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A5E7416">
      <w:pPr>
        <w:spacing w:before="312" w:after="156" w:line="600" w:lineRule="exact"/>
        <w:jc w:val="center"/>
        <w:rPr>
          <w:rFonts w:hint="eastAsia" w:ascii="宋体" w:hAnsi="宋体" w:cs="宋体"/>
          <w:b/>
          <w:color w:val="auto"/>
          <w:sz w:val="72"/>
          <w:szCs w:val="72"/>
          <w:highlight w:val="none"/>
        </w:rPr>
      </w:pPr>
    </w:p>
    <w:p w14:paraId="468DF63B">
      <w:pPr>
        <w:spacing w:line="360" w:lineRule="auto"/>
        <w:jc w:val="center"/>
        <w:rPr>
          <w:rFonts w:hint="eastAsia" w:ascii="方正小标宋简体" w:hAnsi="宋体" w:eastAsia="方正小标宋简体"/>
          <w:color w:val="auto"/>
          <w:sz w:val="52"/>
          <w:szCs w:val="52"/>
          <w:highlight w:val="none"/>
        </w:rPr>
      </w:pPr>
      <w:r>
        <w:rPr>
          <w:rFonts w:hint="eastAsia" w:ascii="方正小标宋简体" w:hAnsi="宋体" w:eastAsia="方正小标宋简体"/>
          <w:color w:val="auto"/>
          <w:sz w:val="52"/>
          <w:szCs w:val="52"/>
          <w:highlight w:val="none"/>
        </w:rPr>
        <w:t>云之龙咨询集团有限公司</w:t>
      </w:r>
    </w:p>
    <w:p w14:paraId="275EAEBC">
      <w:pPr>
        <w:spacing w:before="312" w:after="156" w:line="600" w:lineRule="exact"/>
        <w:jc w:val="center"/>
        <w:rPr>
          <w:rFonts w:hint="eastAsia" w:ascii="宋体" w:hAnsi="宋体" w:cs="宋体"/>
          <w:b/>
          <w:color w:val="auto"/>
          <w:sz w:val="72"/>
          <w:szCs w:val="72"/>
          <w:highlight w:val="none"/>
        </w:rPr>
      </w:pPr>
    </w:p>
    <w:p w14:paraId="061D6E4C">
      <w:pPr>
        <w:spacing w:before="156" w:line="360" w:lineRule="auto"/>
        <w:jc w:val="center"/>
        <w:rPr>
          <w:rFonts w:hint="eastAsia" w:ascii="宋体" w:hAnsi="宋体" w:cs="宋体"/>
          <w:b/>
          <w:bCs/>
          <w:color w:val="auto"/>
          <w:sz w:val="84"/>
          <w:szCs w:val="84"/>
          <w:highlight w:val="none"/>
        </w:rPr>
      </w:pPr>
      <w:r>
        <w:rPr>
          <w:rFonts w:hint="eastAsia" w:ascii="宋体" w:hAnsi="宋体" w:cs="宋体"/>
          <w:b/>
          <w:bCs/>
          <w:color w:val="auto"/>
          <w:sz w:val="84"/>
          <w:szCs w:val="84"/>
          <w:highlight w:val="none"/>
        </w:rPr>
        <w:t>竞争性谈判文件</w:t>
      </w:r>
    </w:p>
    <w:p w14:paraId="7E6A52A0">
      <w:pPr>
        <w:spacing w:before="156" w:line="360" w:lineRule="auto"/>
        <w:jc w:val="center"/>
        <w:rPr>
          <w:rFonts w:hint="eastAsia" w:ascii="宋体" w:hAnsi="宋体" w:cs="宋体"/>
          <w:color w:val="auto"/>
          <w:sz w:val="30"/>
          <w:szCs w:val="72"/>
          <w:highlight w:val="none"/>
        </w:rPr>
      </w:pPr>
    </w:p>
    <w:p w14:paraId="085FD3CD">
      <w:pPr>
        <w:spacing w:before="156" w:line="360" w:lineRule="auto"/>
        <w:jc w:val="center"/>
        <w:rPr>
          <w:rFonts w:hint="eastAsia" w:ascii="宋体" w:hAnsi="宋体" w:cs="宋体"/>
          <w:color w:val="auto"/>
          <w:sz w:val="30"/>
          <w:szCs w:val="72"/>
          <w:highlight w:val="none"/>
        </w:rPr>
      </w:pPr>
      <w:r>
        <w:rPr>
          <w:rFonts w:hint="eastAsia" w:ascii="仿宋_GB2312" w:hAnsi="宋体" w:eastAsia="仿宋_GB2312"/>
          <w:b/>
          <w:color w:val="auto"/>
          <w:sz w:val="48"/>
          <w:szCs w:val="48"/>
          <w:highlight w:val="none"/>
        </w:rPr>
        <w:t>（全流程电子化采购）</w:t>
      </w:r>
    </w:p>
    <w:p w14:paraId="71331527">
      <w:pPr>
        <w:spacing w:before="156" w:line="360" w:lineRule="auto"/>
        <w:jc w:val="center"/>
        <w:rPr>
          <w:rFonts w:hint="eastAsia" w:ascii="宋体" w:hAnsi="宋体" w:cs="宋体"/>
          <w:color w:val="auto"/>
          <w:sz w:val="30"/>
          <w:szCs w:val="72"/>
          <w:highlight w:val="none"/>
        </w:rPr>
      </w:pPr>
    </w:p>
    <w:p w14:paraId="19E2DD62">
      <w:pPr>
        <w:spacing w:line="400" w:lineRule="exact"/>
        <w:rPr>
          <w:rFonts w:hint="eastAsia" w:ascii="宋体" w:hAnsi="宋体" w:cs="宋体"/>
          <w:b/>
          <w:color w:val="auto"/>
          <w:sz w:val="32"/>
          <w:szCs w:val="32"/>
          <w:highlight w:val="none"/>
        </w:rPr>
      </w:pPr>
    </w:p>
    <w:p w14:paraId="6E0232CF">
      <w:pPr>
        <w:spacing w:line="400" w:lineRule="exact"/>
        <w:jc w:val="center"/>
        <w:rPr>
          <w:rFonts w:hint="eastAsia" w:ascii="宋体" w:hAnsi="宋体" w:cs="宋体"/>
          <w:b/>
          <w:color w:val="auto"/>
          <w:sz w:val="32"/>
          <w:szCs w:val="32"/>
          <w:highlight w:val="none"/>
        </w:rPr>
      </w:pPr>
    </w:p>
    <w:p w14:paraId="0A37885E">
      <w:pPr>
        <w:spacing w:line="400" w:lineRule="exact"/>
        <w:ind w:firstLine="643"/>
        <w:rPr>
          <w:rFonts w:hint="eastAsia" w:ascii="宋体" w:hAnsi="宋体" w:cs="宋体"/>
          <w:b/>
          <w:color w:val="auto"/>
          <w:sz w:val="32"/>
          <w:szCs w:val="32"/>
          <w:highlight w:val="none"/>
          <w:lang w:eastAsia="zh-CN"/>
        </w:rPr>
      </w:pPr>
      <w:r>
        <w:rPr>
          <w:rFonts w:hint="eastAsia" w:ascii="宋体" w:hAnsi="宋体" w:cs="宋体"/>
          <w:b/>
          <w:color w:val="auto"/>
          <w:sz w:val="32"/>
          <w:szCs w:val="32"/>
          <w:highlight w:val="none"/>
        </w:rPr>
        <w:t>项目名称：</w:t>
      </w:r>
      <w:r>
        <w:rPr>
          <w:rFonts w:hint="eastAsia" w:ascii="宋体" w:hAnsi="宋体" w:cs="宋体"/>
          <w:b/>
          <w:color w:val="auto"/>
          <w:sz w:val="32"/>
          <w:szCs w:val="32"/>
          <w:highlight w:val="none"/>
          <w:lang w:eastAsia="zh-CN"/>
        </w:rPr>
        <w:t>桂平市木乐中心卫生院电子胃肠镜</w:t>
      </w:r>
    </w:p>
    <w:p w14:paraId="0F15BDE0">
      <w:pPr>
        <w:spacing w:line="400" w:lineRule="exact"/>
        <w:ind w:firstLine="2249"/>
        <w:rPr>
          <w:rFonts w:hint="eastAsia" w:ascii="宋体" w:hAnsi="宋体" w:eastAsia="宋体" w:cs="宋体"/>
          <w:b/>
          <w:color w:val="auto"/>
          <w:sz w:val="32"/>
          <w:szCs w:val="32"/>
          <w:highlight w:val="none"/>
          <w:lang w:eastAsia="zh-CN"/>
        </w:rPr>
      </w:pPr>
      <w:r>
        <w:rPr>
          <w:rFonts w:hint="eastAsia" w:ascii="宋体" w:hAnsi="宋体" w:cs="宋体"/>
          <w:b/>
          <w:color w:val="auto"/>
          <w:sz w:val="32"/>
          <w:szCs w:val="32"/>
          <w:highlight w:val="none"/>
          <w:lang w:eastAsia="zh-CN"/>
        </w:rPr>
        <w:t>医疗设备采购项目</w:t>
      </w:r>
    </w:p>
    <w:p w14:paraId="6672044F">
      <w:pPr>
        <w:spacing w:line="400" w:lineRule="exact"/>
        <w:ind w:firstLine="1430"/>
        <w:rPr>
          <w:rFonts w:hint="eastAsia" w:ascii="宋体" w:hAnsi="宋体" w:cs="宋体"/>
          <w:b/>
          <w:color w:val="auto"/>
          <w:sz w:val="32"/>
          <w:szCs w:val="32"/>
          <w:highlight w:val="none"/>
        </w:rPr>
      </w:pPr>
    </w:p>
    <w:p w14:paraId="7FC252B9">
      <w:pPr>
        <w:spacing w:line="400" w:lineRule="exact"/>
        <w:ind w:firstLine="643"/>
        <w:rPr>
          <w:rFonts w:hint="eastAsia" w:ascii="宋体" w:hAnsi="宋体" w:eastAsia="宋体" w:cs="宋体"/>
          <w:b/>
          <w:color w:val="auto"/>
          <w:sz w:val="32"/>
          <w:szCs w:val="32"/>
          <w:highlight w:val="none"/>
          <w:lang w:eastAsia="zh-CN"/>
        </w:rPr>
      </w:pPr>
      <w:r>
        <w:rPr>
          <w:rFonts w:hint="eastAsia" w:ascii="宋体" w:hAnsi="宋体" w:cs="宋体"/>
          <w:b/>
          <w:color w:val="auto"/>
          <w:sz w:val="32"/>
          <w:szCs w:val="32"/>
          <w:highlight w:val="none"/>
        </w:rPr>
        <w:t>项目编号：</w:t>
      </w:r>
      <w:r>
        <w:rPr>
          <w:rFonts w:hint="eastAsia" w:ascii="宋体" w:hAnsi="宋体" w:cs="宋体"/>
          <w:b/>
          <w:color w:val="auto"/>
          <w:sz w:val="32"/>
          <w:szCs w:val="32"/>
          <w:highlight w:val="none"/>
          <w:lang w:eastAsia="zh-CN"/>
        </w:rPr>
        <w:t>GGZC2026-J1-810042-YZLZ</w:t>
      </w:r>
    </w:p>
    <w:p w14:paraId="5386309A">
      <w:pPr>
        <w:spacing w:line="400" w:lineRule="exact"/>
        <w:ind w:firstLine="1430"/>
        <w:rPr>
          <w:rFonts w:hint="eastAsia" w:ascii="宋体" w:hAnsi="宋体" w:cs="宋体"/>
          <w:b/>
          <w:color w:val="auto"/>
          <w:sz w:val="32"/>
          <w:szCs w:val="32"/>
          <w:highlight w:val="none"/>
        </w:rPr>
      </w:pPr>
    </w:p>
    <w:p w14:paraId="7EE8AD4B">
      <w:pPr>
        <w:spacing w:line="400" w:lineRule="exact"/>
        <w:ind w:firstLine="643"/>
        <w:rPr>
          <w:rFonts w:hint="eastAsia" w:ascii="宋体" w:hAnsi="宋体" w:eastAsia="宋体" w:cs="宋体"/>
          <w:b/>
          <w:color w:val="auto"/>
          <w:sz w:val="32"/>
          <w:szCs w:val="32"/>
          <w:highlight w:val="none"/>
          <w:lang w:eastAsia="zh-CN"/>
        </w:rPr>
      </w:pPr>
      <w:r>
        <w:rPr>
          <w:rFonts w:hint="eastAsia" w:ascii="宋体" w:hAnsi="宋体" w:cs="宋体"/>
          <w:b/>
          <w:color w:val="auto"/>
          <w:sz w:val="32"/>
          <w:szCs w:val="32"/>
          <w:highlight w:val="none"/>
        </w:rPr>
        <w:t>采</w:t>
      </w:r>
      <w:r>
        <w:rPr>
          <w:rFonts w:hint="eastAsia" w:ascii="宋体" w:hAnsi="宋体" w:cs="宋体"/>
          <w:b/>
          <w:color w:val="auto"/>
          <w:sz w:val="32"/>
          <w:szCs w:val="32"/>
          <w:highlight w:val="none"/>
          <w:lang w:val="en-US" w:eastAsia="zh-CN"/>
        </w:rPr>
        <w:t xml:space="preserve"> </w:t>
      </w:r>
      <w:r>
        <w:rPr>
          <w:rFonts w:hint="eastAsia" w:ascii="宋体" w:hAnsi="宋体" w:cs="宋体"/>
          <w:b/>
          <w:color w:val="auto"/>
          <w:sz w:val="32"/>
          <w:szCs w:val="32"/>
          <w:highlight w:val="none"/>
        </w:rPr>
        <w:t>购</w:t>
      </w:r>
      <w:r>
        <w:rPr>
          <w:rFonts w:hint="eastAsia" w:ascii="宋体" w:hAnsi="宋体" w:cs="宋体"/>
          <w:b/>
          <w:color w:val="auto"/>
          <w:sz w:val="32"/>
          <w:szCs w:val="32"/>
          <w:highlight w:val="none"/>
          <w:lang w:val="en-US" w:eastAsia="zh-CN"/>
        </w:rPr>
        <w:t xml:space="preserve"> </w:t>
      </w:r>
      <w:r>
        <w:rPr>
          <w:rFonts w:hint="eastAsia" w:ascii="宋体" w:hAnsi="宋体" w:cs="宋体"/>
          <w:b/>
          <w:color w:val="auto"/>
          <w:sz w:val="32"/>
          <w:szCs w:val="32"/>
          <w:highlight w:val="none"/>
        </w:rPr>
        <w:t>人：</w:t>
      </w:r>
      <w:r>
        <w:rPr>
          <w:rFonts w:hint="eastAsia" w:ascii="宋体" w:hAnsi="宋体" w:cs="宋体"/>
          <w:b/>
          <w:color w:val="auto"/>
          <w:sz w:val="32"/>
          <w:szCs w:val="32"/>
          <w:highlight w:val="none"/>
          <w:lang w:eastAsia="zh-CN"/>
        </w:rPr>
        <w:t>桂平市木乐中心卫生院</w:t>
      </w:r>
    </w:p>
    <w:p w14:paraId="683120BB">
      <w:pPr>
        <w:spacing w:line="400" w:lineRule="exact"/>
        <w:ind w:firstLine="1430"/>
        <w:rPr>
          <w:rFonts w:hint="eastAsia" w:ascii="宋体" w:hAnsi="宋体" w:cs="宋体"/>
          <w:b/>
          <w:color w:val="auto"/>
          <w:sz w:val="32"/>
          <w:szCs w:val="32"/>
          <w:highlight w:val="none"/>
        </w:rPr>
      </w:pPr>
    </w:p>
    <w:p w14:paraId="6BE13299">
      <w:pPr>
        <w:spacing w:line="400" w:lineRule="exact"/>
        <w:ind w:firstLine="643"/>
        <w:rPr>
          <w:rFonts w:hint="eastAsia" w:ascii="宋体" w:hAnsi="宋体" w:cs="宋体"/>
          <w:b/>
          <w:color w:val="auto"/>
          <w:sz w:val="32"/>
          <w:szCs w:val="32"/>
          <w:highlight w:val="none"/>
        </w:rPr>
      </w:pPr>
      <w:r>
        <w:rPr>
          <w:rFonts w:hint="eastAsia" w:ascii="宋体" w:hAnsi="宋体" w:cs="宋体"/>
          <w:b/>
          <w:color w:val="auto"/>
          <w:sz w:val="32"/>
          <w:szCs w:val="32"/>
          <w:highlight w:val="none"/>
        </w:rPr>
        <w:t>采购代理机构：云之龙咨询集团有限公司</w:t>
      </w:r>
    </w:p>
    <w:p w14:paraId="5623796F">
      <w:pPr>
        <w:spacing w:line="400" w:lineRule="exact"/>
        <w:jc w:val="center"/>
        <w:rPr>
          <w:rFonts w:hint="eastAsia" w:ascii="宋体" w:hAnsi="宋体" w:cs="宋体"/>
          <w:b/>
          <w:color w:val="auto"/>
          <w:sz w:val="32"/>
          <w:szCs w:val="32"/>
          <w:highlight w:val="none"/>
        </w:rPr>
      </w:pPr>
    </w:p>
    <w:p w14:paraId="0150AEDD">
      <w:pPr>
        <w:spacing w:line="400" w:lineRule="exact"/>
        <w:jc w:val="center"/>
        <w:rPr>
          <w:rFonts w:hint="eastAsia" w:ascii="宋体" w:hAnsi="宋体" w:cs="宋体"/>
          <w:b/>
          <w:color w:val="auto"/>
          <w:sz w:val="32"/>
          <w:szCs w:val="32"/>
          <w:highlight w:val="none"/>
        </w:rPr>
      </w:pPr>
    </w:p>
    <w:p w14:paraId="0B9C876A">
      <w:pPr>
        <w:spacing w:line="400" w:lineRule="exact"/>
        <w:jc w:val="center"/>
        <w:rPr>
          <w:rFonts w:hint="eastAsia" w:ascii="宋体" w:hAnsi="宋体" w:cs="宋体"/>
          <w:b/>
          <w:color w:val="auto"/>
          <w:sz w:val="32"/>
          <w:szCs w:val="32"/>
          <w:highlight w:val="none"/>
        </w:rPr>
      </w:pPr>
    </w:p>
    <w:p w14:paraId="5DC8A45C">
      <w:pPr>
        <w:spacing w:line="400" w:lineRule="exact"/>
        <w:jc w:val="center"/>
        <w:rPr>
          <w:rFonts w:hint="eastAsia" w:ascii="宋体" w:hAnsi="宋体" w:cs="宋体"/>
          <w:b/>
          <w:color w:val="auto"/>
          <w:sz w:val="32"/>
          <w:szCs w:val="32"/>
          <w:highlight w:val="none"/>
        </w:rPr>
      </w:pPr>
      <w:r>
        <w:rPr>
          <w:rFonts w:hint="eastAsia" w:ascii="宋体" w:hAnsi="宋体" w:cs="宋体"/>
          <w:b/>
          <w:color w:val="auto"/>
          <w:sz w:val="32"/>
          <w:szCs w:val="32"/>
          <w:highlight w:val="none"/>
        </w:rPr>
        <w:t>202</w:t>
      </w:r>
      <w:r>
        <w:rPr>
          <w:rFonts w:hint="eastAsia" w:ascii="宋体" w:hAnsi="宋体" w:cs="宋体"/>
          <w:b/>
          <w:color w:val="auto"/>
          <w:sz w:val="32"/>
          <w:szCs w:val="32"/>
          <w:highlight w:val="none"/>
          <w:lang w:val="en-US" w:eastAsia="zh-CN"/>
        </w:rPr>
        <w:t>6</w:t>
      </w:r>
      <w:r>
        <w:rPr>
          <w:rFonts w:hint="eastAsia" w:ascii="宋体" w:hAnsi="宋体" w:cs="宋体"/>
          <w:b/>
          <w:color w:val="auto"/>
          <w:sz w:val="32"/>
          <w:szCs w:val="32"/>
          <w:highlight w:val="none"/>
        </w:rPr>
        <w:t>年</w:t>
      </w:r>
      <w:r>
        <w:rPr>
          <w:rFonts w:hint="eastAsia" w:ascii="宋体" w:hAnsi="宋体" w:cs="宋体"/>
          <w:b/>
          <w:color w:val="auto"/>
          <w:sz w:val="32"/>
          <w:szCs w:val="32"/>
          <w:highlight w:val="none"/>
          <w:lang w:val="en-US" w:eastAsia="zh-CN"/>
        </w:rPr>
        <w:t>4</w:t>
      </w:r>
      <w:r>
        <w:rPr>
          <w:rFonts w:hint="eastAsia" w:ascii="宋体" w:hAnsi="宋体" w:cs="宋体"/>
          <w:b/>
          <w:color w:val="auto"/>
          <w:sz w:val="32"/>
          <w:szCs w:val="32"/>
          <w:highlight w:val="none"/>
        </w:rPr>
        <w:t>月</w:t>
      </w:r>
    </w:p>
    <w:p w14:paraId="7FCF0480">
      <w:pPr>
        <w:spacing w:line="360" w:lineRule="auto"/>
        <w:jc w:val="center"/>
        <w:rPr>
          <w:rFonts w:hint="eastAsia" w:ascii="宋体" w:hAnsi="宋体" w:cs="宋体"/>
          <w:b/>
          <w:color w:val="auto"/>
          <w:sz w:val="44"/>
          <w:szCs w:val="44"/>
          <w:highlight w:val="none"/>
        </w:rPr>
        <w:sectPr>
          <w:headerReference r:id="rId4" w:type="first"/>
          <w:headerReference r:id="rId3" w:type="default"/>
          <w:pgSz w:w="11906" w:h="16838"/>
          <w:pgMar w:top="1440" w:right="1440" w:bottom="1440" w:left="1587" w:header="851" w:footer="992" w:gutter="0"/>
          <w:cols w:space="1701" w:num="1"/>
          <w:titlePg/>
        </w:sectPr>
      </w:pPr>
    </w:p>
    <w:p w14:paraId="15B6D5CE">
      <w:pPr>
        <w:spacing w:line="360" w:lineRule="auto"/>
        <w:jc w:val="center"/>
        <w:rPr>
          <w:rFonts w:hint="eastAsia" w:ascii="宋体" w:hAnsi="宋体" w:cs="宋体"/>
          <w:b/>
          <w:color w:val="auto"/>
          <w:sz w:val="44"/>
          <w:szCs w:val="44"/>
          <w:highlight w:val="none"/>
        </w:rPr>
      </w:pPr>
    </w:p>
    <w:p w14:paraId="06CF02DE">
      <w:pPr>
        <w:spacing w:line="360" w:lineRule="auto"/>
        <w:jc w:val="center"/>
        <w:rPr>
          <w:rFonts w:hint="eastAsia" w:ascii="宋体" w:hAnsi="宋体" w:cs="宋体"/>
          <w:b/>
          <w:color w:val="auto"/>
          <w:sz w:val="44"/>
          <w:szCs w:val="44"/>
          <w:highlight w:val="none"/>
        </w:rPr>
      </w:pPr>
    </w:p>
    <w:p w14:paraId="74D5EB58">
      <w:pPr>
        <w:spacing w:line="360" w:lineRule="auto"/>
        <w:jc w:val="center"/>
        <w:rPr>
          <w:rFonts w:hint="eastAsia" w:ascii="宋体" w:hAnsi="宋体" w:cs="宋体"/>
          <w:b/>
          <w:color w:val="auto"/>
          <w:sz w:val="44"/>
          <w:szCs w:val="44"/>
          <w:highlight w:val="none"/>
        </w:rPr>
      </w:pPr>
      <w:r>
        <w:rPr>
          <w:rFonts w:hint="eastAsia" w:ascii="宋体" w:hAnsi="宋体" w:cs="宋体"/>
          <w:b/>
          <w:color w:val="auto"/>
          <w:sz w:val="44"/>
          <w:szCs w:val="44"/>
          <w:highlight w:val="none"/>
        </w:rPr>
        <w:t>目   录</w:t>
      </w:r>
    </w:p>
    <w:p w14:paraId="0F1A3F8A">
      <w:pPr>
        <w:spacing w:line="400" w:lineRule="exact"/>
        <w:jc w:val="center"/>
        <w:rPr>
          <w:rFonts w:hint="eastAsia" w:ascii="宋体" w:hAnsi="宋体" w:cs="宋体"/>
          <w:b/>
          <w:color w:val="auto"/>
          <w:sz w:val="44"/>
          <w:szCs w:val="44"/>
          <w:highlight w:val="none"/>
        </w:rPr>
      </w:pPr>
    </w:p>
    <w:p w14:paraId="401F5DBD">
      <w:pPr>
        <w:pStyle w:val="26"/>
        <w:tabs>
          <w:tab w:val="right" w:leader="dot" w:pos="9638"/>
        </w:tabs>
        <w:rPr>
          <w:color w:val="auto"/>
          <w:highlight w:val="none"/>
        </w:rPr>
      </w:pPr>
      <w:r>
        <w:rPr>
          <w:rFonts w:hint="eastAsia" w:ascii="宋体" w:hAnsi="宋体" w:cs="宋体"/>
          <w:color w:val="auto"/>
          <w:sz w:val="30"/>
          <w:szCs w:val="30"/>
          <w:highlight w:val="none"/>
        </w:rPr>
        <w:fldChar w:fldCharType="begin"/>
      </w:r>
      <w:r>
        <w:rPr>
          <w:rFonts w:hint="eastAsia" w:ascii="宋体" w:hAnsi="宋体" w:cs="宋体"/>
          <w:color w:val="auto"/>
          <w:sz w:val="30"/>
          <w:szCs w:val="30"/>
          <w:highlight w:val="none"/>
        </w:rPr>
        <w:instrText xml:space="preserve"> TOC \o "1-3" \h \z \u </w:instrText>
      </w:r>
      <w:r>
        <w:rPr>
          <w:rFonts w:hint="eastAsia" w:ascii="宋体" w:hAnsi="宋体" w:cs="宋体"/>
          <w:color w:val="auto"/>
          <w:sz w:val="30"/>
          <w:szCs w:val="30"/>
          <w:highlight w:val="none"/>
        </w:rPr>
        <w:fldChar w:fldCharType="separate"/>
      </w:r>
      <w:r>
        <w:rPr>
          <w:rFonts w:hint="eastAsia" w:ascii="宋体" w:hAnsi="宋体" w:cs="宋体"/>
          <w:color w:val="auto"/>
          <w:szCs w:val="30"/>
          <w:highlight w:val="none"/>
        </w:rPr>
        <w:fldChar w:fldCharType="begin"/>
      </w:r>
      <w:r>
        <w:rPr>
          <w:rFonts w:hint="eastAsia" w:ascii="宋体" w:hAnsi="宋体" w:cs="宋体"/>
          <w:color w:val="auto"/>
          <w:szCs w:val="30"/>
          <w:highlight w:val="none"/>
        </w:rPr>
        <w:instrText xml:space="preserve"> HYPERLINK \l _Toc28088 </w:instrText>
      </w:r>
      <w:r>
        <w:rPr>
          <w:rFonts w:hint="eastAsia" w:ascii="宋体" w:hAnsi="宋体" w:cs="宋体"/>
          <w:color w:val="auto"/>
          <w:szCs w:val="30"/>
          <w:highlight w:val="none"/>
        </w:rPr>
        <w:fldChar w:fldCharType="separate"/>
      </w:r>
      <w:r>
        <w:rPr>
          <w:rFonts w:hint="eastAsia" w:ascii="宋体" w:hAnsi="宋体" w:cs="宋体"/>
          <w:color w:val="auto"/>
          <w:highlight w:val="none"/>
        </w:rPr>
        <w:t>第一章 竞争性谈判公告</w:t>
      </w:r>
      <w:r>
        <w:rPr>
          <w:color w:val="auto"/>
          <w:highlight w:val="none"/>
        </w:rPr>
        <w:tab/>
      </w:r>
      <w:r>
        <w:rPr>
          <w:color w:val="auto"/>
          <w:highlight w:val="none"/>
        </w:rPr>
        <w:fldChar w:fldCharType="begin"/>
      </w:r>
      <w:r>
        <w:rPr>
          <w:color w:val="auto"/>
          <w:highlight w:val="none"/>
        </w:rPr>
        <w:instrText xml:space="preserve"> PAGEREF _Toc28088 \h </w:instrText>
      </w:r>
      <w:r>
        <w:rPr>
          <w:color w:val="auto"/>
          <w:highlight w:val="none"/>
        </w:rPr>
        <w:fldChar w:fldCharType="separate"/>
      </w:r>
      <w:r>
        <w:rPr>
          <w:color w:val="auto"/>
          <w:highlight w:val="none"/>
        </w:rPr>
        <w:t>2</w:t>
      </w:r>
      <w:r>
        <w:rPr>
          <w:color w:val="auto"/>
          <w:highlight w:val="none"/>
        </w:rPr>
        <w:fldChar w:fldCharType="end"/>
      </w:r>
      <w:r>
        <w:rPr>
          <w:rFonts w:hint="eastAsia" w:ascii="宋体" w:hAnsi="宋体" w:cs="宋体"/>
          <w:color w:val="auto"/>
          <w:szCs w:val="30"/>
          <w:highlight w:val="none"/>
        </w:rPr>
        <w:fldChar w:fldCharType="end"/>
      </w:r>
    </w:p>
    <w:p w14:paraId="5E8167ED">
      <w:pPr>
        <w:pStyle w:val="26"/>
        <w:tabs>
          <w:tab w:val="right" w:leader="dot" w:pos="9638"/>
        </w:tabs>
        <w:rPr>
          <w:color w:val="auto"/>
          <w:highlight w:val="none"/>
        </w:rPr>
      </w:pPr>
      <w:r>
        <w:rPr>
          <w:rFonts w:hint="eastAsia" w:ascii="宋体" w:hAnsi="宋体" w:cs="宋体"/>
          <w:color w:val="auto"/>
          <w:szCs w:val="30"/>
          <w:highlight w:val="none"/>
        </w:rPr>
        <w:fldChar w:fldCharType="begin"/>
      </w:r>
      <w:r>
        <w:rPr>
          <w:rFonts w:hint="eastAsia" w:ascii="宋体" w:hAnsi="宋体" w:cs="宋体"/>
          <w:color w:val="auto"/>
          <w:szCs w:val="30"/>
          <w:highlight w:val="none"/>
        </w:rPr>
        <w:instrText xml:space="preserve"> HYPERLINK \l _Toc14501 </w:instrText>
      </w:r>
      <w:r>
        <w:rPr>
          <w:rFonts w:hint="eastAsia" w:ascii="宋体" w:hAnsi="宋体" w:cs="宋体"/>
          <w:color w:val="auto"/>
          <w:szCs w:val="30"/>
          <w:highlight w:val="none"/>
        </w:rPr>
        <w:fldChar w:fldCharType="separate"/>
      </w:r>
      <w:r>
        <w:rPr>
          <w:rFonts w:hint="eastAsia" w:ascii="宋体" w:hAnsi="宋体" w:cs="宋体"/>
          <w:color w:val="auto"/>
          <w:highlight w:val="none"/>
        </w:rPr>
        <w:t>第二章 供应商须知</w:t>
      </w:r>
      <w:r>
        <w:rPr>
          <w:color w:val="auto"/>
          <w:highlight w:val="none"/>
        </w:rPr>
        <w:tab/>
      </w:r>
      <w:r>
        <w:rPr>
          <w:color w:val="auto"/>
          <w:highlight w:val="none"/>
        </w:rPr>
        <w:fldChar w:fldCharType="begin"/>
      </w:r>
      <w:r>
        <w:rPr>
          <w:color w:val="auto"/>
          <w:highlight w:val="none"/>
        </w:rPr>
        <w:instrText xml:space="preserve"> PAGEREF _Toc14501 \h </w:instrText>
      </w:r>
      <w:r>
        <w:rPr>
          <w:color w:val="auto"/>
          <w:highlight w:val="none"/>
        </w:rPr>
        <w:fldChar w:fldCharType="separate"/>
      </w:r>
      <w:r>
        <w:rPr>
          <w:color w:val="auto"/>
          <w:highlight w:val="none"/>
        </w:rPr>
        <w:t>5</w:t>
      </w:r>
      <w:r>
        <w:rPr>
          <w:color w:val="auto"/>
          <w:highlight w:val="none"/>
        </w:rPr>
        <w:fldChar w:fldCharType="end"/>
      </w:r>
      <w:r>
        <w:rPr>
          <w:rFonts w:hint="eastAsia" w:ascii="宋体" w:hAnsi="宋体" w:cs="宋体"/>
          <w:color w:val="auto"/>
          <w:szCs w:val="30"/>
          <w:highlight w:val="none"/>
        </w:rPr>
        <w:fldChar w:fldCharType="end"/>
      </w:r>
    </w:p>
    <w:p w14:paraId="79DC336D">
      <w:pPr>
        <w:pStyle w:val="26"/>
        <w:tabs>
          <w:tab w:val="right" w:leader="dot" w:pos="9638"/>
        </w:tabs>
        <w:rPr>
          <w:color w:val="auto"/>
          <w:highlight w:val="none"/>
        </w:rPr>
      </w:pPr>
      <w:r>
        <w:rPr>
          <w:rFonts w:hint="eastAsia" w:ascii="宋体" w:hAnsi="宋体" w:cs="宋体"/>
          <w:color w:val="auto"/>
          <w:szCs w:val="30"/>
          <w:highlight w:val="none"/>
        </w:rPr>
        <w:fldChar w:fldCharType="begin"/>
      </w:r>
      <w:r>
        <w:rPr>
          <w:rFonts w:hint="eastAsia" w:ascii="宋体" w:hAnsi="宋体" w:cs="宋体"/>
          <w:color w:val="auto"/>
          <w:szCs w:val="30"/>
          <w:highlight w:val="none"/>
        </w:rPr>
        <w:instrText xml:space="preserve"> HYPERLINK \l _Toc302 </w:instrText>
      </w:r>
      <w:r>
        <w:rPr>
          <w:rFonts w:hint="eastAsia" w:ascii="宋体" w:hAnsi="宋体" w:cs="宋体"/>
          <w:color w:val="auto"/>
          <w:szCs w:val="30"/>
          <w:highlight w:val="none"/>
        </w:rPr>
        <w:fldChar w:fldCharType="separate"/>
      </w:r>
      <w:r>
        <w:rPr>
          <w:rFonts w:hint="eastAsia" w:ascii="宋体" w:hAnsi="宋体" w:cs="宋体"/>
          <w:color w:val="auto"/>
          <w:highlight w:val="none"/>
        </w:rPr>
        <w:t>第三章 采购需求</w:t>
      </w:r>
      <w:r>
        <w:rPr>
          <w:color w:val="auto"/>
          <w:highlight w:val="none"/>
        </w:rPr>
        <w:tab/>
      </w:r>
      <w:r>
        <w:rPr>
          <w:color w:val="auto"/>
          <w:highlight w:val="none"/>
        </w:rPr>
        <w:fldChar w:fldCharType="begin"/>
      </w:r>
      <w:r>
        <w:rPr>
          <w:color w:val="auto"/>
          <w:highlight w:val="none"/>
        </w:rPr>
        <w:instrText xml:space="preserve"> PAGEREF _Toc302 \h </w:instrText>
      </w:r>
      <w:r>
        <w:rPr>
          <w:color w:val="auto"/>
          <w:highlight w:val="none"/>
        </w:rPr>
        <w:fldChar w:fldCharType="separate"/>
      </w:r>
      <w:r>
        <w:rPr>
          <w:color w:val="auto"/>
          <w:highlight w:val="none"/>
        </w:rPr>
        <w:t>20</w:t>
      </w:r>
      <w:r>
        <w:rPr>
          <w:color w:val="auto"/>
          <w:highlight w:val="none"/>
        </w:rPr>
        <w:fldChar w:fldCharType="end"/>
      </w:r>
      <w:r>
        <w:rPr>
          <w:rFonts w:hint="eastAsia" w:ascii="宋体" w:hAnsi="宋体" w:cs="宋体"/>
          <w:color w:val="auto"/>
          <w:szCs w:val="30"/>
          <w:highlight w:val="none"/>
        </w:rPr>
        <w:fldChar w:fldCharType="end"/>
      </w:r>
    </w:p>
    <w:p w14:paraId="4C229DE2">
      <w:pPr>
        <w:pStyle w:val="26"/>
        <w:tabs>
          <w:tab w:val="right" w:leader="dot" w:pos="9638"/>
        </w:tabs>
        <w:rPr>
          <w:color w:val="auto"/>
          <w:highlight w:val="none"/>
        </w:rPr>
      </w:pPr>
      <w:r>
        <w:rPr>
          <w:rFonts w:hint="eastAsia" w:ascii="宋体" w:hAnsi="宋体" w:cs="宋体"/>
          <w:color w:val="auto"/>
          <w:szCs w:val="30"/>
          <w:highlight w:val="none"/>
        </w:rPr>
        <w:fldChar w:fldCharType="begin"/>
      </w:r>
      <w:r>
        <w:rPr>
          <w:rFonts w:hint="eastAsia" w:ascii="宋体" w:hAnsi="宋体" w:cs="宋体"/>
          <w:color w:val="auto"/>
          <w:szCs w:val="30"/>
          <w:highlight w:val="none"/>
        </w:rPr>
        <w:instrText xml:space="preserve"> HYPERLINK \l _Toc7890 </w:instrText>
      </w:r>
      <w:r>
        <w:rPr>
          <w:rFonts w:hint="eastAsia" w:ascii="宋体" w:hAnsi="宋体" w:cs="宋体"/>
          <w:color w:val="auto"/>
          <w:szCs w:val="30"/>
          <w:highlight w:val="none"/>
        </w:rPr>
        <w:fldChar w:fldCharType="separate"/>
      </w:r>
      <w:r>
        <w:rPr>
          <w:rFonts w:hint="eastAsia" w:ascii="宋体" w:hAnsi="宋体" w:cs="宋体"/>
          <w:color w:val="auto"/>
          <w:highlight w:val="none"/>
        </w:rPr>
        <w:t>第四章 评审程序和评定成交的标准</w:t>
      </w:r>
      <w:r>
        <w:rPr>
          <w:color w:val="auto"/>
          <w:highlight w:val="none"/>
        </w:rPr>
        <w:tab/>
      </w:r>
      <w:r>
        <w:rPr>
          <w:color w:val="auto"/>
          <w:highlight w:val="none"/>
        </w:rPr>
        <w:fldChar w:fldCharType="begin"/>
      </w:r>
      <w:r>
        <w:rPr>
          <w:color w:val="auto"/>
          <w:highlight w:val="none"/>
        </w:rPr>
        <w:instrText xml:space="preserve"> PAGEREF _Toc7890 \h </w:instrText>
      </w:r>
      <w:r>
        <w:rPr>
          <w:color w:val="auto"/>
          <w:highlight w:val="none"/>
        </w:rPr>
        <w:fldChar w:fldCharType="separate"/>
      </w:r>
      <w:r>
        <w:rPr>
          <w:color w:val="auto"/>
          <w:highlight w:val="none"/>
        </w:rPr>
        <w:t>31</w:t>
      </w:r>
      <w:r>
        <w:rPr>
          <w:color w:val="auto"/>
          <w:highlight w:val="none"/>
        </w:rPr>
        <w:fldChar w:fldCharType="end"/>
      </w:r>
      <w:r>
        <w:rPr>
          <w:rFonts w:hint="eastAsia" w:ascii="宋体" w:hAnsi="宋体" w:cs="宋体"/>
          <w:color w:val="auto"/>
          <w:szCs w:val="30"/>
          <w:highlight w:val="none"/>
        </w:rPr>
        <w:fldChar w:fldCharType="end"/>
      </w:r>
    </w:p>
    <w:p w14:paraId="25E1016C">
      <w:pPr>
        <w:pStyle w:val="26"/>
        <w:tabs>
          <w:tab w:val="right" w:leader="dot" w:pos="9638"/>
        </w:tabs>
        <w:rPr>
          <w:color w:val="auto"/>
          <w:highlight w:val="none"/>
        </w:rPr>
      </w:pPr>
      <w:r>
        <w:rPr>
          <w:rFonts w:hint="eastAsia" w:ascii="宋体" w:hAnsi="宋体" w:cs="宋体"/>
          <w:color w:val="auto"/>
          <w:szCs w:val="30"/>
          <w:highlight w:val="none"/>
        </w:rPr>
        <w:fldChar w:fldCharType="begin"/>
      </w:r>
      <w:r>
        <w:rPr>
          <w:rFonts w:hint="eastAsia" w:ascii="宋体" w:hAnsi="宋体" w:cs="宋体"/>
          <w:color w:val="auto"/>
          <w:szCs w:val="30"/>
          <w:highlight w:val="none"/>
        </w:rPr>
        <w:instrText xml:space="preserve"> HYPERLINK \l _Toc30618 </w:instrText>
      </w:r>
      <w:r>
        <w:rPr>
          <w:rFonts w:hint="eastAsia" w:ascii="宋体" w:hAnsi="宋体" w:cs="宋体"/>
          <w:color w:val="auto"/>
          <w:szCs w:val="30"/>
          <w:highlight w:val="none"/>
        </w:rPr>
        <w:fldChar w:fldCharType="separate"/>
      </w:r>
      <w:r>
        <w:rPr>
          <w:rFonts w:hint="eastAsia" w:ascii="宋体" w:hAnsi="宋体" w:cs="宋体"/>
          <w:color w:val="auto"/>
          <w:highlight w:val="none"/>
        </w:rPr>
        <w:t>第五章 电子响应文件格式</w:t>
      </w:r>
      <w:r>
        <w:rPr>
          <w:color w:val="auto"/>
          <w:highlight w:val="none"/>
        </w:rPr>
        <w:tab/>
      </w:r>
      <w:r>
        <w:rPr>
          <w:color w:val="auto"/>
          <w:highlight w:val="none"/>
        </w:rPr>
        <w:fldChar w:fldCharType="begin"/>
      </w:r>
      <w:r>
        <w:rPr>
          <w:color w:val="auto"/>
          <w:highlight w:val="none"/>
        </w:rPr>
        <w:instrText xml:space="preserve"> PAGEREF _Toc30618 \h </w:instrText>
      </w:r>
      <w:r>
        <w:rPr>
          <w:color w:val="auto"/>
          <w:highlight w:val="none"/>
        </w:rPr>
        <w:fldChar w:fldCharType="separate"/>
      </w:r>
      <w:r>
        <w:rPr>
          <w:color w:val="auto"/>
          <w:highlight w:val="none"/>
        </w:rPr>
        <w:t>37</w:t>
      </w:r>
      <w:r>
        <w:rPr>
          <w:color w:val="auto"/>
          <w:highlight w:val="none"/>
        </w:rPr>
        <w:fldChar w:fldCharType="end"/>
      </w:r>
      <w:r>
        <w:rPr>
          <w:rFonts w:hint="eastAsia" w:ascii="宋体" w:hAnsi="宋体" w:cs="宋体"/>
          <w:color w:val="auto"/>
          <w:szCs w:val="30"/>
          <w:highlight w:val="none"/>
        </w:rPr>
        <w:fldChar w:fldCharType="end"/>
      </w:r>
    </w:p>
    <w:p w14:paraId="4188EA0E">
      <w:pPr>
        <w:pStyle w:val="26"/>
        <w:tabs>
          <w:tab w:val="right" w:leader="dot" w:pos="9638"/>
        </w:tabs>
        <w:rPr>
          <w:color w:val="auto"/>
          <w:highlight w:val="none"/>
        </w:rPr>
      </w:pPr>
      <w:r>
        <w:rPr>
          <w:rFonts w:hint="eastAsia" w:ascii="宋体" w:hAnsi="宋体" w:cs="宋体"/>
          <w:color w:val="auto"/>
          <w:szCs w:val="30"/>
          <w:highlight w:val="none"/>
        </w:rPr>
        <w:fldChar w:fldCharType="begin"/>
      </w:r>
      <w:r>
        <w:rPr>
          <w:rFonts w:hint="eastAsia" w:ascii="宋体" w:hAnsi="宋体" w:cs="宋体"/>
          <w:color w:val="auto"/>
          <w:szCs w:val="30"/>
          <w:highlight w:val="none"/>
        </w:rPr>
        <w:instrText xml:space="preserve"> HYPERLINK \l _Toc20954 </w:instrText>
      </w:r>
      <w:r>
        <w:rPr>
          <w:rFonts w:hint="eastAsia" w:ascii="宋体" w:hAnsi="宋体" w:cs="宋体"/>
          <w:color w:val="auto"/>
          <w:szCs w:val="30"/>
          <w:highlight w:val="none"/>
        </w:rPr>
        <w:fldChar w:fldCharType="separate"/>
      </w:r>
      <w:r>
        <w:rPr>
          <w:rFonts w:hint="eastAsia" w:ascii="宋体" w:hAnsi="宋体" w:cs="宋体"/>
          <w:color w:val="auto"/>
          <w:highlight w:val="none"/>
        </w:rPr>
        <w:t>第六章 合同主要条款</w:t>
      </w:r>
      <w:r>
        <w:rPr>
          <w:color w:val="auto"/>
          <w:highlight w:val="none"/>
        </w:rPr>
        <w:tab/>
      </w:r>
      <w:r>
        <w:rPr>
          <w:color w:val="auto"/>
          <w:highlight w:val="none"/>
        </w:rPr>
        <w:fldChar w:fldCharType="begin"/>
      </w:r>
      <w:r>
        <w:rPr>
          <w:color w:val="auto"/>
          <w:highlight w:val="none"/>
        </w:rPr>
        <w:instrText xml:space="preserve"> PAGEREF _Toc20954 \h </w:instrText>
      </w:r>
      <w:r>
        <w:rPr>
          <w:color w:val="auto"/>
          <w:highlight w:val="none"/>
        </w:rPr>
        <w:fldChar w:fldCharType="separate"/>
      </w:r>
      <w:r>
        <w:rPr>
          <w:color w:val="auto"/>
          <w:highlight w:val="none"/>
        </w:rPr>
        <w:t>64</w:t>
      </w:r>
      <w:r>
        <w:rPr>
          <w:color w:val="auto"/>
          <w:highlight w:val="none"/>
        </w:rPr>
        <w:fldChar w:fldCharType="end"/>
      </w:r>
      <w:r>
        <w:rPr>
          <w:rFonts w:hint="eastAsia" w:ascii="宋体" w:hAnsi="宋体" w:cs="宋体"/>
          <w:color w:val="auto"/>
          <w:szCs w:val="30"/>
          <w:highlight w:val="none"/>
        </w:rPr>
        <w:fldChar w:fldCharType="end"/>
      </w:r>
    </w:p>
    <w:p w14:paraId="471355DC">
      <w:pPr>
        <w:pStyle w:val="222"/>
        <w:rPr>
          <w:rFonts w:hint="eastAsia" w:ascii="宋体" w:hAnsi="宋体" w:cs="宋体"/>
          <w:color w:val="auto"/>
          <w:sz w:val="28"/>
          <w:szCs w:val="28"/>
          <w:highlight w:val="none"/>
        </w:rPr>
      </w:pPr>
      <w:r>
        <w:rPr>
          <w:rFonts w:hint="eastAsia" w:ascii="宋体" w:hAnsi="宋体" w:cs="宋体"/>
          <w:color w:val="auto"/>
          <w:szCs w:val="30"/>
          <w:highlight w:val="none"/>
        </w:rPr>
        <w:fldChar w:fldCharType="end"/>
      </w:r>
    </w:p>
    <w:p w14:paraId="3A3005BF">
      <w:pPr>
        <w:spacing w:line="400" w:lineRule="exact"/>
        <w:jc w:val="center"/>
        <w:rPr>
          <w:rFonts w:hint="eastAsia" w:ascii="宋体" w:hAnsi="宋体" w:cs="宋体"/>
          <w:b/>
          <w:color w:val="auto"/>
          <w:sz w:val="32"/>
          <w:szCs w:val="32"/>
          <w:highlight w:val="none"/>
        </w:rPr>
      </w:pPr>
    </w:p>
    <w:p w14:paraId="73E867A0">
      <w:pPr>
        <w:spacing w:line="400" w:lineRule="exact"/>
        <w:jc w:val="center"/>
        <w:rPr>
          <w:rFonts w:hint="eastAsia" w:ascii="宋体" w:hAnsi="宋体" w:cs="宋体"/>
          <w:b/>
          <w:color w:val="auto"/>
          <w:sz w:val="32"/>
          <w:szCs w:val="32"/>
          <w:highlight w:val="none"/>
        </w:rPr>
      </w:pPr>
    </w:p>
    <w:p w14:paraId="161E778B">
      <w:pPr>
        <w:spacing w:line="400" w:lineRule="exact"/>
        <w:jc w:val="center"/>
        <w:rPr>
          <w:rFonts w:hint="eastAsia" w:ascii="宋体" w:hAnsi="宋体" w:cs="宋体"/>
          <w:b/>
          <w:color w:val="auto"/>
          <w:sz w:val="32"/>
          <w:szCs w:val="32"/>
          <w:highlight w:val="none"/>
        </w:rPr>
      </w:pPr>
    </w:p>
    <w:p w14:paraId="19C17E8F">
      <w:pPr>
        <w:spacing w:line="400" w:lineRule="exact"/>
        <w:jc w:val="center"/>
        <w:rPr>
          <w:rFonts w:hint="eastAsia" w:ascii="宋体" w:hAnsi="宋体" w:cs="宋体"/>
          <w:b/>
          <w:color w:val="auto"/>
          <w:sz w:val="32"/>
          <w:szCs w:val="32"/>
          <w:highlight w:val="none"/>
        </w:rPr>
      </w:pPr>
    </w:p>
    <w:p w14:paraId="55C44719">
      <w:pPr>
        <w:spacing w:line="400" w:lineRule="exact"/>
        <w:jc w:val="center"/>
        <w:rPr>
          <w:rFonts w:hint="eastAsia" w:ascii="宋体" w:hAnsi="宋体" w:cs="宋体"/>
          <w:b/>
          <w:color w:val="auto"/>
          <w:sz w:val="32"/>
          <w:szCs w:val="32"/>
          <w:highlight w:val="none"/>
        </w:rPr>
      </w:pPr>
    </w:p>
    <w:p w14:paraId="49473628">
      <w:pPr>
        <w:spacing w:line="400" w:lineRule="exact"/>
        <w:rPr>
          <w:rFonts w:hint="eastAsia" w:ascii="宋体" w:hAnsi="宋体" w:cs="宋体"/>
          <w:b/>
          <w:color w:val="auto"/>
          <w:sz w:val="32"/>
          <w:szCs w:val="32"/>
          <w:highlight w:val="none"/>
        </w:rPr>
        <w:sectPr>
          <w:footerReference r:id="rId6" w:type="first"/>
          <w:footerReference r:id="rId5" w:type="default"/>
          <w:pgSz w:w="11906" w:h="16838"/>
          <w:pgMar w:top="1134" w:right="1134" w:bottom="1134" w:left="1134" w:header="851" w:footer="992" w:gutter="0"/>
          <w:pgNumType w:start="1"/>
          <w:cols w:space="1701" w:num="1"/>
        </w:sectPr>
      </w:pPr>
    </w:p>
    <w:p w14:paraId="584DA588">
      <w:pPr>
        <w:pStyle w:val="191"/>
        <w:jc w:val="center"/>
        <w:rPr>
          <w:rFonts w:hint="eastAsia" w:ascii="宋体" w:hAnsi="宋体" w:cs="宋体"/>
          <w:color w:val="auto"/>
          <w:highlight w:val="none"/>
        </w:rPr>
      </w:pPr>
      <w:bookmarkStart w:id="0" w:name="_Toc28088"/>
      <w:r>
        <w:rPr>
          <w:rFonts w:hint="eastAsia" w:ascii="宋体" w:hAnsi="宋体" w:cs="宋体"/>
          <w:color w:val="auto"/>
          <w:highlight w:val="none"/>
        </w:rPr>
        <w:t>第一章 竞争性谈判公告</w:t>
      </w:r>
      <w:bookmarkEnd w:id="0"/>
    </w:p>
    <w:p w14:paraId="3BBF7518">
      <w:pPr>
        <w:pBdr>
          <w:top w:val="single" w:color="000000" w:sz="4" w:space="1"/>
          <w:left w:val="single" w:color="000000" w:sz="4" w:space="4"/>
          <w:bottom w:val="single" w:color="000000" w:sz="4" w:space="2"/>
          <w:right w:val="single" w:color="000000" w:sz="4" w:space="4"/>
        </w:pBdr>
        <w:spacing w:line="320" w:lineRule="exact"/>
        <w:ind w:firstLine="420"/>
        <w:rPr>
          <w:rFonts w:hint="eastAsia" w:ascii="宋体" w:hAnsi="宋体" w:cs="宋体"/>
          <w:color w:val="auto"/>
          <w:szCs w:val="21"/>
          <w:highlight w:val="none"/>
        </w:rPr>
      </w:pPr>
      <w:bookmarkStart w:id="1" w:name="_Hlk37430271"/>
      <w:r>
        <w:rPr>
          <w:rFonts w:hint="eastAsia" w:ascii="宋体" w:hAnsi="宋体" w:cs="宋体"/>
          <w:color w:val="auto"/>
          <w:szCs w:val="21"/>
          <w:highlight w:val="none"/>
        </w:rPr>
        <w:t>项目概况</w:t>
      </w:r>
    </w:p>
    <w:p w14:paraId="5A39366B">
      <w:pPr>
        <w:pBdr>
          <w:top w:val="single" w:color="000000" w:sz="4" w:space="1"/>
          <w:left w:val="single" w:color="000000" w:sz="4" w:space="4"/>
          <w:bottom w:val="single" w:color="000000" w:sz="4" w:space="2"/>
          <w:right w:val="single" w:color="000000" w:sz="4" w:space="4"/>
        </w:pBdr>
        <w:spacing w:line="320" w:lineRule="exact"/>
        <w:ind w:firstLine="420"/>
        <w:rPr>
          <w:rFonts w:hint="eastAsia" w:ascii="宋体" w:hAnsi="宋体" w:cs="宋体"/>
          <w:color w:val="auto"/>
          <w:szCs w:val="21"/>
          <w:highlight w:val="none"/>
        </w:rPr>
      </w:pPr>
      <w:r>
        <w:rPr>
          <w:rFonts w:hint="eastAsia" w:ascii="宋体" w:hAnsi="宋体" w:cs="宋体"/>
          <w:color w:val="auto"/>
          <w:szCs w:val="21"/>
          <w:highlight w:val="none"/>
          <w:u w:val="single"/>
          <w:lang w:eastAsia="zh-CN"/>
        </w:rPr>
        <w:t>桂平市木乐中心卫生院电子胃肠镜医疗设备采购项目</w:t>
      </w:r>
      <w:r>
        <w:rPr>
          <w:rFonts w:hint="eastAsia" w:ascii="宋体" w:hAnsi="宋体" w:cs="宋体"/>
          <w:color w:val="auto"/>
          <w:szCs w:val="21"/>
          <w:highlight w:val="none"/>
        </w:rPr>
        <w:t>的潜在供应商应在广西政府采购云平台（https://www.gcy.zfcg.gxzf.gov.cn/）获取采购文件，并于202</w:t>
      </w:r>
      <w:r>
        <w:rPr>
          <w:rFonts w:hint="eastAsia" w:ascii="宋体" w:hAnsi="宋体" w:cs="宋体"/>
          <w:color w:val="auto"/>
          <w:szCs w:val="21"/>
          <w:highlight w:val="none"/>
          <w:lang w:val="en-US" w:eastAsia="zh-CN"/>
        </w:rPr>
        <w:t>6</w:t>
      </w:r>
      <w:r>
        <w:rPr>
          <w:rFonts w:hint="eastAsia" w:ascii="宋体" w:hAnsi="宋体" w:cs="宋体"/>
          <w:color w:val="auto"/>
          <w:szCs w:val="21"/>
          <w:highlight w:val="none"/>
        </w:rPr>
        <w:t>年</w:t>
      </w:r>
      <w:r>
        <w:rPr>
          <w:rFonts w:hint="eastAsia" w:ascii="宋体" w:hAnsi="宋体" w:cs="宋体"/>
          <w:color w:val="auto"/>
          <w:szCs w:val="21"/>
          <w:highlight w:val="none"/>
          <w:lang w:val="en-US" w:eastAsia="zh-CN"/>
        </w:rPr>
        <w:t>4</w:t>
      </w:r>
      <w:r>
        <w:rPr>
          <w:rFonts w:hint="eastAsia" w:ascii="宋体" w:hAnsi="宋体" w:cs="宋体"/>
          <w:color w:val="auto"/>
          <w:szCs w:val="21"/>
          <w:highlight w:val="none"/>
          <w:lang w:eastAsia="zh-CN"/>
        </w:rPr>
        <w:t>月</w:t>
      </w:r>
      <w:r>
        <w:rPr>
          <w:rFonts w:hint="eastAsia" w:ascii="宋体" w:hAnsi="宋体" w:cs="宋体"/>
          <w:color w:val="auto"/>
          <w:szCs w:val="21"/>
          <w:highlight w:val="none"/>
          <w:lang w:val="en-US" w:eastAsia="zh-CN"/>
        </w:rPr>
        <w:t>30</w:t>
      </w:r>
      <w:r>
        <w:rPr>
          <w:rFonts w:hint="eastAsia" w:ascii="宋体" w:hAnsi="宋体" w:cs="宋体"/>
          <w:color w:val="auto"/>
          <w:szCs w:val="21"/>
          <w:highlight w:val="none"/>
          <w:lang w:eastAsia="zh-CN"/>
        </w:rPr>
        <w:t>日</w:t>
      </w:r>
      <w:r>
        <w:rPr>
          <w:rFonts w:hint="eastAsia" w:ascii="宋体" w:hAnsi="宋体" w:cs="宋体"/>
          <w:color w:val="auto"/>
          <w:szCs w:val="21"/>
          <w:highlight w:val="none"/>
        </w:rPr>
        <w:t>9：00</w:t>
      </w:r>
      <w:r>
        <w:rPr>
          <w:rFonts w:hint="eastAsia" w:ascii="宋体" w:hAnsi="宋体" w:cs="宋体"/>
          <w:bCs/>
          <w:color w:val="auto"/>
          <w:szCs w:val="21"/>
          <w:highlight w:val="none"/>
        </w:rPr>
        <w:t>（北京时间）前提交响应文件</w:t>
      </w:r>
      <w:r>
        <w:rPr>
          <w:rFonts w:hint="eastAsia" w:ascii="宋体" w:hAnsi="宋体" w:cs="宋体"/>
          <w:color w:val="auto"/>
          <w:szCs w:val="21"/>
          <w:highlight w:val="none"/>
        </w:rPr>
        <w:t>。</w:t>
      </w:r>
    </w:p>
    <w:p w14:paraId="52085FF0">
      <w:pPr>
        <w:pStyle w:val="191"/>
        <w:spacing w:before="0" w:after="0" w:line="312" w:lineRule="auto"/>
        <w:ind w:firstLine="422"/>
        <w:rPr>
          <w:rFonts w:hint="eastAsia" w:ascii="宋体" w:hAnsi="宋体" w:cs="宋体"/>
          <w:bCs w:val="0"/>
          <w:color w:val="auto"/>
          <w:sz w:val="21"/>
          <w:szCs w:val="21"/>
          <w:highlight w:val="none"/>
        </w:rPr>
      </w:pPr>
      <w:bookmarkStart w:id="2" w:name="_Toc35393798"/>
      <w:bookmarkStart w:id="3" w:name="_Toc6543"/>
      <w:bookmarkStart w:id="4" w:name="_Toc25796"/>
      <w:bookmarkStart w:id="5" w:name="_Toc17439"/>
      <w:bookmarkStart w:id="6" w:name="_Toc31393"/>
      <w:bookmarkStart w:id="7" w:name="_Toc12944"/>
      <w:bookmarkStart w:id="8" w:name="_Toc28359012"/>
      <w:bookmarkStart w:id="9" w:name="_Toc28359089"/>
      <w:bookmarkStart w:id="10" w:name="_Toc35393629"/>
      <w:r>
        <w:rPr>
          <w:rFonts w:hint="eastAsia" w:ascii="宋体" w:hAnsi="宋体" w:cs="宋体"/>
          <w:bCs w:val="0"/>
          <w:color w:val="auto"/>
          <w:sz w:val="21"/>
          <w:szCs w:val="21"/>
          <w:highlight w:val="none"/>
        </w:rPr>
        <w:t>一、项目基本情况</w:t>
      </w:r>
      <w:bookmarkEnd w:id="1"/>
      <w:bookmarkEnd w:id="2"/>
      <w:bookmarkEnd w:id="3"/>
      <w:bookmarkEnd w:id="4"/>
      <w:bookmarkEnd w:id="5"/>
      <w:bookmarkEnd w:id="6"/>
      <w:bookmarkEnd w:id="7"/>
      <w:bookmarkEnd w:id="8"/>
      <w:bookmarkEnd w:id="9"/>
    </w:p>
    <w:p w14:paraId="027405ED">
      <w:pPr>
        <w:spacing w:line="312" w:lineRule="auto"/>
        <w:ind w:firstLine="420"/>
        <w:rPr>
          <w:rFonts w:hint="eastAsia" w:ascii="宋体" w:hAnsi="宋体" w:eastAsia="宋体" w:cs="宋体"/>
          <w:color w:val="auto"/>
          <w:szCs w:val="21"/>
          <w:highlight w:val="none"/>
          <w:lang w:eastAsia="zh-CN"/>
        </w:rPr>
      </w:pPr>
      <w:r>
        <w:rPr>
          <w:rFonts w:hint="eastAsia" w:ascii="宋体" w:hAnsi="宋体" w:cs="宋体"/>
          <w:color w:val="auto"/>
          <w:szCs w:val="21"/>
          <w:highlight w:val="none"/>
        </w:rPr>
        <w:t>项目编号：</w:t>
      </w:r>
      <w:r>
        <w:rPr>
          <w:rFonts w:hint="eastAsia" w:ascii="宋体" w:hAnsi="宋体" w:cs="宋体"/>
          <w:color w:val="auto"/>
          <w:szCs w:val="21"/>
          <w:highlight w:val="none"/>
          <w:lang w:eastAsia="zh-CN"/>
        </w:rPr>
        <w:t>GGZC2026-J1-810042-YZLZ</w:t>
      </w:r>
    </w:p>
    <w:p w14:paraId="2B869D92">
      <w:pPr>
        <w:spacing w:line="312" w:lineRule="auto"/>
        <w:ind w:firstLine="420"/>
        <w:rPr>
          <w:rFonts w:hint="eastAsia" w:ascii="宋体" w:hAnsi="宋体" w:eastAsia="宋体" w:cs="宋体"/>
          <w:color w:val="auto"/>
          <w:szCs w:val="21"/>
          <w:highlight w:val="none"/>
          <w:lang w:eastAsia="zh-CN"/>
        </w:rPr>
      </w:pPr>
      <w:r>
        <w:rPr>
          <w:rFonts w:hint="eastAsia" w:ascii="宋体" w:hAnsi="宋体" w:cs="宋体"/>
          <w:color w:val="auto"/>
          <w:szCs w:val="21"/>
          <w:highlight w:val="none"/>
        </w:rPr>
        <w:t>项目名称：</w:t>
      </w:r>
      <w:r>
        <w:rPr>
          <w:rFonts w:hint="eastAsia" w:ascii="宋体" w:hAnsi="宋体" w:cs="宋体"/>
          <w:color w:val="auto"/>
          <w:szCs w:val="21"/>
          <w:highlight w:val="none"/>
          <w:lang w:eastAsia="zh-CN"/>
        </w:rPr>
        <w:t>桂平市木乐中心卫生院电子胃肠镜医疗设备采购项目</w:t>
      </w:r>
    </w:p>
    <w:p w14:paraId="3073CC90">
      <w:pPr>
        <w:spacing w:line="312" w:lineRule="auto"/>
        <w:ind w:firstLine="420"/>
        <w:rPr>
          <w:rFonts w:hint="eastAsia" w:ascii="宋体" w:hAnsi="宋体" w:cs="宋体"/>
          <w:color w:val="auto"/>
          <w:szCs w:val="21"/>
          <w:highlight w:val="none"/>
        </w:rPr>
      </w:pPr>
      <w:r>
        <w:rPr>
          <w:rFonts w:hint="eastAsia" w:ascii="宋体" w:hAnsi="宋体" w:cs="宋体"/>
          <w:color w:val="auto"/>
          <w:szCs w:val="21"/>
          <w:highlight w:val="none"/>
        </w:rPr>
        <w:t>采购方式：竞争性谈判</w:t>
      </w:r>
    </w:p>
    <w:p w14:paraId="66E5678B">
      <w:pPr>
        <w:spacing w:line="312" w:lineRule="auto"/>
        <w:ind w:firstLine="420"/>
        <w:rPr>
          <w:rFonts w:hint="eastAsia" w:ascii="宋体" w:hAnsi="宋体" w:cs="宋体"/>
          <w:color w:val="auto"/>
          <w:szCs w:val="21"/>
          <w:highlight w:val="none"/>
        </w:rPr>
      </w:pPr>
      <w:r>
        <w:rPr>
          <w:rFonts w:hint="eastAsia" w:ascii="宋体" w:hAnsi="宋体" w:cs="宋体"/>
          <w:color w:val="auto"/>
          <w:szCs w:val="21"/>
          <w:highlight w:val="none"/>
        </w:rPr>
        <w:t>预算总金额（元）：</w:t>
      </w:r>
      <w:r>
        <w:rPr>
          <w:rFonts w:hint="eastAsia" w:ascii="宋体" w:hAnsi="宋体" w:cs="宋体"/>
          <w:color w:val="auto"/>
          <w:szCs w:val="21"/>
          <w:highlight w:val="none"/>
          <w:lang w:eastAsia="zh-CN"/>
        </w:rPr>
        <w:t>500000.00</w:t>
      </w:r>
    </w:p>
    <w:p w14:paraId="5BB45AB6">
      <w:pPr>
        <w:spacing w:line="312" w:lineRule="auto"/>
        <w:ind w:firstLine="420"/>
        <w:rPr>
          <w:rFonts w:hint="eastAsia" w:ascii="宋体" w:hAnsi="宋体" w:cs="宋体"/>
          <w:color w:val="auto"/>
          <w:szCs w:val="21"/>
          <w:highlight w:val="none"/>
        </w:rPr>
      </w:pPr>
      <w:r>
        <w:rPr>
          <w:rFonts w:hint="eastAsia" w:ascii="宋体" w:hAnsi="宋体" w:cs="宋体"/>
          <w:color w:val="auto"/>
          <w:szCs w:val="21"/>
          <w:highlight w:val="none"/>
        </w:rPr>
        <w:t>采购需求：</w:t>
      </w:r>
    </w:p>
    <w:p w14:paraId="2D503FA3">
      <w:pPr>
        <w:spacing w:line="312" w:lineRule="auto"/>
        <w:ind w:firstLine="420"/>
        <w:rPr>
          <w:rFonts w:hint="eastAsia" w:ascii="宋体" w:hAnsi="宋体" w:eastAsia="宋体" w:cs="宋体"/>
          <w:color w:val="auto"/>
          <w:szCs w:val="21"/>
          <w:highlight w:val="none"/>
          <w:lang w:eastAsia="zh-CN"/>
        </w:rPr>
      </w:pPr>
      <w:r>
        <w:rPr>
          <w:rFonts w:hint="eastAsia" w:ascii="宋体" w:hAnsi="宋体" w:cs="宋体"/>
          <w:color w:val="auto"/>
          <w:szCs w:val="21"/>
          <w:highlight w:val="none"/>
        </w:rPr>
        <w:t>标</w:t>
      </w:r>
      <w:r>
        <w:rPr>
          <w:rFonts w:hint="eastAsia" w:ascii="宋体" w:hAnsi="宋体" w:cs="宋体"/>
          <w:color w:val="auto"/>
          <w:szCs w:val="21"/>
          <w:highlight w:val="none"/>
          <w:lang w:eastAsia="zh-CN"/>
        </w:rPr>
        <w:t>的</w:t>
      </w:r>
      <w:r>
        <w:rPr>
          <w:rFonts w:hint="eastAsia" w:ascii="宋体" w:hAnsi="宋体" w:cs="宋体"/>
          <w:color w:val="auto"/>
          <w:szCs w:val="21"/>
          <w:highlight w:val="none"/>
        </w:rPr>
        <w:t>名称：</w:t>
      </w:r>
      <w:r>
        <w:rPr>
          <w:rFonts w:hint="eastAsia" w:ascii="宋体" w:hAnsi="宋体" w:cs="宋体"/>
          <w:color w:val="auto"/>
          <w:szCs w:val="21"/>
          <w:highlight w:val="none"/>
          <w:lang w:eastAsia="zh-CN"/>
        </w:rPr>
        <w:t>电子胃肠镜系统</w:t>
      </w:r>
    </w:p>
    <w:p w14:paraId="28C0091A">
      <w:pPr>
        <w:spacing w:line="312" w:lineRule="auto"/>
        <w:ind w:firstLine="420"/>
        <w:rPr>
          <w:rFonts w:hint="eastAsia" w:ascii="宋体" w:hAnsi="宋体" w:eastAsia="宋体" w:cs="宋体"/>
          <w:color w:val="auto"/>
          <w:szCs w:val="21"/>
          <w:highlight w:val="none"/>
          <w:lang w:eastAsia="zh-CN"/>
        </w:rPr>
      </w:pPr>
      <w:r>
        <w:rPr>
          <w:rFonts w:hint="eastAsia" w:ascii="宋体" w:hAnsi="宋体" w:cs="宋体"/>
          <w:color w:val="auto"/>
          <w:szCs w:val="21"/>
          <w:highlight w:val="none"/>
        </w:rPr>
        <w:t>数量：</w:t>
      </w:r>
      <w:r>
        <w:rPr>
          <w:rFonts w:hint="eastAsia" w:ascii="宋体" w:hAnsi="宋体" w:cs="宋体"/>
          <w:color w:val="auto"/>
          <w:szCs w:val="21"/>
          <w:highlight w:val="none"/>
          <w:lang w:val="en-US" w:eastAsia="zh-CN"/>
        </w:rPr>
        <w:t>1</w:t>
      </w:r>
    </w:p>
    <w:p w14:paraId="46B3A112">
      <w:pPr>
        <w:spacing w:line="312" w:lineRule="auto"/>
        <w:ind w:firstLine="420"/>
        <w:rPr>
          <w:rFonts w:hint="eastAsia" w:ascii="宋体" w:hAnsi="宋体" w:cs="宋体"/>
          <w:color w:val="auto"/>
          <w:szCs w:val="21"/>
          <w:highlight w:val="none"/>
        </w:rPr>
      </w:pPr>
      <w:r>
        <w:rPr>
          <w:rFonts w:hint="eastAsia" w:ascii="宋体" w:hAnsi="宋体" w:cs="宋体"/>
          <w:color w:val="auto"/>
          <w:szCs w:val="21"/>
          <w:highlight w:val="none"/>
        </w:rPr>
        <w:t>预算金额（元）：</w:t>
      </w:r>
      <w:r>
        <w:rPr>
          <w:rFonts w:hint="eastAsia" w:ascii="宋体" w:hAnsi="宋体" w:cs="宋体"/>
          <w:color w:val="auto"/>
          <w:szCs w:val="21"/>
          <w:highlight w:val="none"/>
          <w:lang w:eastAsia="zh-CN"/>
        </w:rPr>
        <w:t>500000.00</w:t>
      </w:r>
    </w:p>
    <w:p w14:paraId="7441076A">
      <w:pPr>
        <w:keepNext w:val="0"/>
        <w:keepLines w:val="0"/>
        <w:pageBreakBefore w:val="0"/>
        <w:bidi w:val="0"/>
        <w:spacing w:line="360" w:lineRule="auto"/>
        <w:ind w:firstLine="420"/>
        <w:rPr>
          <w:rFonts w:hint="eastAsia" w:ascii="宋体" w:hAnsi="宋体" w:cs="宋体"/>
          <w:b w:val="0"/>
          <w:bCs w:val="0"/>
          <w:color w:val="auto"/>
          <w:szCs w:val="21"/>
          <w:highlight w:val="none"/>
        </w:rPr>
      </w:pPr>
      <w:r>
        <w:rPr>
          <w:rFonts w:hint="eastAsia" w:ascii="宋体" w:hAnsi="宋体" w:cs="宋体"/>
          <w:color w:val="auto"/>
          <w:szCs w:val="21"/>
          <w:highlight w:val="none"/>
        </w:rPr>
        <w:t>简要规格描述或项目基本概况介绍、用途：</w:t>
      </w:r>
      <w:r>
        <w:rPr>
          <w:rFonts w:hint="eastAsia" w:ascii="宋体" w:hAnsi="宋体"/>
          <w:color w:val="auto"/>
          <w:szCs w:val="21"/>
          <w:highlight w:val="none"/>
        </w:rPr>
        <w:t>（1）标的的名称、数量及单位</w:t>
      </w:r>
      <w:r>
        <w:rPr>
          <w:rFonts w:hint="eastAsia" w:ascii="宋体" w:hAnsi="宋体"/>
          <w:color w:val="auto"/>
          <w:szCs w:val="21"/>
          <w:highlight w:val="none"/>
          <w:lang w:eastAsia="zh-CN"/>
        </w:rPr>
        <w:t>：</w:t>
      </w:r>
      <w:r>
        <w:rPr>
          <w:rFonts w:hint="eastAsia" w:ascii="宋体" w:hAnsi="宋体" w:cs="宋体"/>
          <w:color w:val="auto"/>
          <w:szCs w:val="21"/>
          <w:highlight w:val="none"/>
          <w:lang w:eastAsia="zh-CN"/>
        </w:rPr>
        <w:t>电子胃肠镜</w:t>
      </w:r>
      <w:r>
        <w:rPr>
          <w:rFonts w:hint="eastAsia" w:ascii="宋体" w:hAnsi="宋体" w:cs="宋体"/>
          <w:b w:val="0"/>
          <w:bCs w:val="0"/>
          <w:color w:val="auto"/>
          <w:szCs w:val="21"/>
          <w:highlight w:val="none"/>
          <w:lang w:eastAsia="zh-CN"/>
        </w:rPr>
        <w:t>系统</w:t>
      </w:r>
      <w:r>
        <w:rPr>
          <w:rFonts w:hint="eastAsia" w:ascii="宋体" w:hAnsi="宋体" w:cs="宋体"/>
          <w:b w:val="0"/>
          <w:bCs w:val="0"/>
          <w:color w:val="auto"/>
          <w:szCs w:val="21"/>
          <w:highlight w:val="none"/>
        </w:rPr>
        <w:t>1</w:t>
      </w:r>
      <w:r>
        <w:rPr>
          <w:rFonts w:hint="eastAsia" w:ascii="宋体" w:hAnsi="宋体" w:cs="宋体"/>
          <w:b w:val="0"/>
          <w:bCs w:val="0"/>
          <w:color w:val="auto"/>
          <w:szCs w:val="21"/>
          <w:highlight w:val="none"/>
          <w:lang w:eastAsia="zh-CN"/>
        </w:rPr>
        <w:t>套</w:t>
      </w:r>
      <w:r>
        <w:rPr>
          <w:rFonts w:hint="eastAsia" w:ascii="宋体" w:hAnsi="宋体"/>
          <w:color w:val="auto"/>
          <w:szCs w:val="21"/>
          <w:highlight w:val="none"/>
          <w:lang w:eastAsia="zh-CN"/>
        </w:rPr>
        <w:t>；</w:t>
      </w:r>
      <w:r>
        <w:rPr>
          <w:rFonts w:hint="eastAsia" w:ascii="宋体" w:hAnsi="宋体"/>
          <w:color w:val="auto"/>
          <w:szCs w:val="21"/>
          <w:highlight w:val="none"/>
        </w:rPr>
        <w:t>（2）简要技术需求或服务要求：</w:t>
      </w:r>
      <w:r>
        <w:rPr>
          <w:rFonts w:hint="eastAsia" w:ascii="宋体" w:hAnsi="宋体" w:eastAsia="宋体" w:cs="宋体"/>
          <w:b w:val="0"/>
          <w:bCs w:val="0"/>
          <w:color w:val="auto"/>
          <w:sz w:val="21"/>
          <w:szCs w:val="21"/>
          <w:highlight w:val="none"/>
          <w:lang w:val="en-US" w:eastAsia="zh-CN"/>
        </w:rPr>
        <w:t>1.主机光源采用一体式高集成设置，采用≥4路LED智能多光谱光源，2.主机触控面板防泼溅，3.镜体具备全防水一键带电热插拔功能；</w:t>
      </w:r>
      <w:r>
        <w:rPr>
          <w:rFonts w:hint="eastAsia" w:ascii="宋体" w:hAnsi="宋体"/>
          <w:color w:val="auto"/>
          <w:szCs w:val="21"/>
          <w:highlight w:val="none"/>
        </w:rPr>
        <w:t>具体内容详见</w:t>
      </w:r>
      <w:r>
        <w:rPr>
          <w:rFonts w:hint="eastAsia" w:ascii="宋体" w:hAnsi="宋体"/>
          <w:color w:val="auto"/>
          <w:szCs w:val="21"/>
          <w:highlight w:val="none"/>
          <w:lang w:eastAsia="zh-CN"/>
        </w:rPr>
        <w:t>附件</w:t>
      </w:r>
      <w:r>
        <w:rPr>
          <w:rFonts w:hint="eastAsia" w:ascii="宋体" w:hAnsi="宋体"/>
          <w:color w:val="auto"/>
          <w:szCs w:val="21"/>
          <w:highlight w:val="none"/>
        </w:rPr>
        <w:t>“采购需求”</w:t>
      </w:r>
      <w:r>
        <w:rPr>
          <w:rFonts w:hint="eastAsia" w:ascii="宋体" w:hAnsi="宋体" w:cs="宋体"/>
          <w:color w:val="auto"/>
          <w:szCs w:val="21"/>
          <w:highlight w:val="none"/>
        </w:rPr>
        <w:t>。</w:t>
      </w:r>
    </w:p>
    <w:p w14:paraId="6112B440">
      <w:pPr>
        <w:spacing w:line="312" w:lineRule="auto"/>
        <w:ind w:firstLine="420"/>
        <w:rPr>
          <w:rFonts w:hint="eastAsia" w:ascii="宋体" w:hAnsi="宋体" w:cs="宋体"/>
          <w:color w:val="auto"/>
          <w:szCs w:val="21"/>
          <w:highlight w:val="none"/>
        </w:rPr>
      </w:pPr>
      <w:r>
        <w:rPr>
          <w:rFonts w:hint="eastAsia" w:ascii="宋体" w:hAnsi="宋体" w:cs="宋体"/>
          <w:color w:val="auto"/>
          <w:szCs w:val="21"/>
          <w:highlight w:val="none"/>
        </w:rPr>
        <w:t>最高限价（如有）：</w:t>
      </w:r>
      <w:r>
        <w:rPr>
          <w:rFonts w:hint="eastAsia" w:ascii="宋体" w:hAnsi="宋体" w:cs="宋体"/>
          <w:color w:val="auto"/>
          <w:szCs w:val="21"/>
          <w:highlight w:val="none"/>
          <w:lang w:eastAsia="zh-CN"/>
        </w:rPr>
        <w:t>500000.00</w:t>
      </w:r>
    </w:p>
    <w:p w14:paraId="52F48BA2">
      <w:pPr>
        <w:spacing w:line="312" w:lineRule="auto"/>
        <w:ind w:firstLine="420"/>
        <w:rPr>
          <w:rFonts w:hint="eastAsia" w:ascii="宋体" w:hAnsi="宋体" w:cs="宋体"/>
          <w:color w:val="auto"/>
          <w:szCs w:val="21"/>
          <w:highlight w:val="none"/>
        </w:rPr>
      </w:pPr>
      <w:r>
        <w:rPr>
          <w:rFonts w:hint="eastAsia" w:ascii="宋体" w:hAnsi="宋体" w:cs="宋体"/>
          <w:color w:val="auto"/>
          <w:szCs w:val="21"/>
          <w:highlight w:val="none"/>
        </w:rPr>
        <w:t>合同履约期限：</w:t>
      </w:r>
      <w:r>
        <w:rPr>
          <w:rFonts w:hint="eastAsia" w:ascii="宋体" w:hAnsi="宋体" w:eastAsia="宋体" w:cs="宋体"/>
          <w:b w:val="0"/>
          <w:bCs w:val="0"/>
          <w:color w:val="auto"/>
          <w:szCs w:val="21"/>
          <w:highlight w:val="none"/>
        </w:rPr>
        <w:t>在采购合同签订之日起</w:t>
      </w:r>
      <w:r>
        <w:rPr>
          <w:rFonts w:hint="eastAsia" w:ascii="宋体" w:hAnsi="宋体" w:eastAsia="宋体" w:cs="宋体"/>
          <w:b w:val="0"/>
          <w:bCs w:val="0"/>
          <w:color w:val="auto"/>
          <w:szCs w:val="21"/>
          <w:highlight w:val="none"/>
          <w:lang w:val="en-US" w:eastAsia="zh-CN"/>
        </w:rPr>
        <w:t>30</w:t>
      </w:r>
      <w:r>
        <w:rPr>
          <w:rFonts w:hint="eastAsia" w:ascii="宋体" w:hAnsi="宋体" w:eastAsia="宋体" w:cs="宋体"/>
          <w:b w:val="0"/>
          <w:bCs w:val="0"/>
          <w:color w:val="auto"/>
          <w:szCs w:val="21"/>
          <w:highlight w:val="none"/>
        </w:rPr>
        <w:t>个日历日内交货并完成安装调试。</w:t>
      </w:r>
    </w:p>
    <w:p w14:paraId="1014971D">
      <w:pPr>
        <w:spacing w:line="312" w:lineRule="auto"/>
        <w:ind w:firstLine="420"/>
        <w:rPr>
          <w:rFonts w:hint="eastAsia" w:ascii="宋体" w:hAnsi="宋体" w:cs="宋体"/>
          <w:color w:val="auto"/>
          <w:szCs w:val="21"/>
          <w:highlight w:val="none"/>
        </w:rPr>
      </w:pPr>
      <w:r>
        <w:rPr>
          <w:rFonts w:hint="eastAsia" w:ascii="宋体" w:hAnsi="宋体" w:cs="宋体"/>
          <w:color w:val="auto"/>
          <w:szCs w:val="21"/>
          <w:highlight w:val="none"/>
        </w:rPr>
        <w:t>本项目（否）接受联合体投标</w:t>
      </w:r>
    </w:p>
    <w:p w14:paraId="649538BA">
      <w:pPr>
        <w:spacing w:line="312" w:lineRule="auto"/>
        <w:ind w:firstLine="420"/>
        <w:rPr>
          <w:rFonts w:hint="eastAsia" w:ascii="宋体" w:hAnsi="宋体" w:cs="宋体"/>
          <w:color w:val="auto"/>
          <w:szCs w:val="21"/>
          <w:highlight w:val="none"/>
        </w:rPr>
      </w:pPr>
      <w:r>
        <w:rPr>
          <w:rFonts w:hint="eastAsia" w:ascii="宋体" w:hAnsi="宋体" w:cs="宋体"/>
          <w:color w:val="auto"/>
          <w:szCs w:val="21"/>
          <w:highlight w:val="none"/>
        </w:rPr>
        <w:t>备注：/</w:t>
      </w:r>
    </w:p>
    <w:p w14:paraId="73C6981F">
      <w:pPr>
        <w:pStyle w:val="191"/>
        <w:spacing w:before="0" w:after="0" w:line="312" w:lineRule="auto"/>
        <w:ind w:firstLine="422"/>
        <w:rPr>
          <w:rFonts w:hint="eastAsia" w:ascii="宋体" w:hAnsi="宋体" w:cs="宋体"/>
          <w:bCs w:val="0"/>
          <w:color w:val="auto"/>
          <w:sz w:val="21"/>
          <w:szCs w:val="21"/>
          <w:highlight w:val="none"/>
        </w:rPr>
      </w:pPr>
      <w:bookmarkStart w:id="11" w:name="_Toc35393630"/>
      <w:bookmarkStart w:id="12" w:name="_Toc19840"/>
      <w:bookmarkStart w:id="13" w:name="_Toc28359013"/>
      <w:bookmarkStart w:id="14" w:name="_Toc28359090"/>
      <w:bookmarkStart w:id="15" w:name="_Toc10192"/>
      <w:bookmarkStart w:id="16" w:name="_Toc35393799"/>
      <w:bookmarkStart w:id="17" w:name="_Toc1399"/>
      <w:bookmarkStart w:id="18" w:name="_Toc15056"/>
      <w:bookmarkStart w:id="19" w:name="_Toc1066"/>
      <w:r>
        <w:rPr>
          <w:rFonts w:hint="eastAsia" w:ascii="宋体" w:hAnsi="宋体" w:cs="宋体"/>
          <w:bCs w:val="0"/>
          <w:color w:val="auto"/>
          <w:sz w:val="21"/>
          <w:szCs w:val="21"/>
          <w:highlight w:val="none"/>
        </w:rPr>
        <w:t>二、申请人的资格要求：</w:t>
      </w:r>
      <w:bookmarkEnd w:id="10"/>
      <w:bookmarkEnd w:id="11"/>
      <w:bookmarkEnd w:id="12"/>
      <w:bookmarkEnd w:id="13"/>
      <w:bookmarkEnd w:id="14"/>
      <w:bookmarkEnd w:id="15"/>
      <w:bookmarkEnd w:id="16"/>
      <w:bookmarkEnd w:id="17"/>
      <w:bookmarkEnd w:id="18"/>
    </w:p>
    <w:p w14:paraId="46726356">
      <w:pPr>
        <w:spacing w:line="312" w:lineRule="auto"/>
        <w:ind w:firstLine="420"/>
        <w:rPr>
          <w:rFonts w:hint="eastAsia" w:ascii="宋体" w:hAnsi="宋体" w:cs="宋体"/>
          <w:color w:val="auto"/>
          <w:szCs w:val="21"/>
          <w:highlight w:val="none"/>
        </w:rPr>
      </w:pPr>
      <w:bookmarkStart w:id="20" w:name="_Toc28359014"/>
      <w:bookmarkStart w:id="21" w:name="_Toc28359091"/>
      <w:r>
        <w:rPr>
          <w:rFonts w:hint="eastAsia" w:ascii="宋体" w:hAnsi="宋体" w:cs="宋体"/>
          <w:color w:val="auto"/>
          <w:szCs w:val="21"/>
          <w:highlight w:val="none"/>
        </w:rPr>
        <w:t>1.满足《中华人民共和国政府采购法》第二十二条规定；</w:t>
      </w:r>
    </w:p>
    <w:p w14:paraId="5616549A">
      <w:pPr>
        <w:spacing w:line="312" w:lineRule="auto"/>
        <w:ind w:firstLine="420"/>
        <w:rPr>
          <w:rFonts w:hint="eastAsia" w:ascii="宋体" w:hAnsi="宋体" w:cs="宋体"/>
          <w:color w:val="auto"/>
          <w:szCs w:val="21"/>
          <w:highlight w:val="none"/>
        </w:rPr>
      </w:pPr>
      <w:r>
        <w:rPr>
          <w:rFonts w:hint="eastAsia" w:ascii="宋体" w:hAnsi="宋体" w:cs="宋体"/>
          <w:color w:val="auto"/>
          <w:szCs w:val="21"/>
          <w:highlight w:val="none"/>
        </w:rPr>
        <w:t>2.落实政府采购政策需满足的资格要求：无。</w:t>
      </w:r>
    </w:p>
    <w:p w14:paraId="70AC80A9">
      <w:pPr>
        <w:keepNext w:val="0"/>
        <w:keepLines w:val="0"/>
        <w:pageBreakBefore w:val="0"/>
        <w:widowControl w:val="0"/>
        <w:bidi w:val="0"/>
        <w:spacing w:line="360" w:lineRule="auto"/>
        <w:ind w:firstLine="420"/>
        <w:rPr>
          <w:rFonts w:hint="eastAsia" w:ascii="宋体" w:hAnsi="宋体" w:cs="宋体"/>
          <w:color w:val="auto"/>
          <w:szCs w:val="21"/>
          <w:highlight w:val="none"/>
        </w:rPr>
      </w:pPr>
      <w:r>
        <w:rPr>
          <w:rFonts w:hint="eastAsia" w:ascii="宋体" w:hAnsi="宋体" w:cs="宋体"/>
          <w:color w:val="auto"/>
          <w:szCs w:val="21"/>
          <w:highlight w:val="none"/>
        </w:rPr>
        <w:t>3.本项目的特定资格要求：按《医疗器械监督管理条例》（国务院令第739号）医疗器械分类管理要求具备有效的医疗器械经营备案凭证或者经营许可证，且经营范围必须包含采购标的[符合《医疗器械监督管理条例》第四十一条第二款规定的除外]；或者供应商具有《医疗器械监督管理条例》第四十三条规定的注册人凭证。</w:t>
      </w:r>
    </w:p>
    <w:p w14:paraId="1F8A3B86">
      <w:pPr>
        <w:pStyle w:val="191"/>
        <w:spacing w:before="0" w:after="0" w:line="312" w:lineRule="auto"/>
        <w:ind w:firstLine="422"/>
        <w:rPr>
          <w:rFonts w:hint="eastAsia" w:ascii="宋体" w:hAnsi="宋体" w:cs="宋体"/>
          <w:bCs w:val="0"/>
          <w:color w:val="auto"/>
          <w:sz w:val="21"/>
          <w:szCs w:val="21"/>
          <w:highlight w:val="none"/>
        </w:rPr>
      </w:pPr>
      <w:bookmarkStart w:id="22" w:name="_Toc2222"/>
      <w:bookmarkStart w:id="23" w:name="_Toc20807"/>
      <w:bookmarkStart w:id="24" w:name="_Toc27972"/>
      <w:bookmarkStart w:id="25" w:name="_Toc35393800"/>
      <w:bookmarkStart w:id="26" w:name="_Toc35393631"/>
      <w:bookmarkStart w:id="27" w:name="_Toc4928"/>
      <w:bookmarkStart w:id="28" w:name="_Toc8100"/>
      <w:r>
        <w:rPr>
          <w:rFonts w:hint="eastAsia" w:ascii="宋体" w:hAnsi="宋体" w:cs="宋体"/>
          <w:bCs w:val="0"/>
          <w:color w:val="auto"/>
          <w:sz w:val="21"/>
          <w:szCs w:val="21"/>
          <w:highlight w:val="none"/>
        </w:rPr>
        <w:t>三、获取</w:t>
      </w:r>
      <w:r>
        <w:rPr>
          <w:rFonts w:hint="eastAsia" w:ascii="宋体" w:hAnsi="宋体" w:cs="宋体"/>
          <w:bCs w:val="0"/>
          <w:color w:val="auto"/>
          <w:sz w:val="21"/>
          <w:szCs w:val="21"/>
          <w:highlight w:val="none"/>
          <w:lang w:eastAsia="zh-CN"/>
        </w:rPr>
        <w:t>采购</w:t>
      </w:r>
      <w:r>
        <w:rPr>
          <w:rFonts w:hint="eastAsia" w:ascii="宋体" w:hAnsi="宋体" w:cs="宋体"/>
          <w:bCs w:val="0"/>
          <w:color w:val="auto"/>
          <w:sz w:val="21"/>
          <w:szCs w:val="21"/>
          <w:highlight w:val="none"/>
        </w:rPr>
        <w:t>文件</w:t>
      </w:r>
      <w:bookmarkEnd w:id="19"/>
      <w:bookmarkEnd w:id="20"/>
      <w:bookmarkEnd w:id="21"/>
      <w:bookmarkEnd w:id="22"/>
      <w:bookmarkEnd w:id="23"/>
      <w:bookmarkEnd w:id="24"/>
      <w:bookmarkEnd w:id="25"/>
      <w:bookmarkEnd w:id="26"/>
      <w:bookmarkEnd w:id="27"/>
    </w:p>
    <w:p w14:paraId="66CB7FED">
      <w:pPr>
        <w:spacing w:line="312" w:lineRule="auto"/>
        <w:ind w:firstLine="420"/>
        <w:rPr>
          <w:rFonts w:hint="eastAsia" w:ascii="宋体" w:hAnsi="宋体" w:cs="宋体"/>
          <w:color w:val="auto"/>
          <w:szCs w:val="21"/>
          <w:highlight w:val="none"/>
        </w:rPr>
      </w:pPr>
      <w:r>
        <w:rPr>
          <w:rFonts w:hint="eastAsia" w:ascii="宋体" w:hAnsi="宋体" w:cs="宋体"/>
          <w:color w:val="auto"/>
          <w:szCs w:val="21"/>
          <w:highlight w:val="none"/>
        </w:rPr>
        <w:t>1.时间：202</w:t>
      </w:r>
      <w:r>
        <w:rPr>
          <w:rFonts w:hint="eastAsia" w:ascii="宋体" w:hAnsi="宋体" w:cs="宋体"/>
          <w:color w:val="auto"/>
          <w:szCs w:val="21"/>
          <w:highlight w:val="none"/>
          <w:lang w:val="en-US" w:eastAsia="zh-CN"/>
        </w:rPr>
        <w:t>6</w:t>
      </w:r>
      <w:r>
        <w:rPr>
          <w:rFonts w:hint="eastAsia" w:ascii="宋体" w:hAnsi="宋体" w:cs="宋体"/>
          <w:color w:val="auto"/>
          <w:szCs w:val="21"/>
          <w:highlight w:val="none"/>
        </w:rPr>
        <w:t>年</w:t>
      </w:r>
      <w:r>
        <w:rPr>
          <w:rFonts w:hint="eastAsia" w:ascii="宋体" w:hAnsi="宋体" w:cs="宋体"/>
          <w:color w:val="auto"/>
          <w:szCs w:val="21"/>
          <w:highlight w:val="none"/>
          <w:lang w:val="en-US" w:eastAsia="zh-CN"/>
        </w:rPr>
        <w:t>4</w:t>
      </w:r>
      <w:r>
        <w:rPr>
          <w:rFonts w:hint="eastAsia" w:ascii="宋体" w:hAnsi="宋体" w:cs="宋体"/>
          <w:color w:val="auto"/>
          <w:szCs w:val="21"/>
          <w:highlight w:val="none"/>
        </w:rPr>
        <w:t>月</w:t>
      </w:r>
      <w:r>
        <w:rPr>
          <w:rFonts w:hint="eastAsia" w:ascii="宋体" w:hAnsi="宋体" w:cs="宋体"/>
          <w:color w:val="auto"/>
          <w:szCs w:val="21"/>
          <w:highlight w:val="none"/>
          <w:lang w:val="en-US" w:eastAsia="zh-CN"/>
        </w:rPr>
        <w:t>24</w:t>
      </w:r>
      <w:r>
        <w:rPr>
          <w:rFonts w:hint="eastAsia" w:ascii="宋体" w:hAnsi="宋体" w:cs="宋体"/>
          <w:color w:val="auto"/>
          <w:szCs w:val="21"/>
          <w:highlight w:val="none"/>
        </w:rPr>
        <w:t>日至202</w:t>
      </w:r>
      <w:r>
        <w:rPr>
          <w:rFonts w:hint="eastAsia" w:ascii="宋体" w:hAnsi="宋体" w:cs="宋体"/>
          <w:color w:val="auto"/>
          <w:szCs w:val="21"/>
          <w:highlight w:val="none"/>
          <w:lang w:val="en-US" w:eastAsia="zh-CN"/>
        </w:rPr>
        <w:t>6</w:t>
      </w:r>
      <w:r>
        <w:rPr>
          <w:rFonts w:hint="eastAsia" w:ascii="宋体" w:hAnsi="宋体" w:cs="宋体"/>
          <w:color w:val="auto"/>
          <w:szCs w:val="21"/>
          <w:highlight w:val="none"/>
        </w:rPr>
        <w:t>年</w:t>
      </w:r>
      <w:r>
        <w:rPr>
          <w:rFonts w:hint="eastAsia" w:ascii="宋体" w:hAnsi="宋体" w:cs="宋体"/>
          <w:color w:val="auto"/>
          <w:szCs w:val="21"/>
          <w:highlight w:val="none"/>
          <w:lang w:val="en-US" w:eastAsia="zh-CN"/>
        </w:rPr>
        <w:t>4</w:t>
      </w:r>
      <w:r>
        <w:rPr>
          <w:rFonts w:hint="eastAsia" w:ascii="宋体" w:hAnsi="宋体" w:cs="宋体"/>
          <w:color w:val="auto"/>
          <w:szCs w:val="21"/>
          <w:highlight w:val="none"/>
        </w:rPr>
        <w:t>月</w:t>
      </w:r>
      <w:r>
        <w:rPr>
          <w:rFonts w:hint="eastAsia" w:ascii="宋体" w:hAnsi="宋体" w:cs="宋体"/>
          <w:color w:val="auto"/>
          <w:szCs w:val="21"/>
          <w:highlight w:val="none"/>
          <w:lang w:val="en-US" w:eastAsia="zh-CN"/>
        </w:rPr>
        <w:t>29</w:t>
      </w:r>
      <w:r>
        <w:rPr>
          <w:rFonts w:hint="eastAsia" w:ascii="宋体" w:hAnsi="宋体" w:cs="宋体"/>
          <w:color w:val="auto"/>
          <w:szCs w:val="21"/>
          <w:highlight w:val="none"/>
        </w:rPr>
        <w:t>日，每天上午00:00至12:00，下午12:00至23:59（北京时间，法定节假日除外）。</w:t>
      </w:r>
    </w:p>
    <w:p w14:paraId="21294D9F">
      <w:pPr>
        <w:spacing w:line="312" w:lineRule="auto"/>
        <w:ind w:firstLine="420"/>
        <w:rPr>
          <w:rFonts w:hint="eastAsia" w:ascii="宋体" w:hAnsi="宋体" w:cs="宋体"/>
          <w:color w:val="auto"/>
          <w:szCs w:val="21"/>
          <w:highlight w:val="none"/>
        </w:rPr>
      </w:pPr>
      <w:r>
        <w:rPr>
          <w:rFonts w:hint="eastAsia" w:ascii="宋体" w:hAnsi="宋体" w:cs="宋体"/>
          <w:color w:val="auto"/>
          <w:szCs w:val="21"/>
          <w:highlight w:val="none"/>
        </w:rPr>
        <w:t>2.地点（网址）：广西政府采购云平台（https://www.gcy.zfcg.gxzf.gov.cn/）</w:t>
      </w:r>
    </w:p>
    <w:p w14:paraId="0DA01BFE">
      <w:pPr>
        <w:spacing w:line="312" w:lineRule="auto"/>
        <w:ind w:firstLine="420"/>
        <w:rPr>
          <w:rFonts w:hint="eastAsia" w:ascii="宋体" w:hAnsi="宋体" w:cs="宋体"/>
          <w:color w:val="auto"/>
          <w:szCs w:val="21"/>
          <w:highlight w:val="none"/>
        </w:rPr>
      </w:pPr>
      <w:r>
        <w:rPr>
          <w:rFonts w:hint="eastAsia" w:ascii="宋体" w:hAnsi="宋体" w:cs="宋体"/>
          <w:color w:val="auto"/>
          <w:szCs w:val="21"/>
          <w:highlight w:val="none"/>
        </w:rPr>
        <w:t>3.方式：网上下载。本项目不提供纸质文件，潜在供应商需在广西政府采购云平台（https://www.gcy.zfcg.gxzf.gov.cn/）-进入“项目采购”应用，在获取采购文件菜单中选择项目，获取竞争性谈判文件。电子响应文件制作需要基于广西政府采购云平台获取的竞争性谈判文件编制，通过其他方式获取竞争性谈判文件的，将有可能导致供应商无法在广西政府采购云平台编制及上传响应文件。</w:t>
      </w:r>
    </w:p>
    <w:p w14:paraId="6805FA58">
      <w:pPr>
        <w:pStyle w:val="191"/>
        <w:spacing w:before="0" w:after="0" w:line="312" w:lineRule="auto"/>
        <w:ind w:firstLine="422"/>
        <w:rPr>
          <w:rFonts w:hint="eastAsia" w:ascii="宋体" w:hAnsi="宋体" w:cs="宋体"/>
          <w:bCs w:val="0"/>
          <w:color w:val="auto"/>
          <w:sz w:val="21"/>
          <w:szCs w:val="21"/>
          <w:highlight w:val="none"/>
        </w:rPr>
      </w:pPr>
      <w:bookmarkStart w:id="29" w:name="_Toc27748"/>
      <w:bookmarkStart w:id="30" w:name="_Toc35393801"/>
      <w:bookmarkStart w:id="31" w:name="_Toc5595"/>
      <w:bookmarkStart w:id="32" w:name="_Toc35393632"/>
      <w:bookmarkStart w:id="33" w:name="_Toc28359015"/>
      <w:bookmarkStart w:id="34" w:name="_Toc15538"/>
      <w:bookmarkStart w:id="35" w:name="_Toc5770"/>
      <w:bookmarkStart w:id="36" w:name="_Toc28359092"/>
      <w:bookmarkStart w:id="37" w:name="_Toc352"/>
      <w:r>
        <w:rPr>
          <w:rFonts w:hint="eastAsia" w:ascii="宋体" w:hAnsi="宋体" w:cs="宋体"/>
          <w:bCs w:val="0"/>
          <w:color w:val="auto"/>
          <w:sz w:val="21"/>
          <w:szCs w:val="21"/>
          <w:highlight w:val="none"/>
        </w:rPr>
        <w:t>四、响应文件提交</w:t>
      </w:r>
      <w:bookmarkEnd w:id="28"/>
      <w:bookmarkEnd w:id="29"/>
      <w:bookmarkEnd w:id="30"/>
      <w:bookmarkEnd w:id="31"/>
      <w:bookmarkEnd w:id="32"/>
      <w:bookmarkEnd w:id="33"/>
      <w:bookmarkEnd w:id="34"/>
      <w:bookmarkEnd w:id="35"/>
      <w:bookmarkEnd w:id="36"/>
    </w:p>
    <w:p w14:paraId="1F032C1B">
      <w:pPr>
        <w:spacing w:line="312" w:lineRule="auto"/>
        <w:ind w:left="422"/>
        <w:rPr>
          <w:rFonts w:hint="eastAsia" w:ascii="宋体" w:hAnsi="宋体" w:cs="宋体"/>
          <w:bCs/>
          <w:color w:val="auto"/>
          <w:szCs w:val="21"/>
          <w:highlight w:val="none"/>
        </w:rPr>
      </w:pPr>
      <w:bookmarkStart w:id="38" w:name="_Toc30042"/>
      <w:bookmarkStart w:id="39" w:name="_Toc35393802"/>
      <w:bookmarkStart w:id="40" w:name="_Toc35393633"/>
      <w:bookmarkStart w:id="41" w:name="_Toc28359093"/>
      <w:bookmarkStart w:id="42" w:name="_Toc28359016"/>
      <w:r>
        <w:rPr>
          <w:rFonts w:hint="eastAsia" w:ascii="宋体" w:hAnsi="宋体" w:cs="宋体"/>
          <w:color w:val="auto"/>
          <w:szCs w:val="21"/>
          <w:highlight w:val="none"/>
        </w:rPr>
        <w:t>截止时间：</w:t>
      </w:r>
      <w:r>
        <w:rPr>
          <w:rFonts w:hint="eastAsia" w:ascii="宋体" w:hAnsi="宋体" w:cs="宋体"/>
          <w:bCs/>
          <w:color w:val="auto"/>
          <w:szCs w:val="21"/>
          <w:highlight w:val="none"/>
        </w:rPr>
        <w:t>202</w:t>
      </w:r>
      <w:r>
        <w:rPr>
          <w:rFonts w:hint="eastAsia" w:ascii="宋体" w:hAnsi="宋体" w:cs="宋体"/>
          <w:bCs/>
          <w:color w:val="auto"/>
          <w:szCs w:val="21"/>
          <w:highlight w:val="none"/>
          <w:lang w:val="en-US" w:eastAsia="zh-CN"/>
        </w:rPr>
        <w:t>6</w:t>
      </w:r>
      <w:r>
        <w:rPr>
          <w:rFonts w:hint="eastAsia" w:ascii="宋体" w:hAnsi="宋体" w:cs="宋体"/>
          <w:bCs/>
          <w:color w:val="auto"/>
          <w:szCs w:val="21"/>
          <w:highlight w:val="none"/>
        </w:rPr>
        <w:t>年</w:t>
      </w:r>
      <w:r>
        <w:rPr>
          <w:rFonts w:hint="eastAsia" w:ascii="宋体" w:hAnsi="宋体" w:cs="宋体"/>
          <w:bCs/>
          <w:color w:val="auto"/>
          <w:szCs w:val="21"/>
          <w:highlight w:val="none"/>
          <w:lang w:val="en-US" w:eastAsia="zh-CN"/>
        </w:rPr>
        <w:t>4</w:t>
      </w:r>
      <w:r>
        <w:rPr>
          <w:rFonts w:hint="eastAsia" w:ascii="宋体" w:hAnsi="宋体" w:cs="宋体"/>
          <w:bCs/>
          <w:color w:val="auto"/>
          <w:szCs w:val="21"/>
          <w:highlight w:val="none"/>
          <w:lang w:eastAsia="zh-CN"/>
        </w:rPr>
        <w:t>月</w:t>
      </w:r>
      <w:r>
        <w:rPr>
          <w:rFonts w:hint="eastAsia" w:ascii="宋体" w:hAnsi="宋体" w:cs="宋体"/>
          <w:bCs/>
          <w:color w:val="auto"/>
          <w:szCs w:val="21"/>
          <w:highlight w:val="none"/>
          <w:lang w:val="en-US" w:eastAsia="zh-CN"/>
        </w:rPr>
        <w:t>30</w:t>
      </w:r>
      <w:r>
        <w:rPr>
          <w:rFonts w:hint="eastAsia" w:ascii="宋体" w:hAnsi="宋体" w:cs="宋体"/>
          <w:bCs/>
          <w:color w:val="auto"/>
          <w:szCs w:val="21"/>
          <w:highlight w:val="none"/>
          <w:lang w:eastAsia="zh-CN"/>
        </w:rPr>
        <w:t>日</w:t>
      </w:r>
      <w:r>
        <w:rPr>
          <w:rFonts w:hint="eastAsia" w:ascii="宋体" w:hAnsi="宋体" w:cs="宋体"/>
          <w:bCs/>
          <w:color w:val="auto"/>
          <w:szCs w:val="21"/>
          <w:highlight w:val="none"/>
        </w:rPr>
        <w:t>9:00（北京时间）</w:t>
      </w:r>
    </w:p>
    <w:p w14:paraId="776DEEFF">
      <w:pPr>
        <w:spacing w:line="312" w:lineRule="auto"/>
        <w:ind w:firstLine="420"/>
        <w:rPr>
          <w:rFonts w:hint="eastAsia"/>
          <w:color w:val="auto"/>
          <w:highlight w:val="none"/>
        </w:rPr>
      </w:pPr>
      <w:r>
        <w:rPr>
          <w:rFonts w:hint="eastAsia" w:ascii="宋体" w:hAnsi="宋体" w:cs="宋体"/>
          <w:color w:val="auto"/>
          <w:szCs w:val="21"/>
          <w:highlight w:val="none"/>
        </w:rPr>
        <w:t>地点（网址）：广西政府采购云平台（https://www.gcy.zfcg.gxzf.gov.cn/）</w:t>
      </w:r>
    </w:p>
    <w:p w14:paraId="7A0F5DB4">
      <w:pPr>
        <w:pStyle w:val="191"/>
        <w:spacing w:before="0" w:after="0" w:line="312" w:lineRule="auto"/>
        <w:ind w:firstLine="422"/>
        <w:rPr>
          <w:rFonts w:hint="eastAsia" w:ascii="宋体" w:hAnsi="宋体" w:cs="宋体"/>
          <w:bCs w:val="0"/>
          <w:color w:val="auto"/>
          <w:sz w:val="21"/>
          <w:szCs w:val="21"/>
          <w:highlight w:val="none"/>
        </w:rPr>
      </w:pPr>
      <w:bookmarkStart w:id="43" w:name="_Toc20664"/>
      <w:bookmarkStart w:id="44" w:name="_Toc26102"/>
      <w:bookmarkStart w:id="45" w:name="_Toc24619"/>
      <w:bookmarkStart w:id="46" w:name="_Toc11567"/>
      <w:r>
        <w:rPr>
          <w:rFonts w:hint="eastAsia" w:ascii="宋体" w:hAnsi="宋体" w:cs="宋体"/>
          <w:bCs w:val="0"/>
          <w:color w:val="auto"/>
          <w:sz w:val="21"/>
          <w:szCs w:val="21"/>
          <w:highlight w:val="none"/>
        </w:rPr>
        <w:t>五、</w:t>
      </w:r>
      <w:r>
        <w:rPr>
          <w:rFonts w:hint="eastAsia" w:ascii="宋体" w:hAnsi="宋体" w:cs="宋体"/>
          <w:bCs w:val="0"/>
          <w:color w:val="auto"/>
          <w:sz w:val="21"/>
          <w:szCs w:val="21"/>
          <w:highlight w:val="none"/>
          <w:lang w:eastAsia="zh-CN"/>
        </w:rPr>
        <w:t>响应文件</w:t>
      </w:r>
      <w:r>
        <w:rPr>
          <w:rFonts w:hint="eastAsia" w:ascii="宋体" w:hAnsi="宋体" w:cs="宋体"/>
          <w:bCs w:val="0"/>
          <w:color w:val="auto"/>
          <w:sz w:val="21"/>
          <w:szCs w:val="21"/>
          <w:highlight w:val="none"/>
        </w:rPr>
        <w:t>开启</w:t>
      </w:r>
      <w:bookmarkEnd w:id="37"/>
      <w:bookmarkEnd w:id="38"/>
      <w:bookmarkEnd w:id="39"/>
      <w:bookmarkEnd w:id="40"/>
      <w:bookmarkEnd w:id="41"/>
      <w:bookmarkEnd w:id="42"/>
      <w:bookmarkEnd w:id="43"/>
      <w:bookmarkEnd w:id="44"/>
      <w:bookmarkEnd w:id="45"/>
    </w:p>
    <w:p w14:paraId="4CC01223">
      <w:pPr>
        <w:spacing w:line="312" w:lineRule="auto"/>
        <w:ind w:firstLine="420"/>
        <w:rPr>
          <w:rFonts w:hint="eastAsia" w:ascii="宋体" w:hAnsi="宋体" w:cs="宋体"/>
          <w:bCs/>
          <w:color w:val="auto"/>
          <w:szCs w:val="21"/>
          <w:highlight w:val="none"/>
        </w:rPr>
      </w:pPr>
      <w:r>
        <w:rPr>
          <w:rFonts w:hint="eastAsia" w:ascii="宋体" w:hAnsi="宋体" w:cs="宋体"/>
          <w:color w:val="auto"/>
          <w:szCs w:val="21"/>
          <w:highlight w:val="none"/>
        </w:rPr>
        <w:t>开启时间：</w:t>
      </w:r>
      <w:r>
        <w:rPr>
          <w:rFonts w:hint="eastAsia" w:ascii="宋体" w:hAnsi="宋体" w:cs="宋体"/>
          <w:bCs/>
          <w:color w:val="auto"/>
          <w:szCs w:val="21"/>
          <w:highlight w:val="none"/>
        </w:rPr>
        <w:t>202</w:t>
      </w:r>
      <w:r>
        <w:rPr>
          <w:rFonts w:hint="eastAsia" w:ascii="宋体" w:hAnsi="宋体" w:cs="宋体"/>
          <w:bCs/>
          <w:color w:val="auto"/>
          <w:szCs w:val="21"/>
          <w:highlight w:val="none"/>
          <w:lang w:val="en-US" w:eastAsia="zh-CN"/>
        </w:rPr>
        <w:t>6</w:t>
      </w:r>
      <w:r>
        <w:rPr>
          <w:rFonts w:hint="eastAsia" w:ascii="宋体" w:hAnsi="宋体" w:cs="宋体"/>
          <w:bCs/>
          <w:color w:val="auto"/>
          <w:szCs w:val="21"/>
          <w:highlight w:val="none"/>
        </w:rPr>
        <w:t>年</w:t>
      </w:r>
      <w:r>
        <w:rPr>
          <w:rFonts w:hint="eastAsia" w:ascii="宋体" w:hAnsi="宋体" w:cs="宋体"/>
          <w:bCs/>
          <w:color w:val="auto"/>
          <w:szCs w:val="21"/>
          <w:highlight w:val="none"/>
          <w:lang w:val="en-US" w:eastAsia="zh-CN"/>
        </w:rPr>
        <w:t>4</w:t>
      </w:r>
      <w:r>
        <w:rPr>
          <w:rFonts w:hint="eastAsia" w:ascii="宋体" w:hAnsi="宋体" w:cs="宋体"/>
          <w:bCs/>
          <w:color w:val="auto"/>
          <w:szCs w:val="21"/>
          <w:highlight w:val="none"/>
          <w:lang w:eastAsia="zh-CN"/>
        </w:rPr>
        <w:t>月</w:t>
      </w:r>
      <w:r>
        <w:rPr>
          <w:rFonts w:hint="eastAsia" w:ascii="宋体" w:hAnsi="宋体" w:cs="宋体"/>
          <w:bCs/>
          <w:color w:val="auto"/>
          <w:szCs w:val="21"/>
          <w:highlight w:val="none"/>
          <w:lang w:val="en-US" w:eastAsia="zh-CN"/>
        </w:rPr>
        <w:t>30</w:t>
      </w:r>
      <w:r>
        <w:rPr>
          <w:rFonts w:hint="eastAsia" w:ascii="宋体" w:hAnsi="宋体" w:cs="宋体"/>
          <w:bCs/>
          <w:color w:val="auto"/>
          <w:szCs w:val="21"/>
          <w:highlight w:val="none"/>
          <w:lang w:eastAsia="zh-CN"/>
        </w:rPr>
        <w:t>日</w:t>
      </w:r>
      <w:r>
        <w:rPr>
          <w:rFonts w:hint="eastAsia" w:ascii="宋体" w:hAnsi="宋体" w:cs="宋体"/>
          <w:bCs/>
          <w:color w:val="auto"/>
          <w:szCs w:val="21"/>
          <w:highlight w:val="none"/>
        </w:rPr>
        <w:t>9:00（北京时间）</w:t>
      </w:r>
    </w:p>
    <w:p w14:paraId="3ADB4E7B">
      <w:pPr>
        <w:spacing w:line="312" w:lineRule="auto"/>
        <w:ind w:firstLine="420"/>
        <w:rPr>
          <w:rFonts w:hint="eastAsia" w:ascii="宋体" w:hAnsi="宋体" w:cs="宋体"/>
          <w:bCs/>
          <w:color w:val="auto"/>
          <w:szCs w:val="21"/>
          <w:highlight w:val="none"/>
        </w:rPr>
      </w:pPr>
      <w:r>
        <w:rPr>
          <w:rFonts w:hint="eastAsia" w:ascii="宋体" w:hAnsi="宋体" w:cs="宋体"/>
          <w:color w:val="auto"/>
          <w:szCs w:val="21"/>
          <w:highlight w:val="none"/>
        </w:rPr>
        <w:t>地点：广西政府采购云平台电子开标大厅</w:t>
      </w:r>
    </w:p>
    <w:p w14:paraId="1CD8F602">
      <w:pPr>
        <w:pStyle w:val="191"/>
        <w:spacing w:before="0" w:after="0" w:line="312" w:lineRule="auto"/>
        <w:ind w:firstLine="422"/>
        <w:rPr>
          <w:rFonts w:hint="eastAsia" w:ascii="宋体" w:hAnsi="宋体" w:cs="宋体"/>
          <w:bCs w:val="0"/>
          <w:color w:val="auto"/>
          <w:sz w:val="21"/>
          <w:szCs w:val="21"/>
          <w:highlight w:val="none"/>
        </w:rPr>
      </w:pPr>
      <w:bookmarkStart w:id="47" w:name="_Toc35393634"/>
      <w:bookmarkStart w:id="48" w:name="_Toc15050"/>
      <w:bookmarkStart w:id="49" w:name="_Toc4880"/>
      <w:bookmarkStart w:id="50" w:name="_Toc4111"/>
      <w:bookmarkStart w:id="51" w:name="_Toc16017"/>
      <w:bookmarkStart w:id="52" w:name="_Toc21623"/>
      <w:bookmarkStart w:id="53" w:name="_Toc28359017"/>
      <w:bookmarkStart w:id="54" w:name="_Toc28359094"/>
      <w:bookmarkStart w:id="55" w:name="_Toc35393803"/>
      <w:r>
        <w:rPr>
          <w:rFonts w:hint="eastAsia" w:ascii="宋体" w:hAnsi="宋体" w:cs="宋体"/>
          <w:bCs w:val="0"/>
          <w:color w:val="auto"/>
          <w:sz w:val="21"/>
          <w:szCs w:val="21"/>
          <w:highlight w:val="none"/>
        </w:rPr>
        <w:t>六、公告期限</w:t>
      </w:r>
      <w:bookmarkEnd w:id="46"/>
      <w:bookmarkEnd w:id="47"/>
      <w:bookmarkEnd w:id="48"/>
      <w:bookmarkEnd w:id="49"/>
      <w:bookmarkEnd w:id="50"/>
      <w:bookmarkEnd w:id="51"/>
      <w:bookmarkEnd w:id="52"/>
      <w:bookmarkEnd w:id="53"/>
      <w:bookmarkEnd w:id="54"/>
    </w:p>
    <w:p w14:paraId="29C511B1">
      <w:pPr>
        <w:spacing w:line="312" w:lineRule="auto"/>
        <w:ind w:firstLine="420"/>
        <w:rPr>
          <w:rFonts w:hint="eastAsia" w:ascii="宋体" w:hAnsi="宋体" w:cs="宋体"/>
          <w:color w:val="auto"/>
          <w:szCs w:val="21"/>
          <w:highlight w:val="none"/>
        </w:rPr>
      </w:pPr>
      <w:r>
        <w:rPr>
          <w:rFonts w:hint="eastAsia" w:ascii="宋体" w:hAnsi="宋体" w:cs="宋体"/>
          <w:color w:val="auto"/>
          <w:szCs w:val="21"/>
          <w:highlight w:val="none"/>
        </w:rPr>
        <w:t>自本公告发布之日起3个工作日。</w:t>
      </w:r>
    </w:p>
    <w:p w14:paraId="39B51466">
      <w:pPr>
        <w:pStyle w:val="191"/>
        <w:spacing w:before="0" w:after="0" w:line="312" w:lineRule="auto"/>
        <w:ind w:firstLine="422"/>
        <w:rPr>
          <w:rFonts w:hint="eastAsia" w:ascii="宋体" w:hAnsi="宋体" w:cs="宋体"/>
          <w:bCs w:val="0"/>
          <w:color w:val="auto"/>
          <w:sz w:val="21"/>
          <w:szCs w:val="21"/>
          <w:highlight w:val="none"/>
        </w:rPr>
      </w:pPr>
      <w:bookmarkStart w:id="56" w:name="_Toc17809"/>
      <w:bookmarkStart w:id="57" w:name="_Toc35393635"/>
      <w:bookmarkStart w:id="58" w:name="_Toc681"/>
      <w:bookmarkStart w:id="59" w:name="_Toc17938"/>
      <w:bookmarkStart w:id="60" w:name="_Toc2188"/>
      <w:bookmarkStart w:id="61" w:name="_Toc35393804"/>
      <w:bookmarkStart w:id="62" w:name="_Toc31148"/>
      <w:r>
        <w:rPr>
          <w:rFonts w:hint="eastAsia" w:ascii="宋体" w:hAnsi="宋体" w:cs="宋体"/>
          <w:bCs w:val="0"/>
          <w:color w:val="auto"/>
          <w:sz w:val="21"/>
          <w:szCs w:val="21"/>
          <w:highlight w:val="none"/>
        </w:rPr>
        <w:t>七、其他补充事宜</w:t>
      </w:r>
      <w:bookmarkEnd w:id="55"/>
      <w:bookmarkEnd w:id="56"/>
      <w:bookmarkEnd w:id="57"/>
      <w:bookmarkEnd w:id="58"/>
      <w:bookmarkEnd w:id="59"/>
      <w:bookmarkEnd w:id="60"/>
      <w:bookmarkEnd w:id="61"/>
    </w:p>
    <w:p w14:paraId="3C6EBAE0">
      <w:pPr>
        <w:spacing w:line="312" w:lineRule="auto"/>
        <w:ind w:firstLine="420"/>
        <w:rPr>
          <w:rFonts w:hint="eastAsia" w:ascii="宋体" w:hAnsi="宋体" w:cs="宋体"/>
          <w:color w:val="auto"/>
          <w:szCs w:val="21"/>
          <w:highlight w:val="none"/>
        </w:rPr>
      </w:pPr>
      <w:bookmarkStart w:id="63" w:name="_Toc31757"/>
      <w:bookmarkStart w:id="64" w:name="_Toc35393805"/>
      <w:bookmarkStart w:id="65" w:name="_Toc28359095"/>
      <w:bookmarkStart w:id="66" w:name="_Toc35393636"/>
      <w:bookmarkStart w:id="67" w:name="_Toc28359018"/>
      <w:bookmarkStart w:id="68" w:name="_Toc31780"/>
      <w:r>
        <w:rPr>
          <w:rFonts w:hint="eastAsia" w:ascii="宋体" w:hAnsi="宋体" w:cs="宋体"/>
          <w:color w:val="auto"/>
          <w:szCs w:val="21"/>
          <w:highlight w:val="none"/>
        </w:rPr>
        <w:t>1.谈判保证金：无</w:t>
      </w:r>
    </w:p>
    <w:p w14:paraId="5D9D1045">
      <w:pPr>
        <w:spacing w:line="312" w:lineRule="auto"/>
        <w:ind w:firstLine="420"/>
        <w:rPr>
          <w:rFonts w:hint="eastAsia" w:ascii="宋体" w:hAnsi="宋体" w:cs="宋体"/>
          <w:color w:val="auto"/>
          <w:szCs w:val="21"/>
          <w:highlight w:val="none"/>
        </w:rPr>
      </w:pPr>
      <w:r>
        <w:rPr>
          <w:rFonts w:hint="eastAsia" w:ascii="宋体" w:hAnsi="宋体" w:cs="宋体"/>
          <w:color w:val="auto"/>
          <w:szCs w:val="21"/>
          <w:highlight w:val="none"/>
        </w:rPr>
        <w:t>2. 本项目需要落实的政府采购政策：</w:t>
      </w:r>
    </w:p>
    <w:p w14:paraId="39BF6EF1">
      <w:pPr>
        <w:spacing w:line="312" w:lineRule="auto"/>
        <w:ind w:firstLine="420"/>
        <w:rPr>
          <w:rFonts w:hint="eastAsia" w:ascii="宋体" w:hAnsi="宋体" w:cs="宋体"/>
          <w:color w:val="auto"/>
          <w:szCs w:val="21"/>
          <w:highlight w:val="none"/>
        </w:rPr>
      </w:pPr>
      <w:r>
        <w:rPr>
          <w:rFonts w:hint="eastAsia" w:ascii="宋体" w:hAnsi="宋体" w:cs="宋体"/>
          <w:color w:val="auto"/>
          <w:szCs w:val="21"/>
          <w:highlight w:val="none"/>
        </w:rPr>
        <w:t>（1）政府采购促进中小企业发展。</w:t>
      </w:r>
    </w:p>
    <w:p w14:paraId="1F9B2012">
      <w:pPr>
        <w:spacing w:line="312" w:lineRule="auto"/>
        <w:ind w:firstLine="420"/>
        <w:rPr>
          <w:rFonts w:hint="eastAsia" w:ascii="宋体" w:hAnsi="宋体" w:cs="宋体"/>
          <w:color w:val="auto"/>
          <w:szCs w:val="21"/>
          <w:highlight w:val="none"/>
        </w:rPr>
      </w:pPr>
      <w:r>
        <w:rPr>
          <w:rFonts w:hint="eastAsia" w:ascii="宋体" w:hAnsi="宋体" w:cs="宋体"/>
          <w:color w:val="auto"/>
          <w:szCs w:val="21"/>
          <w:highlight w:val="none"/>
        </w:rPr>
        <w:t>（2）政府采购支持采用本国产品的政策。</w:t>
      </w:r>
    </w:p>
    <w:p w14:paraId="66527E42">
      <w:pPr>
        <w:spacing w:line="312" w:lineRule="auto"/>
        <w:ind w:firstLine="420"/>
        <w:rPr>
          <w:rFonts w:hint="eastAsia" w:ascii="宋体" w:hAnsi="宋体" w:cs="宋体"/>
          <w:color w:val="auto"/>
          <w:szCs w:val="21"/>
          <w:highlight w:val="none"/>
        </w:rPr>
      </w:pPr>
      <w:r>
        <w:rPr>
          <w:rFonts w:hint="eastAsia" w:ascii="宋体" w:hAnsi="宋体" w:cs="宋体"/>
          <w:color w:val="auto"/>
          <w:szCs w:val="21"/>
          <w:highlight w:val="none"/>
        </w:rPr>
        <w:t>（3）强制采购节能产品；优先采购节能产品、环境标志产品。</w:t>
      </w:r>
    </w:p>
    <w:p w14:paraId="4BFB5746">
      <w:pPr>
        <w:spacing w:line="312" w:lineRule="auto"/>
        <w:ind w:firstLine="420"/>
        <w:rPr>
          <w:rFonts w:hint="eastAsia" w:ascii="宋体" w:hAnsi="宋体" w:cs="宋体"/>
          <w:color w:val="auto"/>
          <w:szCs w:val="21"/>
          <w:highlight w:val="none"/>
        </w:rPr>
      </w:pPr>
      <w:r>
        <w:rPr>
          <w:rFonts w:hint="eastAsia" w:ascii="宋体" w:hAnsi="宋体" w:cs="宋体"/>
          <w:color w:val="auto"/>
          <w:szCs w:val="21"/>
          <w:highlight w:val="none"/>
        </w:rPr>
        <w:t>（4）政府采购促进残疾人就业政策。</w:t>
      </w:r>
    </w:p>
    <w:p w14:paraId="077A0CC9">
      <w:pPr>
        <w:spacing w:line="312" w:lineRule="auto"/>
        <w:ind w:firstLine="420"/>
        <w:rPr>
          <w:rFonts w:hint="eastAsia" w:ascii="宋体" w:hAnsi="宋体" w:cs="宋体"/>
          <w:color w:val="auto"/>
          <w:szCs w:val="21"/>
          <w:highlight w:val="none"/>
        </w:rPr>
      </w:pPr>
      <w:r>
        <w:rPr>
          <w:rFonts w:hint="eastAsia" w:ascii="宋体" w:hAnsi="宋体" w:cs="宋体"/>
          <w:color w:val="auto"/>
          <w:szCs w:val="21"/>
          <w:highlight w:val="none"/>
        </w:rPr>
        <w:t>（5）政府采购支持监狱企业发展。</w:t>
      </w:r>
    </w:p>
    <w:p w14:paraId="34161B6A">
      <w:pPr>
        <w:spacing w:line="312" w:lineRule="auto"/>
        <w:ind w:firstLine="420"/>
        <w:rPr>
          <w:rFonts w:hint="eastAsia" w:ascii="宋体" w:hAnsi="宋体" w:cs="宋体"/>
          <w:color w:val="auto"/>
          <w:szCs w:val="21"/>
          <w:highlight w:val="none"/>
        </w:rPr>
      </w:pPr>
      <w:r>
        <w:rPr>
          <w:rFonts w:hint="eastAsia" w:ascii="宋体" w:hAnsi="宋体" w:cs="宋体"/>
          <w:color w:val="auto"/>
          <w:szCs w:val="21"/>
          <w:highlight w:val="none"/>
        </w:rPr>
        <w:t>3.网上查询地址</w:t>
      </w:r>
    </w:p>
    <w:p w14:paraId="5EA06EB2">
      <w:pPr>
        <w:spacing w:line="312" w:lineRule="auto"/>
        <w:ind w:firstLine="420"/>
        <w:rPr>
          <w:rFonts w:hint="eastAsia" w:ascii="宋体" w:hAnsi="宋体" w:cs="宋体"/>
          <w:color w:val="auto"/>
          <w:szCs w:val="21"/>
          <w:highlight w:val="none"/>
        </w:rPr>
      </w:pPr>
      <w:r>
        <w:rPr>
          <w:rFonts w:hint="eastAsia" w:ascii="宋体" w:hAnsi="宋体" w:cs="宋体"/>
          <w:color w:val="auto"/>
          <w:szCs w:val="21"/>
          <w:highlight w:val="none"/>
        </w:rPr>
        <w:t>http://www.ccgp.gov.cn（中国政府采购网）</w:t>
      </w:r>
    </w:p>
    <w:p w14:paraId="1B051CC7">
      <w:pPr>
        <w:spacing w:line="312" w:lineRule="auto"/>
        <w:ind w:firstLine="420"/>
        <w:rPr>
          <w:rFonts w:hint="eastAsia" w:ascii="宋体" w:hAnsi="宋体" w:cs="宋体"/>
          <w:color w:val="auto"/>
          <w:szCs w:val="21"/>
          <w:highlight w:val="none"/>
        </w:rPr>
      </w:pPr>
      <w:r>
        <w:rPr>
          <w:rFonts w:hint="eastAsia" w:ascii="宋体" w:hAnsi="宋体" w:cs="宋体"/>
          <w:color w:val="auto"/>
          <w:szCs w:val="21"/>
          <w:highlight w:val="none"/>
        </w:rPr>
        <w:t>http://zfcg.gxzf.gov.cn/（广西壮族自治区政府采购网）</w:t>
      </w:r>
    </w:p>
    <w:p w14:paraId="2656D641">
      <w:pPr>
        <w:spacing w:line="312" w:lineRule="auto"/>
        <w:ind w:firstLine="420"/>
        <w:rPr>
          <w:rFonts w:hint="eastAsia" w:ascii="宋体" w:hAnsi="宋体" w:cs="宋体"/>
          <w:color w:val="auto"/>
          <w:szCs w:val="21"/>
          <w:highlight w:val="none"/>
        </w:rPr>
      </w:pPr>
      <w:r>
        <w:rPr>
          <w:rFonts w:hint="eastAsia" w:ascii="宋体" w:hAnsi="宋体" w:cs="宋体"/>
          <w:color w:val="auto"/>
          <w:szCs w:val="21"/>
          <w:highlight w:val="none"/>
        </w:rPr>
        <w:t>http://zfcg.czj.gxgg.gov.cn/（贵港市政府采购网）</w:t>
      </w:r>
    </w:p>
    <w:p w14:paraId="3F8FFEFF">
      <w:pPr>
        <w:spacing w:line="312" w:lineRule="auto"/>
        <w:ind w:firstLine="420"/>
        <w:rPr>
          <w:rFonts w:hint="eastAsia" w:ascii="宋体" w:hAnsi="宋体" w:cs="宋体"/>
          <w:color w:val="auto"/>
          <w:szCs w:val="21"/>
          <w:highlight w:val="none"/>
        </w:rPr>
      </w:pPr>
      <w:r>
        <w:rPr>
          <w:rFonts w:hint="eastAsia" w:ascii="宋体" w:hAnsi="宋体" w:cs="宋体"/>
          <w:color w:val="auto"/>
          <w:szCs w:val="21"/>
          <w:highlight w:val="none"/>
        </w:rPr>
        <w:t>http://ggzy.jgswj.gxzf.gov.cn/ggggzy/全国公共资源交易平台（广西·贵港）</w:t>
      </w:r>
    </w:p>
    <w:p w14:paraId="3237A855">
      <w:pPr>
        <w:spacing w:line="312" w:lineRule="auto"/>
        <w:ind w:firstLine="420"/>
        <w:rPr>
          <w:rFonts w:hint="eastAsia" w:ascii="宋体" w:hAnsi="宋体" w:cs="宋体"/>
          <w:color w:val="auto"/>
          <w:szCs w:val="21"/>
          <w:highlight w:val="none"/>
        </w:rPr>
      </w:pPr>
      <w:r>
        <w:rPr>
          <w:rFonts w:hint="eastAsia" w:ascii="宋体" w:hAnsi="宋体" w:cs="宋体"/>
          <w:color w:val="auto"/>
          <w:szCs w:val="21"/>
          <w:highlight w:val="none"/>
        </w:rPr>
        <w:t>4. 在线竞标响应（电子竞标）说明</w:t>
      </w:r>
    </w:p>
    <w:p w14:paraId="049DAED5">
      <w:pPr>
        <w:spacing w:line="312" w:lineRule="auto"/>
        <w:ind w:firstLine="420"/>
        <w:rPr>
          <w:rFonts w:hint="eastAsia" w:ascii="宋体" w:hAnsi="宋体" w:cs="宋体"/>
          <w:color w:val="auto"/>
          <w:szCs w:val="21"/>
          <w:highlight w:val="none"/>
        </w:rPr>
      </w:pPr>
      <w:r>
        <w:rPr>
          <w:rFonts w:hint="eastAsia" w:ascii="宋体" w:hAnsi="宋体" w:cs="宋体"/>
          <w:color w:val="auto"/>
          <w:szCs w:val="21"/>
          <w:highlight w:val="none"/>
        </w:rPr>
        <w:t>（1）本项目为全流程电子化采购项目，通过广西政府采购云平台（https://www.gcy.zfcg.gxzf.gov.cn/）实行在线电子竞标，供应商应先安装“广西政府采购云平台客户端”（请自行前往广西政府采购云平台进行下载），并按照本项目竞争性谈判文件和广西政府采购云平台的要求编制、加密后在提交响应文件截止时间前通过网络上传至 广西政府采购云平台（加密的电子响应文件是指后缀名为“jmbs”的文件），供应商在广西政府采购云平台提交电子响应文件时，请填写参加远程采购活动经办人联系方式。供应商登录广西政府采购云平台，依次进入“服务中心-项目采购-操作流程-电子招竞标-政府采购项目电子交易管理操作指南-供应商”查看电子竞标具体操作流程。</w:t>
      </w:r>
    </w:p>
    <w:p w14:paraId="398C5DF1">
      <w:pPr>
        <w:spacing w:line="312" w:lineRule="auto"/>
        <w:ind w:firstLine="420"/>
        <w:rPr>
          <w:rFonts w:hint="eastAsia" w:ascii="宋体" w:hAnsi="宋体" w:cs="宋体"/>
          <w:color w:val="auto"/>
          <w:szCs w:val="21"/>
          <w:highlight w:val="none"/>
        </w:rPr>
      </w:pPr>
      <w:r>
        <w:rPr>
          <w:rFonts w:hint="eastAsia" w:ascii="宋体" w:hAnsi="宋体" w:cs="宋体"/>
          <w:color w:val="auto"/>
          <w:szCs w:val="21"/>
          <w:highlight w:val="none"/>
        </w:rPr>
        <w:t>（2）未进行网上注册并办理数字证书（CA认证）的供应商将无法参与本项目政府采购活动，供应商应当在提交响应文件截止时间前，完成电子交易平台上的CA数字证书办理及响应文件的提交（供应商可登录“广西政府采购网”，依次进入“办事服务-下载专区”或者登录广西政府采购云平台，依次进入“服务中心-入驻与配置”中查看CA数字证书办理操作流程。如在操作过程中遇到问题或者需要技术支持，请致电客服热线：95763或者0771-3381253）。</w:t>
      </w:r>
    </w:p>
    <w:p w14:paraId="1575317C">
      <w:pPr>
        <w:spacing w:line="312" w:lineRule="auto"/>
        <w:ind w:firstLine="420"/>
        <w:rPr>
          <w:rFonts w:hint="eastAsia" w:ascii="宋体" w:hAnsi="宋体" w:cs="宋体"/>
          <w:color w:val="auto"/>
          <w:szCs w:val="21"/>
          <w:highlight w:val="none"/>
        </w:rPr>
      </w:pPr>
      <w:r>
        <w:rPr>
          <w:rFonts w:hint="eastAsia" w:ascii="宋体" w:hAnsi="宋体" w:cs="宋体"/>
          <w:color w:val="auto"/>
          <w:szCs w:val="21"/>
          <w:highlight w:val="none"/>
        </w:rPr>
        <w:t>（3）CA证书在线解密：首次响应文件开启时，需携带制作响应文件时用来加密的有效数字证书（CA认证）登录广西政府采购云平台电子开标大厅现场按规定时间对加密的响应文件进行解密，否则后果自负。</w:t>
      </w:r>
    </w:p>
    <w:p w14:paraId="0E827F7A">
      <w:pPr>
        <w:spacing w:line="312" w:lineRule="auto"/>
        <w:ind w:firstLine="420"/>
        <w:rPr>
          <w:rFonts w:hint="eastAsia" w:ascii="宋体" w:hAnsi="宋体" w:cs="宋体"/>
          <w:color w:val="auto"/>
          <w:szCs w:val="21"/>
          <w:highlight w:val="none"/>
        </w:rPr>
      </w:pPr>
      <w:r>
        <w:rPr>
          <w:rFonts w:hint="eastAsia" w:ascii="宋体" w:hAnsi="宋体" w:cs="宋体"/>
          <w:color w:val="auto"/>
          <w:szCs w:val="21"/>
          <w:highlight w:val="none"/>
        </w:rPr>
        <w:t>注：1）为确保网上操作合法、有效和安全，请供应商确保在电子竞标过程中能够对相关数据电文进行加密和使用电子签章，妥善保管CA数字证书并使用有效的CA数字证书参与整个采购活动。2）供应商应当在提交响应文件截止时间前完成电子响应文件的提交（上传），提交响应文件截止时间前可以补充、修改或者撤回响应文件。补充或者修改响应文件的，应当先行撤回原响应文件，补充、修改后重新提交（上传），提交响应文件截止时间前未完成提交（上传）的，视为撤回响应文件。提交响应文件截止时间以后提交（上传）的响应文件，广西政府采购云平台将予以拒收。供应商需要在具备有摄像头及语音功能且互联网网络状况良好的电脑登录广西政府采购云平台远程开标大厅参与本次谈判，否则后果自负。</w:t>
      </w:r>
    </w:p>
    <w:p w14:paraId="7E811829">
      <w:pPr>
        <w:spacing w:line="312" w:lineRule="auto"/>
        <w:ind w:firstLine="420"/>
        <w:rPr>
          <w:rFonts w:hint="eastAsia" w:ascii="宋体" w:hAnsi="宋体" w:cs="宋体"/>
          <w:color w:val="auto"/>
          <w:szCs w:val="21"/>
          <w:highlight w:val="none"/>
        </w:rPr>
      </w:pPr>
      <w:r>
        <w:rPr>
          <w:rFonts w:hint="eastAsia" w:ascii="宋体" w:hAnsi="宋体" w:cs="宋体"/>
          <w:color w:val="auto"/>
          <w:szCs w:val="21"/>
          <w:highlight w:val="none"/>
        </w:rPr>
        <w:t>5.监督部门</w:t>
      </w:r>
    </w:p>
    <w:p w14:paraId="3FF33238">
      <w:pPr>
        <w:spacing w:line="312" w:lineRule="auto"/>
        <w:ind w:firstLine="420"/>
        <w:rPr>
          <w:rFonts w:hint="eastAsia" w:ascii="宋体" w:hAnsi="宋体" w:cs="宋体"/>
          <w:color w:val="auto"/>
          <w:szCs w:val="21"/>
          <w:highlight w:val="none"/>
        </w:rPr>
      </w:pPr>
      <w:bookmarkStart w:id="69" w:name="_Toc30774"/>
      <w:bookmarkStart w:id="70" w:name="_Toc18482"/>
      <w:r>
        <w:rPr>
          <w:rFonts w:hint="eastAsia" w:ascii="宋体" w:hAnsi="宋体" w:cs="宋体"/>
          <w:color w:val="auto"/>
          <w:szCs w:val="21"/>
          <w:highlight w:val="none"/>
        </w:rPr>
        <w:t>名  称：</w:t>
      </w:r>
      <w:r>
        <w:rPr>
          <w:rFonts w:hint="eastAsia" w:ascii="宋体" w:hAnsi="宋体" w:cs="宋体"/>
          <w:color w:val="auto"/>
          <w:sz w:val="21"/>
          <w:szCs w:val="21"/>
          <w:highlight w:val="none"/>
          <w:lang w:val="en-US" w:eastAsia="zh-CN" w:bidi="ar-SA"/>
        </w:rPr>
        <w:t>桂平市财政局政府采购监督管理股</w:t>
      </w:r>
      <w:r>
        <w:rPr>
          <w:rFonts w:hint="eastAsia" w:ascii="宋体" w:hAnsi="宋体" w:cs="宋体"/>
          <w:color w:val="auto"/>
          <w:szCs w:val="21"/>
          <w:highlight w:val="none"/>
        </w:rPr>
        <w:t xml:space="preserve"> </w:t>
      </w:r>
    </w:p>
    <w:p w14:paraId="2E8E58E6">
      <w:pPr>
        <w:spacing w:line="312" w:lineRule="auto"/>
        <w:ind w:firstLine="420"/>
        <w:rPr>
          <w:rFonts w:hint="eastAsia" w:ascii="宋体" w:hAnsi="宋体" w:cs="宋体"/>
          <w:color w:val="auto"/>
          <w:szCs w:val="21"/>
          <w:highlight w:val="none"/>
        </w:rPr>
      </w:pPr>
      <w:r>
        <w:rPr>
          <w:rFonts w:hint="eastAsia" w:ascii="宋体" w:hAnsi="宋体" w:cs="宋体"/>
          <w:color w:val="auto"/>
          <w:szCs w:val="21"/>
          <w:highlight w:val="none"/>
        </w:rPr>
        <w:t>电  话：0775-3380263</w:t>
      </w:r>
    </w:p>
    <w:p w14:paraId="6CED9569">
      <w:pPr>
        <w:pStyle w:val="191"/>
        <w:spacing w:before="0" w:after="0" w:line="312" w:lineRule="auto"/>
        <w:ind w:firstLine="422"/>
        <w:rPr>
          <w:rFonts w:hint="eastAsia" w:ascii="宋体" w:hAnsi="宋体" w:cs="宋体"/>
          <w:bCs w:val="0"/>
          <w:color w:val="auto"/>
          <w:sz w:val="21"/>
          <w:szCs w:val="21"/>
          <w:highlight w:val="none"/>
        </w:rPr>
      </w:pPr>
      <w:bookmarkStart w:id="71" w:name="_Toc15203"/>
      <w:r>
        <w:rPr>
          <w:rFonts w:hint="eastAsia" w:ascii="宋体" w:hAnsi="宋体" w:cs="宋体"/>
          <w:bCs w:val="0"/>
          <w:color w:val="auto"/>
          <w:sz w:val="21"/>
          <w:szCs w:val="21"/>
          <w:highlight w:val="none"/>
          <w:lang w:eastAsia="zh-CN"/>
        </w:rPr>
        <w:t>八</w:t>
      </w:r>
      <w:r>
        <w:rPr>
          <w:rFonts w:hint="eastAsia" w:ascii="宋体" w:hAnsi="宋体" w:cs="宋体"/>
          <w:bCs w:val="0"/>
          <w:color w:val="auto"/>
          <w:sz w:val="21"/>
          <w:szCs w:val="21"/>
          <w:highlight w:val="none"/>
        </w:rPr>
        <w:t>、凡对本次采购提出询问，请按以下方式联系。</w:t>
      </w:r>
      <w:bookmarkEnd w:id="62"/>
      <w:bookmarkEnd w:id="63"/>
      <w:bookmarkEnd w:id="64"/>
      <w:bookmarkEnd w:id="65"/>
      <w:bookmarkEnd w:id="66"/>
      <w:bookmarkEnd w:id="67"/>
      <w:bookmarkEnd w:id="68"/>
      <w:bookmarkEnd w:id="69"/>
      <w:bookmarkEnd w:id="71"/>
    </w:p>
    <w:p w14:paraId="6BFF5CBA">
      <w:pPr>
        <w:widowControl/>
        <w:spacing w:line="312" w:lineRule="auto"/>
        <w:ind w:firstLine="420"/>
        <w:jc w:val="left"/>
        <w:rPr>
          <w:rFonts w:hint="eastAsia" w:ascii="宋体" w:hAnsi="宋体" w:cs="宋体"/>
          <w:color w:val="auto"/>
          <w:szCs w:val="21"/>
          <w:highlight w:val="none"/>
        </w:rPr>
      </w:pPr>
      <w:bookmarkStart w:id="72" w:name="_Toc28359096"/>
      <w:bookmarkStart w:id="73" w:name="_Toc35393637"/>
      <w:bookmarkStart w:id="74" w:name="_Toc35393806"/>
      <w:bookmarkStart w:id="75" w:name="_Toc28359019"/>
      <w:bookmarkStart w:id="76" w:name="_Toc28359010"/>
      <w:bookmarkStart w:id="77" w:name="_Toc28359087"/>
      <w:r>
        <w:rPr>
          <w:rFonts w:hint="eastAsia" w:ascii="宋体" w:hAnsi="宋体" w:cs="宋体"/>
          <w:color w:val="auto"/>
          <w:szCs w:val="21"/>
          <w:highlight w:val="none"/>
        </w:rPr>
        <w:t>1.采购人信息</w:t>
      </w:r>
      <w:bookmarkEnd w:id="70"/>
      <w:bookmarkEnd w:id="72"/>
      <w:bookmarkEnd w:id="73"/>
      <w:bookmarkEnd w:id="74"/>
    </w:p>
    <w:p w14:paraId="15B966C4">
      <w:pPr>
        <w:widowControl/>
        <w:spacing w:line="312" w:lineRule="auto"/>
        <w:ind w:firstLine="420"/>
        <w:jc w:val="left"/>
        <w:rPr>
          <w:rFonts w:hint="eastAsia" w:ascii="宋体" w:hAnsi="宋体" w:eastAsia="宋体" w:cs="宋体"/>
          <w:color w:val="auto"/>
          <w:szCs w:val="21"/>
          <w:highlight w:val="none"/>
          <w:lang w:eastAsia="zh-CN"/>
        </w:rPr>
      </w:pPr>
      <w:r>
        <w:rPr>
          <w:rFonts w:hint="eastAsia" w:ascii="宋体" w:hAnsi="宋体" w:cs="宋体"/>
          <w:color w:val="auto"/>
          <w:szCs w:val="21"/>
          <w:highlight w:val="none"/>
        </w:rPr>
        <w:t>名    称：</w:t>
      </w:r>
      <w:r>
        <w:rPr>
          <w:rFonts w:hint="eastAsia" w:ascii="宋体" w:hAnsi="宋体" w:cs="宋体"/>
          <w:color w:val="auto"/>
          <w:szCs w:val="21"/>
          <w:highlight w:val="none"/>
          <w:lang w:eastAsia="zh-CN"/>
        </w:rPr>
        <w:t>桂平市木乐中心卫生院</w:t>
      </w:r>
    </w:p>
    <w:p w14:paraId="634DC1AF">
      <w:pPr>
        <w:spacing w:line="312" w:lineRule="auto"/>
        <w:ind w:firstLine="420"/>
        <w:rPr>
          <w:rFonts w:hint="eastAsia" w:ascii="宋体" w:hAnsi="宋体" w:cs="宋体"/>
          <w:color w:val="auto"/>
          <w:highlight w:val="none"/>
        </w:rPr>
      </w:pPr>
      <w:r>
        <w:rPr>
          <w:rFonts w:hint="eastAsia" w:ascii="宋体" w:hAnsi="宋体" w:cs="宋体"/>
          <w:color w:val="auto"/>
          <w:szCs w:val="21"/>
          <w:highlight w:val="none"/>
        </w:rPr>
        <w:t>地    址：广西桂平市木乐镇康宁路208号</w:t>
      </w:r>
    </w:p>
    <w:p w14:paraId="7577A844">
      <w:pPr>
        <w:spacing w:line="312" w:lineRule="auto"/>
        <w:ind w:firstLine="420"/>
        <w:rPr>
          <w:rFonts w:hint="eastAsia" w:ascii="宋体" w:hAnsi="宋体" w:cs="宋体"/>
          <w:color w:val="auto"/>
          <w:highlight w:val="none"/>
        </w:rPr>
      </w:pPr>
      <w:r>
        <w:rPr>
          <w:rFonts w:hint="eastAsia" w:ascii="宋体" w:hAnsi="宋体" w:cs="宋体"/>
          <w:color w:val="auto"/>
          <w:highlight w:val="none"/>
        </w:rPr>
        <w:t>项目联系人：</w:t>
      </w:r>
      <w:r>
        <w:rPr>
          <w:rFonts w:hint="eastAsia" w:hAnsi="宋体" w:cs="宋体"/>
          <w:color w:val="auto"/>
          <w:sz w:val="21"/>
          <w:szCs w:val="21"/>
          <w:highlight w:val="none"/>
          <w:lang w:eastAsia="zh-CN"/>
        </w:rPr>
        <w:t>蒙莉莉</w:t>
      </w:r>
    </w:p>
    <w:p w14:paraId="29565AD4">
      <w:pPr>
        <w:spacing w:line="312" w:lineRule="auto"/>
        <w:ind w:firstLine="420"/>
        <w:rPr>
          <w:rFonts w:ascii="宋体" w:hAnsi="宋体" w:cs="宋体"/>
          <w:color w:val="auto"/>
          <w:szCs w:val="21"/>
          <w:highlight w:val="none"/>
        </w:rPr>
      </w:pPr>
      <w:r>
        <w:rPr>
          <w:rFonts w:hint="eastAsia" w:ascii="宋体" w:hAnsi="宋体" w:cs="宋体"/>
          <w:color w:val="auto"/>
          <w:highlight w:val="none"/>
        </w:rPr>
        <w:t>项目联系方式：</w:t>
      </w:r>
      <w:r>
        <w:rPr>
          <w:rFonts w:hint="eastAsia" w:ascii="宋体" w:hAnsi="宋体" w:cs="宋体"/>
          <w:color w:val="auto"/>
          <w:szCs w:val="21"/>
          <w:highlight w:val="none"/>
        </w:rPr>
        <w:t>0775-3666327</w:t>
      </w:r>
    </w:p>
    <w:p w14:paraId="50503450">
      <w:pPr>
        <w:widowControl/>
        <w:spacing w:line="312" w:lineRule="auto"/>
        <w:ind w:firstLine="420"/>
        <w:jc w:val="left"/>
        <w:rPr>
          <w:rFonts w:hint="eastAsia" w:ascii="宋体" w:hAnsi="宋体" w:cs="宋体"/>
          <w:color w:val="auto"/>
          <w:szCs w:val="21"/>
          <w:highlight w:val="none"/>
        </w:rPr>
      </w:pPr>
      <w:r>
        <w:rPr>
          <w:rFonts w:hint="eastAsia" w:ascii="宋体" w:hAnsi="宋体" w:cs="宋体"/>
          <w:color w:val="auto"/>
          <w:szCs w:val="21"/>
          <w:highlight w:val="none"/>
        </w:rPr>
        <w:t>2.采购代理机构信息</w:t>
      </w:r>
    </w:p>
    <w:p w14:paraId="1F67E4B6">
      <w:pPr>
        <w:widowControl/>
        <w:spacing w:line="312" w:lineRule="auto"/>
        <w:ind w:firstLine="420"/>
        <w:jc w:val="left"/>
        <w:rPr>
          <w:rFonts w:hint="eastAsia" w:ascii="宋体" w:hAnsi="宋体" w:cs="宋体"/>
          <w:color w:val="auto"/>
          <w:szCs w:val="21"/>
          <w:highlight w:val="none"/>
        </w:rPr>
      </w:pPr>
      <w:r>
        <w:rPr>
          <w:rFonts w:hint="eastAsia" w:ascii="宋体" w:hAnsi="宋体" w:cs="宋体"/>
          <w:color w:val="auto"/>
          <w:szCs w:val="21"/>
          <w:highlight w:val="none"/>
        </w:rPr>
        <w:t>名    称：云之龙咨询集团有限公司</w:t>
      </w:r>
    </w:p>
    <w:p w14:paraId="795F1533">
      <w:pPr>
        <w:widowControl/>
        <w:spacing w:line="312" w:lineRule="auto"/>
        <w:ind w:firstLine="420"/>
        <w:jc w:val="left"/>
        <w:rPr>
          <w:rFonts w:hint="eastAsia" w:ascii="宋体" w:hAnsi="宋体" w:cs="宋体"/>
          <w:color w:val="auto"/>
          <w:szCs w:val="21"/>
          <w:highlight w:val="none"/>
        </w:rPr>
      </w:pPr>
      <w:r>
        <w:rPr>
          <w:rFonts w:hint="eastAsia" w:ascii="宋体" w:hAnsi="宋体" w:cs="宋体"/>
          <w:color w:val="auto"/>
          <w:szCs w:val="21"/>
          <w:highlight w:val="none"/>
        </w:rPr>
        <w:t>地　　址：广西贵港市港北区荷城路 1132 号华泰官邸1栋6楼</w:t>
      </w:r>
    </w:p>
    <w:p w14:paraId="5E23C830">
      <w:pPr>
        <w:widowControl/>
        <w:spacing w:line="312" w:lineRule="auto"/>
        <w:ind w:firstLine="420"/>
        <w:jc w:val="left"/>
        <w:rPr>
          <w:rFonts w:hint="eastAsia" w:ascii="宋体" w:hAnsi="宋体" w:eastAsia="宋体" w:cs="宋体"/>
          <w:color w:val="auto"/>
          <w:szCs w:val="21"/>
          <w:highlight w:val="none"/>
          <w:lang w:eastAsia="zh-CN"/>
        </w:rPr>
      </w:pPr>
      <w:r>
        <w:rPr>
          <w:rFonts w:hint="eastAsia" w:ascii="宋体" w:hAnsi="宋体" w:cs="宋体"/>
          <w:color w:val="auto"/>
          <w:szCs w:val="21"/>
          <w:highlight w:val="none"/>
        </w:rPr>
        <w:t>项目联系人：</w:t>
      </w:r>
      <w:r>
        <w:rPr>
          <w:rFonts w:hint="eastAsia" w:ascii="宋体" w:hAnsi="宋体" w:cs="宋体"/>
          <w:color w:val="auto"/>
          <w:szCs w:val="21"/>
          <w:highlight w:val="none"/>
          <w:lang w:eastAsia="zh-CN"/>
        </w:rPr>
        <w:t>徐律</w:t>
      </w:r>
      <w:r>
        <w:rPr>
          <w:rFonts w:hint="eastAsia" w:ascii="宋体" w:hAnsi="宋体" w:cs="宋体"/>
          <w:color w:val="auto"/>
          <w:szCs w:val="21"/>
          <w:highlight w:val="none"/>
        </w:rPr>
        <w:t>、</w:t>
      </w:r>
      <w:r>
        <w:rPr>
          <w:rFonts w:hint="eastAsia" w:ascii="宋体" w:hAnsi="宋体" w:cs="宋体"/>
          <w:color w:val="auto"/>
          <w:szCs w:val="21"/>
          <w:highlight w:val="none"/>
          <w:lang w:eastAsia="zh-CN"/>
        </w:rPr>
        <w:t>郑全荣</w:t>
      </w:r>
    </w:p>
    <w:p w14:paraId="23D8296C">
      <w:pPr>
        <w:widowControl/>
        <w:spacing w:line="312" w:lineRule="auto"/>
        <w:ind w:firstLine="420"/>
        <w:jc w:val="left"/>
        <w:rPr>
          <w:rFonts w:hint="eastAsia" w:ascii="宋体" w:hAnsi="宋体" w:cs="宋体"/>
          <w:color w:val="auto"/>
          <w:szCs w:val="21"/>
          <w:highlight w:val="none"/>
        </w:rPr>
      </w:pPr>
      <w:r>
        <w:rPr>
          <w:rFonts w:hint="eastAsia" w:ascii="宋体" w:hAnsi="宋体" w:cs="宋体"/>
          <w:color w:val="auto"/>
          <w:szCs w:val="21"/>
          <w:highlight w:val="none"/>
        </w:rPr>
        <w:t>联系方式：0775-4565100、4569690</w:t>
      </w:r>
      <w:bookmarkEnd w:id="75"/>
      <w:bookmarkEnd w:id="76"/>
      <w:bookmarkEnd w:id="77"/>
    </w:p>
    <w:p w14:paraId="6A00DA33">
      <w:pPr>
        <w:pStyle w:val="191"/>
        <w:jc w:val="center"/>
        <w:rPr>
          <w:rFonts w:hint="eastAsia" w:ascii="宋体" w:hAnsi="宋体" w:cs="宋体"/>
          <w:color w:val="auto"/>
          <w:highlight w:val="none"/>
        </w:rPr>
      </w:pPr>
      <w:r>
        <w:rPr>
          <w:rFonts w:hint="eastAsia" w:ascii="宋体" w:hAnsi="宋体" w:cs="宋体"/>
          <w:color w:val="auto"/>
          <w:highlight w:val="none"/>
        </w:rPr>
        <w:br w:type="page" w:clear="all"/>
      </w:r>
      <w:bookmarkStart w:id="78" w:name="_Toc14501"/>
      <w:r>
        <w:rPr>
          <w:rFonts w:hint="eastAsia" w:ascii="宋体" w:hAnsi="宋体" w:cs="宋体"/>
          <w:color w:val="auto"/>
          <w:highlight w:val="none"/>
        </w:rPr>
        <w:t>第二章 供应商须知</w:t>
      </w:r>
      <w:bookmarkEnd w:id="78"/>
    </w:p>
    <w:p w14:paraId="77761AE8">
      <w:pPr>
        <w:spacing w:line="400" w:lineRule="exact"/>
        <w:jc w:val="center"/>
        <w:rPr>
          <w:rFonts w:hint="eastAsia" w:ascii="宋体" w:hAnsi="宋体" w:cs="宋体"/>
          <w:b/>
          <w:color w:val="auto"/>
          <w:sz w:val="32"/>
          <w:szCs w:val="32"/>
          <w:highlight w:val="none"/>
        </w:rPr>
      </w:pPr>
      <w:r>
        <w:rPr>
          <w:rFonts w:hint="eastAsia" w:ascii="宋体" w:hAnsi="宋体" w:cs="宋体"/>
          <w:b/>
          <w:color w:val="auto"/>
          <w:sz w:val="32"/>
          <w:szCs w:val="32"/>
          <w:highlight w:val="none"/>
        </w:rPr>
        <w:t>供应商须知前附表</w:t>
      </w:r>
    </w:p>
    <w:p w14:paraId="4EB69AEB">
      <w:pPr>
        <w:spacing w:line="400" w:lineRule="exact"/>
        <w:jc w:val="center"/>
        <w:rPr>
          <w:rFonts w:hint="eastAsia" w:ascii="宋体" w:hAnsi="宋体" w:cs="宋体"/>
          <w:b/>
          <w:color w:val="auto"/>
          <w:sz w:val="32"/>
          <w:szCs w:val="32"/>
          <w:highlight w:val="none"/>
        </w:rPr>
      </w:pPr>
    </w:p>
    <w:tbl>
      <w:tblPr>
        <w:tblStyle w:val="29"/>
        <w:tblW w:w="9216"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927"/>
        <w:gridCol w:w="8289"/>
      </w:tblGrid>
      <w:tr w14:paraId="1BB921F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27" w:type="dxa"/>
            <w:tcBorders>
              <w:top w:val="single" w:color="000000" w:sz="4" w:space="0"/>
              <w:left w:val="single" w:color="000000" w:sz="4" w:space="0"/>
              <w:bottom w:val="single" w:color="000000" w:sz="4" w:space="0"/>
              <w:right w:val="single" w:color="000000" w:sz="4" w:space="0"/>
            </w:tcBorders>
            <w:noWrap w:val="0"/>
            <w:vAlign w:val="top"/>
          </w:tcPr>
          <w:p w14:paraId="6A3FE4E3">
            <w:pPr>
              <w:spacing w:line="320" w:lineRule="exact"/>
              <w:jc w:val="center"/>
              <w:rPr>
                <w:rFonts w:hint="eastAsia" w:ascii="宋体" w:hAnsi="宋体" w:cs="宋体"/>
                <w:b/>
                <w:color w:val="auto"/>
                <w:szCs w:val="21"/>
                <w:highlight w:val="none"/>
              </w:rPr>
            </w:pPr>
            <w:r>
              <w:rPr>
                <w:rFonts w:hint="eastAsia" w:ascii="宋体" w:hAnsi="宋体" w:cs="宋体"/>
                <w:b/>
                <w:color w:val="auto"/>
                <w:szCs w:val="21"/>
                <w:highlight w:val="none"/>
              </w:rPr>
              <w:t>条款号</w:t>
            </w:r>
          </w:p>
        </w:tc>
        <w:tc>
          <w:tcPr>
            <w:tcW w:w="8289" w:type="dxa"/>
            <w:tcBorders>
              <w:top w:val="single" w:color="000000" w:sz="4" w:space="0"/>
              <w:left w:val="single" w:color="000000" w:sz="4" w:space="0"/>
              <w:bottom w:val="single" w:color="000000" w:sz="4" w:space="0"/>
              <w:right w:val="single" w:color="000000" w:sz="4" w:space="0"/>
            </w:tcBorders>
            <w:noWrap w:val="0"/>
            <w:vAlign w:val="top"/>
          </w:tcPr>
          <w:p w14:paraId="7D441825">
            <w:pPr>
              <w:spacing w:line="320" w:lineRule="exact"/>
              <w:jc w:val="center"/>
              <w:rPr>
                <w:rFonts w:hint="eastAsia" w:ascii="宋体" w:hAnsi="宋体" w:cs="宋体"/>
                <w:b/>
                <w:color w:val="auto"/>
                <w:szCs w:val="21"/>
                <w:highlight w:val="none"/>
              </w:rPr>
            </w:pPr>
            <w:r>
              <w:rPr>
                <w:rFonts w:hint="eastAsia" w:ascii="宋体" w:hAnsi="宋体" w:cs="宋体"/>
                <w:b/>
                <w:color w:val="auto"/>
                <w:szCs w:val="21"/>
                <w:highlight w:val="none"/>
              </w:rPr>
              <w:t>内    容</w:t>
            </w:r>
          </w:p>
        </w:tc>
      </w:tr>
      <w:tr w14:paraId="2D87482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27" w:type="dxa"/>
            <w:tcBorders>
              <w:top w:val="single" w:color="000000" w:sz="4" w:space="0"/>
              <w:left w:val="single" w:color="000000" w:sz="4" w:space="0"/>
              <w:bottom w:val="single" w:color="000000" w:sz="4" w:space="0"/>
              <w:right w:val="single" w:color="000000" w:sz="4" w:space="0"/>
            </w:tcBorders>
            <w:noWrap w:val="0"/>
            <w:vAlign w:val="center"/>
          </w:tcPr>
          <w:p w14:paraId="55975D8B">
            <w:pPr>
              <w:spacing w:line="320" w:lineRule="exact"/>
              <w:jc w:val="center"/>
              <w:rPr>
                <w:rFonts w:hint="eastAsia" w:ascii="宋体" w:hAnsi="宋体" w:cs="宋体"/>
                <w:color w:val="auto"/>
                <w:szCs w:val="21"/>
                <w:highlight w:val="none"/>
              </w:rPr>
            </w:pPr>
            <w:r>
              <w:rPr>
                <w:rFonts w:hint="eastAsia" w:ascii="宋体" w:hAnsi="宋体" w:cs="宋体"/>
                <w:color w:val="auto"/>
                <w:szCs w:val="21"/>
                <w:highlight w:val="none"/>
              </w:rPr>
              <w:t>3</w:t>
            </w:r>
          </w:p>
        </w:tc>
        <w:tc>
          <w:tcPr>
            <w:tcW w:w="8289" w:type="dxa"/>
            <w:tcBorders>
              <w:top w:val="single" w:color="000000" w:sz="4" w:space="0"/>
              <w:left w:val="single" w:color="000000" w:sz="4" w:space="0"/>
              <w:bottom w:val="single" w:color="000000" w:sz="4" w:space="0"/>
              <w:right w:val="single" w:color="000000" w:sz="4" w:space="0"/>
            </w:tcBorders>
            <w:noWrap w:val="0"/>
            <w:vAlign w:val="center"/>
          </w:tcPr>
          <w:p w14:paraId="0574FD99">
            <w:pPr>
              <w:spacing w:line="360" w:lineRule="auto"/>
              <w:rPr>
                <w:rFonts w:hint="eastAsia" w:ascii="宋体" w:hAnsi="宋体" w:cs="宋体"/>
                <w:color w:val="auto"/>
                <w:szCs w:val="21"/>
                <w:highlight w:val="none"/>
              </w:rPr>
            </w:pPr>
            <w:r>
              <w:rPr>
                <w:rFonts w:hint="eastAsia" w:ascii="宋体" w:hAnsi="宋体" w:cs="宋体"/>
                <w:color w:val="auto"/>
                <w:szCs w:val="21"/>
                <w:highlight w:val="none"/>
              </w:rPr>
              <w:t>1.供应商的资格条件：详见竞争性谈判公告或者竞标邀请函</w:t>
            </w:r>
          </w:p>
          <w:p w14:paraId="41AEAD6D">
            <w:pPr>
              <w:spacing w:line="360" w:lineRule="auto"/>
              <w:rPr>
                <w:rFonts w:ascii="宋体" w:hAnsi="宋体" w:cs="宋体"/>
                <w:color w:val="auto"/>
                <w:szCs w:val="21"/>
                <w:highlight w:val="none"/>
              </w:rPr>
            </w:pPr>
            <w:r>
              <w:rPr>
                <w:rFonts w:hint="eastAsia" w:ascii="宋体" w:hAnsi="宋体" w:cs="宋体"/>
                <w:color w:val="auto"/>
                <w:szCs w:val="21"/>
                <w:highlight w:val="none"/>
              </w:rPr>
              <w:t>2.</w:t>
            </w:r>
            <w:r>
              <w:rPr>
                <w:rFonts w:hint="eastAsia" w:ascii="宋体" w:hAnsi="宋体" w:cs="宋体"/>
                <w:bCs/>
                <w:color w:val="auto"/>
                <w:szCs w:val="21"/>
                <w:highlight w:val="none"/>
              </w:rPr>
              <w:t>供应商</w:t>
            </w:r>
            <w:r>
              <w:rPr>
                <w:rFonts w:hint="eastAsia" w:ascii="宋体" w:hAnsi="宋体" w:cs="宋体"/>
                <w:color w:val="auto"/>
                <w:szCs w:val="21"/>
                <w:highlight w:val="none"/>
              </w:rPr>
              <w:t>出现下列情形之一的，不得参加政府采购活动：</w:t>
            </w:r>
          </w:p>
          <w:p w14:paraId="73A6F455">
            <w:pPr>
              <w:spacing w:line="360" w:lineRule="auto"/>
              <w:rPr>
                <w:rFonts w:hint="eastAsia" w:ascii="宋体" w:hAnsi="宋体" w:cs="宋体"/>
                <w:color w:val="auto"/>
                <w:szCs w:val="21"/>
                <w:highlight w:val="none"/>
              </w:rPr>
            </w:pPr>
            <w:r>
              <w:rPr>
                <w:rFonts w:hint="eastAsia" w:ascii="宋体" w:hAnsi="宋体" w:cs="宋体"/>
                <w:color w:val="auto"/>
                <w:szCs w:val="21"/>
                <w:highlight w:val="none"/>
              </w:rPr>
              <w:t>2.1单位负责人为同一人或者存在直接控股、管理关系的不同供应商，不得参加同一合同项下的政府采购活动。为本项目提供过整体设计、规范编制或者项目管理、监理、检测等服务的供应商，不得再参加本项目上述服务以外的其他采购活动。</w:t>
            </w:r>
          </w:p>
          <w:p w14:paraId="6CAE7A53">
            <w:pPr>
              <w:spacing w:line="360" w:lineRule="auto"/>
              <w:rPr>
                <w:rFonts w:hint="eastAsia" w:ascii="宋体" w:hAnsi="宋体" w:cs="宋体"/>
                <w:color w:val="auto"/>
                <w:szCs w:val="21"/>
                <w:highlight w:val="none"/>
              </w:rPr>
            </w:pPr>
            <w:r>
              <w:rPr>
                <w:rFonts w:hint="eastAsia" w:ascii="宋体" w:hAnsi="宋体" w:cs="宋体"/>
                <w:color w:val="auto"/>
                <w:szCs w:val="21"/>
                <w:highlight w:val="none"/>
              </w:rPr>
              <w:t>2.2对在“信用中国”网站（www.creditchina.gov.cn） 、中国政府采购网（www.ccgp.gov.cn）被列入失信被执行人、重大税收违法失信主体、政府采购严重违法失信行为记录名单及其他不符合《中华人民共和国政府采购法》第二十二条规定条件的供应商，不得参与政府采购活动。</w:t>
            </w:r>
          </w:p>
        </w:tc>
      </w:tr>
      <w:tr w14:paraId="2B9C101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27" w:type="dxa"/>
            <w:tcBorders>
              <w:top w:val="single" w:color="000000" w:sz="4" w:space="0"/>
              <w:left w:val="single" w:color="000000" w:sz="4" w:space="0"/>
              <w:bottom w:val="single" w:color="000000" w:sz="4" w:space="0"/>
              <w:right w:val="single" w:color="000000" w:sz="4" w:space="0"/>
            </w:tcBorders>
            <w:noWrap w:val="0"/>
            <w:vAlign w:val="center"/>
          </w:tcPr>
          <w:p w14:paraId="752B07BB">
            <w:pPr>
              <w:spacing w:line="320" w:lineRule="exact"/>
              <w:jc w:val="center"/>
              <w:rPr>
                <w:rFonts w:hint="eastAsia" w:ascii="宋体" w:hAnsi="宋体" w:cs="宋体"/>
                <w:color w:val="auto"/>
                <w:szCs w:val="21"/>
                <w:highlight w:val="none"/>
              </w:rPr>
            </w:pPr>
            <w:r>
              <w:rPr>
                <w:rFonts w:hint="eastAsia" w:ascii="宋体" w:hAnsi="宋体" w:cs="宋体"/>
                <w:color w:val="auto"/>
                <w:szCs w:val="21"/>
                <w:highlight w:val="none"/>
              </w:rPr>
              <w:t>5.1</w:t>
            </w:r>
          </w:p>
        </w:tc>
        <w:tc>
          <w:tcPr>
            <w:tcW w:w="8289" w:type="dxa"/>
            <w:tcBorders>
              <w:top w:val="single" w:color="000000" w:sz="4" w:space="0"/>
              <w:left w:val="single" w:color="000000" w:sz="4" w:space="0"/>
              <w:bottom w:val="single" w:color="000000" w:sz="4" w:space="0"/>
              <w:right w:val="single" w:color="000000" w:sz="4" w:space="0"/>
            </w:tcBorders>
            <w:noWrap w:val="0"/>
            <w:vAlign w:val="center"/>
          </w:tcPr>
          <w:p w14:paraId="7D8AAA27">
            <w:pPr>
              <w:spacing w:line="320" w:lineRule="exact"/>
              <w:rPr>
                <w:rFonts w:hint="eastAsia" w:ascii="宋体" w:hAnsi="宋体" w:cs="宋体"/>
                <w:color w:val="auto"/>
                <w:szCs w:val="21"/>
                <w:highlight w:val="none"/>
              </w:rPr>
            </w:pPr>
            <w:r>
              <w:rPr>
                <w:rFonts w:hint="eastAsia" w:ascii="宋体" w:hAnsi="宋体" w:cs="宋体"/>
                <w:color w:val="auto"/>
                <w:szCs w:val="21"/>
                <w:highlight w:val="none"/>
              </w:rPr>
              <w:t>是否接受联合体竞标: 详见竞争性谈判公告</w:t>
            </w:r>
          </w:p>
        </w:tc>
      </w:tr>
      <w:tr w14:paraId="5ACBFD6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27" w:type="dxa"/>
            <w:tcBorders>
              <w:top w:val="single" w:color="000000" w:sz="4" w:space="0"/>
              <w:left w:val="single" w:color="000000" w:sz="4" w:space="0"/>
              <w:bottom w:val="single" w:color="000000" w:sz="4" w:space="0"/>
              <w:right w:val="single" w:color="000000" w:sz="4" w:space="0"/>
            </w:tcBorders>
            <w:noWrap w:val="0"/>
            <w:vAlign w:val="center"/>
          </w:tcPr>
          <w:p w14:paraId="206B7CC8">
            <w:pPr>
              <w:spacing w:line="320" w:lineRule="exact"/>
              <w:jc w:val="center"/>
              <w:rPr>
                <w:rFonts w:hint="eastAsia" w:ascii="宋体" w:hAnsi="宋体" w:cs="宋体"/>
                <w:color w:val="auto"/>
                <w:szCs w:val="21"/>
                <w:highlight w:val="none"/>
              </w:rPr>
            </w:pPr>
            <w:r>
              <w:rPr>
                <w:rFonts w:hint="eastAsia" w:ascii="宋体" w:hAnsi="宋体" w:cs="宋体"/>
                <w:color w:val="auto"/>
                <w:szCs w:val="21"/>
                <w:highlight w:val="none"/>
              </w:rPr>
              <w:t>6.2</w:t>
            </w:r>
          </w:p>
        </w:tc>
        <w:tc>
          <w:tcPr>
            <w:tcW w:w="8289" w:type="dxa"/>
            <w:tcBorders>
              <w:top w:val="single" w:color="000000" w:sz="4" w:space="0"/>
              <w:left w:val="single" w:color="000000" w:sz="4" w:space="0"/>
              <w:bottom w:val="single" w:color="000000" w:sz="4" w:space="0"/>
              <w:right w:val="single" w:color="000000" w:sz="4" w:space="0"/>
            </w:tcBorders>
            <w:noWrap w:val="0"/>
            <w:vAlign w:val="center"/>
          </w:tcPr>
          <w:p w14:paraId="0075C89A">
            <w:pPr>
              <w:pStyle w:val="201"/>
              <w:spacing w:line="320" w:lineRule="exact"/>
              <w:rPr>
                <w:rFonts w:ascii="宋体" w:hAnsi="宋体" w:cs="宋体"/>
                <w:color w:val="auto"/>
                <w:szCs w:val="21"/>
                <w:highlight w:val="none"/>
                <w:lang w:val="en-US" w:eastAsia="zh-CN"/>
              </w:rPr>
            </w:pPr>
            <w:r>
              <w:rPr>
                <w:rFonts w:hint="eastAsia" w:ascii="宋体" w:hAnsi="宋体" w:cs="宋体"/>
                <w:color w:val="auto"/>
                <w:szCs w:val="21"/>
                <w:highlight w:val="none"/>
                <w:lang w:val="en-US" w:eastAsia="zh-CN"/>
              </w:rPr>
              <w:t>是否允许分包：不允许</w:t>
            </w:r>
          </w:p>
        </w:tc>
      </w:tr>
      <w:tr w14:paraId="2FB9F33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27" w:type="dxa"/>
            <w:tcBorders>
              <w:top w:val="single" w:color="000000" w:sz="4" w:space="0"/>
              <w:left w:val="single" w:color="000000" w:sz="4" w:space="0"/>
              <w:bottom w:val="single" w:color="000000" w:sz="4" w:space="0"/>
              <w:right w:val="single" w:color="000000" w:sz="4" w:space="0"/>
            </w:tcBorders>
            <w:noWrap w:val="0"/>
            <w:vAlign w:val="center"/>
          </w:tcPr>
          <w:p w14:paraId="4E8CC8AD">
            <w:pPr>
              <w:pStyle w:val="201"/>
              <w:spacing w:line="320" w:lineRule="exact"/>
              <w:jc w:val="center"/>
              <w:rPr>
                <w:rFonts w:hint="eastAsia" w:ascii="宋体" w:hAnsi="宋体" w:cs="宋体"/>
                <w:color w:val="auto"/>
                <w:szCs w:val="21"/>
                <w:highlight w:val="none"/>
                <w:lang w:val="en-US" w:eastAsia="zh-CN"/>
              </w:rPr>
            </w:pPr>
            <w:r>
              <w:rPr>
                <w:rFonts w:hint="eastAsia" w:ascii="宋体" w:hAnsi="宋体" w:cs="宋体"/>
                <w:color w:val="auto"/>
                <w:szCs w:val="21"/>
                <w:highlight w:val="none"/>
                <w:lang w:val="en-US" w:eastAsia="zh-CN"/>
              </w:rPr>
              <w:t>7.8.1</w:t>
            </w:r>
          </w:p>
        </w:tc>
        <w:tc>
          <w:tcPr>
            <w:tcW w:w="8289" w:type="dxa"/>
            <w:tcBorders>
              <w:top w:val="single" w:color="000000" w:sz="4" w:space="0"/>
              <w:left w:val="single" w:color="000000" w:sz="4" w:space="0"/>
              <w:bottom w:val="single" w:color="000000" w:sz="4" w:space="0"/>
              <w:right w:val="single" w:color="000000" w:sz="4" w:space="0"/>
            </w:tcBorders>
            <w:noWrap w:val="0"/>
            <w:vAlign w:val="center"/>
          </w:tcPr>
          <w:p w14:paraId="52C98294">
            <w:pPr>
              <w:pStyle w:val="201"/>
              <w:spacing w:line="360" w:lineRule="auto"/>
              <w:rPr>
                <w:rFonts w:hint="eastAsia" w:ascii="宋体" w:hAnsi="宋体" w:cs="宋体"/>
                <w:color w:val="auto"/>
                <w:szCs w:val="21"/>
                <w:highlight w:val="none"/>
                <w:lang w:val="en-US" w:eastAsia="zh-CN"/>
              </w:rPr>
            </w:pPr>
            <w:r>
              <w:rPr>
                <w:rFonts w:hint="eastAsia" w:ascii="宋体" w:hAnsi="宋体" w:cs="宋体"/>
                <w:color w:val="auto"/>
                <w:szCs w:val="21"/>
                <w:highlight w:val="none"/>
                <w:lang w:val="en-US" w:eastAsia="zh-CN"/>
              </w:rPr>
              <w:t>☑不组织现场考察</w:t>
            </w:r>
            <w:r>
              <w:rPr>
                <w:rFonts w:hint="eastAsia" w:ascii="宋体" w:hAnsi="宋体" w:eastAsia="宋体" w:cs="宋体"/>
                <w:b/>
                <w:bCs/>
                <w:color w:val="auto"/>
                <w:sz w:val="21"/>
                <w:szCs w:val="21"/>
                <w:highlight w:val="none"/>
                <w:lang w:eastAsia="zh-CN"/>
              </w:rPr>
              <w:t>【</w:t>
            </w:r>
            <w:r>
              <w:rPr>
                <w:rFonts w:hint="eastAsia" w:ascii="宋体" w:hAnsi="宋体" w:eastAsia="宋体" w:cs="宋体"/>
                <w:b/>
                <w:bCs/>
                <w:color w:val="auto"/>
                <w:sz w:val="21"/>
                <w:szCs w:val="21"/>
                <w:highlight w:val="none"/>
                <w:u w:val="none"/>
                <w:lang w:eastAsia="zh-CN"/>
              </w:rPr>
              <w:t>供应商</w:t>
            </w:r>
            <w:r>
              <w:rPr>
                <w:rFonts w:hint="eastAsia" w:ascii="宋体" w:hAnsi="宋体" w:eastAsia="宋体" w:cs="宋体"/>
                <w:b/>
                <w:bCs/>
                <w:color w:val="auto"/>
                <w:sz w:val="21"/>
                <w:szCs w:val="21"/>
                <w:highlight w:val="none"/>
                <w:u w:val="none"/>
              </w:rPr>
              <w:t>如需现场</w:t>
            </w:r>
            <w:r>
              <w:rPr>
                <w:rFonts w:hint="eastAsia" w:ascii="宋体" w:hAnsi="宋体" w:eastAsia="宋体" w:cs="宋体"/>
                <w:b/>
                <w:bCs/>
                <w:color w:val="auto"/>
                <w:sz w:val="21"/>
                <w:szCs w:val="21"/>
                <w:highlight w:val="none"/>
                <w:u w:val="none"/>
                <w:lang w:eastAsia="zh-CN"/>
              </w:rPr>
              <w:t>踏勘</w:t>
            </w:r>
            <w:r>
              <w:rPr>
                <w:rFonts w:hint="eastAsia" w:ascii="宋体" w:hAnsi="宋体" w:eastAsia="宋体" w:cs="宋体"/>
                <w:b/>
                <w:bCs/>
                <w:color w:val="auto"/>
                <w:sz w:val="21"/>
                <w:szCs w:val="21"/>
                <w:highlight w:val="none"/>
                <w:u w:val="none"/>
              </w:rPr>
              <w:t>可自行前往项目交付地点了解相关情况</w:t>
            </w:r>
            <w:r>
              <w:rPr>
                <w:rFonts w:hint="eastAsia" w:ascii="宋体" w:hAnsi="宋体" w:eastAsia="宋体" w:cs="宋体"/>
                <w:b/>
                <w:bCs/>
                <w:color w:val="auto"/>
                <w:sz w:val="21"/>
                <w:szCs w:val="21"/>
                <w:highlight w:val="none"/>
                <w:u w:val="none"/>
                <w:lang w:eastAsia="zh-CN"/>
              </w:rPr>
              <w:t>，前往时请联系桂平市木乐中心卫生院（蒙莉莉，0775-3666327）</w:t>
            </w:r>
            <w:r>
              <w:rPr>
                <w:rFonts w:hint="eastAsia" w:ascii="宋体" w:hAnsi="宋体" w:eastAsia="宋体" w:cs="宋体"/>
                <w:b/>
                <w:bCs/>
                <w:color w:val="auto"/>
                <w:sz w:val="21"/>
                <w:szCs w:val="21"/>
                <w:highlight w:val="none"/>
                <w:lang w:eastAsia="zh-CN"/>
              </w:rPr>
              <w:t>】</w:t>
            </w:r>
          </w:p>
          <w:p w14:paraId="1C556ECB">
            <w:pPr>
              <w:pStyle w:val="201"/>
              <w:spacing w:line="360" w:lineRule="auto"/>
              <w:rPr>
                <w:rFonts w:ascii="宋体" w:hAnsi="宋体" w:cs="宋体"/>
                <w:color w:val="auto"/>
                <w:szCs w:val="21"/>
                <w:highlight w:val="none"/>
                <w:u w:val="single"/>
                <w:lang w:val="en-US" w:eastAsia="zh-CN"/>
              </w:rPr>
            </w:pPr>
            <w:r>
              <w:rPr>
                <w:rFonts w:hint="eastAsia" w:ascii="宋体" w:hAnsi="宋体" w:cs="宋体"/>
                <w:color w:val="auto"/>
                <w:szCs w:val="21"/>
                <w:highlight w:val="none"/>
                <w:lang w:val="en-US" w:eastAsia="zh-CN"/>
              </w:rPr>
              <w:t>□组织现场考察:</w:t>
            </w:r>
          </w:p>
        </w:tc>
      </w:tr>
      <w:tr w14:paraId="5633F8A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 w:hRule="atLeast"/>
          <w:jc w:val="center"/>
        </w:trPr>
        <w:tc>
          <w:tcPr>
            <w:tcW w:w="927" w:type="dxa"/>
            <w:tcBorders>
              <w:top w:val="single" w:color="000000" w:sz="4" w:space="0"/>
              <w:left w:val="single" w:color="000000" w:sz="4" w:space="0"/>
              <w:bottom w:val="single" w:color="000000" w:sz="4" w:space="0"/>
              <w:right w:val="single" w:color="000000" w:sz="4" w:space="0"/>
            </w:tcBorders>
            <w:noWrap w:val="0"/>
            <w:vAlign w:val="center"/>
          </w:tcPr>
          <w:p w14:paraId="3017E135">
            <w:pPr>
              <w:spacing w:line="320" w:lineRule="exact"/>
              <w:jc w:val="center"/>
              <w:rPr>
                <w:rFonts w:ascii="宋体" w:hAnsi="宋体" w:cs="宋体"/>
                <w:color w:val="auto"/>
                <w:szCs w:val="21"/>
                <w:highlight w:val="none"/>
              </w:rPr>
            </w:pPr>
            <w:r>
              <w:rPr>
                <w:rFonts w:hint="eastAsia" w:ascii="宋体" w:hAnsi="宋体" w:cs="宋体"/>
                <w:color w:val="auto"/>
                <w:szCs w:val="21"/>
                <w:highlight w:val="none"/>
              </w:rPr>
              <w:t>12.1.1</w:t>
            </w:r>
          </w:p>
        </w:tc>
        <w:tc>
          <w:tcPr>
            <w:tcW w:w="8289" w:type="dxa"/>
            <w:tcBorders>
              <w:top w:val="single" w:color="000000" w:sz="4" w:space="0"/>
              <w:left w:val="single" w:color="000000" w:sz="4" w:space="0"/>
              <w:bottom w:val="single" w:color="000000" w:sz="4" w:space="0"/>
              <w:right w:val="single" w:color="000000" w:sz="4" w:space="0"/>
            </w:tcBorders>
            <w:noWrap w:val="0"/>
            <w:vAlign w:val="center"/>
          </w:tcPr>
          <w:p w14:paraId="704B71DB">
            <w:pPr>
              <w:spacing w:line="320" w:lineRule="exact"/>
              <w:jc w:val="left"/>
              <w:rPr>
                <w:rFonts w:hint="eastAsia" w:ascii="宋体" w:hAnsi="宋体" w:cs="宋体"/>
                <w:b/>
                <w:color w:val="auto"/>
                <w:szCs w:val="21"/>
                <w:highlight w:val="none"/>
              </w:rPr>
            </w:pPr>
            <w:r>
              <w:rPr>
                <w:rFonts w:hint="eastAsia" w:ascii="宋体" w:hAnsi="宋体" w:cs="宋体"/>
                <w:b/>
                <w:color w:val="auto"/>
                <w:szCs w:val="21"/>
                <w:highlight w:val="none"/>
              </w:rPr>
              <w:t>资格证明文件</w:t>
            </w:r>
          </w:p>
          <w:p w14:paraId="7B4389AD">
            <w:pPr>
              <w:spacing w:line="320" w:lineRule="exact"/>
              <w:jc w:val="left"/>
              <w:rPr>
                <w:rFonts w:hint="eastAsia" w:ascii="宋体" w:hAnsi="宋体" w:cs="宋体"/>
                <w:color w:val="auto"/>
                <w:szCs w:val="21"/>
                <w:highlight w:val="none"/>
              </w:rPr>
            </w:pPr>
            <w:r>
              <w:rPr>
                <w:rFonts w:hint="eastAsia" w:ascii="宋体" w:hAnsi="宋体" w:cs="宋体"/>
                <w:color w:val="auto"/>
                <w:szCs w:val="21"/>
                <w:highlight w:val="none"/>
              </w:rPr>
              <w:t>1.供应商合法的主体资格证明（如营业执照、事业单位法人证书、执业许可证、自然人身份证等）复印件；（</w:t>
            </w:r>
            <w:r>
              <w:rPr>
                <w:rFonts w:hint="eastAsia" w:ascii="宋体" w:hAnsi="宋体" w:cs="宋体"/>
                <w:b/>
                <w:color w:val="auto"/>
                <w:szCs w:val="21"/>
                <w:highlight w:val="none"/>
              </w:rPr>
              <w:t>必须提供，否则电子响应文件作无效处理</w:t>
            </w:r>
            <w:r>
              <w:rPr>
                <w:rFonts w:hint="eastAsia" w:ascii="宋体" w:hAnsi="宋体" w:cs="宋体"/>
                <w:color w:val="auto"/>
                <w:szCs w:val="21"/>
                <w:highlight w:val="none"/>
              </w:rPr>
              <w:t>）</w:t>
            </w:r>
          </w:p>
          <w:p w14:paraId="760E8304">
            <w:pPr>
              <w:spacing w:line="320" w:lineRule="exact"/>
              <w:jc w:val="left"/>
              <w:rPr>
                <w:rFonts w:hint="eastAsia" w:ascii="宋体" w:hAnsi="宋体" w:cs="宋体"/>
                <w:b/>
                <w:bCs/>
                <w:color w:val="auto"/>
                <w:szCs w:val="21"/>
                <w:highlight w:val="none"/>
              </w:rPr>
            </w:pPr>
            <w:r>
              <w:rPr>
                <w:rFonts w:hint="eastAsia" w:ascii="宋体" w:hAnsi="宋体" w:cs="宋体"/>
                <w:color w:val="auto"/>
                <w:szCs w:val="21"/>
                <w:highlight w:val="none"/>
              </w:rPr>
              <w:t>2.</w:t>
            </w:r>
            <w:r>
              <w:rPr>
                <w:rFonts w:hint="eastAsia" w:ascii="宋体" w:hAnsi="宋体" w:cs="宋体"/>
                <w:color w:val="auto"/>
                <w:szCs w:val="21"/>
                <w:highlight w:val="none"/>
                <w:lang w:eastAsia="zh-CN"/>
              </w:rPr>
              <w:t>桂平</w:t>
            </w:r>
            <w:r>
              <w:rPr>
                <w:rFonts w:hint="eastAsia" w:ascii="宋体" w:hAnsi="宋体" w:cs="宋体"/>
                <w:color w:val="auto"/>
                <w:szCs w:val="21"/>
                <w:highlight w:val="none"/>
              </w:rPr>
              <w:t>市政府采购项目投标资格承诺函（格式后附）；</w:t>
            </w:r>
            <w:r>
              <w:rPr>
                <w:rFonts w:hint="eastAsia" w:ascii="宋体" w:hAnsi="宋体" w:cs="宋体"/>
                <w:b/>
                <w:bCs/>
                <w:color w:val="auto"/>
                <w:szCs w:val="21"/>
                <w:highlight w:val="none"/>
              </w:rPr>
              <w:t>（必须提供，否则电子响应文件作无效处理）</w:t>
            </w:r>
          </w:p>
          <w:p w14:paraId="38C4B4F2">
            <w:pPr>
              <w:spacing w:line="320" w:lineRule="exact"/>
              <w:jc w:val="left"/>
              <w:rPr>
                <w:rFonts w:hint="eastAsia" w:ascii="宋体" w:hAnsi="宋体" w:cs="宋体"/>
                <w:color w:val="auto"/>
                <w:szCs w:val="21"/>
                <w:highlight w:val="none"/>
              </w:rPr>
            </w:pPr>
            <w:r>
              <w:rPr>
                <w:rFonts w:hint="eastAsia" w:ascii="宋体" w:hAnsi="宋体" w:cs="宋体"/>
                <w:color w:val="auto"/>
                <w:szCs w:val="21"/>
                <w:highlight w:val="none"/>
              </w:rPr>
              <w:t>3.竞标声明（格式后附）；</w:t>
            </w:r>
            <w:r>
              <w:rPr>
                <w:rFonts w:hint="eastAsia" w:ascii="宋体" w:hAnsi="宋体" w:cs="宋体"/>
                <w:b/>
                <w:bCs/>
                <w:color w:val="auto"/>
                <w:szCs w:val="21"/>
                <w:highlight w:val="none"/>
              </w:rPr>
              <w:t>（必须提供，否则电子响应文件作无效处理）</w:t>
            </w:r>
          </w:p>
          <w:p w14:paraId="17A9E153">
            <w:pPr>
              <w:spacing w:line="320" w:lineRule="exact"/>
              <w:jc w:val="left"/>
              <w:rPr>
                <w:rFonts w:hint="eastAsia" w:ascii="宋体" w:hAnsi="宋体" w:cs="宋体"/>
                <w:b/>
                <w:bCs/>
                <w:color w:val="auto"/>
                <w:szCs w:val="21"/>
                <w:highlight w:val="none"/>
              </w:rPr>
            </w:pPr>
            <w:r>
              <w:rPr>
                <w:rFonts w:hint="eastAsia" w:ascii="宋体" w:hAnsi="宋体" w:cs="宋体"/>
                <w:color w:val="auto"/>
                <w:szCs w:val="21"/>
                <w:highlight w:val="none"/>
              </w:rPr>
              <w:t>4.供应商直接控股、管理关系信息表（格式后附）；</w:t>
            </w:r>
            <w:r>
              <w:rPr>
                <w:rFonts w:hint="eastAsia" w:ascii="宋体" w:hAnsi="宋体" w:cs="宋体"/>
                <w:b/>
                <w:bCs/>
                <w:color w:val="auto"/>
                <w:szCs w:val="21"/>
                <w:highlight w:val="none"/>
              </w:rPr>
              <w:t>（必须提供，否则电子响应文件作无效处理）</w:t>
            </w:r>
          </w:p>
          <w:p w14:paraId="0F3241AB">
            <w:pPr>
              <w:spacing w:line="312" w:lineRule="auto"/>
              <w:ind w:firstLine="0"/>
              <w:jc w:val="left"/>
              <w:rPr>
                <w:rFonts w:hint="eastAsia" w:ascii="宋体" w:hAnsi="宋体" w:cs="宋体"/>
                <w:color w:val="auto"/>
                <w:highlight w:val="none"/>
              </w:rPr>
            </w:pPr>
            <w:r>
              <w:rPr>
                <w:rFonts w:hint="eastAsia" w:ascii="宋体" w:hAnsi="宋体" w:cs="宋体"/>
                <w:color w:val="auto"/>
                <w:szCs w:val="21"/>
                <w:highlight w:val="none"/>
                <w:lang w:val="en-US" w:eastAsia="zh-CN"/>
              </w:rPr>
              <w:t>5</w:t>
            </w:r>
            <w:r>
              <w:rPr>
                <w:rFonts w:hint="eastAsia" w:ascii="宋体" w:hAnsi="宋体" w:cs="宋体"/>
                <w:color w:val="auto"/>
                <w:szCs w:val="21"/>
                <w:highlight w:val="none"/>
              </w:rPr>
              <w:t>.</w:t>
            </w:r>
            <w:r>
              <w:rPr>
                <w:rFonts w:hint="eastAsia" w:ascii="宋体" w:hAnsi="宋体" w:cs="宋体"/>
                <w:color w:val="auto"/>
                <w:highlight w:val="none"/>
                <w:lang w:eastAsia="zh-CN"/>
              </w:rPr>
              <w:t>供应商</w:t>
            </w:r>
            <w:r>
              <w:rPr>
                <w:rFonts w:hint="eastAsia" w:ascii="宋体" w:hAnsi="宋体" w:cs="宋体"/>
                <w:color w:val="auto"/>
                <w:highlight w:val="none"/>
              </w:rPr>
              <w:t>按以下要求提供医疗器械的有关证明材料复印件：（</w:t>
            </w:r>
            <w:r>
              <w:rPr>
                <w:rFonts w:hint="eastAsia" w:ascii="宋体" w:hAnsi="宋体" w:cs="宋体"/>
                <w:b/>
                <w:bCs/>
                <w:color w:val="auto"/>
                <w:highlight w:val="none"/>
              </w:rPr>
              <w:t>必须提供，否则作无效</w:t>
            </w:r>
            <w:r>
              <w:rPr>
                <w:rFonts w:hint="eastAsia" w:ascii="宋体" w:hAnsi="宋体" w:cs="宋体"/>
                <w:b/>
                <w:bCs/>
                <w:color w:val="auto"/>
                <w:highlight w:val="none"/>
                <w:lang w:eastAsia="zh-CN"/>
              </w:rPr>
              <w:t>响应</w:t>
            </w:r>
            <w:r>
              <w:rPr>
                <w:rFonts w:hint="eastAsia" w:ascii="宋体" w:hAnsi="宋体" w:cs="宋体"/>
                <w:b/>
                <w:bCs/>
                <w:color w:val="auto"/>
                <w:highlight w:val="none"/>
              </w:rPr>
              <w:t>处理</w:t>
            </w:r>
            <w:r>
              <w:rPr>
                <w:rFonts w:hint="eastAsia" w:ascii="宋体" w:hAnsi="宋体" w:cs="宋体"/>
                <w:color w:val="auto"/>
                <w:highlight w:val="none"/>
              </w:rPr>
              <w:t>）</w:t>
            </w:r>
          </w:p>
          <w:p w14:paraId="24107F43">
            <w:pPr>
              <w:spacing w:line="312" w:lineRule="auto"/>
              <w:ind w:firstLine="210"/>
              <w:jc w:val="left"/>
              <w:rPr>
                <w:rFonts w:hint="eastAsia" w:ascii="宋体" w:hAnsi="宋体" w:cs="宋体"/>
                <w:color w:val="auto"/>
                <w:szCs w:val="21"/>
                <w:highlight w:val="none"/>
              </w:rPr>
            </w:pPr>
            <w:r>
              <w:rPr>
                <w:rFonts w:hint="eastAsia" w:ascii="宋体" w:hAnsi="宋体" w:cs="宋体"/>
                <w:color w:val="auto"/>
                <w:szCs w:val="21"/>
                <w:highlight w:val="none"/>
              </w:rPr>
              <w:t>（1）标的有第二类医疗器械的，应提供有效的医疗器械经营备案凭证（经营范围包含采购的第二类医疗器械），符合《医疗器械监督管理条例》（国务院令第739号）第四十一条第二款规定的除外；如供应商符合《医疗器械监督管理条例》第四十三条“医疗器械注册人、备案人经营其注册、备案的医疗器械，无需办理医疗器械经营许可或者备案，但应当符合本条例规定的经营条件”规定的，仅需提供该医疗器械注册证（另附表格列明所</w:t>
            </w:r>
            <w:r>
              <w:rPr>
                <w:rFonts w:hint="eastAsia" w:ascii="宋体" w:hAnsi="宋体" w:cs="宋体"/>
                <w:color w:val="auto"/>
                <w:szCs w:val="21"/>
                <w:highlight w:val="none"/>
                <w:lang w:eastAsia="zh-CN"/>
              </w:rPr>
              <w:t>竞</w:t>
            </w:r>
            <w:r>
              <w:rPr>
                <w:rFonts w:hint="eastAsia" w:ascii="宋体" w:hAnsi="宋体" w:cs="宋体"/>
                <w:color w:val="auto"/>
                <w:szCs w:val="21"/>
                <w:highlight w:val="none"/>
              </w:rPr>
              <w:t>标对应产品的名称和规格型号，格式自拟）。</w:t>
            </w:r>
          </w:p>
          <w:p w14:paraId="182E7001">
            <w:pPr>
              <w:spacing w:line="312" w:lineRule="auto"/>
              <w:ind w:firstLine="210"/>
              <w:jc w:val="left"/>
              <w:rPr>
                <w:rFonts w:hint="eastAsia" w:ascii="宋体" w:hAnsi="宋体" w:cs="宋体"/>
                <w:color w:val="auto"/>
                <w:szCs w:val="21"/>
                <w:highlight w:val="none"/>
              </w:rPr>
            </w:pPr>
            <w:r>
              <w:rPr>
                <w:rFonts w:hint="eastAsia" w:ascii="宋体" w:hAnsi="宋体" w:cs="宋体"/>
                <w:color w:val="auto"/>
                <w:szCs w:val="21"/>
                <w:highlight w:val="none"/>
              </w:rPr>
              <w:t>（2）标的有第三类医疗器械的，应提供有效的医疗器械经营许可证（经营范围包含采购的第三类医疗器械）；如供应商符合《医疗器械监督管理条例》第四十三条“医疗器械注册人、备案人经营其注册、备案的医疗器械，无需办理医疗器械经营许可或者备案，但应当符合本条例规定的经营条件”规定的，仅需提供该医疗器械注册证（另附表格列明所</w:t>
            </w:r>
            <w:r>
              <w:rPr>
                <w:rFonts w:hint="eastAsia" w:ascii="宋体" w:hAnsi="宋体" w:cs="宋体"/>
                <w:color w:val="auto"/>
                <w:szCs w:val="21"/>
                <w:highlight w:val="none"/>
                <w:lang w:eastAsia="zh-CN"/>
              </w:rPr>
              <w:t>竞</w:t>
            </w:r>
            <w:r>
              <w:rPr>
                <w:rFonts w:hint="eastAsia" w:ascii="宋体" w:hAnsi="宋体" w:cs="宋体"/>
                <w:color w:val="auto"/>
                <w:szCs w:val="21"/>
                <w:highlight w:val="none"/>
              </w:rPr>
              <w:t>标对应产品的名称和规格型号，格式自拟）。</w:t>
            </w:r>
          </w:p>
          <w:p w14:paraId="6D3F2CD8">
            <w:pPr>
              <w:spacing w:line="320" w:lineRule="exact"/>
              <w:jc w:val="left"/>
              <w:rPr>
                <w:rFonts w:hint="eastAsia" w:ascii="宋体" w:hAnsi="宋体" w:cs="宋体"/>
                <w:color w:val="auto"/>
                <w:szCs w:val="21"/>
                <w:highlight w:val="none"/>
              </w:rPr>
            </w:pPr>
            <w:r>
              <w:rPr>
                <w:rFonts w:hint="eastAsia" w:ascii="宋体" w:hAnsi="宋体" w:cs="宋体"/>
                <w:color w:val="auto"/>
                <w:szCs w:val="21"/>
                <w:highlight w:val="none"/>
              </w:rPr>
              <w:t>（3）标的有第二类和第三类医疗器械的，应按上述（1）（2）要求提供。</w:t>
            </w:r>
          </w:p>
          <w:p w14:paraId="4153BE66">
            <w:pPr>
              <w:spacing w:line="320" w:lineRule="exact"/>
              <w:jc w:val="left"/>
              <w:rPr>
                <w:rFonts w:hint="eastAsia" w:ascii="宋体" w:hAnsi="宋体" w:cs="宋体"/>
                <w:color w:val="auto"/>
                <w:szCs w:val="21"/>
                <w:highlight w:val="none"/>
              </w:rPr>
            </w:pPr>
            <w:r>
              <w:rPr>
                <w:rFonts w:hint="eastAsia" w:ascii="宋体" w:hAnsi="宋体" w:cs="宋体"/>
                <w:color w:val="auto"/>
                <w:szCs w:val="21"/>
                <w:highlight w:val="none"/>
                <w:lang w:val="en-US" w:eastAsia="zh-CN"/>
              </w:rPr>
              <w:t>6.</w:t>
            </w:r>
            <w:r>
              <w:rPr>
                <w:rFonts w:hint="eastAsia" w:ascii="宋体" w:hAnsi="宋体" w:cs="宋体"/>
                <w:color w:val="auto"/>
                <w:szCs w:val="21"/>
                <w:highlight w:val="none"/>
              </w:rPr>
              <w:t>除竞争性谈判文件规定必须提供以外，供应商认为需要提供的其他证明材料。</w:t>
            </w:r>
          </w:p>
          <w:p w14:paraId="38E9F071">
            <w:pPr>
              <w:spacing w:line="320" w:lineRule="exact"/>
              <w:jc w:val="left"/>
              <w:rPr>
                <w:rFonts w:hint="eastAsia" w:ascii="宋体" w:hAnsi="宋体" w:cs="宋体"/>
                <w:b/>
                <w:color w:val="auto"/>
                <w:szCs w:val="21"/>
                <w:highlight w:val="none"/>
              </w:rPr>
            </w:pPr>
            <w:r>
              <w:rPr>
                <w:rFonts w:hint="eastAsia" w:ascii="宋体" w:hAnsi="宋体" w:cs="宋体"/>
                <w:b/>
                <w:color w:val="auto"/>
                <w:szCs w:val="21"/>
                <w:highlight w:val="none"/>
              </w:rPr>
              <w:t>注：</w:t>
            </w:r>
          </w:p>
          <w:p w14:paraId="55E90074">
            <w:pPr>
              <w:spacing w:line="360" w:lineRule="auto"/>
              <w:contextualSpacing/>
              <w:jc w:val="left"/>
              <w:rPr>
                <w:rFonts w:hint="eastAsia" w:ascii="宋体" w:hAnsi="宋体" w:cs="宋体"/>
                <w:b/>
                <w:color w:val="auto"/>
                <w:szCs w:val="21"/>
                <w:highlight w:val="none"/>
              </w:rPr>
            </w:pPr>
            <w:r>
              <w:rPr>
                <w:rFonts w:hint="eastAsia" w:ascii="宋体" w:hAnsi="宋体" w:cs="宋体"/>
                <w:b/>
                <w:color w:val="auto"/>
                <w:szCs w:val="21"/>
                <w:highlight w:val="none"/>
              </w:rPr>
              <w:t>1.以上标明“必须提供”的材料属于复印件或扫描件的，必须加盖供应商电子签章，否则电子响应文件作无效处理。</w:t>
            </w:r>
          </w:p>
          <w:p w14:paraId="2C867C40">
            <w:pPr>
              <w:spacing w:line="360" w:lineRule="auto"/>
              <w:contextualSpacing/>
              <w:jc w:val="left"/>
              <w:rPr>
                <w:rFonts w:hint="eastAsia" w:ascii="宋体" w:hAnsi="宋体" w:cs="宋体"/>
                <w:b/>
                <w:color w:val="auto"/>
                <w:szCs w:val="21"/>
                <w:highlight w:val="none"/>
              </w:rPr>
            </w:pPr>
            <w:r>
              <w:rPr>
                <w:rFonts w:hint="eastAsia" w:ascii="宋体" w:hAnsi="宋体" w:cs="宋体"/>
                <w:b/>
                <w:color w:val="auto"/>
                <w:szCs w:val="21"/>
                <w:highlight w:val="none"/>
              </w:rPr>
              <w:t>2.竞标声明必须由法定代表人（负责人或自然人）在规定签章处逐一签字或盖章或电子签字并加盖供应商电子签章，否则电子响应文件作无效处理。</w:t>
            </w:r>
          </w:p>
          <w:p w14:paraId="488D9E63">
            <w:pPr>
              <w:spacing w:line="360" w:lineRule="auto"/>
              <w:contextualSpacing/>
              <w:jc w:val="left"/>
              <w:rPr>
                <w:rFonts w:hint="eastAsia" w:ascii="宋体" w:hAnsi="宋体" w:cs="宋体"/>
                <w:b/>
                <w:color w:val="auto"/>
                <w:szCs w:val="21"/>
                <w:highlight w:val="none"/>
              </w:rPr>
            </w:pPr>
            <w:r>
              <w:rPr>
                <w:rFonts w:hint="eastAsia" w:ascii="宋体" w:hAnsi="宋体" w:cs="宋体"/>
                <w:b/>
                <w:color w:val="auto"/>
                <w:szCs w:val="21"/>
                <w:highlight w:val="none"/>
              </w:rPr>
              <w:t>3.供应商直接控股、管理关系信息表必须由法定代表人（负责人或自然人）或委托代理人在规定签章处逐一签字或盖章或电子签字并加盖供应商电子签章，否则电子响应文件作无效处理。</w:t>
            </w:r>
          </w:p>
        </w:tc>
      </w:tr>
      <w:tr w14:paraId="626B409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27" w:type="dxa"/>
            <w:tcBorders>
              <w:top w:val="single" w:color="000000" w:sz="4" w:space="0"/>
              <w:left w:val="single" w:color="000000" w:sz="4" w:space="0"/>
              <w:bottom w:val="single" w:color="000000" w:sz="4" w:space="0"/>
              <w:right w:val="single" w:color="000000" w:sz="4" w:space="0"/>
            </w:tcBorders>
            <w:noWrap w:val="0"/>
            <w:vAlign w:val="center"/>
          </w:tcPr>
          <w:p w14:paraId="2E5D33BC">
            <w:pPr>
              <w:spacing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12.1.2</w:t>
            </w:r>
          </w:p>
        </w:tc>
        <w:tc>
          <w:tcPr>
            <w:tcW w:w="8289" w:type="dxa"/>
            <w:tcBorders>
              <w:top w:val="single" w:color="000000" w:sz="4" w:space="0"/>
              <w:left w:val="single" w:color="000000" w:sz="4" w:space="0"/>
              <w:bottom w:val="single" w:color="000000" w:sz="4" w:space="0"/>
              <w:right w:val="single" w:color="000000" w:sz="4" w:space="0"/>
            </w:tcBorders>
            <w:noWrap w:val="0"/>
            <w:vAlign w:val="center"/>
          </w:tcPr>
          <w:p w14:paraId="1CAE460F">
            <w:pPr>
              <w:spacing w:line="360" w:lineRule="auto"/>
              <w:rPr>
                <w:rFonts w:ascii="宋体" w:hAnsi="宋体" w:cs="宋体"/>
                <w:b/>
                <w:bCs/>
                <w:color w:val="auto"/>
                <w:szCs w:val="21"/>
                <w:highlight w:val="none"/>
              </w:rPr>
            </w:pPr>
            <w:r>
              <w:rPr>
                <w:rFonts w:hint="eastAsia" w:ascii="宋体" w:hAnsi="宋体" w:cs="宋体"/>
                <w:b/>
                <w:bCs/>
                <w:color w:val="auto"/>
                <w:szCs w:val="21"/>
                <w:highlight w:val="none"/>
              </w:rPr>
              <w:t>报价文件</w:t>
            </w:r>
          </w:p>
          <w:p w14:paraId="6A3EA422">
            <w:pPr>
              <w:numPr>
                <w:ilvl w:val="0"/>
                <w:numId w:val="1"/>
              </w:numPr>
              <w:spacing w:line="360" w:lineRule="auto"/>
              <w:rPr>
                <w:rFonts w:hint="eastAsia" w:ascii="宋体" w:hAnsi="宋体" w:cs="宋体"/>
                <w:color w:val="auto"/>
                <w:szCs w:val="21"/>
                <w:highlight w:val="none"/>
              </w:rPr>
            </w:pPr>
            <w:r>
              <w:rPr>
                <w:rFonts w:hint="eastAsia" w:ascii="宋体" w:hAnsi="宋体" w:cs="宋体"/>
                <w:color w:val="auto"/>
                <w:szCs w:val="21"/>
                <w:highlight w:val="none"/>
              </w:rPr>
              <w:t>竞标报价表（格式后附）；（</w:t>
            </w:r>
            <w:r>
              <w:rPr>
                <w:rFonts w:hint="eastAsia" w:ascii="宋体" w:hAnsi="宋体" w:cs="宋体"/>
                <w:b/>
                <w:color w:val="auto"/>
                <w:szCs w:val="21"/>
                <w:highlight w:val="none"/>
              </w:rPr>
              <w:t>必须提供，否则响应文件按无效处理</w:t>
            </w:r>
            <w:r>
              <w:rPr>
                <w:rFonts w:hint="eastAsia" w:ascii="宋体" w:hAnsi="宋体" w:cs="宋体"/>
                <w:color w:val="auto"/>
                <w:szCs w:val="21"/>
                <w:highlight w:val="none"/>
              </w:rPr>
              <w:t>）</w:t>
            </w:r>
          </w:p>
          <w:p w14:paraId="6BF62982">
            <w:pPr>
              <w:numPr>
                <w:ilvl w:val="0"/>
                <w:numId w:val="1"/>
              </w:numPr>
              <w:spacing w:line="360" w:lineRule="auto"/>
              <w:ind w:left="0" w:firstLine="0"/>
              <w:rPr>
                <w:rFonts w:hint="eastAsia" w:ascii="宋体" w:hAnsi="宋体" w:cs="宋体"/>
                <w:color w:val="auto"/>
                <w:szCs w:val="21"/>
                <w:highlight w:val="none"/>
              </w:rPr>
            </w:pPr>
            <w:r>
              <w:rPr>
                <w:rFonts w:hint="eastAsia" w:ascii="宋体" w:hAnsi="宋体" w:cs="宋体"/>
                <w:color w:val="auto"/>
                <w:szCs w:val="21"/>
                <w:highlight w:val="none"/>
              </w:rPr>
              <w:t>供应商享受中小企业扶持政策的材料（供应商根据自身响应情况，提供以下任意一项材料以证明自身可享受中小企业扶持政策）：</w:t>
            </w:r>
          </w:p>
          <w:p w14:paraId="185F8E70">
            <w:pPr>
              <w:numPr>
                <w:ilvl w:val="0"/>
                <w:numId w:val="0"/>
              </w:numPr>
              <w:spacing w:line="360" w:lineRule="auto"/>
              <w:rPr>
                <w:rFonts w:hint="eastAsia" w:ascii="宋体" w:hAnsi="宋体" w:cs="宋体"/>
                <w:color w:val="auto"/>
                <w:szCs w:val="21"/>
                <w:highlight w:val="none"/>
              </w:rPr>
            </w:pPr>
            <w:r>
              <w:rPr>
                <w:rFonts w:hint="eastAsia" w:ascii="宋体" w:hAnsi="宋体" w:cs="宋体"/>
                <w:color w:val="auto"/>
                <w:szCs w:val="21"/>
                <w:highlight w:val="none"/>
              </w:rPr>
              <w:t>（1）《中小企业声明函》（格式后附）；</w:t>
            </w:r>
          </w:p>
          <w:p w14:paraId="63964CC6">
            <w:pPr>
              <w:numPr>
                <w:ilvl w:val="0"/>
                <w:numId w:val="0"/>
              </w:numPr>
              <w:spacing w:line="360" w:lineRule="auto"/>
              <w:rPr>
                <w:rFonts w:hint="eastAsia" w:ascii="宋体" w:hAnsi="宋体" w:cs="宋体"/>
                <w:color w:val="auto"/>
                <w:szCs w:val="21"/>
                <w:highlight w:val="none"/>
              </w:rPr>
            </w:pPr>
            <w:r>
              <w:rPr>
                <w:rFonts w:hint="eastAsia" w:ascii="宋体" w:hAnsi="宋体" w:cs="宋体"/>
                <w:color w:val="auto"/>
                <w:szCs w:val="21"/>
                <w:highlight w:val="none"/>
              </w:rPr>
              <w:t>（2）《残疾人福利性单位声明函》（格式后附）</w:t>
            </w:r>
          </w:p>
          <w:p w14:paraId="68CF1240">
            <w:pPr>
              <w:numPr>
                <w:ilvl w:val="0"/>
                <w:numId w:val="0"/>
              </w:numPr>
              <w:spacing w:line="360" w:lineRule="auto"/>
              <w:rPr>
                <w:rFonts w:hint="eastAsia" w:ascii="宋体" w:hAnsi="宋体" w:cs="宋体"/>
                <w:color w:val="auto"/>
                <w:szCs w:val="21"/>
                <w:highlight w:val="none"/>
              </w:rPr>
            </w:pPr>
            <w:r>
              <w:rPr>
                <w:rFonts w:hint="eastAsia" w:ascii="宋体" w:hAnsi="宋体" w:cs="宋体"/>
                <w:color w:val="auto"/>
                <w:szCs w:val="21"/>
                <w:highlight w:val="none"/>
              </w:rPr>
              <w:t xml:space="preserve">（3）省级以上监狱管理局、戒毒管理局(含新疆生产建设兵团)出具的属于监狱企业的证明文件； </w:t>
            </w:r>
          </w:p>
          <w:p w14:paraId="4C34AA50">
            <w:pPr>
              <w:numPr>
                <w:ilvl w:val="0"/>
                <w:numId w:val="0"/>
              </w:numPr>
              <w:spacing w:line="360" w:lineRule="auto"/>
              <w:rPr>
                <w:rFonts w:hint="eastAsia" w:ascii="宋体" w:hAnsi="宋体" w:cs="宋体"/>
                <w:color w:val="auto"/>
                <w:szCs w:val="21"/>
                <w:highlight w:val="none"/>
              </w:rPr>
            </w:pPr>
            <w:r>
              <w:rPr>
                <w:rFonts w:hint="eastAsia" w:ascii="宋体" w:hAnsi="宋体" w:cs="宋体"/>
                <w:color w:val="auto"/>
                <w:szCs w:val="21"/>
                <w:highlight w:val="none"/>
              </w:rPr>
              <w:t>3. 《关于符合本国产品标准的声明函》或者财政部会同有关部门规定的有关证明文件；（供应商根据自身响应情况出具）</w:t>
            </w:r>
          </w:p>
          <w:p w14:paraId="1E1A5081">
            <w:pPr>
              <w:spacing w:line="360" w:lineRule="auto"/>
              <w:rPr>
                <w:rFonts w:hint="eastAsia" w:ascii="宋体" w:hAnsi="宋体"/>
                <w:b/>
                <w:bCs/>
                <w:color w:val="auto"/>
                <w:szCs w:val="21"/>
                <w:highlight w:val="none"/>
              </w:rPr>
            </w:pPr>
            <w:r>
              <w:rPr>
                <w:rFonts w:hint="eastAsia" w:ascii="宋体" w:hAnsi="宋体" w:cs="宋体"/>
                <w:color w:val="auto"/>
                <w:szCs w:val="21"/>
                <w:highlight w:val="none"/>
                <w:lang w:val="en-US" w:eastAsia="zh-CN"/>
              </w:rPr>
              <w:t>4</w:t>
            </w:r>
            <w:r>
              <w:rPr>
                <w:rFonts w:hint="eastAsia" w:ascii="宋体" w:hAnsi="宋体" w:cs="宋体"/>
                <w:color w:val="auto"/>
                <w:szCs w:val="21"/>
                <w:highlight w:val="none"/>
              </w:rPr>
              <w:t>.供应商认为需要提供的其他有关资料。</w:t>
            </w:r>
          </w:p>
        </w:tc>
      </w:tr>
      <w:tr w14:paraId="2BF8671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27" w:type="dxa"/>
            <w:tcBorders>
              <w:top w:val="single" w:color="000000" w:sz="4" w:space="0"/>
              <w:left w:val="single" w:color="000000" w:sz="4" w:space="0"/>
              <w:bottom w:val="single" w:color="000000" w:sz="4" w:space="0"/>
              <w:right w:val="single" w:color="000000" w:sz="4" w:space="0"/>
            </w:tcBorders>
            <w:noWrap w:val="0"/>
            <w:vAlign w:val="center"/>
          </w:tcPr>
          <w:p w14:paraId="1DC6489B">
            <w:pPr>
              <w:spacing w:line="320" w:lineRule="exact"/>
              <w:jc w:val="center"/>
              <w:rPr>
                <w:rFonts w:hint="eastAsia" w:ascii="宋体" w:hAnsi="宋体" w:cs="宋体"/>
                <w:color w:val="auto"/>
                <w:szCs w:val="21"/>
                <w:highlight w:val="none"/>
              </w:rPr>
            </w:pPr>
            <w:r>
              <w:rPr>
                <w:rFonts w:hint="eastAsia" w:ascii="宋体" w:hAnsi="宋体" w:cs="宋体"/>
                <w:color w:val="auto"/>
                <w:szCs w:val="21"/>
                <w:highlight w:val="none"/>
              </w:rPr>
              <w:t>12.2</w:t>
            </w:r>
          </w:p>
        </w:tc>
        <w:tc>
          <w:tcPr>
            <w:tcW w:w="8289" w:type="dxa"/>
            <w:tcBorders>
              <w:top w:val="single" w:color="000000" w:sz="4" w:space="0"/>
              <w:left w:val="single" w:color="000000" w:sz="4" w:space="0"/>
              <w:bottom w:val="single" w:color="000000" w:sz="4" w:space="0"/>
              <w:right w:val="single" w:color="000000" w:sz="4" w:space="0"/>
            </w:tcBorders>
            <w:noWrap w:val="0"/>
            <w:vAlign w:val="center"/>
          </w:tcPr>
          <w:p w14:paraId="6A939164">
            <w:pPr>
              <w:spacing w:line="360" w:lineRule="auto"/>
              <w:rPr>
                <w:rFonts w:ascii="宋体" w:hAnsi="宋体" w:cs="宋体"/>
                <w:b/>
                <w:bCs/>
                <w:color w:val="auto"/>
                <w:szCs w:val="21"/>
                <w:highlight w:val="none"/>
              </w:rPr>
            </w:pPr>
            <w:r>
              <w:rPr>
                <w:rFonts w:hint="eastAsia" w:ascii="宋体" w:hAnsi="宋体" w:cs="宋体"/>
                <w:b/>
                <w:bCs/>
                <w:color w:val="auto"/>
                <w:szCs w:val="21"/>
                <w:highlight w:val="none"/>
              </w:rPr>
              <w:t>商务技术文件</w:t>
            </w:r>
          </w:p>
          <w:p w14:paraId="0FA8AC39">
            <w:pPr>
              <w:spacing w:line="360" w:lineRule="auto"/>
              <w:rPr>
                <w:rFonts w:hint="eastAsia" w:ascii="宋体" w:hAnsi="宋体" w:cs="宋体"/>
                <w:color w:val="auto"/>
                <w:szCs w:val="21"/>
                <w:highlight w:val="none"/>
              </w:rPr>
            </w:pPr>
            <w:r>
              <w:rPr>
                <w:rFonts w:hint="eastAsia" w:ascii="宋体" w:hAnsi="宋体" w:cs="宋体"/>
                <w:color w:val="auto"/>
                <w:szCs w:val="21"/>
                <w:highlight w:val="none"/>
              </w:rPr>
              <w:t>1.无串通竞标行为的承诺函（格式后附）；（</w:t>
            </w:r>
            <w:r>
              <w:rPr>
                <w:rFonts w:hint="eastAsia" w:ascii="宋体" w:hAnsi="宋体" w:cs="宋体"/>
                <w:b/>
                <w:color w:val="auto"/>
                <w:szCs w:val="21"/>
                <w:highlight w:val="none"/>
              </w:rPr>
              <w:t>必须提供，否则响应文件按无效处理</w:t>
            </w:r>
            <w:r>
              <w:rPr>
                <w:rFonts w:hint="eastAsia" w:ascii="宋体" w:hAnsi="宋体" w:cs="宋体"/>
                <w:color w:val="auto"/>
                <w:szCs w:val="21"/>
                <w:highlight w:val="none"/>
              </w:rPr>
              <w:t>）</w:t>
            </w:r>
          </w:p>
          <w:p w14:paraId="6CBF8C52">
            <w:pPr>
              <w:spacing w:line="360" w:lineRule="auto"/>
              <w:jc w:val="left"/>
              <w:rPr>
                <w:rFonts w:hint="eastAsia" w:ascii="宋体" w:hAnsi="宋体" w:cs="宋体"/>
                <w:color w:val="auto"/>
                <w:szCs w:val="21"/>
                <w:highlight w:val="none"/>
              </w:rPr>
            </w:pPr>
            <w:r>
              <w:rPr>
                <w:rFonts w:hint="eastAsia" w:ascii="宋体" w:hAnsi="宋体" w:cs="宋体"/>
                <w:color w:val="auto"/>
                <w:szCs w:val="21"/>
                <w:highlight w:val="none"/>
              </w:rPr>
              <w:t>2.法定代表人身份证明书及法定代表人有效身份证正反面复印件（格式后附）；（</w:t>
            </w:r>
            <w:r>
              <w:rPr>
                <w:rFonts w:hint="eastAsia" w:ascii="宋体" w:hAnsi="宋体" w:cs="宋体"/>
                <w:b/>
                <w:color w:val="auto"/>
                <w:szCs w:val="21"/>
                <w:highlight w:val="none"/>
              </w:rPr>
              <w:t>必须提供，否则响应文件按无效处理</w:t>
            </w:r>
            <w:r>
              <w:rPr>
                <w:rFonts w:hint="eastAsia" w:ascii="宋体" w:hAnsi="宋体" w:cs="宋体"/>
                <w:color w:val="auto"/>
                <w:szCs w:val="21"/>
                <w:highlight w:val="none"/>
              </w:rPr>
              <w:t>）</w:t>
            </w:r>
          </w:p>
          <w:p w14:paraId="2A35014B">
            <w:pPr>
              <w:spacing w:line="360" w:lineRule="auto"/>
              <w:rPr>
                <w:rFonts w:hint="eastAsia" w:ascii="宋体" w:hAnsi="宋体" w:cs="宋体"/>
                <w:b/>
                <w:color w:val="auto"/>
                <w:szCs w:val="21"/>
                <w:highlight w:val="none"/>
              </w:rPr>
            </w:pPr>
            <w:r>
              <w:rPr>
                <w:rFonts w:hint="eastAsia" w:ascii="宋体" w:hAnsi="宋体" w:cs="宋体"/>
                <w:color w:val="auto"/>
                <w:szCs w:val="21"/>
                <w:highlight w:val="none"/>
              </w:rPr>
              <w:t>3.授权委托书及委托代理人有效身份证正反面复印件（格式后附）；（</w:t>
            </w:r>
            <w:r>
              <w:rPr>
                <w:rFonts w:hint="eastAsia" w:ascii="宋体" w:hAnsi="宋体" w:cs="宋体"/>
                <w:b/>
                <w:color w:val="auto"/>
                <w:szCs w:val="21"/>
                <w:highlight w:val="none"/>
              </w:rPr>
              <w:t>委托时必须提供，否则响应文件按无效处理</w:t>
            </w:r>
            <w:r>
              <w:rPr>
                <w:rFonts w:hint="eastAsia" w:ascii="宋体" w:hAnsi="宋体" w:cs="宋体"/>
                <w:color w:val="auto"/>
                <w:szCs w:val="21"/>
                <w:highlight w:val="none"/>
              </w:rPr>
              <w:t>）</w:t>
            </w:r>
          </w:p>
          <w:p w14:paraId="59194E48">
            <w:pPr>
              <w:spacing w:line="360" w:lineRule="auto"/>
              <w:rPr>
                <w:rFonts w:hint="eastAsia" w:ascii="宋体" w:hAnsi="宋体" w:cs="宋体"/>
                <w:color w:val="auto"/>
                <w:szCs w:val="21"/>
                <w:highlight w:val="none"/>
              </w:rPr>
            </w:pPr>
            <w:r>
              <w:rPr>
                <w:rFonts w:hint="eastAsia" w:ascii="宋体" w:hAnsi="宋体" w:cs="宋体"/>
                <w:color w:val="auto"/>
                <w:szCs w:val="21"/>
                <w:highlight w:val="none"/>
              </w:rPr>
              <w:t>4.商务要求偏离表（格式后附）；（</w:t>
            </w:r>
            <w:r>
              <w:rPr>
                <w:rFonts w:hint="eastAsia" w:ascii="宋体" w:hAnsi="宋体" w:cs="宋体"/>
                <w:b/>
                <w:color w:val="auto"/>
                <w:szCs w:val="21"/>
                <w:highlight w:val="none"/>
              </w:rPr>
              <w:t>必须提供，否则响应文件按无效处理</w:t>
            </w:r>
            <w:r>
              <w:rPr>
                <w:rFonts w:hint="eastAsia" w:ascii="宋体" w:hAnsi="宋体" w:cs="宋体"/>
                <w:color w:val="auto"/>
                <w:szCs w:val="21"/>
                <w:highlight w:val="none"/>
              </w:rPr>
              <w:t>）</w:t>
            </w:r>
          </w:p>
          <w:p w14:paraId="3280E12F">
            <w:pPr>
              <w:spacing w:line="360" w:lineRule="auto"/>
              <w:rPr>
                <w:rFonts w:hint="eastAsia" w:ascii="宋体" w:hAnsi="宋体" w:cs="宋体"/>
                <w:color w:val="auto"/>
                <w:szCs w:val="21"/>
                <w:highlight w:val="none"/>
              </w:rPr>
            </w:pPr>
            <w:r>
              <w:rPr>
                <w:rFonts w:hint="eastAsia" w:ascii="宋体" w:hAnsi="宋体" w:cs="宋体"/>
                <w:color w:val="auto"/>
                <w:szCs w:val="21"/>
                <w:highlight w:val="none"/>
              </w:rPr>
              <w:t>5.售后服务承诺（格式自拟）；（</w:t>
            </w:r>
            <w:r>
              <w:rPr>
                <w:rFonts w:hint="eastAsia" w:ascii="宋体" w:hAnsi="宋体" w:cs="宋体"/>
                <w:b/>
                <w:color w:val="auto"/>
                <w:szCs w:val="21"/>
                <w:highlight w:val="none"/>
              </w:rPr>
              <w:t>必须提供，否则响应文件按无效处理</w:t>
            </w:r>
            <w:r>
              <w:rPr>
                <w:rFonts w:hint="eastAsia" w:ascii="宋体" w:hAnsi="宋体" w:cs="宋体"/>
                <w:color w:val="auto"/>
                <w:szCs w:val="21"/>
                <w:highlight w:val="none"/>
              </w:rPr>
              <w:t>）</w:t>
            </w:r>
          </w:p>
          <w:p w14:paraId="7A70BB07">
            <w:pPr>
              <w:spacing w:line="360" w:lineRule="auto"/>
              <w:rPr>
                <w:rFonts w:hint="eastAsia" w:ascii="宋体" w:hAnsi="宋体" w:cs="宋体"/>
                <w:color w:val="auto"/>
                <w:szCs w:val="21"/>
                <w:highlight w:val="none"/>
              </w:rPr>
            </w:pPr>
            <w:r>
              <w:rPr>
                <w:rFonts w:hint="eastAsia" w:ascii="宋体" w:hAnsi="宋体" w:cs="宋体"/>
                <w:color w:val="auto"/>
                <w:szCs w:val="21"/>
                <w:highlight w:val="none"/>
              </w:rPr>
              <w:t>6.货物配置清单（均不含报价）；（格式后附）（</w:t>
            </w:r>
            <w:r>
              <w:rPr>
                <w:rFonts w:hint="eastAsia" w:ascii="宋体" w:hAnsi="宋体" w:cs="宋体"/>
                <w:b/>
                <w:color w:val="auto"/>
                <w:szCs w:val="21"/>
                <w:highlight w:val="none"/>
              </w:rPr>
              <w:t>必须提供，否则响应文件按无效处理</w:t>
            </w:r>
            <w:r>
              <w:rPr>
                <w:rFonts w:hint="eastAsia" w:ascii="宋体" w:hAnsi="宋体" w:cs="宋体"/>
                <w:color w:val="auto"/>
                <w:szCs w:val="21"/>
                <w:highlight w:val="none"/>
              </w:rPr>
              <w:t>）</w:t>
            </w:r>
          </w:p>
          <w:p w14:paraId="183F4C46">
            <w:pPr>
              <w:spacing w:line="360" w:lineRule="auto"/>
              <w:rPr>
                <w:rFonts w:hint="eastAsia" w:ascii="宋体" w:hAnsi="宋体" w:cs="宋体"/>
                <w:color w:val="auto"/>
                <w:szCs w:val="21"/>
                <w:highlight w:val="none"/>
              </w:rPr>
            </w:pPr>
            <w:r>
              <w:rPr>
                <w:rFonts w:hint="eastAsia" w:ascii="宋体" w:hAnsi="宋体" w:cs="宋体"/>
                <w:color w:val="auto"/>
                <w:szCs w:val="21"/>
                <w:highlight w:val="none"/>
              </w:rPr>
              <w:t>7.技术要求偏离表（格式后附）；（</w:t>
            </w:r>
            <w:r>
              <w:rPr>
                <w:rFonts w:hint="eastAsia" w:ascii="宋体" w:hAnsi="宋体" w:cs="宋体"/>
                <w:b/>
                <w:color w:val="auto"/>
                <w:szCs w:val="21"/>
                <w:highlight w:val="none"/>
              </w:rPr>
              <w:t>必须提供，否则响应文件按无效处理</w:t>
            </w:r>
            <w:r>
              <w:rPr>
                <w:rFonts w:hint="eastAsia" w:ascii="宋体" w:hAnsi="宋体" w:cs="宋体"/>
                <w:color w:val="auto"/>
                <w:szCs w:val="21"/>
                <w:highlight w:val="none"/>
              </w:rPr>
              <w:t>）</w:t>
            </w:r>
          </w:p>
          <w:p w14:paraId="73EA99E5">
            <w:pPr>
              <w:spacing w:line="360" w:lineRule="auto"/>
              <w:rPr>
                <w:rFonts w:hint="eastAsia" w:ascii="宋体" w:hAnsi="宋体" w:cs="宋体"/>
                <w:color w:val="auto"/>
                <w:szCs w:val="21"/>
                <w:highlight w:val="none"/>
              </w:rPr>
            </w:pPr>
            <w:r>
              <w:rPr>
                <w:rFonts w:hint="eastAsia" w:ascii="宋体" w:hAnsi="宋体" w:cs="宋体"/>
                <w:color w:val="auto"/>
                <w:szCs w:val="21"/>
                <w:highlight w:val="none"/>
              </w:rPr>
              <w:t>8.对应采购需求的技术要求、商务要求提供的其他文件资料（格式自拟）；</w:t>
            </w:r>
          </w:p>
          <w:p w14:paraId="0F2D057E">
            <w:pPr>
              <w:spacing w:line="360" w:lineRule="auto"/>
              <w:rPr>
                <w:rFonts w:hint="eastAsia" w:ascii="宋体" w:hAnsi="宋体" w:cs="宋体"/>
                <w:color w:val="auto"/>
                <w:szCs w:val="21"/>
                <w:highlight w:val="none"/>
              </w:rPr>
            </w:pPr>
            <w:r>
              <w:rPr>
                <w:rFonts w:hint="eastAsia" w:ascii="宋体" w:hAnsi="宋体" w:cs="宋体"/>
                <w:color w:val="auto"/>
                <w:szCs w:val="21"/>
                <w:highlight w:val="none"/>
              </w:rPr>
              <w:t>9.供应商认为需要提供的其他有关资料。</w:t>
            </w:r>
          </w:p>
          <w:p w14:paraId="2DF6C460">
            <w:pPr>
              <w:spacing w:line="320" w:lineRule="exact"/>
              <w:rPr>
                <w:rFonts w:hint="eastAsia" w:ascii="宋体" w:hAnsi="宋体" w:cs="宋体"/>
                <w:color w:val="auto"/>
                <w:szCs w:val="21"/>
                <w:highlight w:val="none"/>
              </w:rPr>
            </w:pPr>
            <w:r>
              <w:rPr>
                <w:rFonts w:hint="eastAsia" w:ascii="宋体" w:hAnsi="宋体" w:cs="宋体"/>
                <w:b/>
                <w:color w:val="auto"/>
                <w:szCs w:val="21"/>
                <w:highlight w:val="none"/>
              </w:rPr>
              <w:t>注：以上标明“必须提供”材料属于复印件或扫描件的，必须加盖供应商</w:t>
            </w:r>
            <w:r>
              <w:rPr>
                <w:rFonts w:hint="eastAsia" w:ascii="宋体" w:hAnsi="宋体"/>
                <w:b/>
                <w:bCs/>
                <w:color w:val="auto"/>
                <w:szCs w:val="21"/>
                <w:highlight w:val="none"/>
              </w:rPr>
              <w:t>电子签章</w:t>
            </w:r>
            <w:r>
              <w:rPr>
                <w:rFonts w:hint="eastAsia" w:ascii="宋体" w:hAnsi="宋体" w:cs="宋体"/>
                <w:b/>
                <w:color w:val="auto"/>
                <w:szCs w:val="21"/>
                <w:highlight w:val="none"/>
              </w:rPr>
              <w:t>，否则响应文件按无效处理。</w:t>
            </w:r>
          </w:p>
        </w:tc>
      </w:tr>
      <w:tr w14:paraId="117413D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27" w:type="dxa"/>
            <w:tcBorders>
              <w:top w:val="single" w:color="000000" w:sz="4" w:space="0"/>
              <w:left w:val="single" w:color="000000" w:sz="4" w:space="0"/>
              <w:bottom w:val="single" w:color="000000" w:sz="4" w:space="0"/>
              <w:right w:val="single" w:color="000000" w:sz="4" w:space="0"/>
            </w:tcBorders>
            <w:noWrap w:val="0"/>
            <w:vAlign w:val="center"/>
          </w:tcPr>
          <w:p w14:paraId="728C58FE">
            <w:pPr>
              <w:spacing w:line="320" w:lineRule="exact"/>
              <w:jc w:val="center"/>
              <w:rPr>
                <w:rFonts w:hint="eastAsia" w:ascii="宋体" w:hAnsi="宋体" w:cs="宋体"/>
                <w:color w:val="auto"/>
                <w:szCs w:val="21"/>
                <w:highlight w:val="none"/>
              </w:rPr>
            </w:pPr>
            <w:r>
              <w:rPr>
                <w:rFonts w:hint="eastAsia" w:ascii="宋体" w:hAnsi="宋体" w:cs="宋体"/>
                <w:color w:val="auto"/>
                <w:szCs w:val="21"/>
                <w:highlight w:val="none"/>
              </w:rPr>
              <w:t>15.2</w:t>
            </w:r>
          </w:p>
        </w:tc>
        <w:tc>
          <w:tcPr>
            <w:tcW w:w="8289" w:type="dxa"/>
            <w:tcBorders>
              <w:top w:val="single" w:color="000000" w:sz="4" w:space="0"/>
              <w:left w:val="single" w:color="000000" w:sz="4" w:space="0"/>
              <w:bottom w:val="single" w:color="000000" w:sz="4" w:space="0"/>
              <w:right w:val="single" w:color="000000" w:sz="4" w:space="0"/>
            </w:tcBorders>
            <w:noWrap w:val="0"/>
            <w:vAlign w:val="center"/>
          </w:tcPr>
          <w:p w14:paraId="138F5839">
            <w:pPr>
              <w:spacing w:line="360" w:lineRule="auto"/>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lang w:eastAsia="zh-CN"/>
              </w:rPr>
              <w:t>供应商</w:t>
            </w:r>
            <w:r>
              <w:rPr>
                <w:rFonts w:hint="eastAsia" w:ascii="宋体" w:hAnsi="宋体" w:eastAsia="宋体" w:cs="宋体"/>
                <w:color w:val="auto"/>
                <w:szCs w:val="21"/>
                <w:highlight w:val="none"/>
              </w:rPr>
              <w:t>的总报价应该包括：</w:t>
            </w:r>
          </w:p>
          <w:p w14:paraId="6C6F2FFC">
            <w:pPr>
              <w:spacing w:line="360" w:lineRule="auto"/>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（1）货物采购成本、二次搬运、利润及标准附件、备品备件、专用工具的价格；</w:t>
            </w:r>
          </w:p>
          <w:p w14:paraId="7696F9AF">
            <w:pPr>
              <w:spacing w:line="360" w:lineRule="auto"/>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（2）运输、装卸、调试、技术支持、售后服务、</w:t>
            </w:r>
            <w:r>
              <w:rPr>
                <w:rFonts w:hint="eastAsia" w:ascii="宋体" w:hAnsi="宋体" w:eastAsia="宋体" w:cs="宋体"/>
                <w:color w:val="auto"/>
                <w:szCs w:val="21"/>
                <w:highlight w:val="none"/>
                <w:lang w:eastAsia="zh-CN"/>
              </w:rPr>
              <w:t>采购</w:t>
            </w:r>
            <w:r>
              <w:rPr>
                <w:rFonts w:hint="eastAsia" w:ascii="宋体" w:hAnsi="宋体" w:eastAsia="宋体" w:cs="宋体"/>
                <w:color w:val="auto"/>
                <w:szCs w:val="21"/>
                <w:highlight w:val="none"/>
              </w:rPr>
              <w:t>代理服务费等费用；</w:t>
            </w:r>
          </w:p>
          <w:p w14:paraId="404B3377">
            <w:pPr>
              <w:spacing w:line="360" w:lineRule="auto"/>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（3）必要的保险费用和各项税费；</w:t>
            </w:r>
          </w:p>
          <w:p w14:paraId="77A74D3E">
            <w:pPr>
              <w:spacing w:line="360" w:lineRule="auto"/>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（4）设备安装、培训费（含教材费、场地租用）；</w:t>
            </w:r>
          </w:p>
          <w:p w14:paraId="039ED18E">
            <w:pPr>
              <w:spacing w:line="360" w:lineRule="auto"/>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（5）履约验收的费用；</w:t>
            </w:r>
          </w:p>
          <w:p w14:paraId="117CC220">
            <w:pPr>
              <w:spacing w:line="360" w:lineRule="auto"/>
              <w:rPr>
                <w:rFonts w:hint="eastAsia" w:ascii="宋体" w:hAnsi="宋体" w:cs="宋体"/>
                <w:color w:val="auto"/>
                <w:szCs w:val="21"/>
                <w:highlight w:val="none"/>
              </w:rPr>
            </w:pPr>
            <w:r>
              <w:rPr>
                <w:rFonts w:hint="eastAsia" w:ascii="宋体" w:hAnsi="宋体" w:eastAsia="宋体" w:cs="宋体"/>
                <w:color w:val="auto"/>
                <w:szCs w:val="21"/>
                <w:highlight w:val="none"/>
              </w:rPr>
              <w:t>（6）如</w:t>
            </w:r>
            <w:r>
              <w:rPr>
                <w:rFonts w:hint="eastAsia" w:ascii="宋体" w:hAnsi="宋体" w:eastAsia="宋体" w:cs="宋体"/>
                <w:color w:val="auto"/>
                <w:szCs w:val="21"/>
                <w:highlight w:val="none"/>
                <w:lang w:eastAsia="zh-CN"/>
              </w:rPr>
              <w:t>采购</w:t>
            </w:r>
            <w:r>
              <w:rPr>
                <w:rFonts w:hint="eastAsia" w:ascii="宋体" w:hAnsi="宋体" w:eastAsia="宋体" w:cs="宋体"/>
                <w:color w:val="auto"/>
                <w:szCs w:val="21"/>
                <w:highlight w:val="none"/>
              </w:rPr>
              <w:t>文件对其另有规定的，从其规定。</w:t>
            </w:r>
          </w:p>
        </w:tc>
      </w:tr>
      <w:tr w14:paraId="66A8A97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27" w:type="dxa"/>
            <w:tcBorders>
              <w:top w:val="single" w:color="000000" w:sz="4" w:space="0"/>
              <w:left w:val="single" w:color="000000" w:sz="4" w:space="0"/>
              <w:bottom w:val="single" w:color="000000" w:sz="4" w:space="0"/>
              <w:right w:val="single" w:color="000000" w:sz="4" w:space="0"/>
            </w:tcBorders>
            <w:noWrap w:val="0"/>
            <w:vAlign w:val="center"/>
          </w:tcPr>
          <w:p w14:paraId="75A132A7">
            <w:pPr>
              <w:spacing w:line="320" w:lineRule="exact"/>
              <w:jc w:val="center"/>
              <w:rPr>
                <w:rFonts w:hint="eastAsia" w:ascii="宋体" w:hAnsi="宋体" w:cs="宋体"/>
                <w:color w:val="auto"/>
                <w:szCs w:val="21"/>
                <w:highlight w:val="none"/>
              </w:rPr>
            </w:pPr>
            <w:r>
              <w:rPr>
                <w:rFonts w:hint="eastAsia" w:ascii="宋体" w:hAnsi="宋体" w:cs="宋体"/>
                <w:color w:val="auto"/>
                <w:szCs w:val="21"/>
                <w:highlight w:val="none"/>
              </w:rPr>
              <w:t>16.2</w:t>
            </w:r>
          </w:p>
        </w:tc>
        <w:tc>
          <w:tcPr>
            <w:tcW w:w="8289" w:type="dxa"/>
            <w:tcBorders>
              <w:top w:val="single" w:color="000000" w:sz="4" w:space="0"/>
              <w:left w:val="single" w:color="000000" w:sz="4" w:space="0"/>
              <w:bottom w:val="single" w:color="000000" w:sz="4" w:space="0"/>
              <w:right w:val="single" w:color="000000" w:sz="4" w:space="0"/>
            </w:tcBorders>
            <w:noWrap w:val="0"/>
            <w:vAlign w:val="center"/>
          </w:tcPr>
          <w:p w14:paraId="3B6D8215">
            <w:pPr>
              <w:pStyle w:val="200"/>
              <w:widowControl w:val="0"/>
              <w:spacing w:line="320" w:lineRule="exact"/>
              <w:ind w:left="283" w:hanging="283"/>
              <w:rPr>
                <w:rFonts w:hint="eastAsia" w:ascii="宋体" w:hAnsi="宋体" w:cs="宋体"/>
                <w:color w:val="auto"/>
                <w:sz w:val="21"/>
                <w:szCs w:val="21"/>
                <w:highlight w:val="none"/>
              </w:rPr>
            </w:pPr>
            <w:r>
              <w:rPr>
                <w:rFonts w:hint="eastAsia" w:ascii="宋体" w:hAnsi="宋体" w:cs="宋体"/>
                <w:color w:val="auto"/>
                <w:sz w:val="21"/>
                <w:szCs w:val="21"/>
                <w:highlight w:val="none"/>
              </w:rPr>
              <w:t>竞标有效期：自首次电子响应文件提交截止之日起120日。</w:t>
            </w:r>
          </w:p>
        </w:tc>
      </w:tr>
      <w:tr w14:paraId="5757D7E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27" w:type="dxa"/>
            <w:tcBorders>
              <w:top w:val="single" w:color="000000" w:sz="4" w:space="0"/>
              <w:left w:val="single" w:color="000000" w:sz="4" w:space="0"/>
              <w:bottom w:val="single" w:color="000000" w:sz="4" w:space="0"/>
              <w:right w:val="single" w:color="000000" w:sz="4" w:space="0"/>
            </w:tcBorders>
            <w:noWrap w:val="0"/>
            <w:vAlign w:val="center"/>
          </w:tcPr>
          <w:p w14:paraId="704567A9">
            <w:pPr>
              <w:spacing w:line="320" w:lineRule="exact"/>
              <w:jc w:val="center"/>
              <w:rPr>
                <w:rFonts w:hint="eastAsia" w:ascii="宋体" w:hAnsi="宋体" w:cs="宋体"/>
                <w:color w:val="auto"/>
                <w:szCs w:val="21"/>
                <w:highlight w:val="none"/>
              </w:rPr>
            </w:pPr>
            <w:r>
              <w:rPr>
                <w:rFonts w:hint="eastAsia" w:ascii="宋体" w:hAnsi="宋体" w:cs="宋体"/>
                <w:color w:val="auto"/>
                <w:szCs w:val="21"/>
                <w:highlight w:val="none"/>
              </w:rPr>
              <w:t>17.1</w:t>
            </w:r>
          </w:p>
        </w:tc>
        <w:tc>
          <w:tcPr>
            <w:tcW w:w="8289" w:type="dxa"/>
            <w:tcBorders>
              <w:top w:val="single" w:color="000000" w:sz="4" w:space="0"/>
              <w:left w:val="single" w:color="000000" w:sz="4" w:space="0"/>
              <w:bottom w:val="single" w:color="000000" w:sz="4" w:space="0"/>
              <w:right w:val="single" w:color="000000" w:sz="4" w:space="0"/>
            </w:tcBorders>
            <w:noWrap w:val="0"/>
            <w:vAlign w:val="center"/>
          </w:tcPr>
          <w:p w14:paraId="7815F43F">
            <w:pPr>
              <w:spacing w:line="320" w:lineRule="exact"/>
              <w:rPr>
                <w:rFonts w:hint="eastAsia" w:ascii="宋体" w:hAnsi="宋体" w:cs="宋体"/>
                <w:color w:val="auto"/>
                <w:szCs w:val="21"/>
                <w:highlight w:val="none"/>
              </w:rPr>
            </w:pPr>
            <w:r>
              <w:rPr>
                <w:rFonts w:hint="eastAsia" w:ascii="宋体" w:hAnsi="宋体"/>
                <w:color w:val="auto"/>
                <w:szCs w:val="21"/>
                <w:highlight w:val="none"/>
              </w:rPr>
              <w:t>本项目不收取竞标保证金。</w:t>
            </w:r>
          </w:p>
        </w:tc>
      </w:tr>
      <w:tr w14:paraId="179E1DB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27" w:type="dxa"/>
            <w:tcBorders>
              <w:top w:val="single" w:color="000000" w:sz="4" w:space="0"/>
              <w:left w:val="single" w:color="000000" w:sz="4" w:space="0"/>
              <w:bottom w:val="single" w:color="000000" w:sz="4" w:space="0"/>
              <w:right w:val="single" w:color="000000" w:sz="4" w:space="0"/>
            </w:tcBorders>
            <w:noWrap w:val="0"/>
            <w:vAlign w:val="center"/>
          </w:tcPr>
          <w:p w14:paraId="4910C381">
            <w:pPr>
              <w:spacing w:line="320" w:lineRule="exact"/>
              <w:jc w:val="center"/>
              <w:rPr>
                <w:rFonts w:ascii="宋体" w:hAnsi="宋体" w:cs="宋体"/>
                <w:color w:val="auto"/>
                <w:szCs w:val="21"/>
                <w:highlight w:val="none"/>
              </w:rPr>
            </w:pPr>
            <w:r>
              <w:rPr>
                <w:rFonts w:hint="eastAsia" w:ascii="宋体" w:hAnsi="宋体" w:cs="宋体"/>
                <w:color w:val="auto"/>
                <w:szCs w:val="21"/>
                <w:highlight w:val="none"/>
              </w:rPr>
              <w:t>19</w:t>
            </w:r>
          </w:p>
        </w:tc>
        <w:tc>
          <w:tcPr>
            <w:tcW w:w="8289" w:type="dxa"/>
            <w:tcBorders>
              <w:top w:val="single" w:color="000000" w:sz="4" w:space="0"/>
              <w:left w:val="single" w:color="000000" w:sz="4" w:space="0"/>
              <w:bottom w:val="single" w:color="000000" w:sz="4" w:space="0"/>
              <w:right w:val="single" w:color="000000" w:sz="4" w:space="0"/>
            </w:tcBorders>
            <w:noWrap w:val="0"/>
            <w:vAlign w:val="center"/>
          </w:tcPr>
          <w:p w14:paraId="05EEB8F0">
            <w:pPr>
              <w:spacing w:line="320" w:lineRule="exact"/>
              <w:rPr>
                <w:rFonts w:hint="eastAsia" w:ascii="宋体" w:hAnsi="宋体" w:cs="宋体"/>
                <w:color w:val="auto"/>
                <w:szCs w:val="21"/>
                <w:highlight w:val="none"/>
              </w:rPr>
            </w:pPr>
            <w:r>
              <w:rPr>
                <w:rFonts w:hint="eastAsia" w:ascii="宋体" w:hAnsi="宋体" w:cs="宋体"/>
                <w:color w:val="auto"/>
                <w:szCs w:val="21"/>
                <w:highlight w:val="none"/>
              </w:rPr>
              <w:t>本项目不接受电子备份响应文件。</w:t>
            </w:r>
          </w:p>
        </w:tc>
      </w:tr>
      <w:tr w14:paraId="51C820C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94" w:hRule="atLeast"/>
          <w:jc w:val="center"/>
        </w:trPr>
        <w:tc>
          <w:tcPr>
            <w:tcW w:w="927" w:type="dxa"/>
            <w:tcBorders>
              <w:top w:val="single" w:color="000000" w:sz="4" w:space="0"/>
              <w:left w:val="single" w:color="000000" w:sz="4" w:space="0"/>
              <w:bottom w:val="single" w:color="000000" w:sz="4" w:space="0"/>
              <w:right w:val="single" w:color="000000" w:sz="4" w:space="0"/>
            </w:tcBorders>
            <w:noWrap w:val="0"/>
            <w:vAlign w:val="center"/>
          </w:tcPr>
          <w:p w14:paraId="7C6A93B5">
            <w:pPr>
              <w:spacing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20.1</w:t>
            </w:r>
          </w:p>
        </w:tc>
        <w:tc>
          <w:tcPr>
            <w:tcW w:w="8289" w:type="dxa"/>
            <w:tcBorders>
              <w:top w:val="single" w:color="000000" w:sz="4" w:space="0"/>
              <w:left w:val="single" w:color="000000" w:sz="4" w:space="0"/>
              <w:bottom w:val="single" w:color="000000" w:sz="4" w:space="0"/>
              <w:right w:val="single" w:color="000000" w:sz="4" w:space="0"/>
            </w:tcBorders>
            <w:noWrap w:val="0"/>
            <w:vAlign w:val="center"/>
          </w:tcPr>
          <w:p w14:paraId="6499280F">
            <w:pPr>
              <w:spacing w:line="320" w:lineRule="exact"/>
              <w:rPr>
                <w:rFonts w:hint="eastAsia" w:ascii="宋体" w:hAnsi="宋体" w:cs="宋体"/>
                <w:color w:val="auto"/>
                <w:szCs w:val="21"/>
                <w:highlight w:val="none"/>
              </w:rPr>
            </w:pPr>
            <w:r>
              <w:rPr>
                <w:rFonts w:hint="eastAsia" w:ascii="宋体" w:hAnsi="宋体" w:cs="宋体"/>
                <w:color w:val="auto"/>
                <w:szCs w:val="21"/>
                <w:highlight w:val="none"/>
              </w:rPr>
              <w:t>响应文件提交截止时间：详见竞争性谈判公告。</w:t>
            </w:r>
          </w:p>
          <w:p w14:paraId="5A20C094">
            <w:pPr>
              <w:spacing w:line="320" w:lineRule="exact"/>
              <w:rPr>
                <w:rFonts w:hint="eastAsia" w:ascii="宋体" w:hAnsi="宋体" w:cs="宋体"/>
                <w:color w:val="auto"/>
                <w:szCs w:val="21"/>
                <w:highlight w:val="none"/>
              </w:rPr>
            </w:pPr>
            <w:r>
              <w:rPr>
                <w:rFonts w:hint="eastAsia" w:ascii="宋体" w:hAnsi="宋体" w:cs="宋体"/>
                <w:color w:val="auto"/>
                <w:szCs w:val="21"/>
                <w:highlight w:val="none"/>
              </w:rPr>
              <w:t>响应文件提交地点：详见竞争性谈判公告。</w:t>
            </w:r>
          </w:p>
        </w:tc>
      </w:tr>
      <w:tr w14:paraId="1E364A9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 w:hRule="atLeast"/>
          <w:jc w:val="center"/>
        </w:trPr>
        <w:tc>
          <w:tcPr>
            <w:tcW w:w="927" w:type="dxa"/>
            <w:tcBorders>
              <w:top w:val="single" w:color="000000" w:sz="4" w:space="0"/>
              <w:left w:val="single" w:color="000000" w:sz="4" w:space="0"/>
              <w:bottom w:val="single" w:color="000000" w:sz="4" w:space="0"/>
              <w:right w:val="single" w:color="000000" w:sz="4" w:space="0"/>
            </w:tcBorders>
            <w:noWrap w:val="0"/>
            <w:vAlign w:val="center"/>
          </w:tcPr>
          <w:p w14:paraId="5C64ABCF">
            <w:pPr>
              <w:spacing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24.1</w:t>
            </w:r>
          </w:p>
        </w:tc>
        <w:tc>
          <w:tcPr>
            <w:tcW w:w="8289" w:type="dxa"/>
            <w:tcBorders>
              <w:top w:val="single" w:color="000000" w:sz="4" w:space="0"/>
              <w:left w:val="single" w:color="000000" w:sz="4" w:space="0"/>
              <w:bottom w:val="single" w:color="000000" w:sz="4" w:space="0"/>
              <w:right w:val="single" w:color="000000" w:sz="4" w:space="0"/>
            </w:tcBorders>
            <w:noWrap w:val="0"/>
            <w:vAlign w:val="center"/>
          </w:tcPr>
          <w:p w14:paraId="46F64AA7">
            <w:pPr>
              <w:spacing w:line="360" w:lineRule="auto"/>
              <w:jc w:val="left"/>
              <w:rPr>
                <w:rFonts w:hint="eastAsia" w:ascii="宋体" w:hAnsi="宋体" w:cs="宋体"/>
                <w:color w:val="auto"/>
                <w:szCs w:val="21"/>
                <w:highlight w:val="none"/>
              </w:rPr>
            </w:pPr>
            <w:r>
              <w:rPr>
                <w:rFonts w:hint="eastAsia" w:ascii="宋体" w:hAnsi="宋体" w:cs="宋体"/>
                <w:color w:val="auto"/>
                <w:szCs w:val="21"/>
                <w:highlight w:val="none"/>
              </w:rPr>
              <w:t>谈判小组的人数：3人。</w:t>
            </w:r>
          </w:p>
        </w:tc>
      </w:tr>
      <w:tr w14:paraId="5D48615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27" w:type="dxa"/>
            <w:tcBorders>
              <w:top w:val="single" w:color="000000" w:sz="4" w:space="0"/>
              <w:left w:val="single" w:color="000000" w:sz="4" w:space="0"/>
              <w:bottom w:val="single" w:color="000000" w:sz="4" w:space="0"/>
              <w:right w:val="single" w:color="000000" w:sz="4" w:space="0"/>
            </w:tcBorders>
            <w:noWrap w:val="0"/>
            <w:vAlign w:val="center"/>
          </w:tcPr>
          <w:p w14:paraId="1343BC5B">
            <w:pPr>
              <w:spacing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2</w:t>
            </w:r>
            <w:r>
              <w:rPr>
                <w:rFonts w:ascii="宋体" w:hAnsi="宋体" w:cs="宋体"/>
                <w:color w:val="auto"/>
                <w:szCs w:val="21"/>
                <w:highlight w:val="none"/>
              </w:rPr>
              <w:t>5</w:t>
            </w:r>
          </w:p>
        </w:tc>
        <w:tc>
          <w:tcPr>
            <w:tcW w:w="8289" w:type="dxa"/>
            <w:tcBorders>
              <w:top w:val="single" w:color="000000" w:sz="4" w:space="0"/>
              <w:left w:val="single" w:color="000000" w:sz="4" w:space="0"/>
              <w:bottom w:val="single" w:color="000000" w:sz="4" w:space="0"/>
              <w:right w:val="single" w:color="000000" w:sz="4" w:space="0"/>
            </w:tcBorders>
            <w:noWrap w:val="0"/>
            <w:vAlign w:val="center"/>
          </w:tcPr>
          <w:p w14:paraId="1F627050">
            <w:pPr>
              <w:spacing w:line="360" w:lineRule="auto"/>
              <w:jc w:val="left"/>
              <w:rPr>
                <w:rFonts w:hint="eastAsia" w:ascii="宋体" w:hAnsi="宋体" w:cs="宋体"/>
                <w:color w:val="auto"/>
                <w:szCs w:val="21"/>
                <w:highlight w:val="none"/>
              </w:rPr>
            </w:pPr>
            <w:r>
              <w:rPr>
                <w:rFonts w:hint="eastAsia" w:ascii="宋体" w:hAnsi="宋体" w:cs="宋体"/>
                <w:color w:val="auto"/>
                <w:szCs w:val="21"/>
                <w:highlight w:val="none"/>
              </w:rPr>
              <w:t>首次响应文件开启时间详见“竞争性谈判公告”</w:t>
            </w:r>
          </w:p>
          <w:p w14:paraId="5A51D1F6">
            <w:pPr>
              <w:spacing w:line="360" w:lineRule="auto"/>
              <w:jc w:val="left"/>
              <w:rPr>
                <w:rFonts w:hint="eastAsia" w:ascii="宋体" w:hAnsi="宋体" w:cs="宋体"/>
                <w:color w:val="auto"/>
                <w:szCs w:val="21"/>
                <w:highlight w:val="none"/>
              </w:rPr>
            </w:pPr>
            <w:r>
              <w:rPr>
                <w:rFonts w:hint="eastAsia" w:ascii="宋体" w:hAnsi="宋体" w:cs="宋体"/>
                <w:color w:val="auto"/>
                <w:szCs w:val="21"/>
                <w:highlight w:val="none"/>
              </w:rPr>
              <w:t>首次响应文件解密时间：</w:t>
            </w:r>
            <w:r>
              <w:rPr>
                <w:rFonts w:hint="eastAsia" w:hAnsi="宋体"/>
                <w:color w:val="auto"/>
                <w:highlight w:val="none"/>
              </w:rPr>
              <w:t>30</w:t>
            </w:r>
            <w:r>
              <w:rPr>
                <w:rFonts w:hAnsi="宋体"/>
                <w:color w:val="auto"/>
                <w:highlight w:val="none"/>
              </w:rPr>
              <w:t xml:space="preserve"> </w:t>
            </w:r>
            <w:r>
              <w:rPr>
                <w:rFonts w:hint="eastAsia" w:hAnsi="宋体"/>
                <w:color w:val="auto"/>
                <w:highlight w:val="none"/>
              </w:rPr>
              <w:t>分钟</w:t>
            </w:r>
          </w:p>
        </w:tc>
      </w:tr>
      <w:tr w14:paraId="1270AEA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27" w:type="dxa"/>
            <w:vMerge w:val="restart"/>
            <w:tcBorders>
              <w:top w:val="single" w:color="000000" w:sz="4" w:space="0"/>
              <w:left w:val="single" w:color="000000" w:sz="4" w:space="0"/>
              <w:bottom w:val="single" w:color="000000" w:sz="4" w:space="0"/>
              <w:right w:val="single" w:color="000000" w:sz="4" w:space="0"/>
            </w:tcBorders>
            <w:noWrap w:val="0"/>
            <w:vAlign w:val="center"/>
          </w:tcPr>
          <w:p w14:paraId="2B21D25F">
            <w:pPr>
              <w:spacing w:line="360" w:lineRule="auto"/>
              <w:jc w:val="center"/>
              <w:rPr>
                <w:rFonts w:hint="eastAsia" w:ascii="宋体" w:hAnsi="宋体" w:cs="宋体"/>
                <w:color w:val="auto"/>
                <w:szCs w:val="21"/>
                <w:highlight w:val="none"/>
              </w:rPr>
            </w:pPr>
            <w:r>
              <w:rPr>
                <w:rFonts w:ascii="宋体" w:hAnsi="宋体" w:cs="宋体"/>
                <w:color w:val="auto"/>
                <w:szCs w:val="21"/>
                <w:highlight w:val="none"/>
              </w:rPr>
              <w:t>26</w:t>
            </w:r>
          </w:p>
        </w:tc>
        <w:tc>
          <w:tcPr>
            <w:tcW w:w="8289" w:type="dxa"/>
            <w:tcBorders>
              <w:top w:val="single" w:color="000000" w:sz="4" w:space="0"/>
              <w:left w:val="single" w:color="000000" w:sz="4" w:space="0"/>
              <w:bottom w:val="single" w:color="000000" w:sz="4" w:space="0"/>
              <w:right w:val="single" w:color="000000" w:sz="4" w:space="0"/>
            </w:tcBorders>
            <w:noWrap w:val="0"/>
            <w:vAlign w:val="center"/>
          </w:tcPr>
          <w:p w14:paraId="7898DB80">
            <w:pPr>
              <w:spacing w:line="360" w:lineRule="auto"/>
              <w:contextualSpacing/>
              <w:rPr>
                <w:rFonts w:hint="eastAsia" w:ascii="宋体" w:hAnsi="宋体" w:cs="宋体"/>
                <w:color w:val="auto"/>
                <w:szCs w:val="21"/>
                <w:highlight w:val="none"/>
              </w:rPr>
            </w:pPr>
            <w:r>
              <w:rPr>
                <w:rFonts w:hint="eastAsia" w:ascii="宋体" w:hAnsi="宋体" w:cs="宋体"/>
                <w:color w:val="auto"/>
                <w:szCs w:val="21"/>
                <w:highlight w:val="none"/>
              </w:rPr>
              <w:t>评审价相同时，按照最后报价由低到高顺序依次推荐；最后报价相同时，按节能、环保产品累计金额由高到低顺序依次推荐；节能、环保产品累计金额也相同时，按以下原则确定成交候选人的顺序：</w:t>
            </w:r>
          </w:p>
          <w:p w14:paraId="37FDDCCA">
            <w:pPr>
              <w:spacing w:line="360" w:lineRule="auto"/>
              <w:contextualSpacing/>
              <w:rPr>
                <w:rFonts w:hint="eastAsia" w:ascii="宋体" w:hAnsi="宋体" w:cs="宋体"/>
                <w:color w:val="auto"/>
                <w:szCs w:val="21"/>
                <w:highlight w:val="none"/>
              </w:rPr>
            </w:pPr>
            <w:r>
              <w:rPr>
                <w:rFonts w:hint="eastAsia" w:ascii="宋体" w:hAnsi="宋体" w:cs="宋体"/>
                <w:color w:val="auto"/>
                <w:szCs w:val="21"/>
                <w:highlight w:val="none"/>
              </w:rPr>
              <w:t>技术要求及规格正偏离项数多的优先、均无正偏离或者正偏离项数一致时负偏离项数少的优先、质保期长优先、交货期短优先的顺序推荐。</w:t>
            </w:r>
          </w:p>
        </w:tc>
      </w:tr>
      <w:tr w14:paraId="14C829D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27" w:type="dxa"/>
            <w:vMerge w:val="continue"/>
            <w:tcBorders>
              <w:top w:val="single" w:color="000000" w:sz="4" w:space="0"/>
              <w:left w:val="single" w:color="000000" w:sz="4" w:space="0"/>
              <w:bottom w:val="single" w:color="000000" w:sz="4" w:space="0"/>
              <w:right w:val="single" w:color="000000" w:sz="4" w:space="0"/>
            </w:tcBorders>
            <w:noWrap w:val="0"/>
            <w:vAlign w:val="center"/>
          </w:tcPr>
          <w:p w14:paraId="40933799">
            <w:pPr>
              <w:spacing w:line="360" w:lineRule="auto"/>
              <w:jc w:val="center"/>
              <w:rPr>
                <w:rFonts w:hint="eastAsia" w:ascii="宋体" w:hAnsi="宋体" w:cs="宋体"/>
                <w:color w:val="auto"/>
                <w:szCs w:val="21"/>
                <w:highlight w:val="none"/>
              </w:rPr>
            </w:pPr>
          </w:p>
        </w:tc>
        <w:tc>
          <w:tcPr>
            <w:tcW w:w="8289" w:type="dxa"/>
            <w:tcBorders>
              <w:top w:val="single" w:color="000000" w:sz="4" w:space="0"/>
              <w:left w:val="single" w:color="000000" w:sz="4" w:space="0"/>
              <w:bottom w:val="single" w:color="000000" w:sz="4" w:space="0"/>
              <w:right w:val="single" w:color="000000" w:sz="4" w:space="0"/>
            </w:tcBorders>
            <w:noWrap w:val="0"/>
            <w:vAlign w:val="center"/>
          </w:tcPr>
          <w:p w14:paraId="0E34D74C">
            <w:pPr>
              <w:spacing w:line="360" w:lineRule="auto"/>
              <w:rPr>
                <w:rFonts w:hint="eastAsia" w:ascii="宋体" w:hAnsi="宋体" w:cs="宋体"/>
                <w:b/>
                <w:bCs/>
                <w:color w:val="auto"/>
                <w:szCs w:val="21"/>
                <w:highlight w:val="none"/>
              </w:rPr>
            </w:pPr>
            <w:r>
              <w:rPr>
                <w:rFonts w:hint="eastAsia" w:ascii="宋体" w:hAnsi="宋体" w:cs="宋体"/>
                <w:b/>
                <w:bCs/>
                <w:color w:val="auto"/>
                <w:szCs w:val="21"/>
                <w:highlight w:val="none"/>
              </w:rPr>
              <w:t>商务要求评审中允许负偏离的条款数为</w:t>
            </w:r>
            <w:r>
              <w:rPr>
                <w:rFonts w:hint="eastAsia" w:ascii="宋体" w:hAnsi="宋体" w:cs="宋体"/>
                <w:b/>
                <w:bCs/>
                <w:color w:val="auto"/>
                <w:szCs w:val="21"/>
                <w:highlight w:val="none"/>
                <w:u w:val="single"/>
              </w:rPr>
              <w:t xml:space="preserve">  0  </w:t>
            </w:r>
            <w:r>
              <w:rPr>
                <w:rFonts w:hint="eastAsia" w:ascii="宋体" w:hAnsi="宋体" w:cs="宋体"/>
                <w:b/>
                <w:bCs/>
                <w:color w:val="auto"/>
                <w:szCs w:val="21"/>
                <w:highlight w:val="none"/>
              </w:rPr>
              <w:t>项。</w:t>
            </w:r>
          </w:p>
          <w:p w14:paraId="0807D95F">
            <w:pPr>
              <w:spacing w:line="360" w:lineRule="auto"/>
              <w:rPr>
                <w:rFonts w:hint="eastAsia" w:ascii="宋体" w:hAnsi="宋体" w:cs="宋体"/>
                <w:color w:val="auto"/>
                <w:szCs w:val="21"/>
                <w:highlight w:val="none"/>
              </w:rPr>
            </w:pPr>
            <w:r>
              <w:rPr>
                <w:rFonts w:hint="eastAsia" w:ascii="宋体" w:hAnsi="宋体" w:cs="宋体"/>
                <w:b/>
                <w:bCs/>
                <w:color w:val="auto"/>
                <w:szCs w:val="21"/>
                <w:highlight w:val="none"/>
              </w:rPr>
              <w:t>技术要求评审中允许负偏离的条款数为</w:t>
            </w:r>
            <w:r>
              <w:rPr>
                <w:rFonts w:hint="eastAsia" w:ascii="宋体" w:hAnsi="宋体" w:cs="宋体"/>
                <w:b/>
                <w:bCs/>
                <w:color w:val="auto"/>
                <w:szCs w:val="21"/>
                <w:highlight w:val="none"/>
                <w:u w:val="single"/>
              </w:rPr>
              <w:t xml:space="preserve">  </w:t>
            </w:r>
            <w:r>
              <w:rPr>
                <w:rFonts w:hint="eastAsia" w:ascii="宋体" w:hAnsi="宋体" w:cs="宋体"/>
                <w:b/>
                <w:bCs/>
                <w:color w:val="auto"/>
                <w:szCs w:val="21"/>
                <w:highlight w:val="none"/>
                <w:u w:val="single"/>
                <w:lang w:val="en-US" w:eastAsia="zh-CN"/>
              </w:rPr>
              <w:t>4</w:t>
            </w:r>
            <w:r>
              <w:rPr>
                <w:rFonts w:hint="eastAsia" w:ascii="宋体" w:hAnsi="宋体" w:cs="宋体"/>
                <w:b/>
                <w:bCs/>
                <w:color w:val="auto"/>
                <w:szCs w:val="21"/>
                <w:highlight w:val="none"/>
                <w:u w:val="single"/>
              </w:rPr>
              <w:t xml:space="preserve">  </w:t>
            </w:r>
            <w:r>
              <w:rPr>
                <w:rFonts w:hint="eastAsia" w:ascii="宋体" w:hAnsi="宋体" w:cs="宋体"/>
                <w:b/>
                <w:bCs/>
                <w:color w:val="auto"/>
                <w:szCs w:val="21"/>
                <w:highlight w:val="none"/>
              </w:rPr>
              <w:t>项。</w:t>
            </w:r>
          </w:p>
        </w:tc>
      </w:tr>
      <w:tr w14:paraId="26EE250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27" w:type="dxa"/>
            <w:tcBorders>
              <w:top w:val="single" w:color="000000" w:sz="4" w:space="0"/>
              <w:left w:val="single" w:color="000000" w:sz="4" w:space="0"/>
              <w:bottom w:val="single" w:color="000000" w:sz="4" w:space="0"/>
              <w:right w:val="single" w:color="000000" w:sz="4" w:space="0"/>
            </w:tcBorders>
            <w:noWrap w:val="0"/>
            <w:vAlign w:val="center"/>
          </w:tcPr>
          <w:p w14:paraId="510C7512">
            <w:pPr>
              <w:spacing w:line="360" w:lineRule="auto"/>
              <w:jc w:val="center"/>
              <w:rPr>
                <w:rFonts w:hint="eastAsia" w:ascii="宋体" w:hAnsi="宋体" w:cs="宋体"/>
                <w:color w:val="auto"/>
                <w:szCs w:val="21"/>
                <w:highlight w:val="none"/>
              </w:rPr>
            </w:pPr>
            <w:r>
              <w:rPr>
                <w:rFonts w:ascii="宋体" w:hAnsi="宋体" w:cs="宋体"/>
                <w:color w:val="auto"/>
                <w:szCs w:val="21"/>
                <w:highlight w:val="none"/>
              </w:rPr>
              <w:t>28.1</w:t>
            </w:r>
          </w:p>
        </w:tc>
        <w:tc>
          <w:tcPr>
            <w:tcW w:w="8289" w:type="dxa"/>
            <w:tcBorders>
              <w:top w:val="single" w:color="000000" w:sz="4" w:space="0"/>
              <w:left w:val="single" w:color="000000" w:sz="4" w:space="0"/>
              <w:bottom w:val="single" w:color="000000" w:sz="4" w:space="0"/>
              <w:right w:val="single" w:color="000000" w:sz="4" w:space="0"/>
            </w:tcBorders>
            <w:noWrap w:val="0"/>
            <w:vAlign w:val="center"/>
          </w:tcPr>
          <w:p w14:paraId="46BCEE0E">
            <w:pPr>
              <w:spacing w:line="400" w:lineRule="exact"/>
              <w:rPr>
                <w:rFonts w:hint="eastAsia" w:ascii="宋体" w:hAnsi="宋体"/>
                <w:color w:val="auto"/>
                <w:highlight w:val="none"/>
              </w:rPr>
            </w:pPr>
            <w:r>
              <w:rPr>
                <w:rFonts w:hint="eastAsia" w:ascii="宋体" w:hAnsi="宋体"/>
                <w:color w:val="auto"/>
                <w:highlight w:val="none"/>
              </w:rPr>
              <w:t>履约保证金交纳金额：</w:t>
            </w:r>
            <w:r>
              <w:rPr>
                <w:rFonts w:hint="eastAsia" w:ascii="宋体" w:hAnsi="宋体"/>
                <w:color w:val="auto"/>
                <w:highlight w:val="none"/>
                <w:lang w:eastAsia="zh-CN"/>
              </w:rPr>
              <w:t>无。</w:t>
            </w:r>
          </w:p>
          <w:p w14:paraId="559F5A1A">
            <w:pPr>
              <w:spacing w:line="360" w:lineRule="auto"/>
              <w:rPr>
                <w:rFonts w:hint="eastAsia" w:ascii="宋体" w:hAnsi="宋体" w:eastAsia="宋体" w:cs="宋体"/>
                <w:color w:val="auto"/>
                <w:szCs w:val="21"/>
                <w:highlight w:val="none"/>
                <w:lang w:eastAsia="zh-CN"/>
              </w:rPr>
            </w:pPr>
            <w:r>
              <w:rPr>
                <w:rFonts w:hint="eastAsia" w:ascii="宋体" w:hAnsi="宋体"/>
                <w:color w:val="auto"/>
                <w:highlight w:val="none"/>
              </w:rPr>
              <w:t>履约保证金缴纳方式：</w:t>
            </w:r>
            <w:r>
              <w:rPr>
                <w:rFonts w:hint="eastAsia" w:ascii="宋体" w:hAnsi="宋体"/>
                <w:color w:val="auto"/>
                <w:highlight w:val="none"/>
                <w:lang w:eastAsia="zh-CN"/>
              </w:rPr>
              <w:t>无。</w:t>
            </w:r>
          </w:p>
        </w:tc>
      </w:tr>
      <w:tr w14:paraId="280CBEA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24" w:hRule="atLeast"/>
          <w:jc w:val="center"/>
        </w:trPr>
        <w:tc>
          <w:tcPr>
            <w:tcW w:w="927" w:type="dxa"/>
            <w:tcBorders>
              <w:top w:val="single" w:color="000000" w:sz="4" w:space="0"/>
              <w:left w:val="single" w:color="000000" w:sz="4" w:space="0"/>
              <w:bottom w:val="single" w:color="000000" w:sz="4" w:space="0"/>
              <w:right w:val="single" w:color="000000" w:sz="4" w:space="0"/>
            </w:tcBorders>
            <w:noWrap w:val="0"/>
            <w:vAlign w:val="center"/>
          </w:tcPr>
          <w:p w14:paraId="0CC63055">
            <w:pPr>
              <w:spacing w:line="360" w:lineRule="auto"/>
              <w:jc w:val="center"/>
              <w:rPr>
                <w:rFonts w:hint="eastAsia" w:ascii="宋体" w:hAnsi="宋体" w:cs="宋体"/>
                <w:color w:val="auto"/>
                <w:szCs w:val="21"/>
                <w:highlight w:val="none"/>
              </w:rPr>
            </w:pPr>
            <w:r>
              <w:rPr>
                <w:rFonts w:ascii="宋体" w:hAnsi="宋体" w:cs="宋体"/>
                <w:color w:val="auto"/>
                <w:szCs w:val="21"/>
                <w:highlight w:val="none"/>
              </w:rPr>
              <w:t>29</w:t>
            </w:r>
            <w:r>
              <w:rPr>
                <w:rFonts w:hint="eastAsia" w:ascii="宋体" w:hAnsi="宋体" w:cs="宋体"/>
                <w:color w:val="auto"/>
                <w:szCs w:val="21"/>
                <w:highlight w:val="none"/>
              </w:rPr>
              <w:t>.1</w:t>
            </w:r>
          </w:p>
        </w:tc>
        <w:tc>
          <w:tcPr>
            <w:tcW w:w="8289" w:type="dxa"/>
            <w:tcBorders>
              <w:top w:val="single" w:color="000000" w:sz="4" w:space="0"/>
              <w:left w:val="single" w:color="000000" w:sz="4" w:space="0"/>
              <w:bottom w:val="single" w:color="000000" w:sz="4" w:space="0"/>
              <w:right w:val="single" w:color="000000" w:sz="4" w:space="0"/>
            </w:tcBorders>
            <w:noWrap w:val="0"/>
            <w:vAlign w:val="center"/>
          </w:tcPr>
          <w:p w14:paraId="112E6408">
            <w:pPr>
              <w:rPr>
                <w:rFonts w:hint="eastAsia" w:ascii="宋体" w:hAnsi="宋体"/>
                <w:color w:val="auto"/>
                <w:szCs w:val="21"/>
                <w:highlight w:val="none"/>
              </w:rPr>
            </w:pPr>
            <w:r>
              <w:rPr>
                <w:rFonts w:hint="eastAsia" w:ascii="宋体" w:hAnsi="宋体"/>
                <w:color w:val="auto"/>
                <w:szCs w:val="21"/>
                <w:highlight w:val="none"/>
              </w:rPr>
              <w:t xml:space="preserve">签订合同携带的证明材料： </w:t>
            </w:r>
          </w:p>
          <w:p w14:paraId="3F7EB60B">
            <w:pPr>
              <w:rPr>
                <w:rFonts w:hint="eastAsia" w:ascii="宋体" w:hAnsi="宋体"/>
                <w:color w:val="auto"/>
                <w:szCs w:val="21"/>
                <w:highlight w:val="none"/>
              </w:rPr>
            </w:pPr>
            <w:r>
              <w:rPr>
                <w:rFonts w:hint="eastAsia" w:ascii="宋体" w:hAnsi="宋体"/>
                <w:color w:val="auto"/>
                <w:szCs w:val="21"/>
                <w:highlight w:val="none"/>
              </w:rPr>
              <w:t>委托代理人负责签订合同的，须携带授权委托书及委托代理人身份证原件等其他资格证件。</w:t>
            </w:r>
          </w:p>
          <w:p w14:paraId="2E61C797">
            <w:pPr>
              <w:rPr>
                <w:rFonts w:hint="eastAsia" w:ascii="宋体" w:hAnsi="宋体" w:cs="宋体"/>
                <w:color w:val="auto"/>
                <w:szCs w:val="21"/>
                <w:highlight w:val="none"/>
              </w:rPr>
            </w:pPr>
            <w:r>
              <w:rPr>
                <w:rFonts w:hint="eastAsia" w:ascii="宋体" w:hAnsi="宋体"/>
                <w:color w:val="auto"/>
                <w:szCs w:val="21"/>
                <w:highlight w:val="none"/>
              </w:rPr>
              <w:t>法定代表人负责签订合同的，须携带法定代表人</w:t>
            </w:r>
            <w:r>
              <w:rPr>
                <w:rFonts w:ascii="宋体" w:hAnsi="宋体"/>
                <w:color w:val="auto"/>
                <w:szCs w:val="21"/>
                <w:highlight w:val="none"/>
              </w:rPr>
              <w:t>身份证明原件</w:t>
            </w:r>
            <w:r>
              <w:rPr>
                <w:rFonts w:hint="eastAsia" w:ascii="宋体" w:hAnsi="宋体"/>
                <w:color w:val="auto"/>
                <w:szCs w:val="21"/>
                <w:highlight w:val="none"/>
              </w:rPr>
              <w:t>及</w:t>
            </w:r>
            <w:r>
              <w:rPr>
                <w:rFonts w:ascii="宋体" w:hAnsi="宋体"/>
                <w:color w:val="auto"/>
                <w:szCs w:val="21"/>
                <w:highlight w:val="none"/>
              </w:rPr>
              <w:t>身份证原件</w:t>
            </w:r>
            <w:r>
              <w:rPr>
                <w:rFonts w:hint="eastAsia" w:ascii="宋体" w:hAnsi="宋体"/>
                <w:color w:val="auto"/>
                <w:szCs w:val="21"/>
                <w:highlight w:val="none"/>
              </w:rPr>
              <w:t>等其他证明材料。</w:t>
            </w:r>
          </w:p>
        </w:tc>
      </w:tr>
      <w:tr w14:paraId="11C6366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02" w:hRule="atLeast"/>
          <w:jc w:val="center"/>
        </w:trPr>
        <w:tc>
          <w:tcPr>
            <w:tcW w:w="927" w:type="dxa"/>
            <w:tcBorders>
              <w:top w:val="single" w:color="000000" w:sz="4" w:space="0"/>
              <w:left w:val="single" w:color="000000" w:sz="4" w:space="0"/>
              <w:bottom w:val="single" w:color="000000" w:sz="4" w:space="0"/>
              <w:right w:val="single" w:color="000000" w:sz="4" w:space="0"/>
            </w:tcBorders>
            <w:noWrap w:val="0"/>
            <w:vAlign w:val="center"/>
          </w:tcPr>
          <w:p w14:paraId="030DE4DF">
            <w:pPr>
              <w:spacing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3</w:t>
            </w:r>
            <w:r>
              <w:rPr>
                <w:rFonts w:ascii="宋体" w:hAnsi="宋体" w:cs="宋体"/>
                <w:color w:val="auto"/>
                <w:szCs w:val="21"/>
                <w:highlight w:val="none"/>
              </w:rPr>
              <w:t>1.2</w:t>
            </w:r>
          </w:p>
        </w:tc>
        <w:tc>
          <w:tcPr>
            <w:tcW w:w="8289" w:type="dxa"/>
            <w:tcBorders>
              <w:top w:val="single" w:color="000000" w:sz="4" w:space="0"/>
              <w:left w:val="single" w:color="000000" w:sz="4" w:space="0"/>
              <w:bottom w:val="single" w:color="000000" w:sz="4" w:space="0"/>
              <w:right w:val="single" w:color="000000" w:sz="4" w:space="0"/>
            </w:tcBorders>
            <w:noWrap w:val="0"/>
            <w:vAlign w:val="center"/>
          </w:tcPr>
          <w:p w14:paraId="1366FE72">
            <w:pPr>
              <w:spacing w:line="360" w:lineRule="auto"/>
              <w:rPr>
                <w:rFonts w:hint="eastAsia" w:ascii="宋体" w:hAnsi="宋体" w:cs="宋体"/>
                <w:color w:val="auto"/>
                <w:szCs w:val="21"/>
                <w:highlight w:val="none"/>
              </w:rPr>
            </w:pPr>
            <w:r>
              <w:rPr>
                <w:rFonts w:hint="eastAsia" w:ascii="宋体" w:hAnsi="宋体" w:cs="宋体"/>
                <w:color w:val="auto"/>
                <w:szCs w:val="21"/>
                <w:highlight w:val="none"/>
              </w:rPr>
              <w:t>接收质疑函方式：以书面形式</w:t>
            </w:r>
          </w:p>
          <w:p w14:paraId="5A775444">
            <w:pPr>
              <w:spacing w:line="360" w:lineRule="auto"/>
              <w:rPr>
                <w:rFonts w:hint="eastAsia" w:ascii="宋体" w:hAnsi="宋体" w:eastAsia="宋体" w:cs="宋体"/>
                <w:color w:val="auto"/>
                <w:highlight w:val="none"/>
              </w:rPr>
            </w:pPr>
            <w:r>
              <w:rPr>
                <w:rFonts w:hint="eastAsia" w:hAnsi="宋体" w:cs="宋体"/>
                <w:color w:val="auto"/>
                <w:highlight w:val="none"/>
              </w:rPr>
              <w:t>质疑联系部门及联系方式：云之龙咨询集团有限</w:t>
            </w:r>
            <w:r>
              <w:rPr>
                <w:rFonts w:hint="eastAsia" w:ascii="宋体" w:hAnsi="宋体" w:eastAsia="宋体" w:cs="宋体"/>
                <w:color w:val="auto"/>
                <w:highlight w:val="none"/>
              </w:rPr>
              <w:t>公司招标部，联系电话：0775-4565100通讯地址：广西贵港市港北区荷城路1132号华泰官邸1栋6楼</w:t>
            </w:r>
          </w:p>
          <w:p w14:paraId="3C501667">
            <w:pPr>
              <w:spacing w:line="360" w:lineRule="auto"/>
              <w:rPr>
                <w:rFonts w:hint="eastAsia" w:ascii="宋体" w:hAnsi="宋体" w:cs="宋体"/>
                <w:color w:val="auto"/>
                <w:szCs w:val="21"/>
                <w:highlight w:val="none"/>
              </w:rPr>
            </w:pPr>
            <w:r>
              <w:rPr>
                <w:rFonts w:hint="eastAsia" w:ascii="宋体" w:hAnsi="宋体" w:eastAsia="宋体" w:cs="宋体"/>
                <w:color w:val="auto"/>
                <w:highlight w:val="none"/>
              </w:rPr>
              <w:t>业务时间：工作日每天上午8时00分到12时00分，下午3时00分到6时00分</w:t>
            </w:r>
          </w:p>
        </w:tc>
      </w:tr>
      <w:tr w14:paraId="598572F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15" w:hRule="atLeast"/>
          <w:jc w:val="center"/>
        </w:trPr>
        <w:tc>
          <w:tcPr>
            <w:tcW w:w="927" w:type="dxa"/>
            <w:tcBorders>
              <w:top w:val="single" w:color="000000" w:sz="4" w:space="0"/>
              <w:left w:val="single" w:color="000000" w:sz="4" w:space="0"/>
              <w:bottom w:val="single" w:color="000000" w:sz="4" w:space="0"/>
              <w:right w:val="single" w:color="000000" w:sz="4" w:space="0"/>
            </w:tcBorders>
            <w:noWrap w:val="0"/>
            <w:vAlign w:val="center"/>
          </w:tcPr>
          <w:p w14:paraId="1B90AB30">
            <w:pPr>
              <w:spacing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3</w:t>
            </w:r>
            <w:r>
              <w:rPr>
                <w:rFonts w:ascii="宋体" w:hAnsi="宋体" w:cs="宋体"/>
                <w:color w:val="auto"/>
                <w:szCs w:val="21"/>
                <w:highlight w:val="none"/>
              </w:rPr>
              <w:t>2</w:t>
            </w:r>
            <w:r>
              <w:rPr>
                <w:rFonts w:hint="eastAsia" w:ascii="宋体" w:hAnsi="宋体" w:cs="宋体"/>
                <w:color w:val="auto"/>
                <w:szCs w:val="21"/>
                <w:highlight w:val="none"/>
              </w:rPr>
              <w:t>.1</w:t>
            </w:r>
          </w:p>
        </w:tc>
        <w:tc>
          <w:tcPr>
            <w:tcW w:w="8289" w:type="dxa"/>
            <w:tcBorders>
              <w:top w:val="single" w:color="000000" w:sz="4" w:space="0"/>
              <w:left w:val="single" w:color="000000" w:sz="4" w:space="0"/>
              <w:bottom w:val="single" w:color="000000" w:sz="4" w:space="0"/>
              <w:right w:val="single" w:color="000000" w:sz="4" w:space="0"/>
            </w:tcBorders>
            <w:noWrap w:val="0"/>
            <w:vAlign w:val="center"/>
          </w:tcPr>
          <w:p w14:paraId="7D196A5D">
            <w:pPr>
              <w:pStyle w:val="209"/>
              <w:spacing w:line="360" w:lineRule="auto"/>
              <w:rPr>
                <w:rFonts w:hint="eastAsia" w:hAnsi="宋体" w:cs="宋体"/>
                <w:color w:val="auto"/>
                <w:sz w:val="21"/>
                <w:highlight w:val="none"/>
                <w:lang w:val="en-US" w:eastAsia="zh-CN"/>
              </w:rPr>
            </w:pPr>
            <w:r>
              <w:rPr>
                <w:rFonts w:hint="eastAsia" w:hAnsi="宋体" w:cs="宋体"/>
                <w:color w:val="auto"/>
                <w:sz w:val="21"/>
                <w:highlight w:val="none"/>
                <w:lang w:val="en-US" w:eastAsia="zh-CN"/>
              </w:rPr>
              <w:t>1.采购代理费支付方式：</w:t>
            </w:r>
          </w:p>
          <w:p w14:paraId="2EC3EACF">
            <w:pPr>
              <w:pStyle w:val="209"/>
              <w:spacing w:line="360" w:lineRule="auto"/>
              <w:rPr>
                <w:rFonts w:hint="eastAsia" w:hAnsi="宋体" w:cs="宋体"/>
                <w:color w:val="auto"/>
                <w:sz w:val="21"/>
                <w:highlight w:val="none"/>
                <w:lang w:val="en-US" w:eastAsia="zh-CN"/>
              </w:rPr>
            </w:pPr>
            <w:r>
              <w:rPr>
                <w:rFonts w:hint="eastAsia" w:hAnsi="宋体" w:cs="宋体"/>
                <w:color w:val="auto"/>
                <w:sz w:val="21"/>
                <w:highlight w:val="none"/>
                <w:lang w:val="en-US" w:eastAsia="zh-CN"/>
              </w:rPr>
              <w:t>本项目代理服务费由成交供应商向采购代理机构支付。</w:t>
            </w:r>
          </w:p>
          <w:p w14:paraId="36F577B0">
            <w:pPr>
              <w:pStyle w:val="209"/>
              <w:spacing w:line="360" w:lineRule="auto"/>
              <w:rPr>
                <w:rFonts w:hint="eastAsia" w:hAnsi="宋体" w:cs="宋体"/>
                <w:color w:val="auto"/>
                <w:sz w:val="21"/>
                <w:highlight w:val="none"/>
                <w:lang w:val="en-US" w:eastAsia="zh-CN"/>
              </w:rPr>
            </w:pPr>
            <w:r>
              <w:rPr>
                <w:rFonts w:hint="eastAsia" w:hAnsi="宋体" w:cs="宋体"/>
                <w:color w:val="auto"/>
                <w:sz w:val="21"/>
                <w:highlight w:val="none"/>
                <w:lang w:val="en-US" w:eastAsia="zh-CN"/>
              </w:rPr>
              <w:t>2.采购代理费收取标准：</w:t>
            </w:r>
          </w:p>
          <w:p w14:paraId="189B30C3">
            <w:pPr>
              <w:pStyle w:val="209"/>
              <w:spacing w:line="360" w:lineRule="auto"/>
              <w:rPr>
                <w:rFonts w:hint="eastAsia" w:hAnsi="宋体" w:cs="宋体"/>
                <w:b/>
                <w:bCs/>
                <w:color w:val="auto"/>
                <w:sz w:val="21"/>
                <w:highlight w:val="none"/>
                <w:lang w:val="en-US" w:eastAsia="zh-CN"/>
              </w:rPr>
            </w:pPr>
            <w:r>
              <w:rPr>
                <w:rFonts w:hint="eastAsia" w:hAnsi="宋体" w:cs="宋体"/>
                <w:b/>
                <w:bCs/>
                <w:color w:val="auto"/>
                <w:sz w:val="21"/>
                <w:highlight w:val="none"/>
                <w:lang w:val="en-US" w:eastAsia="zh-CN"/>
              </w:rPr>
              <w:t>按国家发展改革委《关于进一步放开建设项目专业服务价格的通知 》发改价格〔2015〕299号文执行，按固定金额收费标准：采购代理服务费为人民币捌仟伍佰元整（¥8500.00）。由成交供应商向采购代理机构支付。</w:t>
            </w:r>
          </w:p>
          <w:p w14:paraId="30649E9E">
            <w:pPr>
              <w:pStyle w:val="209"/>
              <w:spacing w:line="360" w:lineRule="auto"/>
              <w:rPr>
                <w:rFonts w:hint="eastAsia" w:hAnsi="宋体" w:cs="宋体"/>
                <w:color w:val="auto"/>
                <w:sz w:val="21"/>
                <w:highlight w:val="none"/>
                <w:lang w:val="en-US" w:eastAsia="zh-CN"/>
              </w:rPr>
            </w:pPr>
            <w:r>
              <w:rPr>
                <w:rFonts w:hint="eastAsia" w:hAnsi="宋体" w:cs="宋体"/>
                <w:color w:val="auto"/>
                <w:sz w:val="21"/>
                <w:highlight w:val="none"/>
                <w:lang w:val="en-US" w:eastAsia="zh-CN"/>
              </w:rPr>
              <w:t>3. 采购代理费收取银行账户</w:t>
            </w:r>
          </w:p>
          <w:p w14:paraId="36BE1ADB">
            <w:pPr>
              <w:pStyle w:val="209"/>
              <w:spacing w:line="360" w:lineRule="auto"/>
              <w:rPr>
                <w:rFonts w:hint="eastAsia" w:hAnsi="宋体" w:cs="宋体"/>
                <w:color w:val="auto"/>
                <w:sz w:val="21"/>
                <w:highlight w:val="none"/>
                <w:lang w:val="en-US" w:eastAsia="zh-CN"/>
              </w:rPr>
            </w:pPr>
            <w:r>
              <w:rPr>
                <w:rFonts w:hint="eastAsia" w:hAnsi="宋体" w:cs="宋体"/>
                <w:color w:val="auto"/>
                <w:sz w:val="21"/>
                <w:highlight w:val="none"/>
                <w:lang w:val="en-US" w:eastAsia="zh-CN"/>
              </w:rPr>
              <w:t>单位名称：云之龙咨询集团有限公司贵港分公司  </w:t>
            </w:r>
          </w:p>
          <w:p w14:paraId="35088A26">
            <w:pPr>
              <w:pStyle w:val="209"/>
              <w:spacing w:line="360" w:lineRule="auto"/>
              <w:rPr>
                <w:rFonts w:hint="eastAsia" w:hAnsi="宋体" w:cs="宋体"/>
                <w:color w:val="auto"/>
                <w:sz w:val="21"/>
                <w:highlight w:val="none"/>
                <w:lang w:val="en-US" w:eastAsia="zh-CN"/>
              </w:rPr>
            </w:pPr>
            <w:r>
              <w:rPr>
                <w:rFonts w:hint="eastAsia" w:hAnsi="宋体" w:cs="宋体"/>
                <w:color w:val="auto"/>
                <w:sz w:val="21"/>
                <w:highlight w:val="none"/>
                <w:lang w:val="en-US" w:eastAsia="zh-CN"/>
              </w:rPr>
              <w:t>开户银行：中信银行股份有限公司南宁园湖支行</w:t>
            </w:r>
          </w:p>
          <w:p w14:paraId="041EE8FD">
            <w:pPr>
              <w:pStyle w:val="209"/>
              <w:spacing w:line="360" w:lineRule="auto"/>
              <w:rPr>
                <w:rFonts w:hint="eastAsia" w:hAnsi="宋体" w:cs="宋体"/>
                <w:color w:val="auto"/>
                <w:sz w:val="21"/>
                <w:highlight w:val="none"/>
                <w:lang w:val="en-US" w:eastAsia="zh-CN"/>
              </w:rPr>
            </w:pPr>
            <w:r>
              <w:rPr>
                <w:rFonts w:hint="eastAsia" w:hAnsi="宋体" w:cs="宋体"/>
                <w:color w:val="auto"/>
                <w:sz w:val="21"/>
                <w:highlight w:val="none"/>
                <w:lang w:val="en-US" w:eastAsia="zh-CN"/>
              </w:rPr>
              <w:t>银行账号：8113001015100158012</w:t>
            </w:r>
          </w:p>
          <w:p w14:paraId="5C8BF180">
            <w:pPr>
              <w:pStyle w:val="209"/>
              <w:spacing w:line="360" w:lineRule="auto"/>
              <w:rPr>
                <w:rFonts w:hint="eastAsia" w:hAnsi="宋体" w:cs="宋体"/>
                <w:color w:val="auto"/>
                <w:highlight w:val="none"/>
                <w:lang w:val="en-US" w:eastAsia="zh-CN"/>
              </w:rPr>
            </w:pPr>
            <w:r>
              <w:rPr>
                <w:rFonts w:hint="eastAsia" w:hAnsi="宋体" w:cs="宋体"/>
                <w:color w:val="auto"/>
                <w:sz w:val="21"/>
                <w:highlight w:val="none"/>
                <w:lang w:val="en-US" w:eastAsia="zh-CN"/>
              </w:rPr>
              <w:t xml:space="preserve">行    号：302611029137 </w:t>
            </w:r>
          </w:p>
        </w:tc>
      </w:tr>
      <w:tr w14:paraId="0C4C23A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27" w:type="dxa"/>
            <w:tcBorders>
              <w:top w:val="single" w:color="000000" w:sz="4" w:space="0"/>
              <w:left w:val="single" w:color="000000" w:sz="4" w:space="0"/>
              <w:bottom w:val="single" w:color="000000" w:sz="4" w:space="0"/>
              <w:right w:val="single" w:color="000000" w:sz="4" w:space="0"/>
            </w:tcBorders>
            <w:noWrap w:val="0"/>
            <w:vAlign w:val="center"/>
          </w:tcPr>
          <w:p w14:paraId="1F4582C0">
            <w:pPr>
              <w:spacing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3</w:t>
            </w:r>
            <w:r>
              <w:rPr>
                <w:rFonts w:ascii="宋体" w:hAnsi="宋体" w:cs="宋体"/>
                <w:color w:val="auto"/>
                <w:szCs w:val="21"/>
                <w:highlight w:val="none"/>
              </w:rPr>
              <w:t>3.1</w:t>
            </w:r>
          </w:p>
        </w:tc>
        <w:tc>
          <w:tcPr>
            <w:tcW w:w="8289" w:type="dxa"/>
            <w:tcBorders>
              <w:top w:val="single" w:color="000000" w:sz="4" w:space="0"/>
              <w:left w:val="single" w:color="000000" w:sz="4" w:space="0"/>
              <w:bottom w:val="single" w:color="000000" w:sz="4" w:space="0"/>
              <w:right w:val="single" w:color="000000" w:sz="4" w:space="0"/>
            </w:tcBorders>
            <w:noWrap w:val="0"/>
            <w:vAlign w:val="center"/>
          </w:tcPr>
          <w:p w14:paraId="7731657C">
            <w:pPr>
              <w:pStyle w:val="209"/>
              <w:spacing w:line="360" w:lineRule="auto"/>
              <w:rPr>
                <w:rFonts w:hint="eastAsia" w:hAnsi="宋体" w:cs="宋体"/>
                <w:color w:val="auto"/>
                <w:highlight w:val="none"/>
                <w:lang w:val="en-US" w:eastAsia="zh-CN"/>
              </w:rPr>
            </w:pPr>
            <w:r>
              <w:rPr>
                <w:rFonts w:hint="eastAsia" w:hAnsi="宋体" w:cs="宋体"/>
                <w:color w:val="auto"/>
                <w:sz w:val="21"/>
                <w:highlight w:val="none"/>
                <w:lang w:val="en-US" w:eastAsia="zh-CN"/>
              </w:rPr>
              <w:t>解释：</w:t>
            </w:r>
            <w:r>
              <w:rPr>
                <w:rFonts w:hAnsi="宋体" w:cs="宋体"/>
                <w:color w:val="auto"/>
                <w:sz w:val="21"/>
                <w:highlight w:val="none"/>
                <w:lang w:val="en-US" w:eastAsia="zh-CN"/>
              </w:rPr>
              <w:t>构成本</w:t>
            </w:r>
            <w:r>
              <w:rPr>
                <w:rFonts w:hint="eastAsia" w:hAnsi="宋体" w:cs="宋体"/>
                <w:color w:val="auto"/>
                <w:sz w:val="21"/>
                <w:highlight w:val="none"/>
                <w:lang w:val="en-US" w:eastAsia="zh-CN"/>
              </w:rPr>
              <w:t>谈判文件</w:t>
            </w:r>
            <w:r>
              <w:rPr>
                <w:rFonts w:hAnsi="宋体" w:cs="宋体"/>
                <w:color w:val="auto"/>
                <w:sz w:val="21"/>
                <w:highlight w:val="none"/>
                <w:lang w:val="en-US" w:eastAsia="zh-CN"/>
              </w:rPr>
              <w:t>的各个组成文件应互为解释，互为说明；除</w:t>
            </w:r>
            <w:r>
              <w:rPr>
                <w:rFonts w:hint="eastAsia" w:hAnsi="宋体" w:cs="宋体"/>
                <w:color w:val="auto"/>
                <w:sz w:val="21"/>
                <w:highlight w:val="none"/>
                <w:lang w:val="en-US" w:eastAsia="zh-CN"/>
              </w:rPr>
              <w:t>谈判文件</w:t>
            </w:r>
            <w:r>
              <w:rPr>
                <w:rFonts w:hAnsi="宋体" w:cs="宋体"/>
                <w:color w:val="auto"/>
                <w:sz w:val="21"/>
                <w:highlight w:val="none"/>
                <w:lang w:val="en-US" w:eastAsia="zh-CN"/>
              </w:rPr>
              <w:t>中有特别规定外，仅适用于</w:t>
            </w:r>
            <w:r>
              <w:rPr>
                <w:rFonts w:hint="eastAsia" w:hAnsi="宋体" w:cs="宋体"/>
                <w:color w:val="auto"/>
                <w:sz w:val="21"/>
                <w:highlight w:val="none"/>
                <w:lang w:val="en-US" w:eastAsia="zh-CN"/>
              </w:rPr>
              <w:t>竞标</w:t>
            </w:r>
            <w:r>
              <w:rPr>
                <w:rFonts w:hAnsi="宋体" w:cs="宋体"/>
                <w:color w:val="auto"/>
                <w:sz w:val="21"/>
                <w:highlight w:val="none"/>
                <w:lang w:val="en-US" w:eastAsia="zh-CN"/>
              </w:rPr>
              <w:t>阶段的规定，按</w:t>
            </w:r>
            <w:r>
              <w:rPr>
                <w:rFonts w:hint="eastAsia" w:hAnsi="宋体" w:cs="宋体"/>
                <w:color w:val="auto"/>
                <w:sz w:val="21"/>
                <w:highlight w:val="none"/>
                <w:lang w:val="en-US" w:eastAsia="zh-CN"/>
              </w:rPr>
              <w:t>更正公告（澄清公告）</w:t>
            </w:r>
            <w:r>
              <w:rPr>
                <w:rFonts w:hAnsi="宋体" w:cs="宋体"/>
                <w:color w:val="auto"/>
                <w:sz w:val="21"/>
                <w:highlight w:val="none"/>
                <w:lang w:val="en-US" w:eastAsia="zh-CN"/>
              </w:rPr>
              <w:t>、</w:t>
            </w:r>
            <w:r>
              <w:rPr>
                <w:rFonts w:hint="eastAsia" w:hAnsi="宋体" w:cs="宋体"/>
                <w:color w:val="auto"/>
                <w:sz w:val="21"/>
                <w:highlight w:val="none"/>
                <w:lang w:val="en-US" w:eastAsia="zh-CN"/>
              </w:rPr>
              <w:t>竞争性谈判</w:t>
            </w:r>
            <w:r>
              <w:rPr>
                <w:rFonts w:hAnsi="宋体" w:cs="宋体"/>
                <w:color w:val="auto"/>
                <w:sz w:val="21"/>
                <w:highlight w:val="none"/>
                <w:lang w:val="en-US" w:eastAsia="zh-CN"/>
              </w:rPr>
              <w:t>公告、</w:t>
            </w:r>
            <w:r>
              <w:rPr>
                <w:rFonts w:hint="eastAsia" w:hAnsi="宋体" w:cs="宋体"/>
                <w:color w:val="auto"/>
                <w:sz w:val="21"/>
                <w:highlight w:val="none"/>
                <w:lang w:val="en-US" w:eastAsia="zh-CN"/>
              </w:rPr>
              <w:t>供应商</w:t>
            </w:r>
            <w:r>
              <w:rPr>
                <w:rFonts w:hAnsi="宋体" w:cs="宋体"/>
                <w:color w:val="auto"/>
                <w:sz w:val="21"/>
                <w:highlight w:val="none"/>
                <w:lang w:val="en-US" w:eastAsia="zh-CN"/>
              </w:rPr>
              <w:t>须知</w:t>
            </w:r>
            <w:r>
              <w:rPr>
                <w:rFonts w:hint="eastAsia" w:hAnsi="宋体" w:cs="宋体"/>
                <w:color w:val="auto"/>
                <w:sz w:val="21"/>
                <w:highlight w:val="none"/>
                <w:lang w:val="en-US" w:eastAsia="zh-CN"/>
              </w:rPr>
              <w:t>、采购需求</w:t>
            </w:r>
            <w:r>
              <w:rPr>
                <w:rFonts w:hAnsi="宋体" w:cs="宋体"/>
                <w:color w:val="auto"/>
                <w:sz w:val="21"/>
                <w:highlight w:val="none"/>
                <w:lang w:val="en-US" w:eastAsia="zh-CN"/>
              </w:rPr>
              <w:t>、</w:t>
            </w:r>
            <w:r>
              <w:rPr>
                <w:rFonts w:hint="eastAsia" w:hAnsi="宋体" w:cs="宋体"/>
                <w:color w:val="auto"/>
                <w:sz w:val="21"/>
                <w:highlight w:val="none"/>
                <w:lang w:val="en-US" w:eastAsia="zh-CN"/>
              </w:rPr>
              <w:t>评审程序和评定成交的标准</w:t>
            </w:r>
            <w:r>
              <w:rPr>
                <w:rFonts w:hAnsi="宋体" w:cs="宋体"/>
                <w:color w:val="auto"/>
                <w:sz w:val="21"/>
                <w:highlight w:val="none"/>
                <w:lang w:val="en-US" w:eastAsia="zh-CN"/>
              </w:rPr>
              <w:t>、</w:t>
            </w:r>
            <w:r>
              <w:rPr>
                <w:rFonts w:hint="eastAsia" w:hAnsi="宋体" w:cs="宋体"/>
                <w:color w:val="auto"/>
                <w:sz w:val="21"/>
                <w:highlight w:val="none"/>
                <w:lang w:val="en-US" w:eastAsia="zh-CN"/>
              </w:rPr>
              <w:t>响应</w:t>
            </w:r>
            <w:r>
              <w:rPr>
                <w:rFonts w:hAnsi="宋体" w:cs="宋体"/>
                <w:color w:val="auto"/>
                <w:sz w:val="21"/>
                <w:highlight w:val="none"/>
                <w:lang w:val="en-US" w:eastAsia="zh-CN"/>
              </w:rPr>
              <w:t>文件格式</w:t>
            </w:r>
            <w:r>
              <w:rPr>
                <w:rFonts w:hint="eastAsia" w:hAnsi="宋体" w:cs="宋体"/>
                <w:color w:val="auto"/>
                <w:sz w:val="21"/>
                <w:highlight w:val="none"/>
                <w:lang w:val="en-US" w:eastAsia="zh-CN"/>
              </w:rPr>
              <w:t>、合同文本</w:t>
            </w:r>
            <w:r>
              <w:rPr>
                <w:rFonts w:hAnsi="宋体" w:cs="宋体"/>
                <w:color w:val="auto"/>
                <w:sz w:val="21"/>
                <w:highlight w:val="none"/>
                <w:lang w:val="en-US" w:eastAsia="zh-CN"/>
              </w:rPr>
              <w:t>的先后顺序解释；同一组成文件中就同一事项的规定或约定不一致的，以编排顺序在后者为准；同一组成文件不同版本之间有不一致的，以形成时间在后者为准；</w:t>
            </w:r>
            <w:r>
              <w:rPr>
                <w:rFonts w:hint="eastAsia" w:hAnsi="宋体" w:cs="宋体"/>
                <w:color w:val="auto"/>
                <w:sz w:val="21"/>
                <w:highlight w:val="none"/>
                <w:lang w:val="en-US" w:eastAsia="zh-CN"/>
              </w:rPr>
              <w:t>更正公告（澄清公告）</w:t>
            </w:r>
            <w:r>
              <w:rPr>
                <w:rFonts w:hAnsi="宋体" w:cs="宋体"/>
                <w:color w:val="auto"/>
                <w:sz w:val="21"/>
                <w:highlight w:val="none"/>
                <w:lang w:val="en-US" w:eastAsia="zh-CN"/>
              </w:rPr>
              <w:t>与同步更新的</w:t>
            </w:r>
            <w:r>
              <w:rPr>
                <w:rFonts w:hint="eastAsia" w:hAnsi="宋体" w:cs="宋体"/>
                <w:color w:val="auto"/>
                <w:sz w:val="21"/>
                <w:highlight w:val="none"/>
                <w:lang w:val="en-US" w:eastAsia="zh-CN"/>
              </w:rPr>
              <w:t>谈判文件</w:t>
            </w:r>
            <w:r>
              <w:rPr>
                <w:rFonts w:hAnsi="宋体" w:cs="宋体"/>
                <w:color w:val="auto"/>
                <w:sz w:val="21"/>
                <w:highlight w:val="none"/>
                <w:lang w:val="en-US" w:eastAsia="zh-CN"/>
              </w:rPr>
              <w:t>不一致时以</w:t>
            </w:r>
            <w:r>
              <w:rPr>
                <w:rFonts w:hint="eastAsia" w:hAnsi="宋体" w:cs="宋体"/>
                <w:color w:val="auto"/>
                <w:sz w:val="21"/>
                <w:highlight w:val="none"/>
                <w:lang w:val="en-US" w:eastAsia="zh-CN"/>
              </w:rPr>
              <w:t>更正公告（澄清公告）</w:t>
            </w:r>
            <w:r>
              <w:rPr>
                <w:rFonts w:hAnsi="宋体" w:cs="宋体"/>
                <w:color w:val="auto"/>
                <w:sz w:val="21"/>
                <w:highlight w:val="none"/>
                <w:lang w:val="en-US" w:eastAsia="zh-CN"/>
              </w:rPr>
              <w:t>为准。按本款前述规定仍不能形成结论的，由</w:t>
            </w:r>
            <w:r>
              <w:rPr>
                <w:rFonts w:hint="eastAsia" w:hAnsi="宋体" w:cs="宋体"/>
                <w:color w:val="auto"/>
                <w:sz w:val="21"/>
                <w:highlight w:val="none"/>
                <w:lang w:val="en-US" w:eastAsia="zh-CN"/>
              </w:rPr>
              <w:t>采购</w:t>
            </w:r>
            <w:r>
              <w:rPr>
                <w:rFonts w:hAnsi="宋体" w:cs="宋体"/>
                <w:color w:val="auto"/>
                <w:sz w:val="21"/>
                <w:highlight w:val="none"/>
                <w:lang w:val="en-US" w:eastAsia="zh-CN"/>
              </w:rPr>
              <w:t>人</w:t>
            </w:r>
            <w:r>
              <w:rPr>
                <w:rFonts w:hint="eastAsia" w:hAnsi="宋体" w:cs="宋体"/>
                <w:color w:val="auto"/>
                <w:sz w:val="21"/>
                <w:highlight w:val="none"/>
                <w:lang w:val="en-US" w:eastAsia="zh-CN"/>
              </w:rPr>
              <w:t>或者采购代理机构</w:t>
            </w:r>
            <w:r>
              <w:rPr>
                <w:rFonts w:hAnsi="宋体" w:cs="宋体"/>
                <w:color w:val="auto"/>
                <w:sz w:val="21"/>
                <w:highlight w:val="none"/>
                <w:lang w:val="en-US" w:eastAsia="zh-CN"/>
              </w:rPr>
              <w:t>负责解释。</w:t>
            </w:r>
          </w:p>
        </w:tc>
      </w:tr>
      <w:tr w14:paraId="593E9E3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27" w:type="dxa"/>
            <w:tcBorders>
              <w:top w:val="single" w:color="000000" w:sz="4" w:space="0"/>
              <w:left w:val="single" w:color="000000" w:sz="4" w:space="0"/>
              <w:bottom w:val="single" w:color="000000" w:sz="4" w:space="0"/>
              <w:right w:val="single" w:color="000000" w:sz="4" w:space="0"/>
            </w:tcBorders>
            <w:noWrap w:val="0"/>
            <w:vAlign w:val="center"/>
          </w:tcPr>
          <w:p w14:paraId="47606D79">
            <w:pPr>
              <w:spacing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3</w:t>
            </w:r>
            <w:r>
              <w:rPr>
                <w:rFonts w:ascii="宋体" w:hAnsi="宋体" w:cs="宋体"/>
                <w:color w:val="auto"/>
                <w:szCs w:val="21"/>
                <w:highlight w:val="none"/>
              </w:rPr>
              <w:t>3.2</w:t>
            </w:r>
          </w:p>
        </w:tc>
        <w:tc>
          <w:tcPr>
            <w:tcW w:w="8289" w:type="dxa"/>
            <w:tcBorders>
              <w:top w:val="single" w:color="000000" w:sz="4" w:space="0"/>
              <w:left w:val="single" w:color="000000" w:sz="4" w:space="0"/>
              <w:bottom w:val="single" w:color="000000" w:sz="4" w:space="0"/>
              <w:right w:val="single" w:color="000000" w:sz="4" w:space="0"/>
            </w:tcBorders>
            <w:noWrap w:val="0"/>
            <w:vAlign w:val="center"/>
          </w:tcPr>
          <w:p w14:paraId="72730BE5">
            <w:pPr>
              <w:pStyle w:val="209"/>
              <w:spacing w:line="360" w:lineRule="auto"/>
              <w:rPr>
                <w:rFonts w:hint="eastAsia" w:hAnsi="宋体" w:cs="宋体"/>
                <w:color w:val="auto"/>
                <w:sz w:val="21"/>
                <w:highlight w:val="none"/>
                <w:lang w:val="en-US" w:eastAsia="zh-CN"/>
              </w:rPr>
            </w:pPr>
            <w:r>
              <w:rPr>
                <w:rFonts w:hint="eastAsia" w:hAnsi="宋体" w:cs="宋体"/>
                <w:color w:val="auto"/>
                <w:sz w:val="21"/>
                <w:highlight w:val="none"/>
                <w:lang w:val="en-US" w:eastAsia="zh-CN"/>
              </w:rPr>
              <w:t>1.本谈判文件中描述供应商的“公章”是指根据我国对公章的管理规定，用供应商法定主体行为名称制作的印章，除本谈判文件有特殊规定外，供应商的财务章、部门章、分公司章、工会章、合同章、竞标专用章、业务专用章及银行的转账章、现金收讫章、现金付讫章等其他形式印章均不能代替公章。</w:t>
            </w:r>
          </w:p>
          <w:p w14:paraId="6B581540">
            <w:pPr>
              <w:pStyle w:val="209"/>
              <w:spacing w:line="360" w:lineRule="auto"/>
              <w:rPr>
                <w:rFonts w:hAnsi="宋体" w:cs="宋体"/>
                <w:bCs/>
                <w:color w:val="auto"/>
                <w:sz w:val="21"/>
                <w:highlight w:val="none"/>
                <w:lang w:val="en-US" w:eastAsia="zh-CN"/>
              </w:rPr>
            </w:pPr>
            <w:r>
              <w:rPr>
                <w:rFonts w:hint="eastAsia" w:hAnsi="宋体" w:cs="宋体"/>
                <w:bCs/>
                <w:color w:val="auto"/>
                <w:sz w:val="21"/>
                <w:highlight w:val="none"/>
                <w:lang w:val="en-US" w:eastAsia="zh-CN"/>
              </w:rPr>
              <w:t>2.本谈判文件所称的“</w:t>
            </w:r>
            <w:r>
              <w:rPr>
                <w:rFonts w:hint="eastAsia" w:hAnsi="宋体"/>
                <w:color w:val="auto"/>
                <w:sz w:val="21"/>
                <w:highlight w:val="none"/>
                <w:lang w:val="en-US" w:eastAsia="zh-CN"/>
              </w:rPr>
              <w:t>电子签章</w:t>
            </w:r>
            <w:r>
              <w:rPr>
                <w:rFonts w:hint="eastAsia" w:hAnsi="宋体" w:cs="宋体"/>
                <w:bCs/>
                <w:color w:val="auto"/>
                <w:sz w:val="21"/>
                <w:highlight w:val="none"/>
                <w:lang w:val="en-US" w:eastAsia="zh-CN"/>
              </w:rPr>
              <w:t>”、“电子签名”</w:t>
            </w:r>
            <w:r>
              <w:rPr>
                <w:rFonts w:hint="eastAsia" w:hAnsi="宋体"/>
                <w:color w:val="auto"/>
                <w:sz w:val="21"/>
                <w:highlight w:val="none"/>
                <w:lang w:val="en-US" w:eastAsia="zh-CN"/>
              </w:rPr>
              <w:t>，是指经广西政府采购云平台认可的CA认证的电子签名数据为表现形式的印章，可用于签署电子响应文件，电子印章与实物印章具有同等法律效力，不因其采用电子化表现形式而否定其法律效力。</w:t>
            </w:r>
          </w:p>
          <w:p w14:paraId="0A02A90F">
            <w:pPr>
              <w:pStyle w:val="209"/>
              <w:spacing w:line="360" w:lineRule="auto"/>
              <w:rPr>
                <w:rFonts w:hint="eastAsia" w:hAnsi="宋体" w:cs="宋体"/>
                <w:bCs/>
                <w:color w:val="auto"/>
                <w:sz w:val="21"/>
                <w:highlight w:val="none"/>
                <w:lang w:val="en-US" w:eastAsia="zh-CN"/>
              </w:rPr>
            </w:pPr>
            <w:r>
              <w:rPr>
                <w:rFonts w:hint="eastAsia" w:hAnsi="宋体" w:cs="宋体"/>
                <w:color w:val="auto"/>
                <w:sz w:val="21"/>
                <w:highlight w:val="none"/>
                <w:lang w:val="en-US" w:eastAsia="zh-CN"/>
              </w:rPr>
              <w:t>3.供应商为其他组织或者自然人时，本谈判文件规定的法定代表人指负责人或者自然人。本谈判文件所称负责人是指参加竞标的其他组织</w:t>
            </w:r>
            <w:r>
              <w:rPr>
                <w:rFonts w:hint="eastAsia" w:hAnsi="宋体" w:cs="宋体"/>
                <w:bCs/>
                <w:color w:val="auto"/>
                <w:sz w:val="21"/>
                <w:highlight w:val="none"/>
                <w:lang w:val="en-US" w:eastAsia="zh-CN"/>
              </w:rPr>
              <w:t>营业执照或者执业许可证等证照上</w:t>
            </w:r>
            <w:r>
              <w:rPr>
                <w:rFonts w:hint="eastAsia" w:hAnsi="宋体" w:cs="宋体"/>
                <w:color w:val="auto"/>
                <w:sz w:val="21"/>
                <w:highlight w:val="none"/>
                <w:lang w:val="en-US" w:eastAsia="zh-CN"/>
              </w:rPr>
              <w:t>的负责人，本谈判文件所称自然人指参与竞标的自然人本人，</w:t>
            </w:r>
            <w:r>
              <w:rPr>
                <w:rFonts w:hint="eastAsia" w:hAnsi="宋体" w:cs="宋体"/>
                <w:bCs/>
                <w:color w:val="auto"/>
                <w:sz w:val="21"/>
                <w:highlight w:val="none"/>
                <w:lang w:val="en-US" w:eastAsia="zh-CN"/>
              </w:rPr>
              <w:t>且应具备独立承担民事责任能力，自然人应当为年满18岁以上成年人（十六周岁以上的未成年人，以自己的劳动收入为主要生活来源的，视为完全民事行为能力人）。</w:t>
            </w:r>
          </w:p>
          <w:p w14:paraId="6CE08854">
            <w:pPr>
              <w:pStyle w:val="209"/>
              <w:spacing w:line="360" w:lineRule="auto"/>
              <w:rPr>
                <w:rFonts w:hint="eastAsia" w:hAnsi="宋体" w:cs="宋体"/>
                <w:color w:val="auto"/>
                <w:sz w:val="21"/>
                <w:highlight w:val="none"/>
                <w:lang w:val="en-US" w:eastAsia="zh-CN"/>
              </w:rPr>
            </w:pPr>
            <w:r>
              <w:rPr>
                <w:rFonts w:hint="eastAsia" w:hAnsi="宋体" w:cs="宋体"/>
                <w:color w:val="auto"/>
                <w:sz w:val="21"/>
                <w:highlight w:val="none"/>
                <w:lang w:val="en-US" w:eastAsia="zh-CN"/>
              </w:rPr>
              <w:t>4.本谈判文件中描述供应商的“签字”是指供应商的法定代表人或者委托代理人亲自在文件规定签署处亲笔写上个人的名字的行为，私章、签字章、印鉴、影印等其他形式均不能代替亲笔签字。</w:t>
            </w:r>
          </w:p>
          <w:p w14:paraId="3E061B11">
            <w:pPr>
              <w:pStyle w:val="209"/>
              <w:spacing w:line="360" w:lineRule="auto"/>
              <w:rPr>
                <w:rFonts w:hint="eastAsia" w:hAnsi="宋体" w:cs="宋体"/>
                <w:color w:val="auto"/>
                <w:highlight w:val="none"/>
                <w:lang w:val="en-US" w:eastAsia="zh-CN"/>
              </w:rPr>
            </w:pPr>
            <w:r>
              <w:rPr>
                <w:rFonts w:hAnsi="宋体" w:cs="宋体"/>
                <w:color w:val="auto"/>
                <w:sz w:val="21"/>
                <w:highlight w:val="none"/>
                <w:lang w:val="en-US" w:eastAsia="zh-CN"/>
              </w:rPr>
              <w:t>5.</w:t>
            </w:r>
            <w:r>
              <w:rPr>
                <w:rFonts w:hint="eastAsia" w:hAnsi="宋体" w:cs="宋体"/>
                <w:color w:val="auto"/>
                <w:sz w:val="21"/>
                <w:highlight w:val="none"/>
                <w:lang w:val="en-US" w:eastAsia="zh-CN"/>
              </w:rPr>
              <w:t>本谈判文件所称的“以上”“以下”“以内”“届满”，包括本数；所称的“不满”“超过”“以外”，不包括本数。</w:t>
            </w:r>
          </w:p>
        </w:tc>
      </w:tr>
      <w:tr w14:paraId="28B1D3C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27" w:type="dxa"/>
            <w:tcBorders>
              <w:top w:val="single" w:color="000000" w:sz="4" w:space="0"/>
              <w:left w:val="single" w:color="000000" w:sz="4" w:space="0"/>
              <w:bottom w:val="single" w:color="000000" w:sz="4" w:space="0"/>
              <w:right w:val="single" w:color="000000" w:sz="4" w:space="0"/>
            </w:tcBorders>
            <w:noWrap w:val="0"/>
            <w:vAlign w:val="center"/>
          </w:tcPr>
          <w:p w14:paraId="0B60E9F3">
            <w:pPr>
              <w:pStyle w:val="209"/>
              <w:spacing w:line="360" w:lineRule="auto"/>
              <w:rPr>
                <w:rFonts w:hint="eastAsia" w:ascii="宋体" w:hAnsi="宋体" w:cs="宋体"/>
                <w:color w:val="auto"/>
                <w:szCs w:val="21"/>
                <w:highlight w:val="none"/>
              </w:rPr>
            </w:pPr>
            <w:r>
              <w:rPr>
                <w:rFonts w:hint="eastAsia" w:hAnsi="宋体" w:cs="宋体"/>
                <w:color w:val="auto"/>
                <w:sz w:val="21"/>
                <w:highlight w:val="none"/>
                <w:lang w:val="en-US" w:eastAsia="zh-CN"/>
              </w:rPr>
              <w:t>其他</w:t>
            </w:r>
          </w:p>
        </w:tc>
        <w:tc>
          <w:tcPr>
            <w:tcW w:w="8289" w:type="dxa"/>
            <w:tcBorders>
              <w:top w:val="single" w:color="000000" w:sz="4" w:space="0"/>
              <w:left w:val="single" w:color="000000" w:sz="4" w:space="0"/>
              <w:bottom w:val="single" w:color="000000" w:sz="4" w:space="0"/>
              <w:right w:val="single" w:color="000000" w:sz="4" w:space="0"/>
            </w:tcBorders>
            <w:noWrap w:val="0"/>
            <w:vAlign w:val="center"/>
          </w:tcPr>
          <w:p w14:paraId="36DD4E7C">
            <w:pPr>
              <w:pStyle w:val="209"/>
              <w:spacing w:line="360" w:lineRule="auto"/>
              <w:rPr>
                <w:rFonts w:hint="eastAsia" w:hAnsi="宋体" w:cs="宋体"/>
                <w:color w:val="auto"/>
                <w:sz w:val="21"/>
                <w:highlight w:val="none"/>
                <w:lang w:val="en-US" w:eastAsia="zh-CN"/>
              </w:rPr>
            </w:pPr>
            <w:r>
              <w:rPr>
                <w:rFonts w:hint="eastAsia" w:hAnsi="宋体" w:cs="宋体"/>
                <w:color w:val="auto"/>
                <w:sz w:val="21"/>
                <w:highlight w:val="none"/>
                <w:lang w:val="en-US" w:eastAsia="zh-CN"/>
              </w:rPr>
              <w:t>广西线上“政采贷”政策告知函</w:t>
            </w:r>
          </w:p>
          <w:p w14:paraId="48663ECB">
            <w:pPr>
              <w:pStyle w:val="209"/>
              <w:spacing w:line="360" w:lineRule="auto"/>
              <w:rPr>
                <w:rFonts w:hint="eastAsia" w:hAnsi="宋体" w:cs="宋体"/>
                <w:color w:val="auto"/>
                <w:sz w:val="21"/>
                <w:highlight w:val="none"/>
                <w:lang w:val="en-US" w:eastAsia="zh-CN"/>
              </w:rPr>
            </w:pPr>
            <w:r>
              <w:rPr>
                <w:rFonts w:hint="eastAsia" w:hAnsi="宋体" w:cs="宋体"/>
                <w:color w:val="auto"/>
                <w:sz w:val="21"/>
                <w:highlight w:val="none"/>
                <w:lang w:val="en-US" w:eastAsia="zh-CN"/>
              </w:rPr>
              <w:t>各供应商：</w:t>
            </w:r>
          </w:p>
          <w:p w14:paraId="24EFF4F2">
            <w:pPr>
              <w:pStyle w:val="209"/>
              <w:spacing w:line="360" w:lineRule="auto"/>
              <w:ind w:firstLine="420"/>
              <w:rPr>
                <w:rFonts w:hint="eastAsia" w:hAnsi="宋体" w:cs="宋体"/>
                <w:color w:val="auto"/>
                <w:sz w:val="21"/>
                <w:highlight w:val="none"/>
                <w:lang w:val="en-US" w:eastAsia="zh-CN"/>
              </w:rPr>
            </w:pPr>
            <w:r>
              <w:rPr>
                <w:rFonts w:hint="eastAsia" w:hAnsi="宋体" w:cs="宋体"/>
                <w:color w:val="auto"/>
                <w:sz w:val="21"/>
                <w:highlight w:val="none"/>
                <w:lang w:val="en-US" w:eastAsia="zh-CN"/>
              </w:rPr>
              <w:t>欢迎贵公司参与广西政府采购活动！</w:t>
            </w:r>
          </w:p>
          <w:p w14:paraId="70333113">
            <w:pPr>
              <w:pStyle w:val="209"/>
              <w:spacing w:line="360" w:lineRule="auto"/>
              <w:ind w:firstLine="420"/>
              <w:rPr>
                <w:rFonts w:hint="eastAsia" w:hAnsi="宋体" w:cs="宋体"/>
                <w:color w:val="auto"/>
                <w:sz w:val="21"/>
                <w:highlight w:val="none"/>
                <w:lang w:val="en-US" w:eastAsia="zh-CN"/>
              </w:rPr>
            </w:pPr>
            <w:r>
              <w:rPr>
                <w:rFonts w:hint="eastAsia" w:hAnsi="宋体" w:cs="宋体"/>
                <w:color w:val="auto"/>
                <w:sz w:val="21"/>
                <w:highlight w:val="none"/>
                <w:lang w:val="en-US" w:eastAsia="zh-CN"/>
              </w:rPr>
              <w:t>线上“政采贷”是人民银行南宁中心支行和自治区财政厅共同支持企业发展，针对参与政府采购活动的企业融资难、融资贵、融资慢、融资繁问题推出的一项融资政策。贵公司若成为本次政府采购项目的中标（成交）供应商，可持政府采购合同在线向银行业金融机构申请贷款，融资机构将根据《中国人民银行南宁中心支行 广西壮族自治区财政厅关于推广线上“政采贷”融资模式的通知》（南宁银发〔2021〕258号），按照双方自愿的原则提供便捷、优惠的贷款服务。</w:t>
            </w:r>
          </w:p>
          <w:p w14:paraId="1C68A6ED">
            <w:pPr>
              <w:pStyle w:val="209"/>
              <w:spacing w:line="360" w:lineRule="auto"/>
              <w:ind w:firstLine="420"/>
              <w:rPr>
                <w:rFonts w:hAnsi="宋体" w:cs="宋体"/>
                <w:color w:val="auto"/>
                <w:sz w:val="21"/>
                <w:highlight w:val="none"/>
                <w:lang w:val="en-US" w:eastAsia="zh-CN"/>
              </w:rPr>
            </w:pPr>
            <w:r>
              <w:rPr>
                <w:rFonts w:hint="eastAsia" w:hAnsi="宋体" w:cs="宋体"/>
                <w:color w:val="auto"/>
                <w:sz w:val="21"/>
                <w:highlight w:val="none"/>
                <w:lang w:val="en-US" w:eastAsia="zh-CN"/>
              </w:rPr>
              <w:t>相关金融产品和银行业金融机构联系方式，可在中征应收账款融资服务平台查询（网址：https://www.crcrfsp.com/，客服电话：400-009-0001）。</w:t>
            </w:r>
          </w:p>
        </w:tc>
      </w:tr>
    </w:tbl>
    <w:p w14:paraId="638FC9B1">
      <w:pPr>
        <w:spacing w:line="400" w:lineRule="exact"/>
        <w:jc w:val="center"/>
        <w:rPr>
          <w:rFonts w:hint="eastAsia" w:ascii="宋体" w:hAnsi="宋体" w:cs="宋体"/>
          <w:b/>
          <w:color w:val="auto"/>
          <w:sz w:val="32"/>
          <w:szCs w:val="32"/>
          <w:highlight w:val="none"/>
        </w:rPr>
      </w:pPr>
      <w:r>
        <w:rPr>
          <w:rFonts w:hint="eastAsia" w:ascii="宋体" w:hAnsi="宋体" w:cs="宋体"/>
          <w:b/>
          <w:color w:val="auto"/>
          <w:sz w:val="32"/>
          <w:szCs w:val="32"/>
          <w:highlight w:val="none"/>
        </w:rPr>
        <w:br w:type="page" w:clear="all"/>
      </w:r>
      <w:r>
        <w:rPr>
          <w:rFonts w:hint="eastAsia" w:ascii="宋体" w:hAnsi="宋体" w:cs="宋体"/>
          <w:b/>
          <w:color w:val="auto"/>
          <w:sz w:val="32"/>
          <w:szCs w:val="32"/>
          <w:highlight w:val="none"/>
        </w:rPr>
        <w:t>供应商须知正文</w:t>
      </w:r>
    </w:p>
    <w:p w14:paraId="29DB70D2">
      <w:pPr>
        <w:spacing w:line="400" w:lineRule="exact"/>
        <w:jc w:val="center"/>
        <w:rPr>
          <w:rFonts w:hint="eastAsia" w:ascii="宋体" w:hAnsi="宋体" w:cs="宋体"/>
          <w:b/>
          <w:color w:val="auto"/>
          <w:sz w:val="32"/>
          <w:szCs w:val="32"/>
          <w:highlight w:val="none"/>
        </w:rPr>
      </w:pPr>
    </w:p>
    <w:p w14:paraId="2B3D5ABF">
      <w:pPr>
        <w:spacing w:line="400" w:lineRule="exact"/>
        <w:jc w:val="center"/>
        <w:rPr>
          <w:rFonts w:hint="eastAsia" w:ascii="宋体" w:hAnsi="宋体" w:cs="宋体"/>
          <w:b/>
          <w:color w:val="auto"/>
          <w:sz w:val="32"/>
          <w:szCs w:val="32"/>
          <w:highlight w:val="none"/>
        </w:rPr>
      </w:pPr>
      <w:r>
        <w:rPr>
          <w:rFonts w:hint="eastAsia" w:ascii="宋体" w:hAnsi="宋体" w:cs="宋体"/>
          <w:b/>
          <w:color w:val="auto"/>
          <w:sz w:val="32"/>
          <w:szCs w:val="32"/>
          <w:highlight w:val="none"/>
        </w:rPr>
        <w:t>一、总则</w:t>
      </w:r>
    </w:p>
    <w:p w14:paraId="60F8FC76">
      <w:pPr>
        <w:spacing w:line="400" w:lineRule="exact"/>
        <w:rPr>
          <w:rFonts w:hint="eastAsia" w:ascii="宋体" w:hAnsi="宋体" w:cs="宋体"/>
          <w:color w:val="auto"/>
          <w:szCs w:val="21"/>
          <w:highlight w:val="none"/>
        </w:rPr>
      </w:pPr>
    </w:p>
    <w:p w14:paraId="7B12E431">
      <w:pPr>
        <w:spacing w:line="360" w:lineRule="auto"/>
        <w:ind w:firstLine="482"/>
        <w:rPr>
          <w:rFonts w:hint="eastAsia" w:ascii="黑体" w:hAnsi="黑体" w:eastAsia="黑体" w:cs="宋体"/>
          <w:b/>
          <w:bCs/>
          <w:color w:val="auto"/>
          <w:sz w:val="24"/>
          <w:highlight w:val="none"/>
        </w:rPr>
      </w:pPr>
      <w:r>
        <w:rPr>
          <w:rFonts w:hint="eastAsia" w:ascii="黑体" w:hAnsi="黑体" w:eastAsia="黑体" w:cs="宋体"/>
          <w:b/>
          <w:bCs/>
          <w:color w:val="auto"/>
          <w:sz w:val="24"/>
          <w:highlight w:val="none"/>
        </w:rPr>
        <w:t>1. 适用范围</w:t>
      </w:r>
    </w:p>
    <w:p w14:paraId="7B234EAB">
      <w:pPr>
        <w:spacing w:line="360" w:lineRule="auto"/>
        <w:ind w:firstLine="420"/>
        <w:rPr>
          <w:rFonts w:hint="eastAsia" w:ascii="宋体" w:hAnsi="宋体" w:cs="宋体"/>
          <w:color w:val="auto"/>
          <w:szCs w:val="21"/>
          <w:highlight w:val="none"/>
        </w:rPr>
      </w:pPr>
      <w:r>
        <w:rPr>
          <w:rFonts w:hint="eastAsia" w:ascii="宋体" w:hAnsi="宋体" w:cs="宋体"/>
          <w:color w:val="auto"/>
          <w:szCs w:val="21"/>
          <w:highlight w:val="none"/>
        </w:rPr>
        <w:t>1.1适用法律：本项目采购人、采购代理机构、供应商、谈判小组的相关行为均受《中华人民共和国政府采购法》《中华人民共和国政府采购法实施条例》《政府采购非招标采购方式管理办法》及本项目本级和上级财政部门政府采购有关规定的约束和保护。</w:t>
      </w:r>
    </w:p>
    <w:p w14:paraId="0D2BC85E">
      <w:pPr>
        <w:spacing w:line="360" w:lineRule="auto"/>
        <w:ind w:firstLine="420"/>
        <w:rPr>
          <w:rFonts w:hint="eastAsia" w:ascii="宋体" w:hAnsi="宋体" w:cs="宋体"/>
          <w:color w:val="auto"/>
          <w:szCs w:val="21"/>
          <w:highlight w:val="none"/>
        </w:rPr>
      </w:pPr>
      <w:r>
        <w:rPr>
          <w:rFonts w:hint="eastAsia" w:ascii="宋体" w:hAnsi="宋体" w:cs="宋体"/>
          <w:color w:val="auto"/>
          <w:szCs w:val="21"/>
          <w:highlight w:val="none"/>
        </w:rPr>
        <w:t>1.2</w:t>
      </w:r>
      <w:r>
        <w:rPr>
          <w:rFonts w:hint="eastAsia" w:ascii="宋体" w:hAnsi="宋体" w:cs="宋体"/>
          <w:color w:val="auto"/>
          <w:spacing w:val="-6"/>
          <w:szCs w:val="21"/>
          <w:highlight w:val="none"/>
        </w:rPr>
        <w:t>本竞争性谈判文件（以下简称谈判文件）适用于本项目的所有采购程序和环节（法律、法规另有规定的，从其规定）。</w:t>
      </w:r>
    </w:p>
    <w:p w14:paraId="22B25D3A">
      <w:pPr>
        <w:spacing w:line="360" w:lineRule="auto"/>
        <w:ind w:firstLine="482"/>
        <w:rPr>
          <w:rFonts w:hint="eastAsia" w:ascii="黑体" w:hAnsi="黑体" w:eastAsia="黑体" w:cs="宋体"/>
          <w:b/>
          <w:bCs/>
          <w:color w:val="auto"/>
          <w:sz w:val="24"/>
          <w:highlight w:val="none"/>
        </w:rPr>
      </w:pPr>
      <w:r>
        <w:rPr>
          <w:rFonts w:hint="eastAsia" w:ascii="黑体" w:hAnsi="黑体" w:eastAsia="黑体" w:cs="宋体"/>
          <w:b/>
          <w:bCs/>
          <w:color w:val="auto"/>
          <w:sz w:val="24"/>
          <w:highlight w:val="none"/>
        </w:rPr>
        <w:t>2. 定义</w:t>
      </w:r>
    </w:p>
    <w:p w14:paraId="0914CDA0">
      <w:pPr>
        <w:spacing w:line="360" w:lineRule="auto"/>
        <w:ind w:firstLine="420"/>
        <w:rPr>
          <w:rFonts w:hint="eastAsia" w:ascii="宋体" w:hAnsi="宋体" w:cs="宋体"/>
          <w:color w:val="auto"/>
          <w:szCs w:val="21"/>
          <w:highlight w:val="none"/>
        </w:rPr>
      </w:pPr>
      <w:r>
        <w:rPr>
          <w:rFonts w:hint="eastAsia" w:ascii="宋体" w:hAnsi="宋体" w:cs="宋体"/>
          <w:color w:val="auto"/>
          <w:szCs w:val="21"/>
          <w:highlight w:val="none"/>
        </w:rPr>
        <w:t>2.1“采购人”是指依法进行采购的国家机关、事业单位、团体组织。</w:t>
      </w:r>
    </w:p>
    <w:p w14:paraId="15E8874B">
      <w:pPr>
        <w:spacing w:line="360" w:lineRule="auto"/>
        <w:ind w:firstLine="420"/>
        <w:rPr>
          <w:rFonts w:hint="eastAsia" w:ascii="宋体" w:hAnsi="宋体"/>
          <w:b/>
          <w:bCs/>
          <w:color w:val="auto"/>
          <w:szCs w:val="21"/>
          <w:highlight w:val="none"/>
        </w:rPr>
      </w:pPr>
      <w:r>
        <w:rPr>
          <w:rFonts w:hint="eastAsia" w:ascii="宋体" w:hAnsi="宋体" w:cs="宋体"/>
          <w:color w:val="auto"/>
          <w:szCs w:val="21"/>
          <w:highlight w:val="none"/>
        </w:rPr>
        <w:t>2.2“采购代理机构”</w:t>
      </w:r>
      <w:r>
        <w:rPr>
          <w:rFonts w:hint="eastAsia" w:ascii="宋体" w:hAnsi="宋体"/>
          <w:color w:val="auto"/>
          <w:szCs w:val="21"/>
          <w:highlight w:val="none"/>
        </w:rPr>
        <w:t>是</w:t>
      </w:r>
      <w:r>
        <w:rPr>
          <w:rFonts w:hint="eastAsia" w:ascii="宋体" w:hAnsi="宋体" w:cs="宋体"/>
          <w:b/>
          <w:bCs/>
          <w:color w:val="auto"/>
          <w:szCs w:val="21"/>
          <w:highlight w:val="none"/>
        </w:rPr>
        <w:t>政府采购集中采购机构和集中采购机构以外的采购代理机构。</w:t>
      </w:r>
    </w:p>
    <w:p w14:paraId="68416B33">
      <w:pPr>
        <w:spacing w:line="360" w:lineRule="auto"/>
        <w:ind w:firstLine="420"/>
        <w:rPr>
          <w:rFonts w:hint="eastAsia" w:ascii="宋体" w:hAnsi="宋体" w:cs="宋体"/>
          <w:color w:val="auto"/>
          <w:szCs w:val="21"/>
          <w:highlight w:val="none"/>
        </w:rPr>
      </w:pPr>
      <w:r>
        <w:rPr>
          <w:rFonts w:hint="eastAsia" w:ascii="宋体" w:hAnsi="宋体" w:cs="宋体"/>
          <w:color w:val="auto"/>
          <w:szCs w:val="21"/>
          <w:highlight w:val="none"/>
        </w:rPr>
        <w:t>2.3“供应商”是指向采购人提供货物、工程或者服务的法人、其他组织或者自然人。</w:t>
      </w:r>
    </w:p>
    <w:p w14:paraId="47044972">
      <w:pPr>
        <w:spacing w:line="360" w:lineRule="auto"/>
        <w:ind w:firstLine="420"/>
        <w:rPr>
          <w:rFonts w:hint="eastAsia" w:ascii="宋体" w:hAnsi="宋体" w:cs="宋体"/>
          <w:color w:val="auto"/>
          <w:szCs w:val="21"/>
          <w:highlight w:val="none"/>
        </w:rPr>
      </w:pPr>
      <w:r>
        <w:rPr>
          <w:rFonts w:hint="eastAsia" w:ascii="宋体" w:hAnsi="宋体" w:cs="宋体"/>
          <w:color w:val="auto"/>
          <w:szCs w:val="21"/>
          <w:highlight w:val="none"/>
        </w:rPr>
        <w:t>2.4“货物”是指各种形态和种类的物品，包括原材料、燃料、设备、产品等。</w:t>
      </w:r>
    </w:p>
    <w:p w14:paraId="00DA2F15">
      <w:pPr>
        <w:spacing w:line="360" w:lineRule="auto"/>
        <w:ind w:firstLine="420"/>
        <w:rPr>
          <w:rFonts w:hint="eastAsia" w:ascii="宋体" w:hAnsi="宋体" w:cs="宋体"/>
          <w:color w:val="auto"/>
          <w:szCs w:val="21"/>
          <w:highlight w:val="none"/>
        </w:rPr>
      </w:pPr>
      <w:r>
        <w:rPr>
          <w:rFonts w:hint="eastAsia" w:ascii="宋体" w:hAnsi="宋体" w:cs="宋体"/>
          <w:color w:val="auto"/>
          <w:szCs w:val="21"/>
          <w:highlight w:val="none"/>
        </w:rPr>
        <w:t>2.5“竞标”是指按照本项目竞争性谈判公告或者邀请函规定的方式供应商获取谈判文件、提交响应文件并希望获得标的的行为。</w:t>
      </w:r>
    </w:p>
    <w:p w14:paraId="4A07E6E0">
      <w:pPr>
        <w:spacing w:line="360" w:lineRule="auto"/>
        <w:ind w:firstLine="420"/>
        <w:rPr>
          <w:rFonts w:hint="eastAsia" w:ascii="宋体" w:hAnsi="宋体" w:cs="宋体"/>
          <w:color w:val="auto"/>
          <w:szCs w:val="21"/>
          <w:highlight w:val="none"/>
        </w:rPr>
      </w:pPr>
      <w:r>
        <w:rPr>
          <w:rFonts w:hint="eastAsia" w:ascii="宋体" w:hAnsi="宋体" w:cs="宋体"/>
          <w:color w:val="auto"/>
          <w:szCs w:val="21"/>
          <w:highlight w:val="none"/>
        </w:rPr>
        <w:t>2.6“售后服务” 是指包含但不限于供应商须承担的备品备件、包装、运输、装卸、保险、货到就位以及安装、调试、培训、保修和其他类似的义务。</w:t>
      </w:r>
    </w:p>
    <w:p w14:paraId="7892E66F">
      <w:pPr>
        <w:spacing w:line="360" w:lineRule="auto"/>
        <w:ind w:firstLine="420"/>
        <w:rPr>
          <w:rFonts w:hint="eastAsia" w:ascii="宋体" w:hAnsi="宋体" w:cs="宋体"/>
          <w:color w:val="auto"/>
          <w:szCs w:val="21"/>
          <w:highlight w:val="none"/>
        </w:rPr>
      </w:pPr>
      <w:r>
        <w:rPr>
          <w:rFonts w:hint="eastAsia" w:ascii="宋体" w:hAnsi="宋体" w:cs="宋体"/>
          <w:color w:val="auto"/>
          <w:szCs w:val="21"/>
          <w:highlight w:val="none"/>
        </w:rPr>
        <w:t>2.7“书面形式”是指合同书、信件和数据电文（包括电报、电传、传真、电子数据交换和电子邮件）等可以有形地表现所载内容的形式。</w:t>
      </w:r>
    </w:p>
    <w:p w14:paraId="7F0BB117">
      <w:pPr>
        <w:spacing w:line="360" w:lineRule="auto"/>
        <w:ind w:firstLine="420"/>
        <w:rPr>
          <w:rFonts w:hint="eastAsia" w:ascii="宋体" w:hAnsi="宋体" w:cs="宋体"/>
          <w:color w:val="auto"/>
          <w:szCs w:val="21"/>
          <w:highlight w:val="none"/>
        </w:rPr>
      </w:pPr>
      <w:r>
        <w:rPr>
          <w:rFonts w:hint="eastAsia" w:ascii="宋体" w:hAnsi="宋体" w:cs="宋体"/>
          <w:color w:val="auto"/>
          <w:szCs w:val="21"/>
          <w:highlight w:val="none"/>
        </w:rPr>
        <w:t>2.8“响应文件”</w:t>
      </w:r>
      <w:r>
        <w:rPr>
          <w:rFonts w:hint="eastAsia" w:ascii="宋体" w:hAnsi="宋体" w:cs="宋体"/>
          <w:color w:val="auto"/>
          <w:spacing w:val="-6"/>
          <w:szCs w:val="21"/>
          <w:highlight w:val="none"/>
        </w:rPr>
        <w:t>是指：供应商根据本谈判文件要求，编制包含资格证明、报价、商务技术等所有内容的文件。</w:t>
      </w:r>
    </w:p>
    <w:p w14:paraId="459AFB46">
      <w:pPr>
        <w:spacing w:line="360" w:lineRule="auto"/>
        <w:ind w:firstLine="420"/>
        <w:rPr>
          <w:rFonts w:hint="eastAsia" w:ascii="宋体" w:hAnsi="宋体" w:cs="宋体"/>
          <w:color w:val="auto"/>
          <w:szCs w:val="21"/>
          <w:highlight w:val="none"/>
        </w:rPr>
      </w:pPr>
      <w:r>
        <w:rPr>
          <w:rFonts w:hint="eastAsia" w:ascii="宋体" w:hAnsi="宋体" w:cs="宋体"/>
          <w:color w:val="auto"/>
          <w:szCs w:val="21"/>
          <w:highlight w:val="none"/>
        </w:rPr>
        <w:t>2.9 “实质性要求”是指采购需求中带“▲”的条款或者不能负偏离的条款或者已经指明不满足按响应文件按无效处理的条款。</w:t>
      </w:r>
    </w:p>
    <w:p w14:paraId="7688E86A">
      <w:pPr>
        <w:spacing w:line="360" w:lineRule="auto"/>
        <w:ind w:firstLine="420"/>
        <w:rPr>
          <w:rFonts w:hint="eastAsia" w:ascii="宋体" w:hAnsi="宋体" w:cs="宋体"/>
          <w:color w:val="auto"/>
          <w:szCs w:val="21"/>
          <w:highlight w:val="none"/>
        </w:rPr>
      </w:pPr>
      <w:r>
        <w:rPr>
          <w:rFonts w:hint="eastAsia" w:ascii="宋体" w:hAnsi="宋体" w:cs="宋体"/>
          <w:color w:val="auto"/>
          <w:szCs w:val="21"/>
          <w:highlight w:val="none"/>
        </w:rPr>
        <w:t>2.10“正偏离”，是指响应文件对谈判文件“采购需求”中有关条款作出优于条款要求并有利于采购人的响应情形；</w:t>
      </w:r>
    </w:p>
    <w:p w14:paraId="41A50620">
      <w:pPr>
        <w:spacing w:line="360" w:lineRule="auto"/>
        <w:ind w:firstLine="420"/>
        <w:rPr>
          <w:rFonts w:hint="eastAsia" w:ascii="宋体" w:hAnsi="宋体" w:cs="宋体"/>
          <w:color w:val="auto"/>
          <w:szCs w:val="21"/>
          <w:highlight w:val="none"/>
        </w:rPr>
      </w:pPr>
      <w:r>
        <w:rPr>
          <w:rFonts w:hint="eastAsia" w:ascii="宋体" w:hAnsi="宋体" w:cs="宋体"/>
          <w:color w:val="auto"/>
          <w:szCs w:val="21"/>
          <w:highlight w:val="none"/>
        </w:rPr>
        <w:t>2.11“负偏离”，是指响应文件对谈判文件“采购需求”中有关条款作出的响应不满足条款要求，导致采购人要求不能得到满足的情形。</w:t>
      </w:r>
    </w:p>
    <w:p w14:paraId="65C30150">
      <w:pPr>
        <w:spacing w:line="360" w:lineRule="auto"/>
        <w:ind w:firstLine="420"/>
        <w:rPr>
          <w:rFonts w:hint="eastAsia" w:ascii="宋体" w:hAnsi="宋体" w:cs="宋体"/>
          <w:color w:val="auto"/>
          <w:szCs w:val="21"/>
          <w:highlight w:val="none"/>
        </w:rPr>
      </w:pPr>
      <w:r>
        <w:rPr>
          <w:rFonts w:hint="eastAsia" w:ascii="宋体" w:hAnsi="宋体" w:cs="宋体"/>
          <w:color w:val="auto"/>
          <w:szCs w:val="21"/>
          <w:highlight w:val="none"/>
        </w:rPr>
        <w:t>2.12“允许负偏离的条款”是指采购需求中的不属于“实质性要求”的条款。</w:t>
      </w:r>
    </w:p>
    <w:p w14:paraId="52003955">
      <w:pPr>
        <w:spacing w:line="360" w:lineRule="auto"/>
        <w:ind w:firstLine="420"/>
        <w:rPr>
          <w:rFonts w:hint="eastAsia" w:ascii="宋体" w:hAnsi="宋体" w:cs="宋体"/>
          <w:color w:val="auto"/>
          <w:szCs w:val="21"/>
          <w:highlight w:val="none"/>
        </w:rPr>
      </w:pPr>
      <w:r>
        <w:rPr>
          <w:rFonts w:hint="eastAsia" w:ascii="宋体" w:hAnsi="宋体" w:cs="宋体"/>
          <w:color w:val="auto"/>
          <w:szCs w:val="21"/>
          <w:highlight w:val="none"/>
        </w:rPr>
        <w:t>2.13“首次报价”是指供应商提交的首次响应文件中的竞标报价。</w:t>
      </w:r>
    </w:p>
    <w:p w14:paraId="119AC277">
      <w:pPr>
        <w:spacing w:line="360" w:lineRule="auto"/>
        <w:ind w:firstLine="482"/>
        <w:contextualSpacing/>
        <w:rPr>
          <w:rFonts w:hint="eastAsia" w:ascii="黑体" w:hAnsi="黑体" w:eastAsia="黑体" w:cs="宋体"/>
          <w:b/>
          <w:bCs/>
          <w:color w:val="auto"/>
          <w:sz w:val="24"/>
          <w:highlight w:val="none"/>
        </w:rPr>
      </w:pPr>
      <w:r>
        <w:rPr>
          <w:rFonts w:hint="eastAsia" w:ascii="黑体" w:hAnsi="黑体" w:eastAsia="黑体" w:cs="宋体"/>
          <w:b/>
          <w:bCs/>
          <w:color w:val="auto"/>
          <w:sz w:val="24"/>
          <w:highlight w:val="none"/>
        </w:rPr>
        <w:t>3. 供应商的资格条件</w:t>
      </w:r>
    </w:p>
    <w:p w14:paraId="0418DCF4">
      <w:pPr>
        <w:spacing w:line="360" w:lineRule="auto"/>
        <w:ind w:firstLine="420"/>
        <w:contextualSpacing/>
        <w:rPr>
          <w:rFonts w:hint="eastAsia" w:ascii="宋体" w:hAnsi="宋体" w:cs="宋体"/>
          <w:color w:val="auto"/>
          <w:szCs w:val="21"/>
          <w:highlight w:val="none"/>
        </w:rPr>
      </w:pPr>
      <w:r>
        <w:rPr>
          <w:rFonts w:hint="eastAsia" w:ascii="宋体" w:hAnsi="宋体" w:cs="宋体"/>
          <w:color w:val="auto"/>
          <w:szCs w:val="21"/>
          <w:highlight w:val="none"/>
        </w:rPr>
        <w:t>供应商的资格条件详见“供应商须知前附表”。</w:t>
      </w:r>
    </w:p>
    <w:p w14:paraId="7613F343">
      <w:pPr>
        <w:spacing w:line="360" w:lineRule="auto"/>
        <w:ind w:firstLine="482"/>
        <w:rPr>
          <w:rFonts w:hint="eastAsia" w:ascii="黑体" w:hAnsi="黑体" w:eastAsia="黑体" w:cs="宋体"/>
          <w:b/>
          <w:bCs/>
          <w:color w:val="auto"/>
          <w:sz w:val="24"/>
          <w:highlight w:val="none"/>
        </w:rPr>
      </w:pPr>
      <w:r>
        <w:rPr>
          <w:rFonts w:hint="eastAsia" w:ascii="黑体" w:hAnsi="黑体" w:eastAsia="黑体" w:cs="宋体"/>
          <w:b/>
          <w:bCs/>
          <w:color w:val="auto"/>
          <w:sz w:val="24"/>
          <w:highlight w:val="none"/>
        </w:rPr>
        <w:t>4. 竞标费用</w:t>
      </w:r>
    </w:p>
    <w:p w14:paraId="52A9C434">
      <w:pPr>
        <w:spacing w:line="360" w:lineRule="auto"/>
        <w:ind w:firstLine="420"/>
        <w:rPr>
          <w:rFonts w:hint="eastAsia" w:ascii="宋体" w:hAnsi="宋体" w:cs="宋体"/>
          <w:color w:val="auto"/>
          <w:szCs w:val="21"/>
          <w:highlight w:val="none"/>
        </w:rPr>
      </w:pPr>
      <w:r>
        <w:rPr>
          <w:rFonts w:hint="eastAsia" w:ascii="宋体" w:hAnsi="宋体" w:cs="宋体"/>
          <w:color w:val="auto"/>
          <w:szCs w:val="21"/>
          <w:highlight w:val="none"/>
        </w:rPr>
        <w:t>竞标费用：供应商应承担参与本次采购活动有关的所有费用，包括但不限于获取谈判文件、勘查现场、编制和提交响应文件、参加谈判与应答、签订合同等，不论竞标结果如何，均应自行承担。</w:t>
      </w:r>
    </w:p>
    <w:p w14:paraId="1C92C692">
      <w:pPr>
        <w:spacing w:line="360" w:lineRule="auto"/>
        <w:ind w:firstLine="482"/>
        <w:rPr>
          <w:rFonts w:hint="eastAsia" w:ascii="黑体" w:hAnsi="黑体" w:eastAsia="黑体" w:cs="宋体"/>
          <w:b/>
          <w:bCs/>
          <w:color w:val="auto"/>
          <w:sz w:val="24"/>
          <w:highlight w:val="none"/>
        </w:rPr>
      </w:pPr>
      <w:r>
        <w:rPr>
          <w:rFonts w:hint="eastAsia" w:ascii="黑体" w:hAnsi="黑体" w:eastAsia="黑体" w:cs="宋体"/>
          <w:b/>
          <w:bCs/>
          <w:color w:val="auto"/>
          <w:sz w:val="24"/>
          <w:highlight w:val="none"/>
        </w:rPr>
        <w:t>5.联合体竞标</w:t>
      </w:r>
    </w:p>
    <w:p w14:paraId="0EF71CA1">
      <w:pPr>
        <w:spacing w:line="360" w:lineRule="auto"/>
        <w:ind w:firstLine="420"/>
        <w:rPr>
          <w:rFonts w:hint="eastAsia" w:ascii="宋体" w:hAnsi="宋体" w:cs="宋体"/>
          <w:color w:val="auto"/>
          <w:szCs w:val="21"/>
          <w:highlight w:val="none"/>
        </w:rPr>
      </w:pPr>
      <w:r>
        <w:rPr>
          <w:rFonts w:hint="eastAsia" w:ascii="宋体" w:hAnsi="宋体" w:cs="宋体"/>
          <w:color w:val="auto"/>
          <w:szCs w:val="21"/>
          <w:highlight w:val="none"/>
        </w:rPr>
        <w:t>5.1本项目不接受联合体竞标</w:t>
      </w:r>
      <w:bookmarkStart w:id="79" w:name="_Hlk65857072"/>
      <w:r>
        <w:rPr>
          <w:rFonts w:hint="eastAsia" w:ascii="宋体" w:hAnsi="宋体"/>
          <w:color w:val="auto"/>
          <w:szCs w:val="21"/>
          <w:highlight w:val="none"/>
        </w:rPr>
        <w:t>。</w:t>
      </w:r>
      <w:bookmarkEnd w:id="79"/>
    </w:p>
    <w:p w14:paraId="1208594B">
      <w:pPr>
        <w:spacing w:line="360" w:lineRule="auto"/>
        <w:ind w:firstLine="482"/>
        <w:rPr>
          <w:rFonts w:hint="eastAsia" w:ascii="黑体" w:hAnsi="黑体" w:eastAsia="黑体" w:cs="宋体"/>
          <w:b/>
          <w:bCs/>
          <w:color w:val="auto"/>
          <w:sz w:val="24"/>
          <w:highlight w:val="none"/>
        </w:rPr>
      </w:pPr>
      <w:r>
        <w:rPr>
          <w:rFonts w:hint="eastAsia" w:ascii="黑体" w:hAnsi="黑体" w:eastAsia="黑体" w:cs="宋体"/>
          <w:b/>
          <w:bCs/>
          <w:color w:val="auto"/>
          <w:sz w:val="24"/>
          <w:highlight w:val="none"/>
        </w:rPr>
        <w:t xml:space="preserve">6.转包与分包             </w:t>
      </w:r>
    </w:p>
    <w:p w14:paraId="51C851B8">
      <w:pPr>
        <w:pStyle w:val="194"/>
        <w:keepNext w:val="0"/>
        <w:keepLines w:val="0"/>
        <w:spacing w:before="0" w:after="0" w:line="360" w:lineRule="auto"/>
        <w:ind w:left="420"/>
        <w:rPr>
          <w:rFonts w:hint="eastAsia" w:ascii="宋体" w:hAnsi="宋体"/>
          <w:b w:val="0"/>
          <w:color w:val="auto"/>
          <w:sz w:val="21"/>
          <w:szCs w:val="21"/>
          <w:highlight w:val="none"/>
        </w:rPr>
      </w:pPr>
      <w:bookmarkStart w:id="80" w:name="_Toc254970532"/>
      <w:bookmarkStart w:id="81" w:name="_Toc254970673"/>
      <w:r>
        <w:rPr>
          <w:rFonts w:hint="eastAsia" w:ascii="宋体" w:hAnsi="宋体"/>
          <w:b w:val="0"/>
          <w:color w:val="auto"/>
          <w:sz w:val="21"/>
          <w:szCs w:val="21"/>
          <w:highlight w:val="none"/>
        </w:rPr>
        <w:t>6.1本项目不允许转包。</w:t>
      </w:r>
    </w:p>
    <w:p w14:paraId="6DFAEB97">
      <w:pPr>
        <w:pStyle w:val="194"/>
        <w:keepNext w:val="0"/>
        <w:keepLines w:val="0"/>
        <w:spacing w:before="0" w:after="0" w:line="360" w:lineRule="auto"/>
        <w:ind w:firstLine="315"/>
        <w:rPr>
          <w:rFonts w:hint="eastAsia" w:ascii="宋体" w:hAnsi="宋体"/>
          <w:b w:val="0"/>
          <w:color w:val="auto"/>
          <w:sz w:val="21"/>
          <w:szCs w:val="21"/>
          <w:highlight w:val="none"/>
        </w:rPr>
      </w:pPr>
      <w:r>
        <w:rPr>
          <w:rFonts w:hint="eastAsia" w:ascii="宋体" w:hAnsi="宋体"/>
          <w:b w:val="0"/>
          <w:color w:val="auto"/>
          <w:sz w:val="21"/>
          <w:szCs w:val="21"/>
          <w:highlight w:val="none"/>
        </w:rPr>
        <w:t xml:space="preserve"> 6.2本项目不允许分包。</w:t>
      </w:r>
    </w:p>
    <w:p w14:paraId="50FC0906">
      <w:pPr>
        <w:spacing w:line="360" w:lineRule="auto"/>
        <w:ind w:firstLine="482"/>
        <w:rPr>
          <w:rFonts w:hint="eastAsia" w:ascii="黑体" w:hAnsi="黑体" w:eastAsia="黑体" w:cs="宋体"/>
          <w:b/>
          <w:bCs/>
          <w:color w:val="auto"/>
          <w:sz w:val="24"/>
          <w:highlight w:val="none"/>
        </w:rPr>
      </w:pPr>
      <w:r>
        <w:rPr>
          <w:rFonts w:hint="eastAsia" w:ascii="黑体" w:hAnsi="黑体" w:eastAsia="黑体" w:cs="宋体"/>
          <w:b/>
          <w:bCs/>
          <w:color w:val="auto"/>
          <w:sz w:val="24"/>
          <w:highlight w:val="none"/>
        </w:rPr>
        <w:t>7.特别说明</w:t>
      </w:r>
      <w:bookmarkEnd w:id="80"/>
      <w:bookmarkEnd w:id="81"/>
    </w:p>
    <w:p w14:paraId="2E8B60B1">
      <w:pPr>
        <w:spacing w:line="360" w:lineRule="auto"/>
        <w:ind w:firstLine="420"/>
        <w:rPr>
          <w:rFonts w:hint="eastAsia" w:ascii="宋体" w:hAnsi="宋体" w:cs="宋体"/>
          <w:color w:val="auto"/>
          <w:szCs w:val="21"/>
          <w:highlight w:val="none"/>
        </w:rPr>
      </w:pPr>
      <w:bookmarkStart w:id="82" w:name="_8.1提供相同品牌产品且通过资格审查、符合性审查的不同投标人参加同一合"/>
      <w:bookmarkEnd w:id="82"/>
      <w:r>
        <w:rPr>
          <w:rFonts w:hint="eastAsia" w:ascii="宋体" w:hAnsi="宋体" w:cs="宋体"/>
          <w:color w:val="auto"/>
          <w:szCs w:val="21"/>
          <w:highlight w:val="none"/>
        </w:rPr>
        <w:fldChar w:fldCharType="begin"/>
      </w:r>
      <w:r>
        <w:rPr>
          <w:rFonts w:hint="eastAsia" w:ascii="宋体" w:hAnsi="宋体" w:cs="宋体"/>
          <w:color w:val="auto"/>
          <w:szCs w:val="21"/>
          <w:highlight w:val="none"/>
        </w:rPr>
        <w:instrText xml:space="preserve"> HYPERLINK  \l "_8.1" </w:instrText>
      </w:r>
      <w:r>
        <w:rPr>
          <w:rFonts w:hint="eastAsia" w:ascii="宋体" w:hAnsi="宋体" w:cs="宋体"/>
          <w:color w:val="auto"/>
          <w:szCs w:val="21"/>
          <w:highlight w:val="none"/>
        </w:rPr>
        <w:fldChar w:fldCharType="separate"/>
      </w:r>
      <w:r>
        <w:rPr>
          <w:rFonts w:hint="eastAsia" w:ascii="宋体" w:hAnsi="宋体" w:cs="宋体"/>
          <w:color w:val="auto"/>
          <w:szCs w:val="21"/>
          <w:highlight w:val="none"/>
        </w:rPr>
        <w:t>7.1</w:t>
      </w:r>
      <w:r>
        <w:rPr>
          <w:rFonts w:hint="eastAsia" w:ascii="宋体" w:hAnsi="宋体" w:cs="宋体"/>
          <w:color w:val="auto"/>
          <w:szCs w:val="21"/>
          <w:highlight w:val="none"/>
        </w:rPr>
        <w:fldChar w:fldCharType="end"/>
      </w:r>
      <w:r>
        <w:rPr>
          <w:rFonts w:hint="eastAsia" w:ascii="宋体" w:hAnsi="宋体" w:cs="宋体"/>
          <w:color w:val="auto"/>
          <w:szCs w:val="21"/>
          <w:highlight w:val="none"/>
        </w:rPr>
        <w:t>提供相同品牌产品的不同供应商参加同一合同项下竞标的，以其中通过资格审查、符合性审查、谈判且最后报价最低的参加报价评审；最后报价相同的，由采购人或者采购人委托谈判小组按照“供应商须知前附表”规定的方式确定一个供应商获得成交供应商推荐资格，其他响应文件按无效处理。</w:t>
      </w:r>
    </w:p>
    <w:p w14:paraId="67319956">
      <w:pPr>
        <w:spacing w:line="360" w:lineRule="auto"/>
        <w:ind w:firstLine="420"/>
        <w:rPr>
          <w:rFonts w:hint="eastAsia" w:ascii="宋体" w:hAnsi="宋体" w:cs="宋体"/>
          <w:color w:val="auto"/>
          <w:szCs w:val="21"/>
          <w:highlight w:val="none"/>
        </w:rPr>
      </w:pPr>
      <w:r>
        <w:rPr>
          <w:rFonts w:hint="eastAsia" w:ascii="宋体" w:hAnsi="宋体" w:cs="宋体"/>
          <w:color w:val="auto"/>
          <w:szCs w:val="21"/>
          <w:highlight w:val="none"/>
        </w:rPr>
        <w:t>非单一产品采购项目，多家供应商提供的核心产品品牌相同的，按前款规定处理。</w:t>
      </w:r>
    </w:p>
    <w:p w14:paraId="2A0D5147">
      <w:pPr>
        <w:spacing w:line="360" w:lineRule="auto"/>
        <w:ind w:firstLine="420"/>
        <w:rPr>
          <w:rFonts w:hint="eastAsia" w:ascii="宋体" w:hAnsi="宋体" w:cs="宋体"/>
          <w:color w:val="auto"/>
          <w:szCs w:val="21"/>
          <w:highlight w:val="none"/>
        </w:rPr>
      </w:pPr>
      <w:r>
        <w:rPr>
          <w:rFonts w:hint="eastAsia" w:ascii="宋体" w:hAnsi="宋体" w:cs="宋体"/>
          <w:color w:val="auto"/>
          <w:szCs w:val="21"/>
          <w:highlight w:val="none"/>
        </w:rPr>
        <w:t>7.2</w:t>
      </w:r>
      <w:r>
        <w:rPr>
          <w:rFonts w:hint="eastAsia" w:ascii="宋体" w:hAnsi="宋体"/>
          <w:color w:val="auto"/>
          <w:szCs w:val="21"/>
          <w:highlight w:val="none"/>
        </w:rPr>
        <w:t xml:space="preserve">如果本谈判文件要求提供供应商或制造商的资格、信誉、荣誉、业绩与企业认证等材料的，资格、信誉、荣誉、业绩与企业认证等必须为供应商或者制造商所拥有或自身获得 </w:t>
      </w:r>
      <w:r>
        <w:rPr>
          <w:rFonts w:hint="eastAsia" w:ascii="宋体" w:hAnsi="宋体" w:cs="宋体"/>
          <w:color w:val="auto"/>
          <w:szCs w:val="21"/>
          <w:highlight w:val="none"/>
        </w:rPr>
        <w:t>。</w:t>
      </w:r>
    </w:p>
    <w:p w14:paraId="0D678178">
      <w:pPr>
        <w:spacing w:line="360" w:lineRule="auto"/>
        <w:ind w:firstLine="420"/>
        <w:rPr>
          <w:rFonts w:hint="eastAsia" w:ascii="宋体" w:hAnsi="宋体" w:cs="宋体"/>
          <w:color w:val="auto"/>
          <w:szCs w:val="21"/>
          <w:highlight w:val="none"/>
        </w:rPr>
      </w:pPr>
      <w:r>
        <w:rPr>
          <w:rFonts w:hint="eastAsia" w:ascii="宋体" w:hAnsi="宋体" w:cs="宋体"/>
          <w:color w:val="auto"/>
          <w:szCs w:val="21"/>
          <w:highlight w:val="none"/>
        </w:rPr>
        <w:t>7.3供应商应仔细阅读谈判文件的所有内容，按照谈判文件的要求提交响应文件，并对所提供的全部资料的真实性承担法律责任。</w:t>
      </w:r>
    </w:p>
    <w:p w14:paraId="317D67D7">
      <w:pPr>
        <w:spacing w:line="360" w:lineRule="auto"/>
        <w:ind w:firstLine="420"/>
        <w:rPr>
          <w:rFonts w:hint="eastAsia" w:ascii="宋体" w:hAnsi="宋体" w:cs="宋体"/>
          <w:color w:val="auto"/>
          <w:szCs w:val="21"/>
          <w:highlight w:val="none"/>
        </w:rPr>
      </w:pPr>
      <w:r>
        <w:rPr>
          <w:rFonts w:hint="eastAsia" w:ascii="宋体" w:hAnsi="宋体" w:cs="宋体"/>
          <w:color w:val="auto"/>
          <w:szCs w:val="21"/>
          <w:highlight w:val="none"/>
        </w:rPr>
        <w:t>7.4供应商在竞标活动中提供任何虚假材料，其响应文件按无效处理，并报监管部门查处；签订合同后发现的，成交供应商须依照《中华人民共和国消费者权益保护法》规定赔偿采购人，且民事赔偿并不免除违法供应商的行政与刑事责任。</w:t>
      </w:r>
    </w:p>
    <w:p w14:paraId="4F73149E">
      <w:pPr>
        <w:spacing w:line="360" w:lineRule="auto"/>
        <w:ind w:firstLine="420"/>
        <w:rPr>
          <w:rFonts w:hint="eastAsia" w:ascii="宋体" w:hAnsi="宋体" w:cs="宋体"/>
          <w:color w:val="auto"/>
          <w:szCs w:val="21"/>
          <w:highlight w:val="none"/>
        </w:rPr>
      </w:pPr>
      <w:r>
        <w:rPr>
          <w:rFonts w:hint="eastAsia" w:ascii="宋体" w:hAnsi="宋体" w:cs="宋体"/>
          <w:color w:val="auto"/>
          <w:szCs w:val="21"/>
          <w:highlight w:val="none"/>
        </w:rPr>
        <w:t>7.5在政府采购活动中，采购人员及相关人员与供应商有下列利害关系之一的，应当回避：</w:t>
      </w:r>
    </w:p>
    <w:p w14:paraId="7CDA5D04">
      <w:pPr>
        <w:spacing w:line="360" w:lineRule="auto"/>
        <w:ind w:firstLine="420"/>
        <w:rPr>
          <w:rFonts w:hint="eastAsia" w:ascii="宋体" w:hAnsi="宋体" w:cs="宋体"/>
          <w:color w:val="auto"/>
          <w:szCs w:val="21"/>
          <w:highlight w:val="none"/>
        </w:rPr>
      </w:pPr>
      <w:r>
        <w:rPr>
          <w:rFonts w:hint="eastAsia" w:ascii="宋体" w:hAnsi="宋体" w:cs="宋体"/>
          <w:color w:val="auto"/>
          <w:szCs w:val="21"/>
          <w:highlight w:val="none"/>
        </w:rPr>
        <w:t>（1）参加采购活动前3年内与供应商存在劳动关系；</w:t>
      </w:r>
    </w:p>
    <w:p w14:paraId="515A08CC">
      <w:pPr>
        <w:spacing w:line="360" w:lineRule="auto"/>
        <w:ind w:firstLine="420"/>
        <w:rPr>
          <w:rFonts w:hint="eastAsia" w:ascii="宋体" w:hAnsi="宋体" w:cs="宋体"/>
          <w:color w:val="auto"/>
          <w:szCs w:val="21"/>
          <w:highlight w:val="none"/>
        </w:rPr>
      </w:pPr>
      <w:r>
        <w:rPr>
          <w:rFonts w:hint="eastAsia" w:ascii="宋体" w:hAnsi="宋体" w:cs="宋体"/>
          <w:color w:val="auto"/>
          <w:szCs w:val="21"/>
          <w:highlight w:val="none"/>
        </w:rPr>
        <w:t>（2）参加采购活动前3年内担任供应商的董事、监事；</w:t>
      </w:r>
    </w:p>
    <w:p w14:paraId="45A9A061">
      <w:pPr>
        <w:spacing w:line="360" w:lineRule="auto"/>
        <w:ind w:firstLine="420"/>
        <w:rPr>
          <w:rFonts w:hint="eastAsia" w:ascii="宋体" w:hAnsi="宋体" w:cs="宋体"/>
          <w:color w:val="auto"/>
          <w:szCs w:val="21"/>
          <w:highlight w:val="none"/>
        </w:rPr>
      </w:pPr>
      <w:r>
        <w:rPr>
          <w:rFonts w:hint="eastAsia" w:ascii="宋体" w:hAnsi="宋体" w:cs="宋体"/>
          <w:color w:val="auto"/>
          <w:szCs w:val="21"/>
          <w:highlight w:val="none"/>
        </w:rPr>
        <w:t>（3）参加采购活动前3年内是供应商的控股股东或者实际控制人；</w:t>
      </w:r>
    </w:p>
    <w:p w14:paraId="7F4E1FEA">
      <w:pPr>
        <w:spacing w:line="360" w:lineRule="auto"/>
        <w:ind w:firstLine="420"/>
        <w:rPr>
          <w:rFonts w:hint="eastAsia" w:ascii="宋体" w:hAnsi="宋体" w:cs="宋体"/>
          <w:color w:val="auto"/>
          <w:szCs w:val="21"/>
          <w:highlight w:val="none"/>
        </w:rPr>
      </w:pPr>
      <w:r>
        <w:rPr>
          <w:rFonts w:hint="eastAsia" w:ascii="宋体" w:hAnsi="宋体" w:cs="宋体"/>
          <w:color w:val="auto"/>
          <w:szCs w:val="21"/>
          <w:highlight w:val="none"/>
        </w:rPr>
        <w:t>（4）与供应商的法定代表人或者负责人有夫妻、直系血亲、三代以内旁系血亲或者近姻亲关系；</w:t>
      </w:r>
    </w:p>
    <w:p w14:paraId="1890A4C9">
      <w:pPr>
        <w:spacing w:line="360" w:lineRule="auto"/>
        <w:ind w:firstLine="420"/>
        <w:rPr>
          <w:rFonts w:hint="eastAsia" w:ascii="宋体" w:hAnsi="宋体" w:cs="宋体"/>
          <w:color w:val="auto"/>
          <w:szCs w:val="21"/>
          <w:highlight w:val="none"/>
        </w:rPr>
      </w:pPr>
      <w:r>
        <w:rPr>
          <w:rFonts w:hint="eastAsia" w:ascii="宋体" w:hAnsi="宋体" w:cs="宋体"/>
          <w:color w:val="auto"/>
          <w:szCs w:val="21"/>
          <w:highlight w:val="none"/>
        </w:rPr>
        <w:t>（5）与供应商有其他可能影响政府采购活动公平、公正进行的关系。</w:t>
      </w:r>
    </w:p>
    <w:p w14:paraId="62C2A26C">
      <w:pPr>
        <w:spacing w:line="360" w:lineRule="auto"/>
        <w:ind w:firstLine="420"/>
        <w:rPr>
          <w:rFonts w:hint="eastAsia" w:ascii="宋体" w:hAnsi="宋体" w:cs="宋体"/>
          <w:color w:val="auto"/>
          <w:szCs w:val="21"/>
          <w:highlight w:val="none"/>
        </w:rPr>
      </w:pPr>
      <w:r>
        <w:rPr>
          <w:rFonts w:hint="eastAsia" w:ascii="宋体" w:hAnsi="宋体" w:cs="宋体"/>
          <w:color w:val="auto"/>
          <w:szCs w:val="21"/>
          <w:highlight w:val="none"/>
        </w:rPr>
        <w:t>供应商认为采购人员及相关人员与其他供应商有利害关系的，可以向采购人或者采购代理机构书面提出回避申请，并说明理由。采购人或者采购代理机构应当及时询问被申请回避人员，有利害关系的被申请回避人员应当回避。</w:t>
      </w:r>
    </w:p>
    <w:p w14:paraId="5C4BB6BF">
      <w:pPr>
        <w:spacing w:line="360" w:lineRule="auto"/>
        <w:ind w:firstLine="420"/>
        <w:rPr>
          <w:rFonts w:hint="eastAsia" w:ascii="宋体" w:hAnsi="宋体" w:cs="宋体"/>
          <w:color w:val="auto"/>
          <w:szCs w:val="21"/>
          <w:highlight w:val="none"/>
        </w:rPr>
      </w:pPr>
      <w:r>
        <w:rPr>
          <w:rFonts w:hint="eastAsia" w:ascii="宋体" w:hAnsi="宋体" w:cs="宋体"/>
          <w:color w:val="auto"/>
          <w:szCs w:val="21"/>
          <w:highlight w:val="none"/>
        </w:rPr>
        <w:t>7.6有下列情形之一的视为供应商相互串通竞标，</w:t>
      </w:r>
      <w:r>
        <w:rPr>
          <w:rFonts w:hint="eastAsia" w:ascii="宋体" w:hAnsi="宋体" w:cs="宋体"/>
          <w:b/>
          <w:bCs/>
          <w:color w:val="auto"/>
          <w:szCs w:val="21"/>
          <w:highlight w:val="none"/>
        </w:rPr>
        <w:t>响应文件将被视为无效：</w:t>
      </w:r>
    </w:p>
    <w:p w14:paraId="74B7A779">
      <w:pPr>
        <w:spacing w:line="360" w:lineRule="auto"/>
        <w:ind w:firstLine="420"/>
        <w:contextualSpacing/>
        <w:rPr>
          <w:rFonts w:hint="eastAsia" w:ascii="宋体" w:hAnsi="宋体" w:cs="宋体"/>
          <w:color w:val="auto"/>
          <w:szCs w:val="21"/>
          <w:highlight w:val="none"/>
        </w:rPr>
      </w:pPr>
      <w:r>
        <w:rPr>
          <w:rFonts w:hint="eastAsia" w:ascii="宋体" w:hAnsi="宋体" w:cs="宋体"/>
          <w:color w:val="auto"/>
          <w:szCs w:val="21"/>
          <w:highlight w:val="none"/>
        </w:rPr>
        <w:t>（1）不同供应商的响应文件由同一单位或者个人编制；或不同供应商报名的IP地址一致的；</w:t>
      </w:r>
    </w:p>
    <w:p w14:paraId="4689D6D0">
      <w:pPr>
        <w:spacing w:line="360" w:lineRule="auto"/>
        <w:ind w:firstLine="420"/>
        <w:rPr>
          <w:rFonts w:hint="eastAsia" w:ascii="宋体" w:hAnsi="宋体" w:cs="宋体"/>
          <w:color w:val="auto"/>
          <w:szCs w:val="21"/>
          <w:highlight w:val="none"/>
        </w:rPr>
      </w:pPr>
      <w:r>
        <w:rPr>
          <w:rFonts w:hint="eastAsia" w:ascii="宋体" w:hAnsi="宋体" w:cs="宋体"/>
          <w:color w:val="auto"/>
          <w:szCs w:val="21"/>
          <w:highlight w:val="none"/>
        </w:rPr>
        <w:t>（2）不同供应商委托同一单位或者个人办理竞标事宜；</w:t>
      </w:r>
    </w:p>
    <w:p w14:paraId="3F973969">
      <w:pPr>
        <w:spacing w:line="360" w:lineRule="auto"/>
        <w:ind w:firstLine="420"/>
        <w:rPr>
          <w:rFonts w:hint="eastAsia" w:ascii="宋体" w:hAnsi="宋体" w:cs="宋体"/>
          <w:color w:val="auto"/>
          <w:szCs w:val="21"/>
          <w:highlight w:val="none"/>
        </w:rPr>
      </w:pPr>
      <w:r>
        <w:rPr>
          <w:rFonts w:hint="eastAsia" w:ascii="宋体" w:hAnsi="宋体" w:cs="宋体"/>
          <w:color w:val="auto"/>
          <w:szCs w:val="21"/>
          <w:highlight w:val="none"/>
        </w:rPr>
        <w:t>（3）不同的供应商的响应文件载明的项目管理员为同一个人；</w:t>
      </w:r>
    </w:p>
    <w:p w14:paraId="488DAA11">
      <w:pPr>
        <w:spacing w:line="360" w:lineRule="auto"/>
        <w:ind w:firstLine="420"/>
        <w:rPr>
          <w:rFonts w:hint="eastAsia" w:ascii="宋体" w:hAnsi="宋体" w:cs="宋体"/>
          <w:color w:val="auto"/>
          <w:szCs w:val="21"/>
          <w:highlight w:val="none"/>
        </w:rPr>
      </w:pPr>
      <w:r>
        <w:rPr>
          <w:rFonts w:hint="eastAsia" w:ascii="宋体" w:hAnsi="宋体" w:cs="宋体"/>
          <w:color w:val="auto"/>
          <w:szCs w:val="21"/>
          <w:highlight w:val="none"/>
        </w:rPr>
        <w:t>（4）不同供应商的响应文件异常一致或者报价呈规律性差异；</w:t>
      </w:r>
    </w:p>
    <w:p w14:paraId="296A0EDB">
      <w:pPr>
        <w:spacing w:line="360" w:lineRule="auto"/>
        <w:ind w:firstLine="420"/>
        <w:rPr>
          <w:rFonts w:hint="eastAsia" w:ascii="宋体" w:hAnsi="宋体" w:cs="宋体"/>
          <w:color w:val="auto"/>
          <w:szCs w:val="21"/>
          <w:highlight w:val="none"/>
        </w:rPr>
      </w:pPr>
      <w:r>
        <w:rPr>
          <w:rFonts w:hint="eastAsia" w:ascii="宋体" w:hAnsi="宋体" w:cs="宋体"/>
          <w:color w:val="auto"/>
          <w:szCs w:val="21"/>
          <w:highlight w:val="none"/>
        </w:rPr>
        <w:t>（5）不同供应商的响应文件相互混装；</w:t>
      </w:r>
    </w:p>
    <w:p w14:paraId="6BF0E4B1">
      <w:pPr>
        <w:spacing w:line="360" w:lineRule="auto"/>
        <w:ind w:firstLine="420"/>
        <w:rPr>
          <w:rFonts w:hint="eastAsia" w:ascii="宋体" w:hAnsi="宋体" w:cs="宋体"/>
          <w:color w:val="auto"/>
          <w:szCs w:val="21"/>
          <w:highlight w:val="none"/>
        </w:rPr>
      </w:pPr>
      <w:r>
        <w:rPr>
          <w:rFonts w:hint="eastAsia" w:ascii="宋体" w:hAnsi="宋体" w:cs="宋体"/>
          <w:color w:val="auto"/>
          <w:szCs w:val="21"/>
          <w:highlight w:val="none"/>
        </w:rPr>
        <w:t>（6）不同供应商的竞标保证金从同一单位或者个人账户转出。</w:t>
      </w:r>
    </w:p>
    <w:p w14:paraId="31957C8A">
      <w:pPr>
        <w:spacing w:line="360" w:lineRule="auto"/>
        <w:ind w:firstLine="420"/>
        <w:rPr>
          <w:rFonts w:hint="eastAsia" w:ascii="宋体" w:hAnsi="宋体" w:cs="宋体"/>
          <w:color w:val="auto"/>
          <w:szCs w:val="21"/>
          <w:highlight w:val="none"/>
        </w:rPr>
      </w:pPr>
      <w:r>
        <w:rPr>
          <w:rFonts w:hint="eastAsia" w:ascii="宋体" w:hAnsi="宋体" w:cs="宋体"/>
          <w:color w:val="auto"/>
          <w:szCs w:val="21"/>
          <w:highlight w:val="none"/>
        </w:rPr>
        <w:t>7.7供应商有下列情形之一的，属于恶意串通行为</w:t>
      </w:r>
      <w:bookmarkStart w:id="83" w:name="_Hlk54682620"/>
      <w:r>
        <w:rPr>
          <w:rFonts w:hint="eastAsia" w:ascii="宋体" w:hAnsi="宋体" w:cs="宋体"/>
          <w:color w:val="auto"/>
          <w:szCs w:val="21"/>
          <w:highlight w:val="none"/>
        </w:rPr>
        <w:t>，将报同级监督管理部门</w:t>
      </w:r>
      <w:bookmarkEnd w:id="83"/>
      <w:r>
        <w:rPr>
          <w:rFonts w:hint="eastAsia" w:ascii="宋体" w:hAnsi="宋体" w:cs="宋体"/>
          <w:color w:val="auto"/>
          <w:szCs w:val="21"/>
          <w:highlight w:val="none"/>
        </w:rPr>
        <w:t>：</w:t>
      </w:r>
    </w:p>
    <w:p w14:paraId="7F685B24">
      <w:pPr>
        <w:spacing w:line="360" w:lineRule="auto"/>
        <w:ind w:firstLine="420"/>
        <w:rPr>
          <w:rFonts w:hint="eastAsia" w:ascii="宋体" w:hAnsi="宋体" w:cs="宋体"/>
          <w:color w:val="auto"/>
          <w:szCs w:val="21"/>
          <w:highlight w:val="none"/>
        </w:rPr>
      </w:pPr>
      <w:r>
        <w:rPr>
          <w:rFonts w:hint="eastAsia" w:ascii="宋体" w:hAnsi="宋体" w:cs="宋体"/>
          <w:color w:val="auto"/>
          <w:szCs w:val="21"/>
          <w:highlight w:val="none"/>
        </w:rPr>
        <w:t>（1）供应商直接或者间接从采购人或者采购代理机构处获得其他供应商的相关信息并修改其响应文件；</w:t>
      </w:r>
    </w:p>
    <w:p w14:paraId="6D19A28F">
      <w:pPr>
        <w:spacing w:line="360" w:lineRule="auto"/>
        <w:ind w:firstLine="420"/>
        <w:rPr>
          <w:rFonts w:hint="eastAsia" w:ascii="宋体" w:hAnsi="宋体" w:cs="宋体"/>
          <w:color w:val="auto"/>
          <w:szCs w:val="21"/>
          <w:highlight w:val="none"/>
        </w:rPr>
      </w:pPr>
      <w:r>
        <w:rPr>
          <w:rFonts w:hint="eastAsia" w:ascii="宋体" w:hAnsi="宋体" w:cs="宋体"/>
          <w:color w:val="auto"/>
          <w:szCs w:val="21"/>
          <w:highlight w:val="none"/>
        </w:rPr>
        <w:t>（2）供应商按照采购人或者采购代理机构的授意撤换、修改响应文件；</w:t>
      </w:r>
    </w:p>
    <w:p w14:paraId="552F3A68">
      <w:pPr>
        <w:spacing w:line="360" w:lineRule="auto"/>
        <w:ind w:firstLine="420"/>
        <w:rPr>
          <w:rFonts w:hint="eastAsia" w:ascii="宋体" w:hAnsi="宋体" w:cs="宋体"/>
          <w:color w:val="auto"/>
          <w:szCs w:val="21"/>
          <w:highlight w:val="none"/>
        </w:rPr>
      </w:pPr>
      <w:r>
        <w:rPr>
          <w:rFonts w:hint="eastAsia" w:ascii="宋体" w:hAnsi="宋体" w:cs="宋体"/>
          <w:color w:val="auto"/>
          <w:szCs w:val="21"/>
          <w:highlight w:val="none"/>
        </w:rPr>
        <w:t>（3）供应商之间协商报价、技术方案等响应文件或者响应文件的实质性内容；</w:t>
      </w:r>
    </w:p>
    <w:p w14:paraId="47D54670">
      <w:pPr>
        <w:spacing w:line="360" w:lineRule="auto"/>
        <w:ind w:firstLine="420"/>
        <w:rPr>
          <w:rFonts w:hint="eastAsia" w:ascii="宋体" w:hAnsi="宋体" w:cs="宋体"/>
          <w:color w:val="auto"/>
          <w:szCs w:val="21"/>
          <w:highlight w:val="none"/>
        </w:rPr>
      </w:pPr>
      <w:r>
        <w:rPr>
          <w:rFonts w:hint="eastAsia" w:ascii="宋体" w:hAnsi="宋体" w:cs="宋体"/>
          <w:color w:val="auto"/>
          <w:szCs w:val="21"/>
          <w:highlight w:val="none"/>
        </w:rPr>
        <w:t>（4）属于同一集团、协会、商会等组织成员的供应商按照该组织要求协同参加政府采购活动；</w:t>
      </w:r>
    </w:p>
    <w:p w14:paraId="7C52718B">
      <w:pPr>
        <w:spacing w:line="360" w:lineRule="auto"/>
        <w:ind w:firstLine="420"/>
        <w:rPr>
          <w:rFonts w:hint="eastAsia" w:ascii="宋体" w:hAnsi="宋体" w:cs="宋体"/>
          <w:color w:val="auto"/>
          <w:szCs w:val="21"/>
          <w:highlight w:val="none"/>
        </w:rPr>
      </w:pPr>
      <w:r>
        <w:rPr>
          <w:rFonts w:hint="eastAsia" w:ascii="宋体" w:hAnsi="宋体" w:cs="宋体"/>
          <w:color w:val="auto"/>
          <w:szCs w:val="21"/>
          <w:highlight w:val="none"/>
        </w:rPr>
        <w:t>（5）供应商之间事先约定一致抬高或者压低报价，或者在政府采购活动中事先约定轮流以高价位或者低价位成交，或者事先约定由某一特定供应商成交，然后再参加竞标；</w:t>
      </w:r>
    </w:p>
    <w:p w14:paraId="3DC201C3">
      <w:pPr>
        <w:spacing w:line="360" w:lineRule="auto"/>
        <w:ind w:firstLine="420"/>
        <w:rPr>
          <w:rFonts w:hint="eastAsia" w:ascii="宋体" w:hAnsi="宋体" w:cs="宋体"/>
          <w:color w:val="auto"/>
          <w:szCs w:val="21"/>
          <w:highlight w:val="none"/>
        </w:rPr>
      </w:pPr>
      <w:r>
        <w:rPr>
          <w:rFonts w:hint="eastAsia" w:ascii="宋体" w:hAnsi="宋体" w:cs="宋体"/>
          <w:color w:val="auto"/>
          <w:szCs w:val="21"/>
          <w:highlight w:val="none"/>
        </w:rPr>
        <w:t>（6）供应商之间商定部分供应商放弃参加政府采购活动或者放弃成交；</w:t>
      </w:r>
    </w:p>
    <w:p w14:paraId="45A63FCB">
      <w:pPr>
        <w:spacing w:line="360" w:lineRule="auto"/>
        <w:ind w:firstLine="420"/>
        <w:rPr>
          <w:rFonts w:hint="eastAsia" w:ascii="宋体" w:hAnsi="宋体" w:cs="宋体"/>
          <w:color w:val="auto"/>
          <w:szCs w:val="21"/>
          <w:highlight w:val="none"/>
        </w:rPr>
      </w:pPr>
      <w:r>
        <w:rPr>
          <w:rFonts w:hint="eastAsia" w:ascii="宋体" w:hAnsi="宋体" w:cs="宋体"/>
          <w:color w:val="auto"/>
          <w:szCs w:val="21"/>
          <w:highlight w:val="none"/>
        </w:rPr>
        <w:t>（7）供应商与采购人或者采购代理机构之间、供应商相互之间，为谋求特定供应商成交或者排斥其他供应商的其他串通行为。</w:t>
      </w:r>
    </w:p>
    <w:p w14:paraId="0277A4E1">
      <w:pPr>
        <w:pStyle w:val="195"/>
        <w:spacing w:line="360" w:lineRule="auto"/>
        <w:rPr>
          <w:rFonts w:ascii="宋体" w:hAnsi="宋体"/>
          <w:color w:val="auto"/>
          <w:highlight w:val="none"/>
        </w:rPr>
      </w:pPr>
      <w:r>
        <w:rPr>
          <w:rFonts w:ascii="宋体" w:hAnsi="宋体"/>
          <w:color w:val="auto"/>
          <w:highlight w:val="none"/>
        </w:rPr>
        <w:t>7.8</w:t>
      </w:r>
      <w:r>
        <w:rPr>
          <w:rFonts w:hint="eastAsia" w:ascii="宋体" w:hAnsi="宋体"/>
          <w:color w:val="auto"/>
          <w:highlight w:val="none"/>
        </w:rPr>
        <w:t>根据《国务院办公厅关于在政府采购中实施本国产品标准及相关政策的通知》（国办发〔2025〕34号）的规定，本国产品标准适用于货物，包括政府采购货物项目和服务项目中涉及的货物。适用本国产品标准的货物具体是指《政府采购品目分类目录》中的货物类产品，但不包括其中的房屋和构筑物，文物和陈列品，图书和档案，特种动植物，农林牧渔业产品，矿与矿物，电力、城市燃气、蒸汽和热水、水，食品、饮料和烟草原料，无形资产。</w:t>
      </w:r>
    </w:p>
    <w:p w14:paraId="70F7A888">
      <w:pPr>
        <w:pStyle w:val="195"/>
        <w:spacing w:line="360" w:lineRule="auto"/>
        <w:rPr>
          <w:rFonts w:ascii="宋体" w:hAnsi="宋体"/>
          <w:color w:val="auto"/>
          <w:highlight w:val="none"/>
        </w:rPr>
      </w:pPr>
      <w:r>
        <w:rPr>
          <w:rFonts w:hint="eastAsia" w:ascii="宋体" w:hAnsi="宋体"/>
          <w:color w:val="auto"/>
          <w:highlight w:val="none"/>
        </w:rPr>
        <w:t>产品在中国境内生产的组件成本占比应当达到规定比例，计算公式为：</w:t>
      </w:r>
    </w:p>
    <w:p w14:paraId="57146AD7">
      <w:pPr>
        <w:widowControl/>
        <w:shd w:val="clear" w:color="auto" w:fill="FFFFFF"/>
        <w:spacing w:before="30" w:after="30" w:line="360" w:lineRule="auto"/>
        <w:jc w:val="center"/>
        <w:rPr>
          <w:rFonts w:hint="eastAsia" w:ascii="宋体" w:hAnsi="宋体" w:cs="宋体"/>
          <w:color w:val="auto"/>
          <w:sz w:val="24"/>
          <w:highlight w:val="none"/>
        </w:rPr>
      </w:pPr>
      <w:r>
        <w:rPr>
          <w:rFonts w:ascii="宋体" w:hAnsi="宋体" w:cs="宋体"/>
          <w:color w:val="auto"/>
          <w:sz w:val="24"/>
          <w:highlight w:val="none"/>
        </w:rPr>
        <w:fldChar w:fldCharType="begin"/>
      </w:r>
      <w:r>
        <w:rPr>
          <w:rFonts w:ascii="宋体" w:hAnsi="宋体" w:cs="宋体"/>
          <w:color w:val="auto"/>
          <w:sz w:val="24"/>
          <w:highlight w:val="none"/>
        </w:rPr>
        <w:instrText xml:space="preserve"> INCLUDEPICTURE "https://www.gov.cn/zhengce/content/202509/W020250930645245947614.png" \* MERGEFORMATINET </w:instrText>
      </w:r>
      <w:r>
        <w:rPr>
          <w:rFonts w:ascii="宋体" w:hAnsi="宋体" w:cs="宋体"/>
          <w:color w:val="auto"/>
          <w:sz w:val="24"/>
          <w:highlight w:val="none"/>
        </w:rPr>
        <w:fldChar w:fldCharType="separate"/>
      </w:r>
      <w:r>
        <w:rPr>
          <w:rFonts w:ascii="宋体" w:hAnsi="宋体" w:cs="宋体"/>
          <w:color w:val="auto"/>
          <w:sz w:val="24"/>
          <w:highlight w:val="none"/>
        </w:rPr>
        <w:drawing>
          <wp:inline distT="0" distB="0" distL="0" distR="0">
            <wp:extent cx="4827905" cy="762635"/>
            <wp:effectExtent l="0" t="0" r="0" b="0"/>
            <wp:docPr id="7" name="_x0000_i2069"/>
            <wp:cNvGraphicFramePr/>
            <a:graphic xmlns:a="http://schemas.openxmlformats.org/drawingml/2006/main">
              <a:graphicData uri="http://schemas.openxmlformats.org/drawingml/2006/picture">
                <pic:pic xmlns:pic="http://schemas.openxmlformats.org/drawingml/2006/picture">
                  <pic:nvPicPr>
                    <pic:cNvPr id="7" name="_x0000_i2069"/>
                    <pic:cNvPicPr/>
                  </pic:nvPicPr>
                  <pic:blipFill>
                    <a:blip r:embed="rId14"/>
                    <a:stretch>
                      <a:fillRect/>
                    </a:stretch>
                  </pic:blipFill>
                  <pic:spPr>
                    <a:xfrm>
                      <a:off x="0" y="0"/>
                      <a:ext cx="4827905" cy="762762"/>
                    </a:xfrm>
                    <a:prstGeom prst="rect">
                      <a:avLst/>
                    </a:prstGeom>
                    <a:noFill/>
                  </pic:spPr>
                </pic:pic>
              </a:graphicData>
            </a:graphic>
          </wp:inline>
        </w:drawing>
      </w:r>
      <w:r>
        <w:rPr>
          <w:rFonts w:ascii="宋体" w:hAnsi="宋体" w:cs="宋体"/>
          <w:color w:val="auto"/>
          <w:sz w:val="24"/>
          <w:highlight w:val="none"/>
        </w:rPr>
        <w:fldChar w:fldCharType="end"/>
      </w:r>
    </w:p>
    <w:p w14:paraId="33A40205">
      <w:pPr>
        <w:pStyle w:val="195"/>
        <w:spacing w:line="360" w:lineRule="auto"/>
        <w:rPr>
          <w:rFonts w:hint="eastAsia" w:ascii="宋体" w:hAnsi="宋体"/>
          <w:color w:val="auto"/>
          <w:highlight w:val="none"/>
        </w:rPr>
      </w:pPr>
      <w:r>
        <w:rPr>
          <w:rFonts w:hint="eastAsia" w:ascii="宋体" w:hAnsi="宋体"/>
          <w:color w:val="auto"/>
          <w:highlight w:val="none"/>
        </w:rPr>
        <w:t>财政部会同有关行业主管部门，分产品确定在中国境内生产的组件成本占比应当达到的规定比例。在分产品的中国境内生产的组件成本占比相关要求实施前，符合《国务院办公厅关于在政府采购中实施本国产品标准及相关政策的通知》第一条第（一）项条件的产品在政府采购活动中视同本国产品。</w:t>
      </w:r>
    </w:p>
    <w:p w14:paraId="34649973">
      <w:pPr>
        <w:pStyle w:val="195"/>
        <w:spacing w:line="360" w:lineRule="auto"/>
        <w:rPr>
          <w:rFonts w:ascii="宋体" w:hAnsi="宋体"/>
          <w:color w:val="auto"/>
          <w:highlight w:val="none"/>
        </w:rPr>
      </w:pPr>
      <w:r>
        <w:rPr>
          <w:rFonts w:hint="eastAsia" w:ascii="宋体" w:hAnsi="宋体"/>
          <w:color w:val="auto"/>
          <w:highlight w:val="none"/>
        </w:rPr>
        <w:t>政府采购活动中既有本国产品又有非本国产品参与竞争的，依法对本国产品给予价格评审优惠，对本国产品的报价给予20%的价格扣除，用扣除后的价格参与评审。</w:t>
      </w:r>
    </w:p>
    <w:p w14:paraId="06F27CB7">
      <w:pPr>
        <w:pStyle w:val="195"/>
        <w:spacing w:line="360" w:lineRule="auto"/>
        <w:rPr>
          <w:rFonts w:hint="eastAsia" w:ascii="宋体" w:hAnsi="宋体"/>
          <w:color w:val="auto"/>
          <w:highlight w:val="none"/>
        </w:rPr>
      </w:pPr>
      <w:r>
        <w:rPr>
          <w:rFonts w:hint="eastAsia" w:ascii="宋体" w:hAnsi="宋体"/>
          <w:color w:val="auto"/>
          <w:highlight w:val="none"/>
        </w:rPr>
        <w:t>当采购项目或者采购包中含有多种产品，供应商为该采购项目或者采购包提供的符合本国产品标准的产品成本之和占该供应商提供的全部产品成本之和的比例达到80%以上时，依法对该供应商提供的全部产品给予价格评审优惠，即对该供应商提供的全部产品的总报价给予20%的价格扣除，用扣除后的价格参与评审。</w:t>
      </w:r>
    </w:p>
    <w:p w14:paraId="3551D598">
      <w:pPr>
        <w:pStyle w:val="237"/>
        <w:rPr>
          <w:rFonts w:hint="eastAsia"/>
          <w:color w:val="auto"/>
          <w:highlight w:val="none"/>
        </w:rPr>
      </w:pPr>
    </w:p>
    <w:p w14:paraId="1A8A829D">
      <w:pPr>
        <w:spacing w:line="360" w:lineRule="auto"/>
        <w:jc w:val="center"/>
        <w:rPr>
          <w:rFonts w:hint="eastAsia" w:ascii="宋体" w:hAnsi="宋体"/>
          <w:b/>
          <w:color w:val="auto"/>
          <w:sz w:val="32"/>
          <w:szCs w:val="32"/>
          <w:highlight w:val="none"/>
        </w:rPr>
      </w:pPr>
      <w:r>
        <w:rPr>
          <w:rFonts w:hint="eastAsia" w:ascii="宋体" w:hAnsi="宋体"/>
          <w:b/>
          <w:color w:val="auto"/>
          <w:sz w:val="32"/>
          <w:szCs w:val="32"/>
          <w:highlight w:val="none"/>
        </w:rPr>
        <w:t>二、谈判文件</w:t>
      </w:r>
    </w:p>
    <w:p w14:paraId="0A0ED6BD">
      <w:pPr>
        <w:spacing w:line="360" w:lineRule="auto"/>
        <w:jc w:val="center"/>
        <w:rPr>
          <w:rFonts w:hint="eastAsia" w:ascii="宋体" w:hAnsi="宋体"/>
          <w:color w:val="auto"/>
          <w:szCs w:val="21"/>
          <w:highlight w:val="none"/>
        </w:rPr>
      </w:pPr>
    </w:p>
    <w:p w14:paraId="7FF78360">
      <w:pPr>
        <w:spacing w:line="360" w:lineRule="auto"/>
        <w:ind w:firstLine="482"/>
        <w:rPr>
          <w:rFonts w:hint="eastAsia" w:ascii="黑体" w:hAnsi="黑体" w:eastAsia="黑体" w:cs="宋体"/>
          <w:b/>
          <w:bCs/>
          <w:color w:val="auto"/>
          <w:sz w:val="24"/>
          <w:highlight w:val="none"/>
        </w:rPr>
      </w:pPr>
      <w:r>
        <w:rPr>
          <w:rFonts w:hint="eastAsia" w:ascii="黑体" w:hAnsi="黑体" w:eastAsia="黑体" w:cs="宋体"/>
          <w:b/>
          <w:bCs/>
          <w:color w:val="auto"/>
          <w:sz w:val="24"/>
          <w:highlight w:val="none"/>
        </w:rPr>
        <w:t>8.谈判文件的构成</w:t>
      </w:r>
    </w:p>
    <w:p w14:paraId="4802628C">
      <w:pPr>
        <w:spacing w:line="360" w:lineRule="auto"/>
        <w:ind w:firstLine="420"/>
        <w:jc w:val="left"/>
        <w:rPr>
          <w:rFonts w:hint="eastAsia" w:ascii="宋体" w:hAnsi="宋体"/>
          <w:color w:val="auto"/>
          <w:szCs w:val="21"/>
          <w:highlight w:val="none"/>
        </w:rPr>
      </w:pPr>
      <w:r>
        <w:rPr>
          <w:rFonts w:hint="eastAsia" w:ascii="宋体" w:hAnsi="宋体"/>
          <w:color w:val="auto"/>
          <w:szCs w:val="21"/>
          <w:highlight w:val="none"/>
        </w:rPr>
        <w:t>（1）竞争性谈判公告；</w:t>
      </w:r>
    </w:p>
    <w:p w14:paraId="5CCF9F0A">
      <w:pPr>
        <w:spacing w:line="360" w:lineRule="auto"/>
        <w:ind w:firstLine="420"/>
        <w:jc w:val="left"/>
        <w:rPr>
          <w:rFonts w:hint="eastAsia" w:ascii="宋体" w:hAnsi="宋体"/>
          <w:color w:val="auto"/>
          <w:szCs w:val="21"/>
          <w:highlight w:val="none"/>
        </w:rPr>
      </w:pPr>
      <w:r>
        <w:rPr>
          <w:rFonts w:hint="eastAsia" w:ascii="宋体" w:hAnsi="宋体"/>
          <w:color w:val="auto"/>
          <w:szCs w:val="21"/>
          <w:highlight w:val="none"/>
        </w:rPr>
        <w:t xml:space="preserve">（2）供应商须知； </w:t>
      </w:r>
    </w:p>
    <w:p w14:paraId="6E374943">
      <w:pPr>
        <w:spacing w:line="360" w:lineRule="auto"/>
        <w:ind w:firstLine="420"/>
        <w:jc w:val="left"/>
        <w:rPr>
          <w:rFonts w:hint="eastAsia" w:ascii="宋体" w:hAnsi="宋体"/>
          <w:color w:val="auto"/>
          <w:szCs w:val="21"/>
          <w:highlight w:val="none"/>
        </w:rPr>
      </w:pPr>
      <w:r>
        <w:rPr>
          <w:rFonts w:hint="eastAsia" w:ascii="宋体" w:hAnsi="宋体"/>
          <w:color w:val="auto"/>
          <w:szCs w:val="21"/>
          <w:highlight w:val="none"/>
        </w:rPr>
        <w:t>（3）采购需求；</w:t>
      </w:r>
    </w:p>
    <w:p w14:paraId="465F3BCA">
      <w:pPr>
        <w:spacing w:line="360" w:lineRule="auto"/>
        <w:ind w:firstLine="420"/>
        <w:jc w:val="left"/>
        <w:rPr>
          <w:rFonts w:hint="eastAsia" w:ascii="宋体" w:hAnsi="宋体"/>
          <w:color w:val="auto"/>
          <w:szCs w:val="21"/>
          <w:highlight w:val="none"/>
        </w:rPr>
      </w:pPr>
      <w:r>
        <w:rPr>
          <w:rFonts w:hint="eastAsia" w:ascii="宋体" w:hAnsi="宋体"/>
          <w:color w:val="auto"/>
          <w:szCs w:val="21"/>
          <w:highlight w:val="none"/>
        </w:rPr>
        <w:t>（4）响应文件格式；</w:t>
      </w:r>
    </w:p>
    <w:p w14:paraId="190C2321">
      <w:pPr>
        <w:spacing w:line="360" w:lineRule="auto"/>
        <w:ind w:firstLine="420"/>
        <w:jc w:val="left"/>
        <w:rPr>
          <w:rFonts w:hint="eastAsia" w:ascii="宋体" w:hAnsi="宋体"/>
          <w:color w:val="auto"/>
          <w:szCs w:val="21"/>
          <w:highlight w:val="none"/>
        </w:rPr>
      </w:pPr>
      <w:r>
        <w:rPr>
          <w:rFonts w:hint="eastAsia" w:ascii="宋体" w:hAnsi="宋体"/>
          <w:color w:val="auto"/>
          <w:szCs w:val="21"/>
          <w:highlight w:val="none"/>
        </w:rPr>
        <w:t>（5）合同文本；</w:t>
      </w:r>
    </w:p>
    <w:p w14:paraId="64303C15">
      <w:pPr>
        <w:spacing w:line="360" w:lineRule="auto"/>
        <w:ind w:firstLine="420"/>
        <w:jc w:val="left"/>
        <w:rPr>
          <w:rFonts w:hint="eastAsia" w:ascii="宋体" w:hAnsi="宋体"/>
          <w:color w:val="auto"/>
          <w:szCs w:val="21"/>
          <w:highlight w:val="none"/>
        </w:rPr>
      </w:pPr>
      <w:r>
        <w:rPr>
          <w:rFonts w:hint="eastAsia" w:ascii="宋体" w:hAnsi="宋体"/>
          <w:color w:val="auto"/>
          <w:szCs w:val="21"/>
          <w:highlight w:val="none"/>
        </w:rPr>
        <w:t>（6）评审程序和评定成交的标准；</w:t>
      </w:r>
    </w:p>
    <w:p w14:paraId="4FD465B2">
      <w:pPr>
        <w:spacing w:line="360" w:lineRule="auto"/>
        <w:ind w:firstLine="482"/>
        <w:rPr>
          <w:rFonts w:hint="eastAsia" w:ascii="黑体" w:hAnsi="黑体" w:eastAsia="黑体" w:cs="宋体"/>
          <w:b/>
          <w:bCs/>
          <w:color w:val="auto"/>
          <w:sz w:val="24"/>
          <w:highlight w:val="none"/>
        </w:rPr>
      </w:pPr>
      <w:r>
        <w:rPr>
          <w:rFonts w:hint="eastAsia" w:ascii="黑体" w:hAnsi="黑体" w:eastAsia="黑体" w:cs="宋体"/>
          <w:b/>
          <w:bCs/>
          <w:color w:val="auto"/>
          <w:sz w:val="24"/>
          <w:highlight w:val="none"/>
        </w:rPr>
        <w:t>9.供应商的询问</w:t>
      </w:r>
    </w:p>
    <w:p w14:paraId="59CC0AF8">
      <w:pPr>
        <w:spacing w:line="360" w:lineRule="auto"/>
        <w:ind w:firstLine="420"/>
        <w:rPr>
          <w:rFonts w:hint="eastAsia" w:ascii="宋体" w:hAnsi="宋体"/>
          <w:color w:val="auto"/>
          <w:szCs w:val="21"/>
          <w:highlight w:val="none"/>
        </w:rPr>
      </w:pPr>
      <w:r>
        <w:rPr>
          <w:rFonts w:hint="eastAsia" w:ascii="宋体" w:hAnsi="宋体"/>
          <w:color w:val="auto"/>
          <w:szCs w:val="21"/>
          <w:highlight w:val="none"/>
        </w:rPr>
        <w:t>供应商应认真阅读谈判文件的采购需求，如供应商对谈判文件有疑问的，如要求采购人作出澄清或者修改的，供应商尽可能在</w:t>
      </w:r>
      <w:r>
        <w:rPr>
          <w:rFonts w:ascii="宋体" w:hAnsi="宋体"/>
          <w:color w:val="auto"/>
          <w:szCs w:val="21"/>
          <w:highlight w:val="none"/>
        </w:rPr>
        <w:t>提交首次响应文件截止之日前</w:t>
      </w:r>
      <w:r>
        <w:rPr>
          <w:rFonts w:hint="eastAsia" w:ascii="宋体" w:hAnsi="宋体"/>
          <w:color w:val="auto"/>
          <w:szCs w:val="21"/>
          <w:highlight w:val="none"/>
        </w:rPr>
        <w:t>，以书面形式向</w:t>
      </w:r>
      <w:r>
        <w:rPr>
          <w:rFonts w:ascii="宋体" w:hAnsi="宋体"/>
          <w:color w:val="auto"/>
          <w:szCs w:val="21"/>
          <w:highlight w:val="none"/>
        </w:rPr>
        <w:t>采购人、采购代理机构</w:t>
      </w:r>
      <w:r>
        <w:rPr>
          <w:rFonts w:hint="eastAsia" w:ascii="宋体" w:hAnsi="宋体"/>
          <w:color w:val="auto"/>
          <w:szCs w:val="21"/>
          <w:highlight w:val="none"/>
        </w:rPr>
        <w:t>提出。</w:t>
      </w:r>
    </w:p>
    <w:p w14:paraId="7395DA49">
      <w:pPr>
        <w:spacing w:line="360" w:lineRule="auto"/>
        <w:ind w:firstLine="482"/>
        <w:rPr>
          <w:rFonts w:hint="eastAsia" w:ascii="黑体" w:hAnsi="黑体" w:eastAsia="黑体" w:cs="宋体"/>
          <w:b/>
          <w:bCs/>
          <w:color w:val="auto"/>
          <w:sz w:val="24"/>
          <w:highlight w:val="none"/>
        </w:rPr>
      </w:pPr>
      <w:r>
        <w:rPr>
          <w:rFonts w:hint="eastAsia" w:ascii="黑体" w:hAnsi="黑体" w:eastAsia="黑体" w:cs="宋体"/>
          <w:b/>
          <w:bCs/>
          <w:color w:val="auto"/>
          <w:sz w:val="24"/>
          <w:highlight w:val="none"/>
        </w:rPr>
        <w:t>10.谈判文件的澄清和修改</w:t>
      </w:r>
    </w:p>
    <w:p w14:paraId="0B573B7D">
      <w:pPr>
        <w:spacing w:line="360" w:lineRule="auto"/>
        <w:ind w:firstLine="420"/>
        <w:rPr>
          <w:rFonts w:hint="eastAsia" w:ascii="宋体" w:hAnsi="宋体"/>
          <w:color w:val="auto"/>
          <w:szCs w:val="21"/>
          <w:highlight w:val="none"/>
        </w:rPr>
      </w:pPr>
      <w:r>
        <w:rPr>
          <w:rFonts w:ascii="宋体" w:hAnsi="宋体"/>
          <w:color w:val="auto"/>
          <w:szCs w:val="21"/>
          <w:highlight w:val="none"/>
        </w:rPr>
        <w:t>提交首次响应文件截止之日前，采购人、采购代理机构或者谈判小组可以对已发出的谈判文件进行必要的澄清或者修改，澄清或者修改的内容作为谈判文件的组成部分。澄清或者修改的内容可能影响响应文件编制的，采购人、采购代理机构或者谈判小组应当在提交首次响应文件截止之日3个工作日前，以书面形式通知所有接收谈判文件的供应商，不足3个工作日的，应当顺延提交首次响应文件截止之日。</w:t>
      </w:r>
    </w:p>
    <w:p w14:paraId="2D28CFF6">
      <w:pPr>
        <w:spacing w:line="360" w:lineRule="auto"/>
        <w:rPr>
          <w:rFonts w:hint="eastAsia" w:ascii="宋体" w:hAnsi="宋体"/>
          <w:color w:val="auto"/>
          <w:szCs w:val="21"/>
          <w:highlight w:val="none"/>
        </w:rPr>
      </w:pPr>
    </w:p>
    <w:p w14:paraId="3727DC67">
      <w:pPr>
        <w:spacing w:line="360" w:lineRule="auto"/>
        <w:jc w:val="center"/>
        <w:rPr>
          <w:rFonts w:hint="eastAsia" w:ascii="宋体" w:hAnsi="宋体"/>
          <w:b/>
          <w:color w:val="auto"/>
          <w:szCs w:val="21"/>
          <w:highlight w:val="none"/>
        </w:rPr>
      </w:pPr>
      <w:r>
        <w:rPr>
          <w:rFonts w:hint="eastAsia" w:ascii="宋体" w:hAnsi="宋体"/>
          <w:b/>
          <w:color w:val="auto"/>
          <w:sz w:val="32"/>
          <w:szCs w:val="32"/>
          <w:highlight w:val="none"/>
        </w:rPr>
        <w:t>三、响应文件的编制</w:t>
      </w:r>
    </w:p>
    <w:p w14:paraId="3C670286">
      <w:pPr>
        <w:spacing w:line="360" w:lineRule="auto"/>
        <w:rPr>
          <w:rFonts w:hint="eastAsia" w:ascii="宋体" w:hAnsi="宋体"/>
          <w:color w:val="auto"/>
          <w:szCs w:val="21"/>
          <w:highlight w:val="none"/>
        </w:rPr>
      </w:pPr>
    </w:p>
    <w:p w14:paraId="2619819A">
      <w:pPr>
        <w:spacing w:line="360" w:lineRule="auto"/>
        <w:ind w:firstLine="482"/>
        <w:rPr>
          <w:rFonts w:hint="eastAsia" w:ascii="黑体" w:hAnsi="黑体" w:eastAsia="黑体" w:cs="宋体"/>
          <w:b/>
          <w:bCs/>
          <w:color w:val="auto"/>
          <w:sz w:val="24"/>
          <w:highlight w:val="none"/>
        </w:rPr>
      </w:pPr>
      <w:r>
        <w:rPr>
          <w:rFonts w:hint="eastAsia" w:ascii="黑体" w:hAnsi="黑体" w:eastAsia="黑体" w:cs="宋体"/>
          <w:b/>
          <w:bCs/>
          <w:color w:val="auto"/>
          <w:sz w:val="24"/>
          <w:highlight w:val="none"/>
        </w:rPr>
        <w:t>11.响应文件的编制原则</w:t>
      </w:r>
    </w:p>
    <w:p w14:paraId="638E06C3">
      <w:pPr>
        <w:spacing w:line="360" w:lineRule="auto"/>
        <w:ind w:firstLine="420"/>
        <w:rPr>
          <w:rFonts w:hint="eastAsia" w:ascii="宋体" w:hAnsi="宋体" w:cs="宋体"/>
          <w:color w:val="auto"/>
          <w:szCs w:val="21"/>
          <w:highlight w:val="none"/>
        </w:rPr>
      </w:pPr>
      <w:r>
        <w:rPr>
          <w:rFonts w:hint="eastAsia" w:ascii="宋体" w:hAnsi="宋体" w:cs="宋体"/>
          <w:color w:val="auto"/>
          <w:szCs w:val="21"/>
          <w:highlight w:val="none"/>
        </w:rPr>
        <w:t>供应商必须按照谈判文件的要求编制响应文件，并对其提交的响应文件的真实性、合法性承担法律责任。响应文件必须对谈判文件作出实质性响应。</w:t>
      </w:r>
    </w:p>
    <w:p w14:paraId="34672488">
      <w:pPr>
        <w:spacing w:line="360" w:lineRule="auto"/>
        <w:ind w:firstLine="482"/>
        <w:rPr>
          <w:rFonts w:ascii="黑体" w:hAnsi="黑体" w:eastAsia="黑体" w:cs="宋体"/>
          <w:b/>
          <w:bCs/>
          <w:color w:val="auto"/>
          <w:sz w:val="24"/>
          <w:highlight w:val="none"/>
        </w:rPr>
      </w:pPr>
      <w:r>
        <w:rPr>
          <w:rFonts w:hint="eastAsia" w:ascii="黑体" w:hAnsi="黑体" w:eastAsia="黑体" w:cs="宋体"/>
          <w:b/>
          <w:bCs/>
          <w:color w:val="auto"/>
          <w:sz w:val="24"/>
          <w:highlight w:val="none"/>
        </w:rPr>
        <w:t>12.响应文件的组成</w:t>
      </w:r>
    </w:p>
    <w:p w14:paraId="07FC174E">
      <w:pPr>
        <w:spacing w:line="360" w:lineRule="auto"/>
        <w:ind w:firstLine="420"/>
        <w:rPr>
          <w:rFonts w:hint="eastAsia" w:ascii="宋体" w:hAnsi="宋体" w:cs="宋体"/>
          <w:color w:val="auto"/>
          <w:szCs w:val="21"/>
          <w:highlight w:val="none"/>
        </w:rPr>
      </w:pPr>
      <w:r>
        <w:rPr>
          <w:rFonts w:hint="eastAsia" w:ascii="宋体" w:hAnsi="宋体" w:cs="宋体"/>
          <w:color w:val="auto"/>
          <w:szCs w:val="21"/>
          <w:highlight w:val="none"/>
        </w:rPr>
        <w:t>1</w:t>
      </w:r>
      <w:r>
        <w:rPr>
          <w:rFonts w:ascii="宋体" w:hAnsi="宋体" w:cs="宋体"/>
          <w:color w:val="auto"/>
          <w:szCs w:val="21"/>
          <w:highlight w:val="none"/>
        </w:rPr>
        <w:t>2.1</w:t>
      </w:r>
      <w:r>
        <w:rPr>
          <w:rFonts w:hint="eastAsia" w:ascii="宋体" w:hAnsi="宋体" w:cs="宋体"/>
          <w:color w:val="auto"/>
          <w:szCs w:val="21"/>
          <w:highlight w:val="none"/>
        </w:rPr>
        <w:t>响应文件由资格证明文件、报价文件、商务技术文件三部分组成。</w:t>
      </w:r>
    </w:p>
    <w:p w14:paraId="76D1D7E0">
      <w:pPr>
        <w:spacing w:line="360" w:lineRule="auto"/>
        <w:ind w:left="840" w:hanging="420"/>
        <w:rPr>
          <w:rFonts w:hint="eastAsia" w:ascii="宋体" w:hAnsi="宋体" w:cs="宋体"/>
          <w:color w:val="auto"/>
          <w:szCs w:val="21"/>
          <w:highlight w:val="none"/>
        </w:rPr>
      </w:pPr>
      <w:r>
        <w:rPr>
          <w:rFonts w:hint="eastAsia" w:ascii="宋体" w:hAnsi="宋体" w:cs="宋体"/>
          <w:color w:val="auto"/>
          <w:szCs w:val="21"/>
          <w:highlight w:val="none"/>
        </w:rPr>
        <w:t>12.1</w:t>
      </w:r>
      <w:r>
        <w:rPr>
          <w:rFonts w:ascii="宋体" w:hAnsi="宋体" w:cs="宋体"/>
          <w:color w:val="auto"/>
          <w:szCs w:val="21"/>
          <w:highlight w:val="none"/>
        </w:rPr>
        <w:t>.1</w:t>
      </w:r>
      <w:r>
        <w:rPr>
          <w:rFonts w:hint="eastAsia" w:ascii="宋体" w:hAnsi="宋体" w:cs="宋体"/>
          <w:color w:val="auto"/>
          <w:szCs w:val="21"/>
          <w:highlight w:val="none"/>
        </w:rPr>
        <w:t>资格证明文件：详见“供应商须知前附表”</w:t>
      </w:r>
    </w:p>
    <w:p w14:paraId="2484B282">
      <w:pPr>
        <w:spacing w:line="360" w:lineRule="auto"/>
        <w:ind w:left="840" w:hanging="420"/>
        <w:rPr>
          <w:rFonts w:hint="eastAsia" w:ascii="宋体" w:hAnsi="宋体" w:cs="宋体"/>
          <w:color w:val="auto"/>
          <w:szCs w:val="21"/>
          <w:highlight w:val="none"/>
        </w:rPr>
      </w:pPr>
      <w:r>
        <w:rPr>
          <w:rFonts w:hint="eastAsia" w:ascii="宋体" w:hAnsi="宋体" w:cs="宋体"/>
          <w:color w:val="auto"/>
          <w:szCs w:val="21"/>
          <w:highlight w:val="none"/>
        </w:rPr>
        <w:t>12.</w:t>
      </w:r>
      <w:r>
        <w:rPr>
          <w:rFonts w:ascii="宋体" w:hAnsi="宋体" w:cs="宋体"/>
          <w:color w:val="auto"/>
          <w:szCs w:val="21"/>
          <w:highlight w:val="none"/>
        </w:rPr>
        <w:t>1.</w:t>
      </w:r>
      <w:r>
        <w:rPr>
          <w:rFonts w:hint="eastAsia" w:ascii="宋体" w:hAnsi="宋体" w:cs="宋体"/>
          <w:color w:val="auto"/>
          <w:szCs w:val="21"/>
          <w:highlight w:val="none"/>
        </w:rPr>
        <w:t>2报价文件：详见“供应商须知前附表”</w:t>
      </w:r>
    </w:p>
    <w:p w14:paraId="77514987">
      <w:pPr>
        <w:spacing w:line="360" w:lineRule="auto"/>
        <w:ind w:left="840" w:hanging="420"/>
        <w:rPr>
          <w:rFonts w:hint="eastAsia" w:ascii="宋体" w:hAnsi="宋体" w:cs="宋体"/>
          <w:color w:val="auto"/>
          <w:szCs w:val="21"/>
          <w:highlight w:val="none"/>
        </w:rPr>
      </w:pPr>
      <w:r>
        <w:rPr>
          <w:rFonts w:hint="eastAsia" w:ascii="宋体" w:hAnsi="宋体" w:cs="宋体"/>
          <w:color w:val="auto"/>
          <w:szCs w:val="21"/>
          <w:highlight w:val="none"/>
        </w:rPr>
        <w:t>12.1.3商务技术文件：详见“供应商须知前附表”</w:t>
      </w:r>
    </w:p>
    <w:p w14:paraId="6DF277EA">
      <w:pPr>
        <w:spacing w:line="360" w:lineRule="auto"/>
        <w:ind w:firstLine="482"/>
        <w:rPr>
          <w:rFonts w:hint="eastAsia" w:ascii="黑体" w:hAnsi="黑体" w:eastAsia="黑体" w:cs="宋体"/>
          <w:b/>
          <w:bCs/>
          <w:color w:val="auto"/>
          <w:sz w:val="24"/>
          <w:highlight w:val="none"/>
        </w:rPr>
      </w:pPr>
      <w:r>
        <w:rPr>
          <w:rFonts w:hint="eastAsia" w:ascii="黑体" w:hAnsi="黑体" w:eastAsia="黑体" w:cs="宋体"/>
          <w:b/>
          <w:bCs/>
          <w:color w:val="auto"/>
          <w:sz w:val="24"/>
          <w:highlight w:val="none"/>
        </w:rPr>
        <w:t>13.计量单位</w:t>
      </w:r>
    </w:p>
    <w:p w14:paraId="76E34629">
      <w:pPr>
        <w:spacing w:line="360" w:lineRule="auto"/>
        <w:ind w:firstLine="420"/>
        <w:rPr>
          <w:rFonts w:hint="eastAsia" w:ascii="宋体" w:hAnsi="宋体" w:cs="宋体"/>
          <w:color w:val="auto"/>
          <w:szCs w:val="21"/>
          <w:highlight w:val="none"/>
        </w:rPr>
      </w:pPr>
      <w:r>
        <w:rPr>
          <w:rFonts w:hint="eastAsia" w:ascii="宋体" w:hAnsi="宋体" w:cs="宋体"/>
          <w:color w:val="auto"/>
          <w:szCs w:val="21"/>
          <w:highlight w:val="none"/>
        </w:rPr>
        <w:t>谈判文件已有明确规定的，使用谈判文件规定的计量单位；谈判文件没有规定的，应采用中华人民共和国法定计量单位，货币种类为人民币，否则视同未响应。</w:t>
      </w:r>
    </w:p>
    <w:p w14:paraId="70BFE2A6">
      <w:pPr>
        <w:spacing w:line="360" w:lineRule="auto"/>
        <w:ind w:firstLine="482"/>
        <w:rPr>
          <w:rFonts w:hint="eastAsia" w:ascii="黑体" w:hAnsi="黑体" w:eastAsia="黑体" w:cs="宋体"/>
          <w:b/>
          <w:bCs/>
          <w:color w:val="auto"/>
          <w:sz w:val="24"/>
          <w:highlight w:val="none"/>
        </w:rPr>
      </w:pPr>
      <w:r>
        <w:rPr>
          <w:rFonts w:hint="eastAsia" w:ascii="黑体" w:hAnsi="黑体" w:eastAsia="黑体" w:cs="宋体"/>
          <w:b/>
          <w:bCs/>
          <w:color w:val="auto"/>
          <w:sz w:val="24"/>
          <w:highlight w:val="none"/>
        </w:rPr>
        <w:t>14.竞标的风险</w:t>
      </w:r>
    </w:p>
    <w:p w14:paraId="404F6F0E">
      <w:pPr>
        <w:spacing w:line="360" w:lineRule="auto"/>
        <w:ind w:firstLine="420"/>
        <w:rPr>
          <w:rFonts w:hint="eastAsia" w:ascii="宋体" w:hAnsi="宋体" w:cs="宋体"/>
          <w:color w:val="auto"/>
          <w:szCs w:val="21"/>
          <w:highlight w:val="none"/>
        </w:rPr>
      </w:pPr>
      <w:r>
        <w:rPr>
          <w:rFonts w:hint="eastAsia" w:ascii="宋体" w:hAnsi="宋体" w:cs="宋体"/>
          <w:color w:val="auto"/>
          <w:szCs w:val="21"/>
          <w:highlight w:val="none"/>
        </w:rPr>
        <w:t>供应商没有按照谈判文件要求提供全部资料，或者供应商没有对谈判文件在各方面作出实质性响应可能导致其响应文件按无效处理，是供应商应当考虑的风险。</w:t>
      </w:r>
    </w:p>
    <w:p w14:paraId="6916690B">
      <w:pPr>
        <w:spacing w:line="360" w:lineRule="auto"/>
        <w:ind w:firstLine="482"/>
        <w:rPr>
          <w:rFonts w:ascii="黑体" w:hAnsi="黑体" w:eastAsia="黑体" w:cs="宋体"/>
          <w:b/>
          <w:bCs/>
          <w:color w:val="auto"/>
          <w:sz w:val="24"/>
          <w:highlight w:val="none"/>
        </w:rPr>
      </w:pPr>
      <w:r>
        <w:rPr>
          <w:rFonts w:hint="eastAsia" w:ascii="黑体" w:hAnsi="黑体" w:eastAsia="黑体" w:cs="宋体"/>
          <w:b/>
          <w:bCs/>
          <w:color w:val="auto"/>
          <w:sz w:val="24"/>
          <w:highlight w:val="none"/>
        </w:rPr>
        <w:t>15.竞标报价</w:t>
      </w:r>
    </w:p>
    <w:p w14:paraId="32084EDA">
      <w:pPr>
        <w:spacing w:line="360" w:lineRule="auto"/>
        <w:ind w:firstLine="420"/>
        <w:rPr>
          <w:rFonts w:hint="eastAsia" w:ascii="宋体" w:hAnsi="宋体" w:cs="宋体"/>
          <w:color w:val="auto"/>
          <w:szCs w:val="21"/>
          <w:highlight w:val="none"/>
        </w:rPr>
      </w:pPr>
      <w:r>
        <w:rPr>
          <w:rFonts w:hint="eastAsia" w:ascii="宋体" w:hAnsi="宋体" w:cs="宋体"/>
          <w:color w:val="auto"/>
          <w:szCs w:val="21"/>
          <w:highlight w:val="none"/>
        </w:rPr>
        <w:t>15.1竞标报价应按谈判文件中“竞标报价表”格式填写。</w:t>
      </w:r>
    </w:p>
    <w:p w14:paraId="6ADD829B">
      <w:pPr>
        <w:tabs>
          <w:tab w:val="left" w:pos="2492"/>
        </w:tabs>
        <w:spacing w:line="360" w:lineRule="auto"/>
        <w:ind w:firstLine="420"/>
        <w:rPr>
          <w:rFonts w:hint="eastAsia" w:ascii="宋体" w:hAnsi="宋体" w:cs="宋体"/>
          <w:color w:val="auto"/>
          <w:szCs w:val="21"/>
          <w:highlight w:val="none"/>
        </w:rPr>
      </w:pPr>
      <w:r>
        <w:rPr>
          <w:rFonts w:hint="eastAsia" w:ascii="宋体" w:hAnsi="宋体" w:cs="宋体"/>
          <w:color w:val="auto"/>
          <w:szCs w:val="21"/>
          <w:highlight w:val="none"/>
        </w:rPr>
        <w:t>15.2竞标报价的内容详见“供应商须知前附表”。</w:t>
      </w:r>
    </w:p>
    <w:p w14:paraId="11D14E65">
      <w:pPr>
        <w:spacing w:line="360" w:lineRule="auto"/>
        <w:ind w:left="426"/>
        <w:rPr>
          <w:rFonts w:hint="eastAsia" w:ascii="宋体" w:hAnsi="宋体" w:cs="宋体"/>
          <w:color w:val="auto"/>
          <w:szCs w:val="21"/>
          <w:highlight w:val="none"/>
        </w:rPr>
      </w:pPr>
      <w:r>
        <w:rPr>
          <w:rFonts w:hint="eastAsia" w:ascii="宋体" w:hAnsi="宋体" w:cs="宋体"/>
          <w:color w:val="auto"/>
          <w:szCs w:val="21"/>
          <w:highlight w:val="none"/>
        </w:rPr>
        <w:t>15.3竞标报价要求</w:t>
      </w:r>
    </w:p>
    <w:p w14:paraId="08B91725">
      <w:pPr>
        <w:spacing w:line="360" w:lineRule="auto"/>
        <w:ind w:firstLine="420"/>
        <w:rPr>
          <w:rFonts w:ascii="宋体" w:hAnsi="宋体" w:cs="宋体"/>
          <w:b/>
          <w:bCs/>
          <w:color w:val="auto"/>
          <w:szCs w:val="21"/>
          <w:highlight w:val="none"/>
        </w:rPr>
      </w:pPr>
      <w:r>
        <w:rPr>
          <w:rFonts w:hint="eastAsia" w:ascii="宋体" w:hAnsi="宋体" w:cs="宋体"/>
          <w:color w:val="auto"/>
          <w:szCs w:val="21"/>
          <w:highlight w:val="none"/>
        </w:rPr>
        <w:t>1</w:t>
      </w:r>
      <w:r>
        <w:rPr>
          <w:rFonts w:ascii="宋体" w:hAnsi="宋体" w:cs="宋体"/>
          <w:color w:val="auto"/>
          <w:szCs w:val="21"/>
          <w:highlight w:val="none"/>
        </w:rPr>
        <w:t>5.3.1</w:t>
      </w:r>
      <w:r>
        <w:rPr>
          <w:rFonts w:hint="eastAsia" w:ascii="宋体" w:hAnsi="宋体" w:cs="宋体"/>
          <w:color w:val="auto"/>
          <w:szCs w:val="21"/>
          <w:highlight w:val="none"/>
        </w:rPr>
        <w:t>供应商的竞标报价应符合以下要求，</w:t>
      </w:r>
      <w:r>
        <w:rPr>
          <w:rFonts w:hint="eastAsia" w:ascii="宋体" w:hAnsi="宋体" w:cs="宋体"/>
          <w:b/>
          <w:bCs/>
          <w:color w:val="auto"/>
          <w:szCs w:val="21"/>
          <w:highlight w:val="none"/>
        </w:rPr>
        <w:t>否则响应文件按无效响应处理：</w:t>
      </w:r>
    </w:p>
    <w:p w14:paraId="555985C6">
      <w:pPr>
        <w:spacing w:line="360" w:lineRule="auto"/>
        <w:ind w:left="420"/>
        <w:rPr>
          <w:rFonts w:ascii="宋体" w:hAnsi="宋体" w:cs="宋体"/>
          <w:color w:val="auto"/>
          <w:szCs w:val="21"/>
          <w:highlight w:val="none"/>
        </w:rPr>
      </w:pPr>
      <w:r>
        <w:rPr>
          <w:rFonts w:hint="eastAsia" w:ascii="宋体" w:hAnsi="宋体" w:cs="宋体"/>
          <w:color w:val="auto"/>
          <w:szCs w:val="21"/>
          <w:highlight w:val="none"/>
        </w:rPr>
        <w:t>（1）供应商必须就“采购需求”中所竞标的每个分标的全部内容分别作完整唯一总价报价，</w:t>
      </w:r>
    </w:p>
    <w:p w14:paraId="37D316CC">
      <w:pPr>
        <w:spacing w:line="360" w:lineRule="auto"/>
        <w:rPr>
          <w:rFonts w:ascii="宋体" w:hAnsi="宋体" w:cs="宋体"/>
          <w:color w:val="auto"/>
          <w:szCs w:val="21"/>
          <w:highlight w:val="none"/>
        </w:rPr>
      </w:pPr>
      <w:r>
        <w:rPr>
          <w:rFonts w:hint="eastAsia" w:ascii="宋体" w:hAnsi="宋体" w:cs="宋体"/>
          <w:color w:val="auto"/>
          <w:szCs w:val="21"/>
          <w:highlight w:val="none"/>
        </w:rPr>
        <w:t>不得存在漏项报价；</w:t>
      </w:r>
    </w:p>
    <w:p w14:paraId="2AEF085A">
      <w:pPr>
        <w:spacing w:line="360" w:lineRule="auto"/>
        <w:ind w:firstLine="420"/>
        <w:rPr>
          <w:rFonts w:ascii="宋体" w:hAnsi="宋体" w:cs="宋体"/>
          <w:color w:val="auto"/>
          <w:szCs w:val="21"/>
          <w:highlight w:val="none"/>
        </w:rPr>
      </w:pPr>
      <w:r>
        <w:rPr>
          <w:rFonts w:hint="eastAsia" w:ascii="宋体" w:hAnsi="宋体" w:cs="宋体"/>
          <w:color w:val="auto"/>
          <w:szCs w:val="21"/>
          <w:highlight w:val="none"/>
        </w:rPr>
        <w:t>（</w:t>
      </w:r>
      <w:r>
        <w:rPr>
          <w:rFonts w:ascii="宋体" w:hAnsi="宋体" w:cs="宋体"/>
          <w:color w:val="auto"/>
          <w:szCs w:val="21"/>
          <w:highlight w:val="none"/>
        </w:rPr>
        <w:t>2</w:t>
      </w:r>
      <w:r>
        <w:rPr>
          <w:rFonts w:hint="eastAsia" w:ascii="宋体" w:hAnsi="宋体" w:cs="宋体"/>
          <w:color w:val="auto"/>
          <w:szCs w:val="21"/>
          <w:highlight w:val="none"/>
        </w:rPr>
        <w:t>）供应商必须就所竞标的分标的单项内容作唯一报价。</w:t>
      </w:r>
    </w:p>
    <w:p w14:paraId="0A499D38">
      <w:pPr>
        <w:spacing w:line="360" w:lineRule="auto"/>
        <w:ind w:firstLine="420"/>
        <w:rPr>
          <w:rFonts w:hint="eastAsia" w:ascii="宋体" w:hAnsi="宋体" w:cs="宋体"/>
          <w:color w:val="auto"/>
          <w:szCs w:val="21"/>
          <w:highlight w:val="none"/>
        </w:rPr>
      </w:pPr>
      <w:r>
        <w:rPr>
          <w:rFonts w:hint="eastAsia" w:ascii="宋体" w:hAnsi="宋体" w:cs="宋体"/>
          <w:color w:val="auto"/>
          <w:szCs w:val="21"/>
          <w:highlight w:val="none"/>
        </w:rPr>
        <w:t>15.3.</w:t>
      </w:r>
      <w:r>
        <w:rPr>
          <w:rFonts w:ascii="宋体" w:hAnsi="宋体" w:cs="宋体"/>
          <w:color w:val="auto"/>
          <w:szCs w:val="21"/>
          <w:highlight w:val="none"/>
        </w:rPr>
        <w:t>2</w:t>
      </w:r>
      <w:r>
        <w:rPr>
          <w:rFonts w:hint="eastAsia" w:ascii="宋体" w:hAnsi="宋体" w:cs="宋体"/>
          <w:color w:val="auto"/>
          <w:szCs w:val="21"/>
          <w:highlight w:val="none"/>
        </w:rPr>
        <w:t>竞标报价（包含首次报价、最后报价）超过所竞标分标规定的采购预算金额或者最高限价的，其响应文件将按无效处理。</w:t>
      </w:r>
    </w:p>
    <w:p w14:paraId="57EAFD9A">
      <w:pPr>
        <w:spacing w:line="360" w:lineRule="auto"/>
        <w:ind w:firstLine="420"/>
        <w:rPr>
          <w:rFonts w:hint="eastAsia" w:ascii="宋体" w:hAnsi="宋体" w:cs="宋体"/>
          <w:color w:val="auto"/>
          <w:szCs w:val="21"/>
          <w:highlight w:val="none"/>
        </w:rPr>
      </w:pPr>
      <w:r>
        <w:rPr>
          <w:rFonts w:hint="eastAsia" w:ascii="宋体" w:hAnsi="宋体" w:cs="宋体"/>
          <w:color w:val="auto"/>
          <w:szCs w:val="21"/>
          <w:highlight w:val="none"/>
        </w:rPr>
        <w:t>15.3.</w:t>
      </w:r>
      <w:r>
        <w:rPr>
          <w:rFonts w:ascii="宋体" w:hAnsi="宋体" w:cs="宋体"/>
          <w:color w:val="auto"/>
          <w:szCs w:val="21"/>
          <w:highlight w:val="none"/>
        </w:rPr>
        <w:t>3</w:t>
      </w:r>
      <w:r>
        <w:rPr>
          <w:rFonts w:hint="eastAsia" w:ascii="宋体" w:hAnsi="宋体" w:cs="宋体"/>
          <w:color w:val="auto"/>
          <w:szCs w:val="21"/>
          <w:highlight w:val="none"/>
        </w:rPr>
        <w:t>竞标报价（包含首次报价、最后报价）超过分项采购预算金额或者最高限价的，其响应文件将按无效处理。</w:t>
      </w:r>
    </w:p>
    <w:p w14:paraId="6C01244E">
      <w:pPr>
        <w:spacing w:line="360" w:lineRule="auto"/>
        <w:ind w:firstLine="482"/>
        <w:rPr>
          <w:rFonts w:hint="eastAsia" w:ascii="黑体" w:hAnsi="黑体" w:eastAsia="黑体" w:cs="宋体"/>
          <w:b/>
          <w:bCs/>
          <w:color w:val="auto"/>
          <w:sz w:val="24"/>
          <w:highlight w:val="none"/>
        </w:rPr>
      </w:pPr>
      <w:r>
        <w:rPr>
          <w:rFonts w:hint="eastAsia" w:ascii="黑体" w:hAnsi="黑体" w:eastAsia="黑体" w:cs="宋体"/>
          <w:b/>
          <w:bCs/>
          <w:color w:val="auto"/>
          <w:sz w:val="24"/>
          <w:highlight w:val="none"/>
        </w:rPr>
        <w:t>16.竞标有效期</w:t>
      </w:r>
    </w:p>
    <w:p w14:paraId="666E6DBB">
      <w:pPr>
        <w:spacing w:line="360" w:lineRule="auto"/>
        <w:ind w:firstLine="420"/>
        <w:rPr>
          <w:rFonts w:hint="eastAsia" w:ascii="宋体" w:hAnsi="宋体" w:cs="宋体"/>
          <w:color w:val="auto"/>
          <w:szCs w:val="21"/>
          <w:highlight w:val="none"/>
        </w:rPr>
      </w:pPr>
      <w:r>
        <w:rPr>
          <w:rFonts w:hint="eastAsia" w:ascii="宋体" w:hAnsi="宋体" w:cs="宋体"/>
          <w:color w:val="auto"/>
          <w:szCs w:val="21"/>
          <w:highlight w:val="none"/>
        </w:rPr>
        <w:t>16.1竞标有效期是指为保证采购人有足够的时间在提交响应文件后完成评审、确定成交供应商、合同签订等工作而要求供应商提交的响应文件在一定时间内保持有效的期限。</w:t>
      </w:r>
    </w:p>
    <w:p w14:paraId="0444BA12">
      <w:pPr>
        <w:spacing w:line="360" w:lineRule="auto"/>
        <w:ind w:firstLine="420"/>
        <w:rPr>
          <w:rFonts w:hint="eastAsia" w:ascii="宋体" w:hAnsi="宋体" w:cs="宋体"/>
          <w:color w:val="auto"/>
          <w:szCs w:val="21"/>
          <w:highlight w:val="none"/>
        </w:rPr>
      </w:pPr>
      <w:r>
        <w:rPr>
          <w:rFonts w:hint="eastAsia" w:ascii="宋体" w:hAnsi="宋体" w:cs="宋体"/>
          <w:color w:val="auto"/>
          <w:szCs w:val="21"/>
          <w:highlight w:val="none"/>
        </w:rPr>
        <w:t>16.2 竞标有效期应由供应商按“供应商须知前附表”规定的期限作出响应。</w:t>
      </w:r>
    </w:p>
    <w:p w14:paraId="794A580F">
      <w:pPr>
        <w:spacing w:line="360" w:lineRule="auto"/>
        <w:ind w:firstLine="420"/>
        <w:rPr>
          <w:rFonts w:hint="eastAsia" w:ascii="宋体" w:hAnsi="宋体" w:cs="宋体"/>
          <w:color w:val="auto"/>
          <w:szCs w:val="21"/>
          <w:highlight w:val="none"/>
        </w:rPr>
      </w:pPr>
      <w:r>
        <w:rPr>
          <w:rFonts w:hint="eastAsia" w:ascii="宋体" w:hAnsi="宋体" w:cs="宋体"/>
          <w:color w:val="auto"/>
          <w:szCs w:val="21"/>
          <w:highlight w:val="none"/>
        </w:rPr>
        <w:t>16.3供应商的响应文件在竞标有效期内均保持有效。</w:t>
      </w:r>
    </w:p>
    <w:p w14:paraId="0EB792C5">
      <w:pPr>
        <w:spacing w:line="360" w:lineRule="auto"/>
        <w:ind w:firstLine="482"/>
        <w:rPr>
          <w:rFonts w:hint="eastAsia" w:ascii="黑体" w:hAnsi="黑体" w:eastAsia="黑体" w:cs="宋体"/>
          <w:b/>
          <w:bCs/>
          <w:color w:val="auto"/>
          <w:sz w:val="24"/>
          <w:highlight w:val="none"/>
        </w:rPr>
      </w:pPr>
      <w:r>
        <w:rPr>
          <w:rFonts w:hint="eastAsia" w:ascii="黑体" w:hAnsi="黑体" w:eastAsia="黑体" w:cs="宋体"/>
          <w:b/>
          <w:bCs/>
          <w:color w:val="auto"/>
          <w:sz w:val="24"/>
          <w:highlight w:val="none"/>
        </w:rPr>
        <w:t>17.竞标保证金</w:t>
      </w:r>
    </w:p>
    <w:p w14:paraId="7491E299">
      <w:pPr>
        <w:spacing w:line="360" w:lineRule="auto"/>
        <w:ind w:left="420"/>
        <w:rPr>
          <w:rFonts w:hint="eastAsia" w:ascii="宋体" w:hAnsi="宋体" w:cs="宋体"/>
          <w:color w:val="auto"/>
          <w:szCs w:val="21"/>
          <w:highlight w:val="none"/>
        </w:rPr>
      </w:pPr>
      <w:r>
        <w:rPr>
          <w:rFonts w:hint="eastAsia" w:ascii="宋体" w:hAnsi="宋体" w:cs="宋体"/>
          <w:color w:val="auto"/>
          <w:szCs w:val="21"/>
          <w:highlight w:val="none"/>
        </w:rPr>
        <w:t>竞标保证金：无。</w:t>
      </w:r>
    </w:p>
    <w:p w14:paraId="212AA0BF">
      <w:pPr>
        <w:spacing w:line="360" w:lineRule="auto"/>
        <w:ind w:firstLine="482"/>
        <w:rPr>
          <w:rFonts w:hint="eastAsia" w:ascii="黑体" w:hAnsi="黑体" w:eastAsia="黑体" w:cs="宋体"/>
          <w:b/>
          <w:bCs/>
          <w:color w:val="auto"/>
          <w:sz w:val="24"/>
          <w:highlight w:val="none"/>
        </w:rPr>
      </w:pPr>
      <w:r>
        <w:rPr>
          <w:rFonts w:hint="eastAsia" w:ascii="黑体" w:hAnsi="黑体" w:eastAsia="黑体" w:cs="宋体"/>
          <w:b/>
          <w:bCs/>
          <w:color w:val="auto"/>
          <w:sz w:val="24"/>
          <w:highlight w:val="none"/>
        </w:rPr>
        <w:t>18. 响应文件编制的要求</w:t>
      </w:r>
    </w:p>
    <w:p w14:paraId="16FFCDCE">
      <w:pPr>
        <w:spacing w:line="360" w:lineRule="auto"/>
        <w:ind w:firstLine="420"/>
        <w:rPr>
          <w:rFonts w:hint="eastAsia" w:ascii="宋体" w:hAnsi="宋体" w:cs="宋体"/>
          <w:color w:val="auto"/>
          <w:szCs w:val="21"/>
          <w:highlight w:val="none"/>
        </w:rPr>
      </w:pPr>
      <w:r>
        <w:rPr>
          <w:rFonts w:hint="eastAsia" w:ascii="宋体" w:hAnsi="宋体" w:cs="宋体"/>
          <w:color w:val="auto"/>
          <w:szCs w:val="21"/>
          <w:highlight w:val="none"/>
        </w:rPr>
        <w:t>18.1供应商应先安装“电子交易客户端”（请自行前往</w:t>
      </w:r>
      <w:r>
        <w:rPr>
          <w:rFonts w:hint="eastAsia" w:hAnsi="宋体"/>
          <w:color w:val="auto"/>
          <w:highlight w:val="none"/>
        </w:rPr>
        <w:t>广西政府采购云平台</w:t>
      </w:r>
      <w:r>
        <w:rPr>
          <w:rFonts w:hint="eastAsia" w:ascii="宋体" w:hAnsi="宋体" w:cs="宋体"/>
          <w:color w:val="auto"/>
          <w:szCs w:val="21"/>
          <w:highlight w:val="none"/>
        </w:rPr>
        <w:t>进行下载），并按照本项目谈判文件规定的格式和顺序和</w:t>
      </w:r>
      <w:r>
        <w:rPr>
          <w:rFonts w:hint="eastAsia" w:hAnsi="宋体"/>
          <w:color w:val="auto"/>
          <w:highlight w:val="none"/>
        </w:rPr>
        <w:t>广西政府采购云平台</w:t>
      </w:r>
      <w:r>
        <w:rPr>
          <w:rFonts w:hint="eastAsia" w:ascii="宋体" w:hAnsi="宋体" w:cs="宋体"/>
          <w:color w:val="auto"/>
          <w:szCs w:val="21"/>
          <w:highlight w:val="none"/>
        </w:rPr>
        <w:t>的要求编制并加密。响应文件内容不完整、编排混乱导致响应文件被误读、漏读或者查找不到相关内容的，由此引发的后果由供应商承担。</w:t>
      </w:r>
    </w:p>
    <w:p w14:paraId="1FB97113">
      <w:pPr>
        <w:spacing w:line="360" w:lineRule="auto"/>
        <w:ind w:firstLine="420"/>
        <w:rPr>
          <w:rFonts w:hint="eastAsia" w:ascii="宋体" w:hAnsi="宋体" w:cs="宋体"/>
          <w:color w:val="auto"/>
          <w:szCs w:val="21"/>
          <w:highlight w:val="none"/>
        </w:rPr>
      </w:pPr>
      <w:r>
        <w:rPr>
          <w:rFonts w:hint="eastAsia" w:ascii="宋体" w:hAnsi="宋体" w:cs="宋体"/>
          <w:color w:val="auto"/>
          <w:szCs w:val="21"/>
          <w:highlight w:val="none"/>
        </w:rPr>
        <w:t>18.2为确保网上操作合法、有效和安全，供应商应当在提交响应文件截止时间前完成在</w:t>
      </w:r>
      <w:r>
        <w:rPr>
          <w:rFonts w:hint="eastAsia" w:hAnsi="宋体"/>
          <w:color w:val="auto"/>
          <w:highlight w:val="none"/>
        </w:rPr>
        <w:t>广西政府采购云平台</w:t>
      </w:r>
      <w:r>
        <w:rPr>
          <w:rFonts w:hint="eastAsia" w:ascii="宋体" w:hAnsi="宋体" w:cs="宋体"/>
          <w:color w:val="auto"/>
          <w:szCs w:val="21"/>
          <w:highlight w:val="none"/>
        </w:rPr>
        <w:t>的身份认证，确保在电子竞标过程中能够对相关数据电文进行加密和使用电子签章。</w:t>
      </w:r>
    </w:p>
    <w:p w14:paraId="066386D0">
      <w:pPr>
        <w:spacing w:line="360" w:lineRule="auto"/>
        <w:ind w:firstLine="420"/>
        <w:rPr>
          <w:rFonts w:hint="eastAsia" w:ascii="宋体" w:hAnsi="宋体" w:cs="宋体"/>
          <w:b/>
          <w:bCs/>
          <w:color w:val="auto"/>
          <w:szCs w:val="21"/>
          <w:highlight w:val="none"/>
        </w:rPr>
      </w:pPr>
      <w:r>
        <w:rPr>
          <w:rFonts w:hint="eastAsia" w:ascii="宋体" w:hAnsi="宋体" w:cs="宋体"/>
          <w:color w:val="auto"/>
          <w:szCs w:val="21"/>
          <w:highlight w:val="none"/>
        </w:rPr>
        <w:t>18.3响应文件须由供应商在规定位置签字、盖章（具体以供应商须知前附表或响应文件格式规定为准），</w:t>
      </w:r>
      <w:r>
        <w:rPr>
          <w:rFonts w:hint="eastAsia" w:ascii="宋体" w:hAnsi="宋体" w:cs="宋体"/>
          <w:b/>
          <w:bCs/>
          <w:color w:val="auto"/>
          <w:szCs w:val="21"/>
          <w:highlight w:val="none"/>
        </w:rPr>
        <w:t>否则按无效响应处理。</w:t>
      </w:r>
    </w:p>
    <w:p w14:paraId="40A48EE6">
      <w:pPr>
        <w:spacing w:line="360" w:lineRule="auto"/>
        <w:ind w:firstLine="420"/>
        <w:rPr>
          <w:rFonts w:hint="eastAsia" w:ascii="宋体" w:hAnsi="宋体" w:cs="宋体"/>
          <w:color w:val="auto"/>
          <w:szCs w:val="21"/>
          <w:highlight w:val="none"/>
        </w:rPr>
      </w:pPr>
      <w:r>
        <w:rPr>
          <w:rFonts w:hint="eastAsia" w:ascii="宋体" w:hAnsi="宋体" w:cs="宋体"/>
          <w:color w:val="auto"/>
          <w:szCs w:val="21"/>
          <w:highlight w:val="none"/>
        </w:rPr>
        <w:t>18.4响应文件中标注的供应商名称应与主体资格证明（如营业执照或者事业单位法人证书或者执业许可证或者登记证书等）及公章一致，供应商为自然人的，标注的供应商名称应与身份证姓名及签名一致，否则其响应文件按无效响应处理。</w:t>
      </w:r>
    </w:p>
    <w:p w14:paraId="2B10EF38">
      <w:pPr>
        <w:spacing w:line="360" w:lineRule="auto"/>
        <w:ind w:firstLine="420"/>
        <w:rPr>
          <w:rFonts w:hint="eastAsia" w:ascii="宋体" w:hAnsi="宋体" w:cs="宋体"/>
          <w:color w:val="auto"/>
          <w:szCs w:val="21"/>
          <w:highlight w:val="none"/>
        </w:rPr>
      </w:pPr>
      <w:r>
        <w:rPr>
          <w:rFonts w:hint="eastAsia" w:ascii="宋体" w:hAnsi="宋体" w:cs="宋体"/>
          <w:color w:val="auto"/>
          <w:szCs w:val="21"/>
          <w:highlight w:val="none"/>
        </w:rPr>
        <w:t>18.5响应文件应尽量避免涂改、行间插字或者删除。如果出现上述情况，改动之处应由供应商的法定代表人或者其委托代理人签字（或者电子签名）或者加盖公章或者加盖电子签章。响应文件因涂改、行间插字或者删除导致字迹潦草或者表达不清所引起的后果由供应商承担。</w:t>
      </w:r>
    </w:p>
    <w:p w14:paraId="239D3987">
      <w:pPr>
        <w:spacing w:line="360" w:lineRule="auto"/>
        <w:ind w:firstLine="482"/>
        <w:rPr>
          <w:rFonts w:hint="eastAsia" w:ascii="黑体" w:hAnsi="黑体" w:eastAsia="黑体"/>
          <w:color w:val="auto"/>
          <w:sz w:val="24"/>
          <w:highlight w:val="none"/>
        </w:rPr>
      </w:pPr>
      <w:r>
        <w:rPr>
          <w:rFonts w:hint="eastAsia" w:ascii="黑体" w:hAnsi="黑体" w:eastAsia="黑体" w:cs="宋体"/>
          <w:b/>
          <w:bCs/>
          <w:color w:val="auto"/>
          <w:sz w:val="24"/>
          <w:highlight w:val="none"/>
        </w:rPr>
        <w:t>19.电子</w:t>
      </w:r>
      <w:r>
        <w:rPr>
          <w:rFonts w:hint="eastAsia" w:ascii="黑体" w:hAnsi="黑体" w:eastAsia="黑体"/>
          <w:b/>
          <w:color w:val="auto"/>
          <w:sz w:val="24"/>
          <w:highlight w:val="none"/>
        </w:rPr>
        <w:t>备份响应文件</w:t>
      </w:r>
    </w:p>
    <w:p w14:paraId="68E95AF5">
      <w:pPr>
        <w:spacing w:line="360" w:lineRule="auto"/>
        <w:ind w:firstLine="420"/>
        <w:rPr>
          <w:rFonts w:hint="eastAsia" w:ascii="黑体" w:hAnsi="黑体" w:eastAsia="黑体"/>
          <w:color w:val="auto"/>
          <w:sz w:val="24"/>
          <w:highlight w:val="none"/>
        </w:rPr>
      </w:pPr>
      <w:r>
        <w:rPr>
          <w:rFonts w:hint="eastAsia"/>
          <w:color w:val="auto"/>
          <w:highlight w:val="none"/>
        </w:rPr>
        <w:t>电子备份响应文件是指通过“电子投标客户端”在线编制生成且后缀名为“</w:t>
      </w:r>
      <w:r>
        <w:rPr>
          <w:color w:val="auto"/>
          <w:highlight w:val="none"/>
        </w:rPr>
        <w:t>bfbs</w:t>
      </w:r>
      <w:r>
        <w:rPr>
          <w:rFonts w:hint="eastAsia"/>
          <w:color w:val="auto"/>
          <w:highlight w:val="none"/>
        </w:rPr>
        <w:t>”的文件，是否接受电子备份响应文件</w:t>
      </w:r>
      <w:r>
        <w:rPr>
          <w:rFonts w:hint="eastAsia" w:hAnsi="宋体"/>
          <w:bCs/>
          <w:color w:val="auto"/>
          <w:szCs w:val="21"/>
          <w:highlight w:val="none"/>
        </w:rPr>
        <w:t>详见“供应商须知前附表”。</w:t>
      </w:r>
    </w:p>
    <w:p w14:paraId="1D26EA57">
      <w:pPr>
        <w:spacing w:line="360" w:lineRule="auto"/>
        <w:ind w:firstLine="482"/>
        <w:rPr>
          <w:rFonts w:hint="eastAsia" w:ascii="黑体" w:hAnsi="黑体" w:eastAsia="黑体" w:cs="宋体"/>
          <w:b/>
          <w:bCs/>
          <w:color w:val="auto"/>
          <w:sz w:val="24"/>
          <w:highlight w:val="none"/>
        </w:rPr>
      </w:pPr>
      <w:r>
        <w:rPr>
          <w:rFonts w:hint="eastAsia" w:ascii="黑体" w:hAnsi="黑体" w:eastAsia="黑体" w:cs="宋体"/>
          <w:b/>
          <w:bCs/>
          <w:color w:val="auto"/>
          <w:sz w:val="24"/>
          <w:highlight w:val="none"/>
        </w:rPr>
        <w:t>20.响应文件的提交</w:t>
      </w:r>
    </w:p>
    <w:p w14:paraId="71CBB077">
      <w:pPr>
        <w:spacing w:line="360" w:lineRule="auto"/>
        <w:ind w:firstLine="420"/>
        <w:rPr>
          <w:rFonts w:hint="eastAsia" w:hAnsi="宋体"/>
          <w:b/>
          <w:color w:val="auto"/>
          <w:highlight w:val="none"/>
        </w:rPr>
      </w:pPr>
      <w:r>
        <w:rPr>
          <w:rFonts w:hint="eastAsia" w:hAnsi="宋体"/>
          <w:bCs/>
          <w:color w:val="auto"/>
          <w:szCs w:val="21"/>
          <w:highlight w:val="none"/>
        </w:rPr>
        <w:t>20.1供应商必须按“供应商须知前附表”规定的</w:t>
      </w:r>
      <w:r>
        <w:rPr>
          <w:rFonts w:hint="eastAsia" w:ascii="宋体" w:hAnsi="宋体" w:cs="宋体"/>
          <w:color w:val="auto"/>
          <w:szCs w:val="21"/>
          <w:highlight w:val="none"/>
        </w:rPr>
        <w:t>时间</w:t>
      </w:r>
      <w:r>
        <w:rPr>
          <w:rFonts w:hint="eastAsia" w:ascii="宋体" w:hAnsi="宋体"/>
          <w:color w:val="auto"/>
          <w:szCs w:val="21"/>
          <w:highlight w:val="none"/>
        </w:rPr>
        <w:t>及</w:t>
      </w:r>
      <w:r>
        <w:rPr>
          <w:rFonts w:hint="eastAsia" w:hAnsi="宋体"/>
          <w:bCs/>
          <w:color w:val="auto"/>
          <w:szCs w:val="21"/>
          <w:highlight w:val="none"/>
        </w:rPr>
        <w:t>地点提交响应文件。电子响应文件应在制作完成后，</w:t>
      </w:r>
      <w:r>
        <w:rPr>
          <w:rFonts w:hAnsi="宋体"/>
          <w:bCs/>
          <w:color w:val="auto"/>
          <w:szCs w:val="21"/>
          <w:highlight w:val="none"/>
        </w:rPr>
        <w:t>在</w:t>
      </w:r>
      <w:r>
        <w:rPr>
          <w:rFonts w:hint="eastAsia" w:hAnsi="宋体"/>
          <w:bCs/>
          <w:color w:val="auto"/>
          <w:szCs w:val="21"/>
          <w:highlight w:val="none"/>
        </w:rPr>
        <w:t>提交响应文件截止</w:t>
      </w:r>
      <w:r>
        <w:rPr>
          <w:rFonts w:hAnsi="宋体"/>
          <w:bCs/>
          <w:color w:val="auto"/>
          <w:szCs w:val="21"/>
          <w:highlight w:val="none"/>
        </w:rPr>
        <w:t>时间前</w:t>
      </w:r>
      <w:r>
        <w:rPr>
          <w:rFonts w:hint="eastAsia" w:hAnsi="宋体"/>
          <w:bCs/>
          <w:color w:val="auto"/>
          <w:szCs w:val="21"/>
          <w:highlight w:val="none"/>
        </w:rPr>
        <w:t>通过有效数字证书（CA认证锁）进行电子签章、加密，然后通过网络将加密的电子响应文件提交至</w:t>
      </w:r>
      <w:r>
        <w:rPr>
          <w:rFonts w:hint="eastAsia" w:hAnsi="宋体"/>
          <w:color w:val="auto"/>
          <w:highlight w:val="none"/>
        </w:rPr>
        <w:t>广西政府采购云平台</w:t>
      </w:r>
      <w:r>
        <w:rPr>
          <w:rFonts w:hint="eastAsia" w:hAnsi="宋体"/>
          <w:bCs/>
          <w:color w:val="auto"/>
          <w:szCs w:val="21"/>
          <w:highlight w:val="none"/>
        </w:rPr>
        <w:t xml:space="preserve">。 </w:t>
      </w:r>
      <w:r>
        <w:rPr>
          <w:rFonts w:hint="eastAsia" w:hAnsi="宋体"/>
          <w:b/>
          <w:color w:val="auto"/>
          <w:highlight w:val="none"/>
        </w:rPr>
        <w:t xml:space="preserve"> </w:t>
      </w:r>
    </w:p>
    <w:p w14:paraId="1B2951CD">
      <w:pPr>
        <w:spacing w:line="360" w:lineRule="auto"/>
        <w:ind w:firstLine="422"/>
        <w:rPr>
          <w:rFonts w:hint="eastAsia" w:ascii="宋体" w:hAnsi="宋体"/>
          <w:b/>
          <w:color w:val="auto"/>
          <w:szCs w:val="20"/>
          <w:highlight w:val="none"/>
        </w:rPr>
      </w:pPr>
      <w:r>
        <w:rPr>
          <w:rFonts w:hint="eastAsia" w:ascii="宋体" w:hAnsi="宋体"/>
          <w:b/>
          <w:color w:val="auto"/>
          <w:szCs w:val="21"/>
          <w:highlight w:val="none"/>
        </w:rPr>
        <w:t>20.</w:t>
      </w:r>
      <w:r>
        <w:rPr>
          <w:rFonts w:ascii="宋体" w:hAnsi="宋体"/>
          <w:b/>
          <w:color w:val="auto"/>
          <w:szCs w:val="21"/>
          <w:highlight w:val="none"/>
        </w:rPr>
        <w:t>2</w:t>
      </w:r>
      <w:r>
        <w:rPr>
          <w:rFonts w:hint="eastAsia" w:ascii="宋体" w:hAnsi="宋体"/>
          <w:b/>
          <w:color w:val="auto"/>
          <w:szCs w:val="21"/>
          <w:highlight w:val="none"/>
        </w:rPr>
        <w:t>未在规定时间内提交或者未按照谈判文件要求加密的电子响应文件，广西政府采购云平台将拒收。</w:t>
      </w:r>
    </w:p>
    <w:p w14:paraId="320BF421">
      <w:pPr>
        <w:spacing w:line="360" w:lineRule="auto"/>
        <w:ind w:firstLine="482"/>
        <w:rPr>
          <w:rFonts w:hint="eastAsia" w:ascii="黑体" w:hAnsi="黑体" w:eastAsia="黑体" w:cs="宋体"/>
          <w:b/>
          <w:bCs/>
          <w:color w:val="auto"/>
          <w:sz w:val="24"/>
          <w:highlight w:val="none"/>
        </w:rPr>
      </w:pPr>
      <w:r>
        <w:rPr>
          <w:rFonts w:hint="eastAsia" w:ascii="黑体" w:hAnsi="黑体" w:eastAsia="黑体" w:cs="宋体"/>
          <w:b/>
          <w:bCs/>
          <w:color w:val="auto"/>
          <w:sz w:val="24"/>
          <w:highlight w:val="none"/>
        </w:rPr>
        <w:t>21.首次响应文件的补充、修改与撤回</w:t>
      </w:r>
    </w:p>
    <w:p w14:paraId="1AD3ED64">
      <w:pPr>
        <w:spacing w:line="360" w:lineRule="auto"/>
        <w:ind w:firstLine="420"/>
        <w:jc w:val="left"/>
        <w:rPr>
          <w:rFonts w:hint="eastAsia" w:ascii="宋体" w:hAnsi="宋体"/>
          <w:color w:val="auto"/>
          <w:szCs w:val="21"/>
          <w:highlight w:val="none"/>
        </w:rPr>
      </w:pPr>
      <w:r>
        <w:rPr>
          <w:rFonts w:ascii="宋体" w:hAnsi="宋体" w:cs="宋体"/>
          <w:color w:val="auto"/>
          <w:szCs w:val="21"/>
          <w:highlight w:val="none"/>
        </w:rPr>
        <w:t>2</w:t>
      </w:r>
      <w:r>
        <w:rPr>
          <w:rFonts w:hint="eastAsia" w:ascii="宋体" w:hAnsi="宋体" w:cs="宋体"/>
          <w:color w:val="auto"/>
          <w:szCs w:val="21"/>
          <w:highlight w:val="none"/>
        </w:rPr>
        <w:t>1.1</w:t>
      </w:r>
      <w:r>
        <w:rPr>
          <w:rFonts w:hint="eastAsia" w:ascii="宋体" w:hAnsi="宋体"/>
          <w:bCs/>
          <w:color w:val="auto"/>
          <w:szCs w:val="21"/>
          <w:highlight w:val="none"/>
        </w:rPr>
        <w:t>供应商应当在</w:t>
      </w:r>
      <w:r>
        <w:rPr>
          <w:rFonts w:hint="eastAsia" w:hAnsi="宋体"/>
          <w:bCs/>
          <w:color w:val="auto"/>
          <w:szCs w:val="21"/>
          <w:highlight w:val="none"/>
        </w:rPr>
        <w:t>提交响应文件截止</w:t>
      </w:r>
      <w:r>
        <w:rPr>
          <w:rFonts w:hAnsi="宋体"/>
          <w:bCs/>
          <w:color w:val="auto"/>
          <w:szCs w:val="21"/>
          <w:highlight w:val="none"/>
        </w:rPr>
        <w:t>时间</w:t>
      </w:r>
      <w:r>
        <w:rPr>
          <w:rFonts w:hint="eastAsia" w:ascii="宋体" w:hAnsi="宋体"/>
          <w:bCs/>
          <w:color w:val="auto"/>
          <w:szCs w:val="21"/>
          <w:highlight w:val="none"/>
        </w:rPr>
        <w:t>前完成电子响应文件的提交（上传），</w:t>
      </w:r>
      <w:r>
        <w:rPr>
          <w:rFonts w:hint="eastAsia" w:hAnsi="宋体"/>
          <w:bCs/>
          <w:color w:val="auto"/>
          <w:szCs w:val="21"/>
          <w:highlight w:val="none"/>
        </w:rPr>
        <w:t>提交响应文件截止</w:t>
      </w:r>
      <w:r>
        <w:rPr>
          <w:rFonts w:hAnsi="宋体"/>
          <w:bCs/>
          <w:color w:val="auto"/>
          <w:szCs w:val="21"/>
          <w:highlight w:val="none"/>
        </w:rPr>
        <w:t>时间</w:t>
      </w:r>
      <w:r>
        <w:rPr>
          <w:rFonts w:hint="eastAsia" w:hAnsi="宋体"/>
          <w:bCs/>
          <w:color w:val="auto"/>
          <w:szCs w:val="21"/>
          <w:highlight w:val="none"/>
        </w:rPr>
        <w:t>前</w:t>
      </w:r>
      <w:r>
        <w:rPr>
          <w:rFonts w:hint="eastAsia" w:ascii="宋体" w:hAnsi="宋体"/>
          <w:bCs/>
          <w:color w:val="auto"/>
          <w:szCs w:val="21"/>
          <w:highlight w:val="none"/>
        </w:rPr>
        <w:t>可以补充、修改或者撤回响应文件。补充或者修改响应文件的，应当先行撤回原响应文件，补充、修改后重新提交（上传），</w:t>
      </w:r>
      <w:r>
        <w:rPr>
          <w:rFonts w:hint="eastAsia" w:hAnsi="宋体"/>
          <w:bCs/>
          <w:color w:val="auto"/>
          <w:szCs w:val="21"/>
          <w:highlight w:val="none"/>
        </w:rPr>
        <w:t>提交响应文件截止</w:t>
      </w:r>
      <w:r>
        <w:rPr>
          <w:rFonts w:hAnsi="宋体"/>
          <w:bCs/>
          <w:color w:val="auto"/>
          <w:szCs w:val="21"/>
          <w:highlight w:val="none"/>
        </w:rPr>
        <w:t>时间</w:t>
      </w:r>
      <w:r>
        <w:rPr>
          <w:rFonts w:hint="eastAsia" w:hAnsi="宋体"/>
          <w:bCs/>
          <w:color w:val="auto"/>
          <w:szCs w:val="21"/>
          <w:highlight w:val="none"/>
        </w:rPr>
        <w:t>前</w:t>
      </w:r>
      <w:r>
        <w:rPr>
          <w:rFonts w:hint="eastAsia" w:ascii="宋体" w:hAnsi="宋体"/>
          <w:bCs/>
          <w:color w:val="auto"/>
          <w:szCs w:val="21"/>
          <w:highlight w:val="none"/>
        </w:rPr>
        <w:t>未完成提交（上传）的，视为撤回响应文件。</w:t>
      </w:r>
      <w:r>
        <w:rPr>
          <w:rFonts w:hint="eastAsia" w:hAnsi="宋体"/>
          <w:bCs/>
          <w:color w:val="auto"/>
          <w:szCs w:val="21"/>
          <w:highlight w:val="none"/>
        </w:rPr>
        <w:t>提交响应文件截止</w:t>
      </w:r>
      <w:r>
        <w:rPr>
          <w:rFonts w:hAnsi="宋体"/>
          <w:bCs/>
          <w:color w:val="auto"/>
          <w:szCs w:val="21"/>
          <w:highlight w:val="none"/>
        </w:rPr>
        <w:t>时间</w:t>
      </w:r>
      <w:r>
        <w:rPr>
          <w:rFonts w:hint="eastAsia" w:ascii="宋体" w:hAnsi="宋体"/>
          <w:bCs/>
          <w:color w:val="auto"/>
          <w:szCs w:val="21"/>
          <w:highlight w:val="none"/>
        </w:rPr>
        <w:t>以后提交（上传）的响应文件，</w:t>
      </w:r>
      <w:r>
        <w:rPr>
          <w:rFonts w:hint="eastAsia" w:hAnsi="宋体"/>
          <w:color w:val="auto"/>
          <w:highlight w:val="none"/>
        </w:rPr>
        <w:t>广西政府采购云平台</w:t>
      </w:r>
      <w:r>
        <w:rPr>
          <w:rFonts w:hint="eastAsia" w:ascii="宋体" w:hAnsi="宋体"/>
          <w:bCs/>
          <w:color w:val="auto"/>
          <w:szCs w:val="21"/>
          <w:highlight w:val="none"/>
        </w:rPr>
        <w:t>将予以拒收。</w:t>
      </w:r>
      <w:r>
        <w:rPr>
          <w:rFonts w:hint="eastAsia" w:ascii="宋体" w:hAnsi="宋体" w:cs="宋体"/>
          <w:color w:val="auto"/>
          <w:szCs w:val="21"/>
          <w:highlight w:val="none"/>
        </w:rPr>
        <w:t>（补充、修改或者撤回方式可</w:t>
      </w:r>
      <w:r>
        <w:rPr>
          <w:rFonts w:hint="eastAsia" w:ascii="宋体" w:hAnsi="宋体"/>
          <w:color w:val="auto"/>
          <w:szCs w:val="21"/>
          <w:highlight w:val="none"/>
        </w:rPr>
        <w:t>登录</w:t>
      </w:r>
      <w:r>
        <w:rPr>
          <w:rFonts w:hint="eastAsia" w:hAnsi="宋体"/>
          <w:color w:val="auto"/>
          <w:highlight w:val="none"/>
        </w:rPr>
        <w:t>广西政府采购云平台</w:t>
      </w:r>
      <w:r>
        <w:rPr>
          <w:rFonts w:hint="eastAsia" w:ascii="宋体" w:hAnsi="宋体" w:cs="宋体"/>
          <w:color w:val="auto"/>
          <w:szCs w:val="21"/>
          <w:highlight w:val="none"/>
        </w:rPr>
        <w:t>，</w:t>
      </w:r>
      <w:r>
        <w:rPr>
          <w:rFonts w:hint="eastAsia" w:ascii="宋体" w:hAnsi="宋体"/>
          <w:color w:val="auto"/>
          <w:szCs w:val="21"/>
          <w:highlight w:val="none"/>
        </w:rPr>
        <w:t>进入“服务中心”中查看</w:t>
      </w:r>
      <w:r>
        <w:rPr>
          <w:rFonts w:hint="eastAsia" w:ascii="宋体" w:hAnsi="宋体" w:cs="宋体"/>
          <w:color w:val="auto"/>
          <w:szCs w:val="21"/>
          <w:highlight w:val="none"/>
        </w:rPr>
        <w:t xml:space="preserve"> “电子响应文件制作与投送教程”）</w:t>
      </w:r>
    </w:p>
    <w:p w14:paraId="0FE73496">
      <w:pPr>
        <w:pStyle w:val="255"/>
        <w:spacing w:before="0"/>
        <w:ind w:firstLine="420"/>
        <w:rPr>
          <w:rFonts w:hint="eastAsia" w:ascii="宋体" w:hAnsi="宋体" w:cs="宋体"/>
          <w:color w:val="auto"/>
          <w:sz w:val="21"/>
          <w:szCs w:val="21"/>
          <w:highlight w:val="none"/>
        </w:rPr>
      </w:pPr>
      <w:r>
        <w:rPr>
          <w:rFonts w:ascii="宋体" w:hAnsi="宋体" w:cs="宋体"/>
          <w:color w:val="auto"/>
          <w:sz w:val="21"/>
          <w:szCs w:val="21"/>
          <w:highlight w:val="none"/>
        </w:rPr>
        <w:t>2</w:t>
      </w:r>
      <w:r>
        <w:rPr>
          <w:rFonts w:hint="eastAsia" w:ascii="宋体" w:hAnsi="宋体" w:cs="宋体"/>
          <w:color w:val="auto"/>
          <w:sz w:val="21"/>
          <w:szCs w:val="21"/>
          <w:highlight w:val="none"/>
        </w:rPr>
        <w:t>1</w:t>
      </w:r>
      <w:r>
        <w:rPr>
          <w:rFonts w:ascii="宋体" w:hAnsi="宋体" w:cs="宋体"/>
          <w:color w:val="auto"/>
          <w:sz w:val="21"/>
          <w:szCs w:val="21"/>
          <w:highlight w:val="none"/>
        </w:rPr>
        <w:t>.</w:t>
      </w:r>
      <w:r>
        <w:rPr>
          <w:rFonts w:hint="eastAsia" w:ascii="宋体" w:hAnsi="宋体" w:cs="宋体"/>
          <w:color w:val="auto"/>
          <w:sz w:val="21"/>
          <w:szCs w:val="21"/>
          <w:highlight w:val="none"/>
        </w:rPr>
        <w:t>2在提交响应文件截止时间前，除供应商补充、修改或者撤回响应文件外，任何单位和个人不得解密或提取响应文件。</w:t>
      </w:r>
    </w:p>
    <w:p w14:paraId="63DF8A9D">
      <w:pPr>
        <w:spacing w:line="360" w:lineRule="auto"/>
        <w:ind w:firstLine="482"/>
        <w:rPr>
          <w:rFonts w:ascii="黑体" w:hAnsi="黑体" w:eastAsia="黑体" w:cs="宋体"/>
          <w:b/>
          <w:bCs/>
          <w:color w:val="auto"/>
          <w:sz w:val="24"/>
          <w:highlight w:val="none"/>
        </w:rPr>
      </w:pPr>
      <w:r>
        <w:rPr>
          <w:rFonts w:hint="eastAsia" w:ascii="黑体" w:hAnsi="黑体" w:eastAsia="黑体" w:cs="宋体"/>
          <w:b/>
          <w:bCs/>
          <w:color w:val="auto"/>
          <w:sz w:val="24"/>
          <w:highlight w:val="none"/>
        </w:rPr>
        <w:t>22.响应文件的退回</w:t>
      </w:r>
    </w:p>
    <w:p w14:paraId="6A7E3059">
      <w:pPr>
        <w:spacing w:line="360" w:lineRule="auto"/>
        <w:ind w:firstLine="420"/>
        <w:rPr>
          <w:rFonts w:hint="eastAsia" w:ascii="宋体" w:hAnsi="宋体" w:cs="宋体"/>
          <w:color w:val="auto"/>
          <w:szCs w:val="21"/>
          <w:highlight w:val="none"/>
        </w:rPr>
      </w:pPr>
      <w:r>
        <w:rPr>
          <w:rFonts w:hint="eastAsia" w:ascii="宋体" w:hAnsi="宋体" w:cs="宋体"/>
          <w:color w:val="auto"/>
          <w:szCs w:val="21"/>
          <w:highlight w:val="none"/>
        </w:rPr>
        <w:t>采购人和采购代理机构对已提交的响应文件概不退回。</w:t>
      </w:r>
    </w:p>
    <w:p w14:paraId="622A6F36">
      <w:pPr>
        <w:spacing w:line="360" w:lineRule="auto"/>
        <w:ind w:firstLine="482"/>
        <w:rPr>
          <w:rFonts w:ascii="黑体" w:hAnsi="黑体" w:eastAsia="黑体" w:cs="宋体"/>
          <w:b/>
          <w:bCs/>
          <w:color w:val="auto"/>
          <w:sz w:val="24"/>
          <w:highlight w:val="none"/>
        </w:rPr>
      </w:pPr>
      <w:r>
        <w:rPr>
          <w:rFonts w:hint="eastAsia" w:ascii="黑体" w:hAnsi="黑体" w:eastAsia="黑体" w:cs="宋体"/>
          <w:b/>
          <w:bCs/>
          <w:color w:val="auto"/>
          <w:sz w:val="24"/>
          <w:highlight w:val="none"/>
        </w:rPr>
        <w:t>23.截止时间后的撤回</w:t>
      </w:r>
    </w:p>
    <w:p w14:paraId="65953776">
      <w:pPr>
        <w:spacing w:line="360" w:lineRule="auto"/>
        <w:ind w:firstLine="420"/>
        <w:rPr>
          <w:rFonts w:hint="eastAsia" w:ascii="宋体" w:hAnsi="宋体"/>
          <w:color w:val="auto"/>
          <w:szCs w:val="21"/>
          <w:highlight w:val="none"/>
        </w:rPr>
      </w:pPr>
      <w:r>
        <w:rPr>
          <w:rFonts w:hint="eastAsia" w:ascii="宋体" w:hAnsi="宋体" w:cs="宋体"/>
          <w:color w:val="auto"/>
          <w:szCs w:val="21"/>
          <w:highlight w:val="none"/>
        </w:rPr>
        <w:t>供应商在响应文件提交截止时间后撤回响应文件的，应向采购人、采购代理机构提交书面申请。</w:t>
      </w:r>
    </w:p>
    <w:p w14:paraId="49B8F9FE">
      <w:pPr>
        <w:spacing w:line="360" w:lineRule="auto"/>
        <w:jc w:val="center"/>
        <w:rPr>
          <w:rFonts w:hint="eastAsia" w:ascii="宋体" w:hAnsi="宋体"/>
          <w:b/>
          <w:color w:val="auto"/>
          <w:sz w:val="32"/>
          <w:szCs w:val="32"/>
          <w:highlight w:val="none"/>
        </w:rPr>
      </w:pPr>
      <w:r>
        <w:rPr>
          <w:rFonts w:hint="eastAsia" w:ascii="宋体" w:hAnsi="宋体"/>
          <w:b/>
          <w:color w:val="auto"/>
          <w:sz w:val="32"/>
          <w:szCs w:val="32"/>
          <w:highlight w:val="none"/>
        </w:rPr>
        <w:t>四、评审及谈判</w:t>
      </w:r>
    </w:p>
    <w:p w14:paraId="0CF0A031">
      <w:pPr>
        <w:spacing w:line="360" w:lineRule="auto"/>
        <w:ind w:left="420" w:firstLine="420"/>
        <w:rPr>
          <w:rFonts w:hint="eastAsia" w:ascii="宋体" w:hAnsi="宋体"/>
          <w:color w:val="auto"/>
          <w:szCs w:val="21"/>
          <w:highlight w:val="none"/>
        </w:rPr>
      </w:pPr>
    </w:p>
    <w:p w14:paraId="0C5CF9F5">
      <w:pPr>
        <w:spacing w:line="360" w:lineRule="auto"/>
        <w:ind w:firstLine="482"/>
        <w:rPr>
          <w:rFonts w:hint="eastAsia" w:ascii="黑体" w:hAnsi="黑体" w:eastAsia="黑体" w:cs="宋体"/>
          <w:b/>
          <w:bCs/>
          <w:color w:val="auto"/>
          <w:sz w:val="24"/>
          <w:highlight w:val="none"/>
        </w:rPr>
      </w:pPr>
      <w:r>
        <w:rPr>
          <w:rFonts w:hint="eastAsia" w:ascii="黑体" w:hAnsi="黑体" w:eastAsia="黑体" w:cs="宋体"/>
          <w:b/>
          <w:bCs/>
          <w:color w:val="auto"/>
          <w:sz w:val="24"/>
          <w:highlight w:val="none"/>
        </w:rPr>
        <w:t>24.谈判小组成立</w:t>
      </w:r>
    </w:p>
    <w:p w14:paraId="54E73D48">
      <w:pPr>
        <w:spacing w:line="360" w:lineRule="auto"/>
        <w:ind w:firstLine="420"/>
        <w:rPr>
          <w:rFonts w:hint="eastAsia" w:ascii="宋体" w:hAnsi="宋体" w:cs="宋体"/>
          <w:color w:val="auto"/>
          <w:szCs w:val="21"/>
          <w:highlight w:val="none"/>
        </w:rPr>
      </w:pPr>
      <w:r>
        <w:rPr>
          <w:rFonts w:hint="eastAsia" w:ascii="宋体" w:hAnsi="宋体" w:cs="宋体"/>
          <w:color w:val="auto"/>
          <w:szCs w:val="21"/>
          <w:highlight w:val="none"/>
        </w:rPr>
        <w:t>24.1谈判小组由采购人代表和评审专家共3人以上单数组成，具体人数详见“供应商须知前附表”，其中评审专家人数不得少于竞争性谈判小组成员总数的2/3。采购人不得以评审专家身份参加本部门或者本单位采购项目的评审。采购代理机构人员不得参加本机构代理的采购项目的评审。达到公开招标数额标准的货物或者服务采购项目，或者达到招标规模标准的政府采购工程，竞争性谈判小组应当由5人以上单数组成。</w:t>
      </w:r>
    </w:p>
    <w:p w14:paraId="63FFB440">
      <w:pPr>
        <w:spacing w:line="360" w:lineRule="auto"/>
        <w:ind w:firstLine="420"/>
        <w:rPr>
          <w:rFonts w:hint="eastAsia" w:ascii="宋体" w:hAnsi="宋体" w:cs="宋体"/>
          <w:color w:val="auto"/>
          <w:szCs w:val="21"/>
          <w:highlight w:val="none"/>
        </w:rPr>
      </w:pPr>
      <w:r>
        <w:rPr>
          <w:rFonts w:hint="eastAsia" w:ascii="宋体" w:hAnsi="宋体" w:cs="宋体"/>
          <w:color w:val="auto"/>
          <w:szCs w:val="21"/>
          <w:highlight w:val="none"/>
        </w:rPr>
        <w:t>24.2评审专家应当从政府采购评审专家库内相关专业的专家名单中随机抽取。技术复杂、专业性强的竞争性谈判采购项目，通过随机方式难以确定合适的评审专家的，经主管预算单位同意，可以自行选定评审专家。技术复杂、专业性强的竞争性谈判采购项目，评审专家中应当包含1名法律专家。</w:t>
      </w:r>
    </w:p>
    <w:p w14:paraId="376E04B3">
      <w:pPr>
        <w:spacing w:line="360" w:lineRule="auto"/>
        <w:ind w:firstLine="420"/>
        <w:rPr>
          <w:rFonts w:hint="eastAsia" w:hAnsi="宋体"/>
          <w:bCs/>
          <w:color w:val="auto"/>
          <w:szCs w:val="21"/>
          <w:highlight w:val="none"/>
        </w:rPr>
      </w:pPr>
      <w:r>
        <w:rPr>
          <w:rFonts w:hint="eastAsia" w:ascii="宋体" w:hAnsi="宋体" w:cs="宋体"/>
          <w:color w:val="auto"/>
          <w:szCs w:val="21"/>
          <w:highlight w:val="none"/>
        </w:rPr>
        <w:t>24.3</w:t>
      </w:r>
      <w:r>
        <w:rPr>
          <w:rFonts w:hint="eastAsia" w:hAnsi="宋体"/>
          <w:bCs/>
          <w:color w:val="auto"/>
          <w:szCs w:val="21"/>
          <w:highlight w:val="none"/>
        </w:rPr>
        <w:t>采购代理机构</w:t>
      </w:r>
      <w:r>
        <w:rPr>
          <w:rFonts w:hint="eastAsia" w:hAnsi="宋体"/>
          <w:bCs/>
          <w:color w:val="auto"/>
          <w:highlight w:val="none"/>
        </w:rPr>
        <w:t>应当</w:t>
      </w:r>
      <w:r>
        <w:rPr>
          <w:rFonts w:hint="eastAsia" w:hAnsi="宋体"/>
          <w:bCs/>
          <w:color w:val="auto"/>
          <w:szCs w:val="21"/>
          <w:highlight w:val="none"/>
        </w:rPr>
        <w:t>基于</w:t>
      </w:r>
      <w:r>
        <w:rPr>
          <w:rFonts w:hint="eastAsia" w:hAnsi="宋体"/>
          <w:color w:val="auto"/>
          <w:highlight w:val="none"/>
        </w:rPr>
        <w:t>广西政府采购云平台</w:t>
      </w:r>
      <w:r>
        <w:rPr>
          <w:rFonts w:hint="eastAsia" w:hAnsi="宋体"/>
          <w:bCs/>
          <w:color w:val="auto"/>
          <w:highlight w:val="none"/>
        </w:rPr>
        <w:t>抽（选）取</w:t>
      </w:r>
      <w:r>
        <w:rPr>
          <w:rFonts w:hint="eastAsia" w:hAnsi="宋体"/>
          <w:bCs/>
          <w:color w:val="auto"/>
          <w:szCs w:val="21"/>
          <w:highlight w:val="none"/>
        </w:rPr>
        <w:t>评审专家。</w:t>
      </w:r>
    </w:p>
    <w:p w14:paraId="0BED2AB4">
      <w:pPr>
        <w:spacing w:line="360" w:lineRule="auto"/>
        <w:ind w:firstLine="420"/>
        <w:rPr>
          <w:rFonts w:hint="eastAsia" w:hAnsi="宋体"/>
          <w:bCs/>
          <w:color w:val="auto"/>
          <w:szCs w:val="21"/>
          <w:highlight w:val="none"/>
        </w:rPr>
      </w:pPr>
      <w:r>
        <w:rPr>
          <w:rFonts w:hint="eastAsia" w:ascii="宋体" w:hAnsi="宋体" w:cs="宋体"/>
          <w:color w:val="auto"/>
          <w:szCs w:val="21"/>
          <w:highlight w:val="none"/>
        </w:rPr>
        <w:t>24.4参加过采购项目前期咨询论证的专家，不得参加该采购项目的评审活动。</w:t>
      </w:r>
    </w:p>
    <w:p w14:paraId="48D476D0">
      <w:pPr>
        <w:spacing w:line="360" w:lineRule="auto"/>
        <w:ind w:firstLine="482"/>
        <w:rPr>
          <w:rFonts w:ascii="黑体" w:hAnsi="黑体" w:eastAsia="黑体" w:cs="宋体"/>
          <w:b/>
          <w:bCs/>
          <w:color w:val="auto"/>
          <w:sz w:val="24"/>
          <w:highlight w:val="none"/>
        </w:rPr>
      </w:pPr>
      <w:r>
        <w:rPr>
          <w:rFonts w:ascii="黑体" w:hAnsi="黑体" w:eastAsia="黑体" w:cs="宋体"/>
          <w:b/>
          <w:bCs/>
          <w:color w:val="auto"/>
          <w:sz w:val="24"/>
          <w:highlight w:val="none"/>
        </w:rPr>
        <w:t>25.</w:t>
      </w:r>
      <w:r>
        <w:rPr>
          <w:rFonts w:hint="eastAsia" w:ascii="黑体" w:hAnsi="黑体" w:eastAsia="黑体" w:cs="宋体"/>
          <w:b/>
          <w:bCs/>
          <w:color w:val="auto"/>
          <w:sz w:val="24"/>
          <w:highlight w:val="none"/>
        </w:rPr>
        <w:t xml:space="preserve"> 首次响应文件的开启和解密</w:t>
      </w:r>
    </w:p>
    <w:p w14:paraId="3E93FD55">
      <w:pPr>
        <w:spacing w:line="360" w:lineRule="auto"/>
        <w:ind w:firstLine="420"/>
        <w:rPr>
          <w:rFonts w:ascii="黑体" w:hAnsi="黑体" w:eastAsia="黑体" w:cs="宋体"/>
          <w:b/>
          <w:bCs/>
          <w:color w:val="auto"/>
          <w:sz w:val="24"/>
          <w:highlight w:val="none"/>
        </w:rPr>
      </w:pPr>
      <w:r>
        <w:rPr>
          <w:rFonts w:hint="eastAsia" w:hAnsi="宋体"/>
          <w:bCs/>
          <w:color w:val="auto"/>
          <w:highlight w:val="none"/>
        </w:rPr>
        <w:t>采购代理机构将在“供应商须知前附表”规定的时</w:t>
      </w:r>
      <w:r>
        <w:rPr>
          <w:rFonts w:hint="eastAsia" w:hAnsi="宋体"/>
          <w:color w:val="auto"/>
          <w:highlight w:val="none"/>
        </w:rPr>
        <w:t>间通过电子交易平台组织响应文件开启，供应商的法定代表人或其委托代理人须携带加密时所用的CA锁，按平台提示和谈判文件的规定登录到广西政府采购云平台电子开标大厅签到，</w:t>
      </w:r>
      <w:r>
        <w:rPr>
          <w:rFonts w:hint="eastAsia"/>
          <w:color w:val="auto"/>
          <w:highlight w:val="none"/>
        </w:rPr>
        <w:t>采购代理机构依托</w:t>
      </w:r>
      <w:r>
        <w:rPr>
          <w:rFonts w:hint="eastAsia" w:hAnsi="宋体"/>
          <w:color w:val="auto"/>
          <w:highlight w:val="none"/>
        </w:rPr>
        <w:t>广西政府采购云平台</w:t>
      </w:r>
      <w:r>
        <w:rPr>
          <w:rFonts w:hint="eastAsia"/>
          <w:color w:val="auto"/>
          <w:highlight w:val="none"/>
        </w:rPr>
        <w:t>向各供应商发出电子加密响应文件【开始解密】通知，由供应商按</w:t>
      </w:r>
      <w:r>
        <w:rPr>
          <w:rFonts w:hint="eastAsia" w:hAnsi="宋体"/>
          <w:bCs/>
          <w:color w:val="auto"/>
          <w:szCs w:val="21"/>
          <w:highlight w:val="none"/>
        </w:rPr>
        <w:t>“供应商须知前附表”</w:t>
      </w:r>
      <w:r>
        <w:rPr>
          <w:rFonts w:hint="eastAsia"/>
          <w:color w:val="auto"/>
          <w:highlight w:val="none"/>
        </w:rPr>
        <w:t>规定的时间内自行进行响应文件解密</w:t>
      </w:r>
      <w:r>
        <w:rPr>
          <w:rFonts w:hint="eastAsia" w:hAnsi="宋体"/>
          <w:color w:val="auto"/>
          <w:highlight w:val="none"/>
        </w:rPr>
        <w:t>。</w:t>
      </w:r>
      <w:r>
        <w:rPr>
          <w:rFonts w:hint="eastAsia"/>
          <w:b/>
          <w:color w:val="auto"/>
          <w:highlight w:val="none"/>
        </w:rPr>
        <w:t>供应商未在</w:t>
      </w:r>
      <w:r>
        <w:rPr>
          <w:b/>
          <w:color w:val="auto"/>
          <w:highlight w:val="none"/>
        </w:rPr>
        <w:t>规定的时间内解密</w:t>
      </w:r>
      <w:r>
        <w:rPr>
          <w:rFonts w:hint="eastAsia"/>
          <w:b/>
          <w:color w:val="auto"/>
          <w:highlight w:val="none"/>
        </w:rPr>
        <w:t>响应文件</w:t>
      </w:r>
      <w:r>
        <w:rPr>
          <w:b/>
          <w:color w:val="auto"/>
          <w:highlight w:val="none"/>
        </w:rPr>
        <w:t>或</w:t>
      </w:r>
      <w:r>
        <w:rPr>
          <w:rFonts w:hint="eastAsia"/>
          <w:b/>
          <w:color w:val="auto"/>
          <w:highlight w:val="none"/>
        </w:rPr>
        <w:t>者</w:t>
      </w:r>
      <w:r>
        <w:rPr>
          <w:b/>
          <w:color w:val="auto"/>
          <w:highlight w:val="none"/>
        </w:rPr>
        <w:t>解密失败的</w:t>
      </w:r>
      <w:r>
        <w:rPr>
          <w:rFonts w:hint="eastAsia"/>
          <w:b/>
          <w:color w:val="auto"/>
          <w:highlight w:val="none"/>
        </w:rPr>
        <w:t>，供应商</w:t>
      </w:r>
      <w:r>
        <w:rPr>
          <w:rFonts w:hint="eastAsia" w:ascii="宋体" w:hAnsi="宋体"/>
          <w:b/>
          <w:color w:val="auto"/>
          <w:szCs w:val="21"/>
          <w:highlight w:val="none"/>
        </w:rPr>
        <w:t>的响应文件作无效处理</w:t>
      </w:r>
      <w:r>
        <w:rPr>
          <w:b/>
          <w:color w:val="auto"/>
          <w:highlight w:val="none"/>
        </w:rPr>
        <w:t>。</w:t>
      </w:r>
    </w:p>
    <w:p w14:paraId="17CED22D">
      <w:pPr>
        <w:spacing w:line="360" w:lineRule="auto"/>
        <w:ind w:firstLine="482"/>
        <w:rPr>
          <w:rFonts w:ascii="黑体" w:hAnsi="黑体" w:eastAsia="黑体" w:cs="宋体"/>
          <w:b/>
          <w:bCs/>
          <w:color w:val="auto"/>
          <w:sz w:val="24"/>
          <w:highlight w:val="none"/>
        </w:rPr>
      </w:pPr>
      <w:r>
        <w:rPr>
          <w:rFonts w:ascii="黑体" w:hAnsi="黑体" w:eastAsia="黑体" w:cs="宋体"/>
          <w:b/>
          <w:bCs/>
          <w:color w:val="auto"/>
          <w:sz w:val="24"/>
          <w:highlight w:val="none"/>
        </w:rPr>
        <w:t>26</w:t>
      </w:r>
      <w:r>
        <w:rPr>
          <w:rFonts w:hint="eastAsia" w:ascii="黑体" w:hAnsi="黑体" w:eastAsia="黑体" w:cs="宋体"/>
          <w:b/>
          <w:bCs/>
          <w:color w:val="auto"/>
          <w:sz w:val="24"/>
          <w:highlight w:val="none"/>
        </w:rPr>
        <w:t>. 评审程序和评定成交的标准</w:t>
      </w:r>
    </w:p>
    <w:p w14:paraId="4336C189">
      <w:pPr>
        <w:spacing w:line="360" w:lineRule="auto"/>
        <w:ind w:firstLine="420"/>
        <w:rPr>
          <w:rFonts w:hint="eastAsia"/>
          <w:color w:val="auto"/>
          <w:highlight w:val="none"/>
        </w:rPr>
      </w:pPr>
      <w:r>
        <w:rPr>
          <w:rFonts w:hint="eastAsia"/>
          <w:color w:val="auto"/>
          <w:highlight w:val="none"/>
        </w:rPr>
        <w:t>26.1谈判小组按照“第四章  评审程序和评定成交的标准”规定的评审程序对响应文件进行评审，并按照评定成交的标准推荐成交候选供应商。评审价相同时，成交候选供应商推荐顺序见</w:t>
      </w:r>
      <w:r>
        <w:rPr>
          <w:rFonts w:hint="eastAsia" w:ascii="宋体" w:hAnsi="宋体"/>
          <w:color w:val="auto"/>
          <w:szCs w:val="21"/>
          <w:highlight w:val="none"/>
        </w:rPr>
        <w:t>“供应商须知前附表”。</w:t>
      </w:r>
    </w:p>
    <w:p w14:paraId="68D61B81">
      <w:pPr>
        <w:spacing w:line="360" w:lineRule="auto"/>
        <w:ind w:firstLine="420"/>
        <w:rPr>
          <w:rFonts w:hint="eastAsia" w:ascii="宋体" w:hAnsi="宋体"/>
          <w:color w:val="auto"/>
          <w:szCs w:val="21"/>
          <w:highlight w:val="none"/>
        </w:rPr>
      </w:pPr>
      <w:r>
        <w:rPr>
          <w:rFonts w:hint="eastAsia" w:ascii="宋体" w:hAnsi="宋体"/>
          <w:color w:val="auto"/>
          <w:szCs w:val="21"/>
          <w:highlight w:val="none"/>
        </w:rPr>
        <w:t>2</w:t>
      </w:r>
      <w:r>
        <w:rPr>
          <w:rFonts w:ascii="宋体" w:hAnsi="宋体"/>
          <w:color w:val="auto"/>
          <w:szCs w:val="21"/>
          <w:highlight w:val="none"/>
        </w:rPr>
        <w:t xml:space="preserve">6.2 </w:t>
      </w:r>
      <w:r>
        <w:rPr>
          <w:rFonts w:hint="eastAsia" w:ascii="宋体" w:hAnsi="宋体"/>
          <w:color w:val="auto"/>
          <w:szCs w:val="21"/>
          <w:highlight w:val="none"/>
        </w:rPr>
        <w:t>商务/技术要求允许负偏离的条款数详见“供应商须知前附表”。</w:t>
      </w:r>
    </w:p>
    <w:p w14:paraId="75C83F02">
      <w:pPr>
        <w:spacing w:line="360" w:lineRule="auto"/>
        <w:ind w:firstLine="420"/>
        <w:rPr>
          <w:rFonts w:ascii="宋体" w:hAnsi="宋体"/>
          <w:color w:val="auto"/>
          <w:szCs w:val="21"/>
          <w:highlight w:val="none"/>
        </w:rPr>
      </w:pPr>
      <w:r>
        <w:rPr>
          <w:rFonts w:hint="eastAsia" w:ascii="宋体" w:hAnsi="宋体" w:cs="宋体"/>
          <w:color w:val="auto"/>
          <w:highlight w:val="none"/>
        </w:rPr>
        <w:t>26.3谈判小组成员要依法独立评审，并对评审意见承担个人责任。谈判小组成员对需要共同认定的事项存在争议的，按照少数服从多数的原则做出结论。持不同意见的谈判小组成员应当在评审报告上签署不同意见并说明理由，否则视为同意。</w:t>
      </w:r>
    </w:p>
    <w:p w14:paraId="45A2D151">
      <w:pPr>
        <w:spacing w:line="360" w:lineRule="auto"/>
        <w:ind w:firstLine="420"/>
        <w:rPr>
          <w:rFonts w:hint="eastAsia" w:hAnsi="宋体"/>
          <w:color w:val="auto"/>
          <w:highlight w:val="none"/>
        </w:rPr>
      </w:pPr>
      <w:r>
        <w:rPr>
          <w:rFonts w:hint="eastAsia" w:ascii="宋体" w:hAnsi="宋体"/>
          <w:color w:val="auto"/>
          <w:highlight w:val="none"/>
        </w:rPr>
        <w:t>2</w:t>
      </w:r>
      <w:r>
        <w:rPr>
          <w:rFonts w:ascii="宋体" w:hAnsi="宋体"/>
          <w:color w:val="auto"/>
          <w:highlight w:val="none"/>
        </w:rPr>
        <w:t>6.</w:t>
      </w:r>
      <w:r>
        <w:rPr>
          <w:rFonts w:hint="eastAsia" w:ascii="宋体" w:hAnsi="宋体"/>
          <w:color w:val="auto"/>
          <w:highlight w:val="none"/>
        </w:rPr>
        <w:t>4</w:t>
      </w:r>
      <w:r>
        <w:rPr>
          <w:rFonts w:hint="eastAsia" w:hAnsi="宋体"/>
          <w:color w:val="auto"/>
          <w:highlight w:val="none"/>
        </w:rPr>
        <w:t>电子交易活动的中止。采购过程中出现以下情形，导致电子交易平台无法正常运行，或者无法保证电子交易的公平、公正和安全时，采购机构可中止电子交易活动：</w:t>
      </w:r>
    </w:p>
    <w:p w14:paraId="13C0F2C7">
      <w:pPr>
        <w:spacing w:line="360" w:lineRule="auto"/>
        <w:ind w:firstLine="420"/>
        <w:rPr>
          <w:rFonts w:hint="eastAsia" w:hAnsi="宋体"/>
          <w:color w:val="auto"/>
          <w:highlight w:val="none"/>
        </w:rPr>
      </w:pPr>
      <w:r>
        <w:rPr>
          <w:rFonts w:hint="eastAsia" w:hAnsi="宋体"/>
          <w:color w:val="auto"/>
          <w:highlight w:val="none"/>
        </w:rPr>
        <w:t xml:space="preserve">（1）电子交易平台发生故障而无法登录访问的； </w:t>
      </w:r>
    </w:p>
    <w:p w14:paraId="1311B76C">
      <w:pPr>
        <w:spacing w:line="360" w:lineRule="auto"/>
        <w:ind w:firstLine="420"/>
        <w:rPr>
          <w:rFonts w:hint="eastAsia" w:hAnsi="宋体"/>
          <w:color w:val="auto"/>
          <w:highlight w:val="none"/>
        </w:rPr>
      </w:pPr>
      <w:r>
        <w:rPr>
          <w:rFonts w:hint="eastAsia" w:hAnsi="宋体"/>
          <w:color w:val="auto"/>
          <w:highlight w:val="none"/>
        </w:rPr>
        <w:t>（2）电子交易平台应用或数据库出现错误，不能进行正常操作的；</w:t>
      </w:r>
    </w:p>
    <w:p w14:paraId="676F95B6">
      <w:pPr>
        <w:spacing w:line="360" w:lineRule="auto"/>
        <w:ind w:firstLine="420"/>
        <w:rPr>
          <w:rFonts w:hint="eastAsia" w:hAnsi="宋体"/>
          <w:color w:val="auto"/>
          <w:highlight w:val="none"/>
        </w:rPr>
      </w:pPr>
      <w:r>
        <w:rPr>
          <w:rFonts w:hint="eastAsia" w:hAnsi="宋体"/>
          <w:color w:val="auto"/>
          <w:highlight w:val="none"/>
        </w:rPr>
        <w:t>（3）电子交易平台发现严重安全漏洞，有潜在泄密危险的；</w:t>
      </w:r>
    </w:p>
    <w:p w14:paraId="2114B55B">
      <w:pPr>
        <w:spacing w:line="360" w:lineRule="auto"/>
        <w:ind w:firstLine="420"/>
        <w:rPr>
          <w:rFonts w:hint="eastAsia" w:hAnsi="宋体"/>
          <w:color w:val="auto"/>
          <w:highlight w:val="none"/>
        </w:rPr>
      </w:pPr>
      <w:r>
        <w:rPr>
          <w:rFonts w:hint="eastAsia" w:hAnsi="宋体"/>
          <w:color w:val="auto"/>
          <w:highlight w:val="none"/>
        </w:rPr>
        <w:t xml:space="preserve">（4）病毒发作导致不能进行正常操作的； </w:t>
      </w:r>
    </w:p>
    <w:p w14:paraId="329DF395">
      <w:pPr>
        <w:spacing w:line="360" w:lineRule="auto"/>
        <w:ind w:firstLine="420"/>
        <w:rPr>
          <w:rFonts w:hint="eastAsia" w:hAnsi="宋体"/>
          <w:color w:val="auto"/>
          <w:highlight w:val="none"/>
        </w:rPr>
      </w:pPr>
      <w:r>
        <w:rPr>
          <w:rFonts w:hint="eastAsia" w:hAnsi="宋体"/>
          <w:color w:val="auto"/>
          <w:highlight w:val="none"/>
        </w:rPr>
        <w:t>（5）其他无法保证电子交易的公平、公正和安全的情况。</w:t>
      </w:r>
    </w:p>
    <w:p w14:paraId="549C2C49">
      <w:pPr>
        <w:spacing w:line="360" w:lineRule="auto"/>
        <w:ind w:firstLine="420"/>
        <w:rPr>
          <w:rFonts w:hint="eastAsia" w:hAnsi="宋体"/>
          <w:color w:val="auto"/>
          <w:highlight w:val="none"/>
        </w:rPr>
      </w:pPr>
      <w:r>
        <w:rPr>
          <w:rFonts w:hint="eastAsia" w:ascii="宋体" w:hAnsi="宋体"/>
          <w:color w:val="auto"/>
          <w:highlight w:val="none"/>
        </w:rPr>
        <w:t>26.</w:t>
      </w:r>
      <w:r>
        <w:rPr>
          <w:rFonts w:ascii="宋体" w:hAnsi="宋体"/>
          <w:color w:val="auto"/>
          <w:highlight w:val="none"/>
        </w:rPr>
        <w:t>5</w:t>
      </w:r>
      <w:r>
        <w:rPr>
          <w:rFonts w:hint="eastAsia" w:hAnsi="宋体"/>
          <w:color w:val="auto"/>
          <w:highlight w:val="none"/>
        </w:rPr>
        <w:t>出现以上情形，不影响采购公平、公正性的，采购组织机构可以待上述情形消除后继续组织电子交易活动；影响或可能影响采购公平、公正性的，经采购代理机构确认，报采购人同意后，应当重新采购。采购代理机构必须对原有的资料及信息作出妥善保密处理，并报财政部门备案。</w:t>
      </w:r>
    </w:p>
    <w:p w14:paraId="65A4B2C2">
      <w:pPr>
        <w:spacing w:line="360" w:lineRule="auto"/>
        <w:ind w:firstLine="482"/>
        <w:rPr>
          <w:rFonts w:hint="eastAsia" w:ascii="黑体" w:hAnsi="黑体" w:eastAsia="黑体" w:cs="宋体"/>
          <w:b/>
          <w:bCs/>
          <w:color w:val="auto"/>
          <w:sz w:val="24"/>
          <w:highlight w:val="none"/>
        </w:rPr>
      </w:pPr>
      <w:r>
        <w:rPr>
          <w:rFonts w:ascii="黑体" w:hAnsi="黑体" w:eastAsia="黑体" w:cs="宋体"/>
          <w:b/>
          <w:bCs/>
          <w:color w:val="auto"/>
          <w:sz w:val="24"/>
          <w:highlight w:val="none"/>
        </w:rPr>
        <w:t>27</w:t>
      </w:r>
      <w:r>
        <w:rPr>
          <w:rFonts w:hint="eastAsia" w:ascii="黑体" w:hAnsi="黑体" w:eastAsia="黑体" w:cs="宋体"/>
          <w:b/>
          <w:bCs/>
          <w:color w:val="auto"/>
          <w:sz w:val="24"/>
          <w:highlight w:val="none"/>
        </w:rPr>
        <w:t>.确定成交供应商及结果公告</w:t>
      </w:r>
    </w:p>
    <w:p w14:paraId="7975820D">
      <w:pPr>
        <w:spacing w:line="360" w:lineRule="auto"/>
        <w:ind w:firstLine="420"/>
        <w:rPr>
          <w:rFonts w:hint="eastAsia" w:ascii="宋体" w:hAnsi="宋体" w:cs="宋体"/>
          <w:color w:val="auto"/>
          <w:szCs w:val="21"/>
          <w:highlight w:val="none"/>
        </w:rPr>
      </w:pPr>
      <w:r>
        <w:rPr>
          <w:rFonts w:ascii="宋体" w:hAnsi="宋体" w:cs="宋体"/>
          <w:color w:val="auto"/>
          <w:szCs w:val="21"/>
          <w:highlight w:val="none"/>
        </w:rPr>
        <w:t>27</w:t>
      </w:r>
      <w:r>
        <w:rPr>
          <w:rFonts w:hint="eastAsia" w:ascii="宋体" w:hAnsi="宋体" w:cs="宋体"/>
          <w:color w:val="auto"/>
          <w:szCs w:val="21"/>
          <w:highlight w:val="none"/>
        </w:rPr>
        <w:t>.1 采购代理机构应当在评审结束后2个工作日内将评审报告送采购人确认。采购人应当在收到评审报告后2个工作日内，将评审报告提出的排名第一的成交候选人确定为成交供应商，也可以书面授权谈判小组直接确定成交供应商。采购人逾期未确定成交供应商且不提出异议的，视为确定评审报告提出的排名第一的成交候选人为成交供应商。</w:t>
      </w:r>
    </w:p>
    <w:p w14:paraId="68D99209">
      <w:pPr>
        <w:pStyle w:val="201"/>
        <w:spacing w:line="360" w:lineRule="auto"/>
        <w:ind w:firstLine="420"/>
        <w:rPr>
          <w:rFonts w:ascii="宋体" w:hAnsi="宋体" w:cs="宋体"/>
          <w:color w:val="auto"/>
          <w:szCs w:val="21"/>
          <w:highlight w:val="none"/>
        </w:rPr>
      </w:pPr>
      <w:r>
        <w:rPr>
          <w:rFonts w:ascii="宋体" w:hAnsi="宋体" w:cs="宋体"/>
          <w:color w:val="auto"/>
          <w:szCs w:val="21"/>
          <w:highlight w:val="none"/>
        </w:rPr>
        <w:t>27</w:t>
      </w:r>
      <w:r>
        <w:rPr>
          <w:rFonts w:hint="eastAsia" w:ascii="宋体" w:hAnsi="宋体" w:cs="宋体"/>
          <w:color w:val="auto"/>
          <w:szCs w:val="21"/>
          <w:highlight w:val="none"/>
        </w:rPr>
        <w:t>.2采购代理机构应当在成交供应商确定后2个工作日内，在省级以上财政部门指定的媒体上公告成交结果，同时向成交供应商发出成交通知书。采购人或者采购代理机构发出成交通知书前，应当对成交供应商信用进行查询，对列入失信被执行人、</w:t>
      </w:r>
      <w:r>
        <w:rPr>
          <w:rFonts w:hint="eastAsia" w:ascii="宋体" w:hAnsi="宋体" w:cs="宋体"/>
          <w:color w:val="auto"/>
          <w:szCs w:val="21"/>
          <w:highlight w:val="none"/>
          <w:lang w:eastAsia="zh-CN"/>
        </w:rPr>
        <w:t>重大税收违法失信主体</w:t>
      </w:r>
      <w:r>
        <w:rPr>
          <w:rFonts w:hint="eastAsia" w:ascii="宋体" w:hAnsi="宋体" w:cs="宋体"/>
          <w:color w:val="auto"/>
          <w:szCs w:val="21"/>
          <w:highlight w:val="none"/>
        </w:rPr>
        <w:t>、政府采购严重违法失信行为记录名单及其他不符合《中华人民共和国政府采购法》第二十二条规定条件的供应商，取消其成交资格，并确定排名第二的成交候选人为成交供应商。排名第二的成交候选人因上述规定的同样原因被取消成交资格的，采购人可以确定排名第三的成交候选人为成交供应商。以上信息查询记录及相关证据与谈判文件一并保存。</w:t>
      </w:r>
      <w:r>
        <w:rPr>
          <w:rFonts w:hint="eastAsia" w:ascii="宋体" w:hAnsi="宋体" w:cs="Courier New"/>
          <w:color w:val="auto"/>
          <w:szCs w:val="21"/>
          <w:highlight w:val="none"/>
        </w:rPr>
        <w:t>成交供应商享受《政府采购促进中小企业发展管理办法》（财库〔2020〕46号）规定的中小企业扶持政策的，采购人、采购代理机构应当随成交结果公开成交供应商的《中小企业声明函》。</w:t>
      </w:r>
    </w:p>
    <w:p w14:paraId="7EDCEC5D">
      <w:pPr>
        <w:spacing w:line="360" w:lineRule="auto"/>
        <w:ind w:firstLine="420"/>
        <w:contextualSpacing/>
        <w:rPr>
          <w:rFonts w:hint="eastAsia" w:ascii="宋体" w:hAnsi="宋体" w:cs="Courier New"/>
          <w:color w:val="auto"/>
          <w:szCs w:val="21"/>
          <w:highlight w:val="none"/>
        </w:rPr>
      </w:pPr>
      <w:r>
        <w:rPr>
          <w:rFonts w:ascii="宋体" w:hAnsi="宋体" w:cs="Courier New"/>
          <w:color w:val="auto"/>
          <w:szCs w:val="21"/>
          <w:highlight w:val="none"/>
        </w:rPr>
        <w:t>27</w:t>
      </w:r>
      <w:r>
        <w:rPr>
          <w:rFonts w:hint="eastAsia" w:ascii="宋体" w:hAnsi="宋体" w:cs="Courier New"/>
          <w:color w:val="auto"/>
          <w:szCs w:val="21"/>
          <w:highlight w:val="none"/>
        </w:rPr>
        <w:t>.3 采购人、采购代理机构应当随成交结果公开成交供应商的《关于符合本国产品标准的声明函》或有关证明文件。</w:t>
      </w:r>
    </w:p>
    <w:p w14:paraId="3EF77AA8">
      <w:pPr>
        <w:pStyle w:val="201"/>
        <w:spacing w:line="360" w:lineRule="auto"/>
        <w:ind w:firstLine="420"/>
        <w:rPr>
          <w:rFonts w:ascii="宋体" w:hAnsi="宋体"/>
          <w:bCs/>
          <w:color w:val="auto"/>
          <w:szCs w:val="21"/>
          <w:highlight w:val="none"/>
        </w:rPr>
      </w:pPr>
      <w:r>
        <w:rPr>
          <w:rFonts w:hint="eastAsia" w:ascii="宋体" w:hAnsi="宋体" w:cs="Courier New"/>
          <w:color w:val="auto"/>
          <w:szCs w:val="21"/>
          <w:highlight w:val="none"/>
        </w:rPr>
        <w:t>27.</w:t>
      </w:r>
      <w:r>
        <w:rPr>
          <w:rFonts w:ascii="宋体" w:hAnsi="宋体" w:cs="Courier New"/>
          <w:color w:val="auto"/>
          <w:szCs w:val="21"/>
          <w:highlight w:val="none"/>
        </w:rPr>
        <w:t>4</w:t>
      </w:r>
      <w:r>
        <w:rPr>
          <w:rFonts w:hint="eastAsia" w:ascii="宋体" w:hAnsi="宋体"/>
          <w:bCs/>
          <w:color w:val="auto"/>
          <w:szCs w:val="21"/>
          <w:highlight w:val="none"/>
        </w:rPr>
        <w:t>出现下列情形之一的，采购人或者采购代理机构应当终止竞争性谈判采购活动，发布项目终止公告并说明原因，重新开展采购活动：</w:t>
      </w:r>
    </w:p>
    <w:p w14:paraId="21690385">
      <w:pPr>
        <w:pStyle w:val="201"/>
        <w:spacing w:line="360" w:lineRule="auto"/>
        <w:ind w:firstLine="420"/>
        <w:rPr>
          <w:rFonts w:hint="eastAsia" w:ascii="宋体" w:hAnsi="宋体"/>
          <w:bCs/>
          <w:color w:val="auto"/>
          <w:szCs w:val="21"/>
          <w:highlight w:val="none"/>
        </w:rPr>
      </w:pPr>
      <w:r>
        <w:rPr>
          <w:rFonts w:hint="eastAsia" w:ascii="宋体" w:hAnsi="宋体"/>
          <w:bCs/>
          <w:color w:val="auto"/>
          <w:szCs w:val="21"/>
          <w:highlight w:val="none"/>
        </w:rPr>
        <w:t>（1）因情况变化，不再符合规定的竞争性谈判采购方式适用情形的；</w:t>
      </w:r>
    </w:p>
    <w:p w14:paraId="00B6636F">
      <w:pPr>
        <w:pStyle w:val="201"/>
        <w:spacing w:line="360" w:lineRule="auto"/>
        <w:ind w:firstLine="420"/>
        <w:rPr>
          <w:rFonts w:hint="eastAsia" w:ascii="宋体" w:hAnsi="宋体"/>
          <w:bCs/>
          <w:color w:val="auto"/>
          <w:szCs w:val="21"/>
          <w:highlight w:val="none"/>
        </w:rPr>
      </w:pPr>
      <w:r>
        <w:rPr>
          <w:rFonts w:hint="eastAsia" w:ascii="宋体" w:hAnsi="宋体"/>
          <w:bCs/>
          <w:color w:val="auto"/>
          <w:szCs w:val="21"/>
          <w:highlight w:val="none"/>
        </w:rPr>
        <w:t>（2）出现影响采购公正的违法、违规行为的；</w:t>
      </w:r>
    </w:p>
    <w:p w14:paraId="4EDD4EC3">
      <w:pPr>
        <w:pStyle w:val="201"/>
        <w:spacing w:line="360" w:lineRule="auto"/>
        <w:ind w:firstLine="420"/>
        <w:rPr>
          <w:rFonts w:hint="eastAsia" w:ascii="宋体" w:hAnsi="宋体"/>
          <w:bCs/>
          <w:color w:val="auto"/>
          <w:szCs w:val="21"/>
          <w:highlight w:val="none"/>
        </w:rPr>
      </w:pPr>
      <w:r>
        <w:rPr>
          <w:rFonts w:hint="eastAsia" w:ascii="宋体" w:hAnsi="宋体"/>
          <w:bCs/>
          <w:color w:val="auto"/>
          <w:szCs w:val="21"/>
          <w:highlight w:val="none"/>
        </w:rPr>
        <w:t>（3）在采购过程中符合竞争要求的供应商或者报价未超过采购预算的供应商不足3家的，但“第四章 评审程序和评定成交的标准”第3.7条规定的情形除外。</w:t>
      </w:r>
    </w:p>
    <w:p w14:paraId="08253DE9">
      <w:pPr>
        <w:pStyle w:val="201"/>
        <w:spacing w:line="360" w:lineRule="auto"/>
        <w:ind w:firstLine="420"/>
        <w:rPr>
          <w:rFonts w:hint="eastAsia" w:ascii="宋体" w:hAnsi="宋体" w:eastAsia="宋体"/>
          <w:bCs/>
          <w:color w:val="auto"/>
          <w:szCs w:val="21"/>
          <w:highlight w:val="none"/>
          <w:lang w:eastAsia="zh-CN"/>
        </w:rPr>
      </w:pPr>
      <w:r>
        <w:rPr>
          <w:rFonts w:hint="eastAsia" w:ascii="宋体" w:hAnsi="宋体"/>
          <w:bCs/>
          <w:color w:val="auto"/>
          <w:szCs w:val="21"/>
          <w:highlight w:val="none"/>
        </w:rPr>
        <w:t>27.</w:t>
      </w:r>
      <w:r>
        <w:rPr>
          <w:rFonts w:ascii="宋体" w:hAnsi="宋体"/>
          <w:bCs/>
          <w:color w:val="auto"/>
          <w:szCs w:val="21"/>
          <w:highlight w:val="none"/>
        </w:rPr>
        <w:t>5</w:t>
      </w:r>
      <w:r>
        <w:rPr>
          <w:rFonts w:hint="eastAsia" w:ascii="宋体" w:hAnsi="宋体"/>
          <w:bCs/>
          <w:color w:val="auto"/>
          <w:szCs w:val="21"/>
          <w:highlight w:val="none"/>
        </w:rPr>
        <w:t>在采购活动中因重大变故，采购任务取消的，采购人或者采购代理机构应当终止采购活动，通知所有参加采购活动的供应商，并将项目实施情况和采购任务取消原因报送本级财政部门。</w:t>
      </w:r>
    </w:p>
    <w:p w14:paraId="35EEAC6A">
      <w:pPr>
        <w:spacing w:line="360" w:lineRule="auto"/>
        <w:ind w:firstLine="482"/>
        <w:rPr>
          <w:rFonts w:hint="eastAsia" w:ascii="黑体" w:hAnsi="黑体" w:eastAsia="黑体" w:cs="宋体"/>
          <w:b/>
          <w:bCs/>
          <w:color w:val="auto"/>
          <w:sz w:val="24"/>
          <w:highlight w:val="none"/>
        </w:rPr>
      </w:pPr>
      <w:r>
        <w:rPr>
          <w:rFonts w:ascii="黑体" w:hAnsi="黑体" w:eastAsia="黑体" w:cs="宋体"/>
          <w:b/>
          <w:bCs/>
          <w:color w:val="auto"/>
          <w:sz w:val="24"/>
          <w:highlight w:val="none"/>
        </w:rPr>
        <w:t>28</w:t>
      </w:r>
      <w:r>
        <w:rPr>
          <w:rFonts w:hint="eastAsia" w:ascii="黑体" w:hAnsi="黑体" w:eastAsia="黑体" w:cs="宋体"/>
          <w:b/>
          <w:bCs/>
          <w:color w:val="auto"/>
          <w:sz w:val="24"/>
          <w:highlight w:val="none"/>
        </w:rPr>
        <w:t>.履约保证金</w:t>
      </w:r>
    </w:p>
    <w:p w14:paraId="2987711B">
      <w:pPr>
        <w:spacing w:line="360" w:lineRule="auto"/>
        <w:ind w:firstLine="424"/>
        <w:rPr>
          <w:rFonts w:hint="eastAsia" w:ascii="宋体" w:hAnsi="宋体" w:eastAsia="宋体" w:cs="宋体"/>
          <w:color w:val="auto"/>
          <w:szCs w:val="21"/>
          <w:highlight w:val="none"/>
        </w:rPr>
      </w:pPr>
      <w:r>
        <w:rPr>
          <w:rFonts w:hint="eastAsia" w:ascii="宋体" w:hAnsi="宋体" w:eastAsia="宋体" w:cs="宋体"/>
          <w:color w:val="auto"/>
          <w:szCs w:val="21"/>
          <w:highlight w:val="none"/>
        </w:rPr>
        <w:t>28.1按本须知前附表规定向采购人提交履约保证金。</w:t>
      </w:r>
    </w:p>
    <w:p w14:paraId="20876D3F">
      <w:pPr>
        <w:spacing w:line="360" w:lineRule="auto"/>
        <w:ind w:firstLine="424"/>
        <w:rPr>
          <w:rFonts w:hint="eastAsia" w:ascii="宋体" w:hAnsi="宋体" w:eastAsia="宋体" w:cs="宋体"/>
          <w:color w:val="auto"/>
          <w:szCs w:val="21"/>
          <w:highlight w:val="none"/>
        </w:rPr>
      </w:pPr>
      <w:r>
        <w:rPr>
          <w:rFonts w:hint="eastAsia" w:ascii="宋体" w:hAnsi="宋体" w:eastAsia="宋体" w:cs="宋体"/>
          <w:color w:val="auto"/>
          <w:szCs w:val="21"/>
          <w:highlight w:val="none"/>
        </w:rPr>
        <w:t>28.2成交供应商不能提交履约保证金的，不予</w:t>
      </w:r>
      <w:r>
        <w:rPr>
          <w:rFonts w:hint="eastAsia" w:ascii="宋体" w:hAnsi="宋体" w:eastAsia="宋体" w:cs="宋体"/>
          <w:color w:val="auto"/>
          <w:szCs w:val="21"/>
          <w:highlight w:val="none"/>
          <w:lang w:eastAsia="zh-CN"/>
        </w:rPr>
        <w:t>签订采购合同</w:t>
      </w:r>
      <w:r>
        <w:rPr>
          <w:rFonts w:hint="eastAsia" w:ascii="宋体" w:hAnsi="宋体" w:eastAsia="宋体" w:cs="宋体"/>
          <w:color w:val="auto"/>
          <w:szCs w:val="21"/>
          <w:highlight w:val="none"/>
        </w:rPr>
        <w:t>，给采购人造成的损失的，成交供应商还应当对予以赔偿。</w:t>
      </w:r>
    </w:p>
    <w:p w14:paraId="5C71C922">
      <w:pPr>
        <w:spacing w:line="360" w:lineRule="auto"/>
        <w:ind w:firstLine="482"/>
        <w:rPr>
          <w:rFonts w:hint="eastAsia" w:ascii="黑体" w:hAnsi="黑体" w:eastAsia="黑体" w:cs="宋体"/>
          <w:b/>
          <w:bCs/>
          <w:color w:val="auto"/>
          <w:sz w:val="24"/>
          <w:highlight w:val="none"/>
        </w:rPr>
      </w:pPr>
      <w:r>
        <w:rPr>
          <w:rFonts w:ascii="黑体" w:hAnsi="黑体" w:eastAsia="黑体" w:cs="宋体"/>
          <w:b/>
          <w:bCs/>
          <w:color w:val="auto"/>
          <w:sz w:val="24"/>
          <w:highlight w:val="none"/>
        </w:rPr>
        <w:t>29</w:t>
      </w:r>
      <w:r>
        <w:rPr>
          <w:rFonts w:hint="eastAsia" w:ascii="黑体" w:hAnsi="黑体" w:eastAsia="黑体" w:cs="宋体"/>
          <w:b/>
          <w:bCs/>
          <w:color w:val="auto"/>
          <w:sz w:val="24"/>
          <w:highlight w:val="none"/>
        </w:rPr>
        <w:t>.签订合同</w:t>
      </w:r>
    </w:p>
    <w:p w14:paraId="5873030A">
      <w:pPr>
        <w:spacing w:line="360" w:lineRule="auto"/>
        <w:ind w:firstLine="424"/>
        <w:rPr>
          <w:rFonts w:hint="eastAsia" w:ascii="宋体" w:hAnsi="宋体" w:cs="宋体"/>
          <w:color w:val="auto"/>
          <w:szCs w:val="21"/>
          <w:highlight w:val="none"/>
        </w:rPr>
      </w:pPr>
      <w:r>
        <w:rPr>
          <w:rFonts w:hint="eastAsia" w:ascii="宋体" w:hAnsi="宋体" w:cs="宋体"/>
          <w:color w:val="auto"/>
          <w:szCs w:val="21"/>
          <w:highlight w:val="none"/>
        </w:rPr>
        <w:t>29.1签订电子采购合同：成交供应商领取电子成交通知书后，在</w:t>
      </w:r>
      <w:r>
        <w:rPr>
          <w:rFonts w:hint="eastAsia" w:ascii="宋体" w:hAnsi="宋体" w:cs="宋体"/>
          <w:color w:val="auto"/>
          <w:szCs w:val="21"/>
          <w:highlight w:val="none"/>
          <w:lang w:val="zh-CN"/>
        </w:rPr>
        <w:t>规定的日期、时间、地点，由法定代表人或其授权代表与采购人代表签订电子采购合同。如成交供应商为联合体的，由联合体成员各方法定代表人或其授权代表与采购人代表签订合同。</w:t>
      </w:r>
    </w:p>
    <w:p w14:paraId="419F0042">
      <w:pPr>
        <w:spacing w:line="360" w:lineRule="auto"/>
        <w:ind w:firstLine="424"/>
        <w:rPr>
          <w:rFonts w:hint="eastAsia" w:ascii="宋体" w:hAnsi="宋体" w:cs="宋体"/>
          <w:color w:val="auto"/>
          <w:szCs w:val="21"/>
          <w:highlight w:val="none"/>
        </w:rPr>
      </w:pPr>
      <w:r>
        <w:rPr>
          <w:rFonts w:hint="eastAsia" w:ascii="宋体" w:hAnsi="宋体" w:cs="宋体"/>
          <w:color w:val="auto"/>
          <w:szCs w:val="21"/>
          <w:highlight w:val="none"/>
        </w:rPr>
        <w:t>线下签订纸质合同：供应商领取成交通知书后，按“供应商须知前附表”规定向采购人出示相关证明材料，经采购人核验合格后方可签订合同。</w:t>
      </w:r>
    </w:p>
    <w:p w14:paraId="5549B5C0">
      <w:pPr>
        <w:spacing w:line="360" w:lineRule="auto"/>
        <w:ind w:firstLine="424"/>
        <w:rPr>
          <w:rFonts w:hint="eastAsia" w:ascii="宋体" w:hAnsi="宋体" w:cs="宋体"/>
          <w:color w:val="auto"/>
          <w:szCs w:val="21"/>
          <w:highlight w:val="none"/>
        </w:rPr>
      </w:pPr>
      <w:r>
        <w:rPr>
          <w:rFonts w:hint="eastAsia" w:ascii="宋体" w:hAnsi="宋体" w:cs="宋体"/>
          <w:color w:val="auto"/>
          <w:szCs w:val="21"/>
          <w:highlight w:val="none"/>
        </w:rPr>
        <w:t>29.2签订合同时间：按成交通知书规定的时间与采购人签订合同。</w:t>
      </w:r>
    </w:p>
    <w:p w14:paraId="4CBB2D1E">
      <w:pPr>
        <w:spacing w:line="360" w:lineRule="auto"/>
        <w:ind w:firstLine="424"/>
        <w:rPr>
          <w:rFonts w:hint="eastAsia" w:ascii="宋体" w:hAnsi="宋体" w:cs="宋体"/>
          <w:color w:val="auto"/>
          <w:szCs w:val="21"/>
          <w:highlight w:val="none"/>
        </w:rPr>
      </w:pPr>
      <w:r>
        <w:rPr>
          <w:rFonts w:hint="eastAsia" w:ascii="宋体" w:hAnsi="宋体" w:cs="宋体"/>
          <w:color w:val="auto"/>
          <w:szCs w:val="21"/>
          <w:highlight w:val="none"/>
        </w:rPr>
        <w:t>29.</w:t>
      </w:r>
      <w:r>
        <w:rPr>
          <w:rFonts w:ascii="宋体" w:hAnsi="宋体" w:cs="宋体"/>
          <w:color w:val="auto"/>
          <w:szCs w:val="21"/>
          <w:highlight w:val="none"/>
        </w:rPr>
        <w:t>3</w:t>
      </w:r>
      <w:r>
        <w:rPr>
          <w:rFonts w:hint="eastAsia" w:ascii="宋体" w:hAnsi="宋体" w:cs="宋体"/>
          <w:color w:val="auto"/>
          <w:szCs w:val="21"/>
          <w:highlight w:val="none"/>
        </w:rPr>
        <w:t>成交供应商拒绝签订政府采购合同（包括但不限于放弃成交、因不可抗力不能履行合同而放弃签订合同），采购人可以按照评审报告推荐的成交候选人名单排序，确定下一候选人为成交供应商，也可以重新开展政府采购活动。如采购人无正当理由拒签合同的，给成交供应商造成损失的，成交供应商可追究采购人承担相应的法律责任。</w:t>
      </w:r>
    </w:p>
    <w:p w14:paraId="510B0AD8">
      <w:pPr>
        <w:spacing w:line="360" w:lineRule="auto"/>
        <w:ind w:firstLine="424"/>
        <w:rPr>
          <w:rFonts w:hint="eastAsia" w:ascii="宋体" w:hAnsi="宋体" w:cs="宋体"/>
          <w:color w:val="auto"/>
          <w:szCs w:val="21"/>
          <w:highlight w:val="none"/>
        </w:rPr>
      </w:pPr>
      <w:r>
        <w:rPr>
          <w:rFonts w:hint="eastAsia" w:ascii="宋体" w:hAnsi="宋体" w:cs="宋体"/>
          <w:color w:val="auto"/>
          <w:szCs w:val="21"/>
          <w:highlight w:val="none"/>
        </w:rPr>
        <w:t>29.4政府采购合同是政府采购项目验收的依据，成交供应商和采购人应当按照采购合同约定的各自的权利和义务全面履行合同。任何一方当事人在履行合同过程中均不得擅自变更、中止或终止合同。政府采购合同继续履行将损害国家利益和社会公共利益的，双方当事人应当变更、中止或终止合同。有过错的一方应当承担赔偿责任，双方都有过错的，各自承担相应的责任。</w:t>
      </w:r>
    </w:p>
    <w:p w14:paraId="5F2E661C">
      <w:pPr>
        <w:spacing w:line="360" w:lineRule="auto"/>
        <w:ind w:firstLine="424"/>
        <w:rPr>
          <w:rFonts w:hint="eastAsia" w:ascii="宋体" w:hAnsi="宋体" w:cs="宋体"/>
          <w:color w:val="auto"/>
          <w:szCs w:val="21"/>
          <w:highlight w:val="none"/>
        </w:rPr>
      </w:pPr>
      <w:r>
        <w:rPr>
          <w:rFonts w:hint="eastAsia" w:ascii="宋体" w:hAnsi="宋体" w:cs="宋体"/>
          <w:color w:val="auto"/>
          <w:szCs w:val="21"/>
          <w:highlight w:val="none"/>
        </w:rPr>
        <w:t>29.5采购人或成交供应商不得单方面向合同另一方提出任何谈判文件没有约定的条件或不合理的要求，作为签订合同的条件；也不得协商另行订立背离谈判文件和合同实质性内容的协议。</w:t>
      </w:r>
    </w:p>
    <w:p w14:paraId="5DB97EA0">
      <w:pPr>
        <w:spacing w:line="360" w:lineRule="auto"/>
        <w:ind w:firstLine="424"/>
        <w:rPr>
          <w:rFonts w:hint="eastAsia" w:ascii="宋体" w:hAnsi="宋体" w:cs="宋体"/>
          <w:color w:val="auto"/>
          <w:szCs w:val="21"/>
          <w:highlight w:val="none"/>
        </w:rPr>
      </w:pPr>
      <w:r>
        <w:rPr>
          <w:rFonts w:hint="eastAsia" w:ascii="宋体" w:hAnsi="宋体" w:cs="宋体"/>
          <w:color w:val="auto"/>
          <w:szCs w:val="21"/>
          <w:highlight w:val="none"/>
        </w:rPr>
        <w:t>29.6如签订合同并生效后，供应商无故拒绝或延期，除按照合同条款处理外，将承担相应的法律责任。</w:t>
      </w:r>
    </w:p>
    <w:p w14:paraId="3BEE34AE">
      <w:pPr>
        <w:spacing w:line="360" w:lineRule="auto"/>
        <w:ind w:firstLine="424"/>
        <w:rPr>
          <w:rFonts w:hint="eastAsia" w:ascii="宋体" w:hAnsi="宋体" w:cs="宋体"/>
          <w:color w:val="auto"/>
          <w:szCs w:val="21"/>
          <w:highlight w:val="none"/>
        </w:rPr>
      </w:pPr>
      <w:r>
        <w:rPr>
          <w:rFonts w:hint="eastAsia" w:ascii="宋体" w:hAnsi="宋体" w:cs="宋体"/>
          <w:color w:val="auto"/>
          <w:szCs w:val="21"/>
          <w:highlight w:val="none"/>
        </w:rPr>
        <w:t>29.7政府采购合同履行中，采购人需追加与合同标的相同的货物、工程或者服务的，在不改变合同其他条款的前提下，可以与供应商协商签订补充合同，但所有补充合同的采购金额不得超过原合同采购金额的10%。</w:t>
      </w:r>
    </w:p>
    <w:p w14:paraId="2CC56006">
      <w:pPr>
        <w:spacing w:line="360" w:lineRule="auto"/>
        <w:ind w:firstLine="482"/>
        <w:rPr>
          <w:rFonts w:hint="eastAsia" w:ascii="黑体" w:hAnsi="黑体" w:eastAsia="黑体" w:cs="宋体"/>
          <w:b/>
          <w:bCs/>
          <w:color w:val="auto"/>
          <w:sz w:val="24"/>
          <w:highlight w:val="none"/>
        </w:rPr>
      </w:pPr>
      <w:r>
        <w:rPr>
          <w:rFonts w:ascii="黑体" w:hAnsi="黑体" w:eastAsia="黑体" w:cs="宋体"/>
          <w:b/>
          <w:bCs/>
          <w:color w:val="auto"/>
          <w:sz w:val="24"/>
          <w:highlight w:val="none"/>
        </w:rPr>
        <w:t>30</w:t>
      </w:r>
      <w:r>
        <w:rPr>
          <w:rFonts w:hint="eastAsia" w:ascii="黑体" w:hAnsi="黑体" w:eastAsia="黑体" w:cs="宋体"/>
          <w:b/>
          <w:bCs/>
          <w:color w:val="auto"/>
          <w:sz w:val="24"/>
          <w:highlight w:val="none"/>
        </w:rPr>
        <w:t>.政府采购合同公告</w:t>
      </w:r>
    </w:p>
    <w:p w14:paraId="7E1BBB49">
      <w:pPr>
        <w:spacing w:line="360" w:lineRule="auto"/>
        <w:ind w:firstLine="420"/>
        <w:rPr>
          <w:rFonts w:hint="eastAsia" w:ascii="宋体" w:hAnsi="宋体" w:cs="宋体"/>
          <w:color w:val="auto"/>
          <w:szCs w:val="21"/>
          <w:highlight w:val="none"/>
        </w:rPr>
      </w:pPr>
      <w:r>
        <w:rPr>
          <w:rFonts w:hint="eastAsia" w:ascii="宋体" w:hAnsi="宋体" w:cs="宋体"/>
          <w:color w:val="auto"/>
          <w:szCs w:val="21"/>
          <w:highlight w:val="none"/>
        </w:rPr>
        <w:t>根据《中华人民共和国政府采购法实施条例》第五十条规定，采购人应当自政府采购合同签订之日起2个工作日内，将政府采购合同在省级以上人民政府财政部门指定的媒体上公告，但政府采购合同中涉及国家秘密、商业秘密的内容除外。</w:t>
      </w:r>
    </w:p>
    <w:p w14:paraId="22BBE70F">
      <w:pPr>
        <w:spacing w:line="360" w:lineRule="auto"/>
        <w:ind w:firstLine="482"/>
        <w:rPr>
          <w:rFonts w:hint="eastAsia" w:ascii="黑体" w:hAnsi="黑体" w:eastAsia="黑体" w:cs="宋体"/>
          <w:b/>
          <w:bCs/>
          <w:color w:val="auto"/>
          <w:sz w:val="24"/>
          <w:highlight w:val="none"/>
        </w:rPr>
      </w:pPr>
      <w:r>
        <w:rPr>
          <w:rFonts w:ascii="黑体" w:hAnsi="黑体" w:eastAsia="黑体" w:cs="宋体"/>
          <w:b/>
          <w:bCs/>
          <w:color w:val="auto"/>
          <w:sz w:val="24"/>
          <w:highlight w:val="none"/>
        </w:rPr>
        <w:t>31</w:t>
      </w:r>
      <w:r>
        <w:rPr>
          <w:rFonts w:hint="eastAsia" w:ascii="黑体" w:hAnsi="黑体" w:eastAsia="黑体" w:cs="宋体"/>
          <w:b/>
          <w:bCs/>
          <w:color w:val="auto"/>
          <w:sz w:val="24"/>
          <w:highlight w:val="none"/>
        </w:rPr>
        <w:t>. 询问、质疑和投诉</w:t>
      </w:r>
    </w:p>
    <w:p w14:paraId="09F18121">
      <w:pPr>
        <w:pStyle w:val="195"/>
        <w:spacing w:after="120" w:line="360" w:lineRule="auto"/>
        <w:rPr>
          <w:rFonts w:hint="eastAsia" w:ascii="宋体" w:hAnsi="宋体"/>
          <w:color w:val="auto"/>
          <w:szCs w:val="21"/>
          <w:highlight w:val="none"/>
        </w:rPr>
      </w:pPr>
      <w:r>
        <w:rPr>
          <w:rFonts w:ascii="宋体" w:hAnsi="宋体" w:cs="宋体"/>
          <w:color w:val="auto"/>
          <w:highlight w:val="none"/>
        </w:rPr>
        <w:t>31</w:t>
      </w:r>
      <w:r>
        <w:rPr>
          <w:rFonts w:hint="eastAsia" w:ascii="宋体" w:hAnsi="宋体" w:cs="宋体"/>
          <w:color w:val="auto"/>
          <w:highlight w:val="none"/>
        </w:rPr>
        <w:t>.1供应商对政府采购活动事项有疑问的，可以向采购人、采购代理机构提出询问，采购人或者采购代理机构应当在3个工作日内对供应商依法提出的询问作出答复，</w:t>
      </w:r>
      <w:r>
        <w:rPr>
          <w:rFonts w:hint="eastAsia" w:ascii="宋体" w:hAnsi="宋体"/>
          <w:color w:val="auto"/>
          <w:szCs w:val="21"/>
          <w:highlight w:val="none"/>
        </w:rPr>
        <w:t>但答复的内容不得涉及商业秘密。</w:t>
      </w:r>
    </w:p>
    <w:p w14:paraId="4B84B4FD">
      <w:pPr>
        <w:spacing w:line="360" w:lineRule="auto"/>
        <w:ind w:firstLine="420"/>
        <w:rPr>
          <w:rFonts w:hint="eastAsia" w:ascii="宋体" w:hAnsi="宋体" w:cs="宋体"/>
          <w:color w:val="auto"/>
          <w:highlight w:val="none"/>
        </w:rPr>
      </w:pPr>
      <w:r>
        <w:rPr>
          <w:rFonts w:ascii="宋体" w:hAnsi="宋体" w:cs="宋体"/>
          <w:color w:val="auto"/>
          <w:highlight w:val="none"/>
        </w:rPr>
        <w:t>31</w:t>
      </w:r>
      <w:r>
        <w:rPr>
          <w:rFonts w:hint="eastAsia" w:ascii="宋体" w:hAnsi="宋体" w:cs="宋体"/>
          <w:color w:val="auto"/>
          <w:highlight w:val="none"/>
        </w:rPr>
        <w:t>.2供应商认为谈判文件、采购过程或者成交结果使自己的合法权益受到损害的，应当在知道或者应知其权益受到损害之日起7个工作日内，以书面形式向采购人、采购代理机构提出质疑，</w:t>
      </w:r>
      <w:r>
        <w:rPr>
          <w:rFonts w:ascii="Arial" w:hAnsi="Arial" w:cs="Arial"/>
          <w:color w:val="auto"/>
          <w:highlight w:val="none"/>
          <w:shd w:val="clear" w:color="auto" w:fill="FFFFFF"/>
        </w:rPr>
        <w:t>接收质疑函的方式、联系部门、联系电话和通讯地址等信息</w:t>
      </w:r>
      <w:r>
        <w:rPr>
          <w:rFonts w:hint="eastAsia" w:ascii="宋体" w:hAnsi="宋体" w:cs="宋体"/>
          <w:color w:val="auto"/>
          <w:szCs w:val="21"/>
          <w:highlight w:val="none"/>
        </w:rPr>
        <w:t>详见“供应商须知前附表”</w:t>
      </w:r>
      <w:r>
        <w:rPr>
          <w:rFonts w:hint="eastAsia" w:ascii="宋体" w:hAnsi="宋体" w:cs="宋体"/>
          <w:color w:val="auto"/>
          <w:highlight w:val="none"/>
        </w:rPr>
        <w:t>。具体质疑起算时间如下：</w:t>
      </w:r>
    </w:p>
    <w:p w14:paraId="36A555AD">
      <w:pPr>
        <w:spacing w:line="360" w:lineRule="auto"/>
        <w:ind w:firstLine="420"/>
        <w:rPr>
          <w:rFonts w:hint="eastAsia" w:ascii="宋体" w:hAnsi="宋体" w:cs="宋体"/>
          <w:color w:val="auto"/>
          <w:highlight w:val="none"/>
        </w:rPr>
      </w:pPr>
      <w:r>
        <w:rPr>
          <w:rFonts w:hint="eastAsia" w:ascii="宋体" w:hAnsi="宋体" w:cs="宋体"/>
          <w:color w:val="auto"/>
          <w:highlight w:val="none"/>
        </w:rPr>
        <w:t>（1）对可以质疑的谈判文件提出质疑的，为获取谈判文件之日；</w:t>
      </w:r>
    </w:p>
    <w:p w14:paraId="6502765E">
      <w:pPr>
        <w:spacing w:line="360" w:lineRule="auto"/>
        <w:ind w:firstLine="420"/>
        <w:rPr>
          <w:rFonts w:hint="eastAsia" w:ascii="宋体" w:hAnsi="宋体" w:cs="宋体"/>
          <w:color w:val="auto"/>
          <w:highlight w:val="none"/>
        </w:rPr>
      </w:pPr>
      <w:r>
        <w:rPr>
          <w:rFonts w:hint="eastAsia" w:ascii="宋体" w:hAnsi="宋体" w:cs="宋体"/>
          <w:color w:val="auto"/>
          <w:highlight w:val="none"/>
        </w:rPr>
        <w:t>（2）对采购过程提出质疑的，为各采购程序环节结束之日；</w:t>
      </w:r>
    </w:p>
    <w:p w14:paraId="332D55D9">
      <w:pPr>
        <w:spacing w:line="360" w:lineRule="auto"/>
        <w:ind w:firstLine="420"/>
        <w:rPr>
          <w:rFonts w:hint="eastAsia" w:ascii="宋体" w:hAnsi="宋体" w:cs="宋体"/>
          <w:color w:val="auto"/>
          <w:highlight w:val="none"/>
        </w:rPr>
      </w:pPr>
      <w:r>
        <w:rPr>
          <w:rFonts w:hint="eastAsia" w:ascii="宋体" w:hAnsi="宋体" w:cs="宋体"/>
          <w:color w:val="auto"/>
          <w:highlight w:val="none"/>
        </w:rPr>
        <w:t>（3）对成交结果提出质疑的，为成交结果公告期限届满之日。</w:t>
      </w:r>
    </w:p>
    <w:p w14:paraId="6470B752">
      <w:pPr>
        <w:spacing w:line="360" w:lineRule="auto"/>
        <w:ind w:firstLine="420"/>
        <w:rPr>
          <w:rFonts w:hint="eastAsia" w:ascii="宋体" w:hAnsi="宋体" w:cs="宋体"/>
          <w:color w:val="auto"/>
          <w:highlight w:val="none"/>
        </w:rPr>
      </w:pPr>
      <w:r>
        <w:rPr>
          <w:rFonts w:ascii="宋体" w:hAnsi="宋体" w:cs="宋体"/>
          <w:color w:val="auto"/>
          <w:highlight w:val="none"/>
        </w:rPr>
        <w:t>31</w:t>
      </w:r>
      <w:r>
        <w:rPr>
          <w:rFonts w:hint="eastAsia" w:ascii="宋体" w:hAnsi="宋体" w:cs="宋体"/>
          <w:color w:val="auto"/>
          <w:highlight w:val="none"/>
        </w:rPr>
        <w:t>.3供应商提出的询问或者质疑超出采购人对采购代理机构委托授权范围的，采购代理机构应当告知供应商向采购人提出。政府采购评审专家应当配合采购人或者采购代理机构答复供应商的询问和质疑。</w:t>
      </w:r>
    </w:p>
    <w:p w14:paraId="4553CCE3">
      <w:pPr>
        <w:spacing w:line="360" w:lineRule="auto"/>
        <w:ind w:firstLine="420"/>
        <w:rPr>
          <w:rFonts w:hint="eastAsia" w:ascii="宋体" w:hAnsi="宋体" w:cs="宋体"/>
          <w:color w:val="auto"/>
          <w:highlight w:val="none"/>
        </w:rPr>
      </w:pPr>
      <w:r>
        <w:rPr>
          <w:rFonts w:ascii="宋体" w:hAnsi="宋体" w:cs="宋体"/>
          <w:color w:val="auto"/>
          <w:highlight w:val="none"/>
        </w:rPr>
        <w:t>31</w:t>
      </w:r>
      <w:r>
        <w:rPr>
          <w:rFonts w:hint="eastAsia" w:ascii="宋体" w:hAnsi="宋体" w:cs="宋体"/>
          <w:color w:val="auto"/>
          <w:highlight w:val="none"/>
        </w:rPr>
        <w:t>.4供应商提出质疑应当提交质疑函和必要的证明材料，针对同一采购程序环节的质疑必须在法定质疑期内一次性提出。质疑函应当包括下列内容</w:t>
      </w:r>
      <w:r>
        <w:rPr>
          <w:rFonts w:hint="eastAsia" w:hAnsi="宋体"/>
          <w:bCs/>
          <w:color w:val="auto"/>
          <w:highlight w:val="none"/>
        </w:rPr>
        <w:t>（质疑函格式后附）</w:t>
      </w:r>
      <w:r>
        <w:rPr>
          <w:rFonts w:hint="eastAsia" w:ascii="宋体" w:hAnsi="宋体" w:cs="宋体"/>
          <w:color w:val="auto"/>
          <w:highlight w:val="none"/>
        </w:rPr>
        <w:t>：</w:t>
      </w:r>
    </w:p>
    <w:p w14:paraId="635438C4">
      <w:pPr>
        <w:spacing w:line="360" w:lineRule="auto"/>
        <w:ind w:firstLine="420"/>
        <w:rPr>
          <w:rFonts w:hint="eastAsia" w:ascii="宋体" w:hAnsi="宋体" w:cs="宋体"/>
          <w:color w:val="auto"/>
          <w:highlight w:val="none"/>
        </w:rPr>
      </w:pPr>
      <w:r>
        <w:rPr>
          <w:rFonts w:hint="eastAsia" w:ascii="宋体" w:hAnsi="宋体" w:cs="宋体"/>
          <w:color w:val="auto"/>
          <w:highlight w:val="none"/>
        </w:rPr>
        <w:t>（1）供应商的姓名或者名称、地址、邮编、联系人及联系电话；</w:t>
      </w:r>
    </w:p>
    <w:p w14:paraId="7753BCA3">
      <w:pPr>
        <w:spacing w:line="360" w:lineRule="auto"/>
        <w:ind w:firstLine="420"/>
        <w:rPr>
          <w:rFonts w:hint="eastAsia" w:ascii="宋体" w:hAnsi="宋体" w:cs="宋体"/>
          <w:color w:val="auto"/>
          <w:highlight w:val="none"/>
        </w:rPr>
      </w:pPr>
      <w:r>
        <w:rPr>
          <w:rFonts w:hint="eastAsia" w:ascii="宋体" w:hAnsi="宋体" w:cs="宋体"/>
          <w:color w:val="auto"/>
          <w:highlight w:val="none"/>
        </w:rPr>
        <w:t>（2）质疑项目的名称、编号；</w:t>
      </w:r>
    </w:p>
    <w:p w14:paraId="421D72D8">
      <w:pPr>
        <w:spacing w:line="360" w:lineRule="auto"/>
        <w:ind w:firstLine="420"/>
        <w:rPr>
          <w:rFonts w:hint="eastAsia" w:ascii="宋体" w:hAnsi="宋体" w:cs="宋体"/>
          <w:color w:val="auto"/>
          <w:highlight w:val="none"/>
        </w:rPr>
      </w:pPr>
      <w:r>
        <w:rPr>
          <w:rFonts w:hint="eastAsia" w:ascii="宋体" w:hAnsi="宋体" w:cs="宋体"/>
          <w:color w:val="auto"/>
          <w:highlight w:val="none"/>
        </w:rPr>
        <w:t>（3）具体、明确的质疑事项和与质疑事项相关的请求；</w:t>
      </w:r>
    </w:p>
    <w:p w14:paraId="615E6142">
      <w:pPr>
        <w:spacing w:line="360" w:lineRule="auto"/>
        <w:ind w:firstLine="420"/>
        <w:rPr>
          <w:rFonts w:hint="eastAsia" w:ascii="宋体" w:hAnsi="宋体" w:cs="宋体"/>
          <w:color w:val="auto"/>
          <w:highlight w:val="none"/>
        </w:rPr>
      </w:pPr>
      <w:r>
        <w:rPr>
          <w:rFonts w:hint="eastAsia" w:ascii="宋体" w:hAnsi="宋体" w:cs="宋体"/>
          <w:color w:val="auto"/>
          <w:highlight w:val="none"/>
        </w:rPr>
        <w:t>（4）事实依据；</w:t>
      </w:r>
    </w:p>
    <w:p w14:paraId="0EFCF165">
      <w:pPr>
        <w:spacing w:line="360" w:lineRule="auto"/>
        <w:ind w:firstLine="420"/>
        <w:rPr>
          <w:rFonts w:hint="eastAsia" w:ascii="宋体" w:hAnsi="宋体" w:cs="宋体"/>
          <w:color w:val="auto"/>
          <w:highlight w:val="none"/>
        </w:rPr>
      </w:pPr>
      <w:r>
        <w:rPr>
          <w:rFonts w:hint="eastAsia" w:ascii="宋体" w:hAnsi="宋体" w:cs="宋体"/>
          <w:color w:val="auto"/>
          <w:highlight w:val="none"/>
        </w:rPr>
        <w:t>（5）必要的法律依据；</w:t>
      </w:r>
    </w:p>
    <w:p w14:paraId="0DDFE316">
      <w:pPr>
        <w:spacing w:line="360" w:lineRule="auto"/>
        <w:ind w:firstLine="420"/>
        <w:rPr>
          <w:rFonts w:hint="eastAsia" w:ascii="宋体" w:hAnsi="宋体" w:cs="宋体"/>
          <w:color w:val="auto"/>
          <w:highlight w:val="none"/>
        </w:rPr>
      </w:pPr>
      <w:r>
        <w:rPr>
          <w:rFonts w:hint="eastAsia" w:ascii="宋体" w:hAnsi="宋体" w:cs="宋体"/>
          <w:color w:val="auto"/>
          <w:highlight w:val="none"/>
        </w:rPr>
        <w:t>（6）提出质疑的日期。</w:t>
      </w:r>
    </w:p>
    <w:p w14:paraId="3D8B63B5">
      <w:pPr>
        <w:spacing w:line="360" w:lineRule="auto"/>
        <w:ind w:firstLine="420"/>
        <w:rPr>
          <w:rFonts w:ascii="宋体" w:hAnsi="宋体" w:cs="宋体"/>
          <w:color w:val="auto"/>
          <w:highlight w:val="none"/>
        </w:rPr>
      </w:pPr>
      <w:r>
        <w:rPr>
          <w:rFonts w:hint="eastAsia" w:ascii="宋体" w:hAnsi="宋体" w:cs="宋体"/>
          <w:color w:val="auto"/>
          <w:highlight w:val="none"/>
        </w:rPr>
        <w:t>供应商为自然人的，应当由本人签字；供应商为法人或者其他组织的，应当由法定代表人、主要负责人，或者其委托代理人签字或者盖章，并加盖公章。</w:t>
      </w:r>
    </w:p>
    <w:p w14:paraId="18FCEEE8">
      <w:pPr>
        <w:spacing w:line="360" w:lineRule="auto"/>
        <w:ind w:firstLine="420"/>
        <w:rPr>
          <w:rFonts w:hint="eastAsia" w:ascii="宋体" w:hAnsi="宋体" w:cs="宋体"/>
          <w:color w:val="auto"/>
          <w:highlight w:val="none"/>
        </w:rPr>
      </w:pPr>
      <w:r>
        <w:rPr>
          <w:rFonts w:hint="eastAsia" w:ascii="宋体" w:hAnsi="宋体" w:cs="宋体"/>
          <w:color w:val="auto"/>
          <w:highlight w:val="none"/>
        </w:rPr>
        <w:t>3</w:t>
      </w:r>
      <w:r>
        <w:rPr>
          <w:rFonts w:ascii="宋体" w:hAnsi="宋体" w:cs="宋体"/>
          <w:color w:val="auto"/>
          <w:highlight w:val="none"/>
        </w:rPr>
        <w:t>1.5</w:t>
      </w:r>
      <w:r>
        <w:rPr>
          <w:rFonts w:hint="eastAsia" w:ascii="宋体" w:hAnsi="宋体" w:cs="宋体"/>
          <w:color w:val="auto"/>
          <w:highlight w:val="none"/>
        </w:rPr>
        <w:t>采购人、采购代理机构认为供应商质疑不成立，或者成立但未对成交结果构成影响的，继续开展采购活动；认为供应商质疑成立且影响或者可能影响成交结果的，按照下列情况处理：</w:t>
      </w:r>
    </w:p>
    <w:p w14:paraId="0CC75DAB">
      <w:pPr>
        <w:spacing w:line="360" w:lineRule="auto"/>
        <w:ind w:firstLine="420"/>
        <w:rPr>
          <w:rFonts w:ascii="宋体" w:hAnsi="宋体" w:cs="宋体"/>
          <w:color w:val="auto"/>
          <w:highlight w:val="none"/>
        </w:rPr>
      </w:pPr>
      <w:r>
        <w:rPr>
          <w:rFonts w:hint="eastAsia" w:ascii="宋体" w:hAnsi="宋体" w:cs="宋体"/>
          <w:color w:val="auto"/>
          <w:highlight w:val="none"/>
        </w:rPr>
        <w:t>（一）对采购文件提出的质疑，依法通过澄清或者修改可以继续开展采购活动的，澄清或者修改采购文件后继续开展采购活动；否则应当修改采购文件后重新开展采购活动。</w:t>
      </w:r>
    </w:p>
    <w:p w14:paraId="29C25F85">
      <w:pPr>
        <w:spacing w:line="360" w:lineRule="auto"/>
        <w:ind w:firstLine="420"/>
        <w:rPr>
          <w:rFonts w:ascii="宋体" w:hAnsi="宋体" w:cs="宋体"/>
          <w:color w:val="auto"/>
          <w:highlight w:val="none"/>
        </w:rPr>
      </w:pPr>
      <w:r>
        <w:rPr>
          <w:rFonts w:hint="eastAsia" w:ascii="宋体" w:hAnsi="宋体" w:cs="宋体"/>
          <w:color w:val="auto"/>
          <w:highlight w:val="none"/>
        </w:rPr>
        <w:t>（二）对采购过程或者成交结果提出的质疑，合格供应商符合法定数量时，可以从合格的成交候选人中另行确定成交供应商的，应当依法另行确定成交供应商；否则应当重新开展采购活动。</w:t>
      </w:r>
    </w:p>
    <w:p w14:paraId="3D652EEB">
      <w:pPr>
        <w:spacing w:line="360" w:lineRule="auto"/>
        <w:ind w:firstLine="420"/>
        <w:rPr>
          <w:rFonts w:hint="eastAsia" w:ascii="宋体" w:hAnsi="宋体" w:cs="宋体"/>
          <w:color w:val="auto"/>
          <w:highlight w:val="none"/>
        </w:rPr>
      </w:pPr>
      <w:r>
        <w:rPr>
          <w:rFonts w:hint="eastAsia" w:ascii="宋体" w:hAnsi="宋体" w:cs="宋体"/>
          <w:color w:val="auto"/>
          <w:highlight w:val="none"/>
        </w:rPr>
        <w:t>质疑答复导致成交结果改变的，采购人或者采购代理机构应当将有关情况书面报告本级财政部门。</w:t>
      </w:r>
    </w:p>
    <w:p w14:paraId="385DE1EB">
      <w:pPr>
        <w:spacing w:line="360" w:lineRule="auto"/>
        <w:ind w:firstLine="420"/>
        <w:rPr>
          <w:rFonts w:ascii="宋体" w:hAnsi="宋体" w:cs="宋体"/>
          <w:b/>
          <w:bCs/>
          <w:color w:val="auto"/>
          <w:szCs w:val="21"/>
          <w:highlight w:val="none"/>
        </w:rPr>
      </w:pPr>
      <w:r>
        <w:rPr>
          <w:rFonts w:ascii="宋体" w:hAnsi="宋体" w:cs="宋体"/>
          <w:color w:val="auto"/>
          <w:highlight w:val="none"/>
        </w:rPr>
        <w:t>31</w:t>
      </w:r>
      <w:r>
        <w:rPr>
          <w:rFonts w:hint="eastAsia" w:ascii="宋体" w:hAnsi="宋体" w:cs="宋体"/>
          <w:color w:val="auto"/>
          <w:highlight w:val="none"/>
        </w:rPr>
        <w:t>.</w:t>
      </w:r>
      <w:r>
        <w:rPr>
          <w:rFonts w:ascii="宋体" w:hAnsi="宋体" w:cs="宋体"/>
          <w:color w:val="auto"/>
          <w:highlight w:val="none"/>
        </w:rPr>
        <w:t>6</w:t>
      </w:r>
      <w:r>
        <w:rPr>
          <w:rFonts w:hint="eastAsia" w:ascii="宋体" w:hAnsi="宋体" w:cs="宋体"/>
          <w:color w:val="auto"/>
          <w:highlight w:val="none"/>
        </w:rPr>
        <w:t>质疑供应商对采购人、采购代理机构的答复不满意，或者采购人、采购代理机构未在规定时间内作出答复的，可以在答复期满后15个工作日内向《政府采购质疑和投诉办法》（财政部令第94号）第六条规定的财政部门提起投诉（投诉书格式后附）。</w:t>
      </w:r>
    </w:p>
    <w:p w14:paraId="52C38970">
      <w:pPr>
        <w:spacing w:line="360" w:lineRule="auto"/>
        <w:ind w:firstLine="482"/>
        <w:rPr>
          <w:rFonts w:hint="eastAsia" w:ascii="黑体" w:hAnsi="黑体" w:eastAsia="黑体" w:cs="宋体"/>
          <w:b/>
          <w:bCs/>
          <w:color w:val="auto"/>
          <w:sz w:val="24"/>
          <w:highlight w:val="none"/>
        </w:rPr>
      </w:pPr>
      <w:r>
        <w:rPr>
          <w:rFonts w:hint="eastAsia" w:ascii="黑体" w:hAnsi="黑体" w:eastAsia="黑体" w:cs="宋体"/>
          <w:b/>
          <w:bCs/>
          <w:color w:val="auto"/>
          <w:sz w:val="24"/>
          <w:highlight w:val="none"/>
        </w:rPr>
        <w:t>3</w:t>
      </w:r>
      <w:r>
        <w:rPr>
          <w:rFonts w:ascii="黑体" w:hAnsi="黑体" w:eastAsia="黑体" w:cs="宋体"/>
          <w:b/>
          <w:bCs/>
          <w:color w:val="auto"/>
          <w:sz w:val="24"/>
          <w:highlight w:val="none"/>
        </w:rPr>
        <w:t>2.</w:t>
      </w:r>
      <w:r>
        <w:rPr>
          <w:rFonts w:hint="eastAsia" w:ascii="黑体" w:hAnsi="黑体" w:eastAsia="黑体" w:cs="宋体"/>
          <w:b/>
          <w:bCs/>
          <w:color w:val="auto"/>
          <w:sz w:val="24"/>
          <w:highlight w:val="none"/>
        </w:rPr>
        <w:t>其他内容</w:t>
      </w:r>
    </w:p>
    <w:p w14:paraId="5CF868DC">
      <w:pPr>
        <w:spacing w:line="400" w:lineRule="exact"/>
        <w:ind w:firstLine="420"/>
        <w:rPr>
          <w:rFonts w:hint="eastAsia" w:ascii="宋体" w:hAnsi="宋体" w:cs="宋体"/>
          <w:color w:val="auto"/>
          <w:highlight w:val="none"/>
        </w:rPr>
      </w:pPr>
      <w:r>
        <w:rPr>
          <w:rFonts w:hint="eastAsia" w:ascii="宋体" w:hAnsi="宋体" w:cs="宋体"/>
          <w:color w:val="auto"/>
          <w:highlight w:val="none"/>
        </w:rPr>
        <w:t>35.1采购代理机构服务费缴纳的银行账户：</w:t>
      </w:r>
    </w:p>
    <w:p w14:paraId="4C609FB2">
      <w:pPr>
        <w:spacing w:line="400" w:lineRule="exact"/>
        <w:ind w:left="420"/>
        <w:rPr>
          <w:rFonts w:hint="eastAsia" w:ascii="宋体" w:hAnsi="宋体" w:cs="宋体"/>
          <w:color w:val="auto"/>
          <w:highlight w:val="none"/>
        </w:rPr>
      </w:pPr>
      <w:r>
        <w:rPr>
          <w:rFonts w:hint="eastAsia" w:ascii="宋体" w:hAnsi="宋体" w:cs="宋体"/>
          <w:color w:val="auto"/>
          <w:highlight w:val="none"/>
        </w:rPr>
        <w:t>单位名称：云之龙咨询集团有限公司贵港分公司  </w:t>
      </w:r>
    </w:p>
    <w:p w14:paraId="30FD6C16">
      <w:pPr>
        <w:spacing w:line="400" w:lineRule="exact"/>
        <w:ind w:left="420"/>
        <w:rPr>
          <w:rFonts w:hint="eastAsia" w:ascii="宋体" w:hAnsi="宋体" w:eastAsia="宋体" w:cs="宋体"/>
          <w:color w:val="auto"/>
          <w:highlight w:val="none"/>
          <w:lang w:eastAsia="zh-CN"/>
        </w:rPr>
      </w:pPr>
      <w:r>
        <w:rPr>
          <w:rFonts w:hint="eastAsia" w:ascii="宋体" w:hAnsi="宋体" w:cs="宋体"/>
          <w:color w:val="auto"/>
          <w:highlight w:val="none"/>
        </w:rPr>
        <w:t>开户银行：</w:t>
      </w:r>
      <w:r>
        <w:rPr>
          <w:rFonts w:hint="eastAsia" w:ascii="宋体" w:hAnsi="宋体" w:cs="宋体"/>
          <w:color w:val="auto"/>
          <w:highlight w:val="none"/>
          <w:lang w:eastAsia="zh-CN"/>
        </w:rPr>
        <w:t>中信银行股份有限公司南宁园湖支行</w:t>
      </w:r>
    </w:p>
    <w:p w14:paraId="5C0DB672">
      <w:pPr>
        <w:spacing w:line="400" w:lineRule="exact"/>
        <w:ind w:left="420"/>
        <w:rPr>
          <w:rFonts w:hint="eastAsia" w:ascii="宋体" w:hAnsi="宋体" w:cs="宋体"/>
          <w:color w:val="auto"/>
          <w:highlight w:val="none"/>
        </w:rPr>
      </w:pPr>
      <w:r>
        <w:rPr>
          <w:rFonts w:hint="eastAsia" w:ascii="宋体" w:hAnsi="宋体" w:cs="宋体"/>
          <w:color w:val="auto"/>
          <w:highlight w:val="none"/>
        </w:rPr>
        <w:t>银行账号：8113001015100158012</w:t>
      </w:r>
    </w:p>
    <w:p w14:paraId="1B8BF69F">
      <w:pPr>
        <w:spacing w:line="400" w:lineRule="exact"/>
        <w:ind w:left="420"/>
        <w:rPr>
          <w:rFonts w:hint="eastAsia" w:ascii="宋体" w:hAnsi="宋体" w:cs="宋体"/>
          <w:color w:val="auto"/>
          <w:highlight w:val="none"/>
        </w:rPr>
      </w:pPr>
      <w:r>
        <w:rPr>
          <w:rFonts w:hint="eastAsia" w:ascii="宋体" w:hAnsi="宋体" w:cs="宋体"/>
          <w:color w:val="auto"/>
          <w:highlight w:val="none"/>
        </w:rPr>
        <w:t>行号：302611029137</w:t>
      </w:r>
    </w:p>
    <w:p w14:paraId="5C63462E">
      <w:pPr>
        <w:spacing w:line="360" w:lineRule="auto"/>
        <w:ind w:firstLine="482"/>
        <w:contextualSpacing/>
        <w:rPr>
          <w:rFonts w:ascii="黑体" w:hAnsi="黑体" w:eastAsia="黑体" w:cs="宋体"/>
          <w:b/>
          <w:bCs/>
          <w:color w:val="auto"/>
          <w:sz w:val="24"/>
          <w:highlight w:val="none"/>
        </w:rPr>
      </w:pPr>
      <w:r>
        <w:rPr>
          <w:rFonts w:ascii="黑体" w:hAnsi="黑体" w:eastAsia="黑体" w:cs="宋体"/>
          <w:b/>
          <w:bCs/>
          <w:color w:val="auto"/>
          <w:sz w:val="24"/>
          <w:highlight w:val="none"/>
        </w:rPr>
        <w:t>33. 需要补充的其他内容</w:t>
      </w:r>
    </w:p>
    <w:p w14:paraId="08E8F5A0">
      <w:pPr>
        <w:pStyle w:val="209"/>
        <w:spacing w:line="360" w:lineRule="auto"/>
        <w:ind w:firstLine="420"/>
        <w:contextualSpacing/>
        <w:rPr>
          <w:rFonts w:hAnsi="宋体"/>
          <w:color w:val="auto"/>
          <w:sz w:val="21"/>
          <w:highlight w:val="none"/>
        </w:rPr>
      </w:pPr>
      <w:r>
        <w:rPr>
          <w:rFonts w:hAnsi="宋体"/>
          <w:color w:val="auto"/>
          <w:sz w:val="21"/>
          <w:highlight w:val="none"/>
        </w:rPr>
        <w:t>33.1</w:t>
      </w:r>
      <w:r>
        <w:rPr>
          <w:rFonts w:hint="eastAsia" w:hAnsi="宋体" w:cs="宋体"/>
          <w:color w:val="auto"/>
          <w:sz w:val="21"/>
          <w:highlight w:val="none"/>
        </w:rPr>
        <w:t>本谈判文件解释规则详见</w:t>
      </w:r>
      <w:r>
        <w:rPr>
          <w:rFonts w:hint="eastAsia" w:hAnsi="宋体"/>
          <w:color w:val="auto"/>
          <w:sz w:val="21"/>
          <w:highlight w:val="none"/>
        </w:rPr>
        <w:t>“供应商须知前附表”。</w:t>
      </w:r>
    </w:p>
    <w:p w14:paraId="4B6949CC">
      <w:pPr>
        <w:spacing w:line="360" w:lineRule="auto"/>
        <w:ind w:firstLine="420"/>
        <w:contextualSpacing/>
        <w:rPr>
          <w:rFonts w:hAnsi="宋体"/>
          <w:color w:val="auto"/>
          <w:highlight w:val="none"/>
        </w:rPr>
      </w:pPr>
      <w:r>
        <w:rPr>
          <w:rFonts w:ascii="宋体" w:hAnsi="宋体" w:cs="宋体"/>
          <w:color w:val="auto"/>
          <w:szCs w:val="21"/>
          <w:highlight w:val="none"/>
        </w:rPr>
        <w:t>33.2</w:t>
      </w:r>
      <w:r>
        <w:rPr>
          <w:rFonts w:hint="eastAsia" w:ascii="宋体" w:hAnsi="宋体" w:cs="宋体"/>
          <w:color w:val="auto"/>
          <w:szCs w:val="21"/>
          <w:highlight w:val="none"/>
        </w:rPr>
        <w:t xml:space="preserve"> 其他事</w:t>
      </w:r>
      <w:r>
        <w:rPr>
          <w:rFonts w:hint="eastAsia" w:hAnsi="宋体"/>
          <w:color w:val="auto"/>
          <w:highlight w:val="none"/>
        </w:rPr>
        <w:t>项详见“供应商须知前附表”。</w:t>
      </w:r>
    </w:p>
    <w:p w14:paraId="02609A6A">
      <w:pPr>
        <w:pStyle w:val="209"/>
        <w:spacing w:line="360" w:lineRule="auto"/>
        <w:ind w:firstLine="400"/>
        <w:contextualSpacing/>
        <w:rPr>
          <w:rFonts w:hint="eastAsia" w:hAnsi="宋体"/>
          <w:color w:val="auto"/>
          <w:sz w:val="21"/>
          <w:highlight w:val="none"/>
        </w:rPr>
      </w:pPr>
      <w:r>
        <w:rPr>
          <w:rFonts w:hint="eastAsia" w:hAnsi="宋体"/>
          <w:color w:val="auto"/>
          <w:highlight w:val="none"/>
        </w:rPr>
        <w:t>3</w:t>
      </w:r>
      <w:r>
        <w:rPr>
          <w:rFonts w:hAnsi="宋体"/>
          <w:color w:val="auto"/>
          <w:highlight w:val="none"/>
        </w:rPr>
        <w:t>3.3</w:t>
      </w:r>
      <w:r>
        <w:rPr>
          <w:rFonts w:hint="eastAsia" w:hAnsi="宋体"/>
          <w:color w:val="auto"/>
          <w:sz w:val="21"/>
          <w:highlight w:val="none"/>
        </w:rPr>
        <w:t>本谈判文件所称中小企业，是指在中华人民共和国境内依法设立，依据国务院批准的中小企业划分标准确定的中型企业、小型企业和微型企业，但与大企业的负责人为同一人，或者与大企业存在直接控股、管理关系的除外。符合中小企业划分标准的个体工商户，在政府采购活动中视同中小企业。在政府采购活动中，供应商提供的货物、工程或者服务符合下列情形的，享受本谈判文件规定的中小企业扶持政策：</w:t>
      </w:r>
    </w:p>
    <w:p w14:paraId="66E1B029">
      <w:pPr>
        <w:pStyle w:val="209"/>
        <w:spacing w:line="360" w:lineRule="auto"/>
        <w:ind w:firstLine="420"/>
        <w:contextualSpacing/>
        <w:rPr>
          <w:rFonts w:hint="eastAsia" w:hAnsi="宋体"/>
          <w:color w:val="auto"/>
          <w:sz w:val="21"/>
          <w:highlight w:val="none"/>
        </w:rPr>
      </w:pPr>
      <w:r>
        <w:rPr>
          <w:rFonts w:hint="eastAsia" w:hAnsi="宋体"/>
          <w:color w:val="auto"/>
          <w:sz w:val="21"/>
          <w:highlight w:val="none"/>
        </w:rPr>
        <w:t>（1）在货物采购项目中，货物由中小企业制造，即货物由中小企业生产且使用该中小企业商号或者注册商标，不对其中涉及的工程承建商和服务的承接商作出要求；</w:t>
      </w:r>
    </w:p>
    <w:p w14:paraId="47FBB54B">
      <w:pPr>
        <w:pStyle w:val="209"/>
        <w:spacing w:line="360" w:lineRule="auto"/>
        <w:ind w:firstLine="420"/>
        <w:contextualSpacing/>
        <w:rPr>
          <w:rFonts w:hint="eastAsia" w:hAnsi="宋体"/>
          <w:color w:val="auto"/>
          <w:sz w:val="21"/>
          <w:highlight w:val="none"/>
        </w:rPr>
      </w:pPr>
      <w:r>
        <w:rPr>
          <w:rFonts w:hint="eastAsia" w:hAnsi="宋体"/>
          <w:color w:val="auto"/>
          <w:sz w:val="21"/>
          <w:highlight w:val="none"/>
        </w:rPr>
        <w:t>（2）在工程采购项目中，工程由中小企业承建，即工程施工单位为中小企业，不对其中涉及的货物的制造商和服务的承接商作出要求；</w:t>
      </w:r>
    </w:p>
    <w:p w14:paraId="6C67FFE9">
      <w:pPr>
        <w:pStyle w:val="209"/>
        <w:spacing w:line="360" w:lineRule="auto"/>
        <w:ind w:firstLine="420"/>
        <w:contextualSpacing/>
        <w:rPr>
          <w:rFonts w:hint="eastAsia" w:hAnsi="宋体"/>
          <w:color w:val="auto"/>
          <w:sz w:val="21"/>
          <w:highlight w:val="none"/>
        </w:rPr>
      </w:pPr>
      <w:r>
        <w:rPr>
          <w:rFonts w:hint="eastAsia" w:hAnsi="宋体"/>
          <w:color w:val="auto"/>
          <w:sz w:val="21"/>
          <w:highlight w:val="none"/>
        </w:rPr>
        <w:t>（3）在服务采购项目中，服务由中小企业承接，即提供服务的人员为中小企业依照《中华人民共和国劳动合同法》订立劳动合同的从业人员，不对其中涉及的货物的制造商和工程承建商作出要求。</w:t>
      </w:r>
    </w:p>
    <w:p w14:paraId="58E5CE16">
      <w:pPr>
        <w:pStyle w:val="209"/>
        <w:spacing w:line="360" w:lineRule="auto"/>
        <w:ind w:firstLine="420"/>
        <w:contextualSpacing/>
        <w:rPr>
          <w:rFonts w:hint="eastAsia" w:hAnsi="宋体"/>
          <w:color w:val="auto"/>
          <w:sz w:val="21"/>
          <w:highlight w:val="none"/>
        </w:rPr>
      </w:pPr>
      <w:r>
        <w:rPr>
          <w:rFonts w:hint="eastAsia" w:hAnsi="宋体"/>
          <w:color w:val="auto"/>
          <w:sz w:val="21"/>
          <w:highlight w:val="none"/>
        </w:rPr>
        <w:t>在货物采购项目中，供应商提供的货物既有中小企业制造货物，也有大型企业制造货物的，不享受本谈判文件规定的中小企业扶持政策。以联合体形式参加政府采购活动，联合体各方均为中小企业的，联合体视同中小企业。其中，联合体各方均为小微企业的，联合体视同小微企业。</w:t>
      </w:r>
    </w:p>
    <w:p w14:paraId="5975D1A7">
      <w:pPr>
        <w:spacing w:line="360" w:lineRule="auto"/>
        <w:ind w:firstLine="420"/>
        <w:contextualSpacing/>
        <w:rPr>
          <w:rFonts w:hint="eastAsia" w:ascii="宋体" w:hAnsi="宋体" w:cs="宋体"/>
          <w:color w:val="auto"/>
          <w:highlight w:val="none"/>
        </w:rPr>
      </w:pPr>
      <w:r>
        <w:rPr>
          <w:rFonts w:hint="eastAsia" w:hAnsi="宋体"/>
          <w:color w:val="auto"/>
          <w:highlight w:val="none"/>
        </w:rPr>
        <w:t>依据本谈判文件规定享受扶持政策获得政府采购合同的，小微企业不得将合同分包给大中型企业，中型企业不得将合同分包给大型企业。</w:t>
      </w:r>
    </w:p>
    <w:p w14:paraId="61E9A83E">
      <w:pPr>
        <w:spacing w:line="400" w:lineRule="exact"/>
        <w:jc w:val="center"/>
        <w:rPr>
          <w:rFonts w:hint="eastAsia" w:ascii="宋体" w:hAnsi="宋体" w:cs="宋体"/>
          <w:color w:val="auto"/>
          <w:highlight w:val="none"/>
        </w:rPr>
      </w:pPr>
    </w:p>
    <w:p w14:paraId="723CE805">
      <w:pPr>
        <w:pStyle w:val="204"/>
        <w:rPr>
          <w:rFonts w:hint="eastAsia" w:ascii="宋体" w:hAnsi="宋体" w:cs="宋体"/>
          <w:color w:val="auto"/>
          <w:highlight w:val="none"/>
        </w:rPr>
      </w:pPr>
    </w:p>
    <w:p w14:paraId="594A19E0">
      <w:pPr>
        <w:pStyle w:val="227"/>
        <w:ind w:firstLine="210"/>
        <w:rPr>
          <w:rFonts w:hint="eastAsia" w:ascii="宋体" w:hAnsi="宋体" w:cs="宋体"/>
          <w:color w:val="auto"/>
          <w:highlight w:val="none"/>
        </w:rPr>
      </w:pPr>
    </w:p>
    <w:p w14:paraId="048F7BBD">
      <w:pPr>
        <w:pStyle w:val="227"/>
        <w:rPr>
          <w:rFonts w:hint="eastAsia" w:ascii="宋体" w:hAnsi="宋体" w:cs="宋体"/>
          <w:color w:val="auto"/>
          <w:highlight w:val="none"/>
        </w:rPr>
      </w:pPr>
    </w:p>
    <w:p w14:paraId="1B8DAE98">
      <w:pPr>
        <w:pStyle w:val="227"/>
        <w:ind w:firstLine="210"/>
        <w:rPr>
          <w:rFonts w:hint="eastAsia" w:ascii="宋体" w:hAnsi="宋体" w:cs="宋体"/>
          <w:color w:val="auto"/>
          <w:highlight w:val="none"/>
        </w:rPr>
      </w:pPr>
    </w:p>
    <w:p w14:paraId="38F432A5">
      <w:pPr>
        <w:pStyle w:val="227"/>
        <w:ind w:left="0" w:firstLine="0"/>
        <w:rPr>
          <w:rFonts w:hint="eastAsia" w:ascii="宋体" w:hAnsi="宋体" w:cs="宋体"/>
          <w:color w:val="auto"/>
          <w:highlight w:val="none"/>
        </w:rPr>
      </w:pPr>
      <w:r>
        <w:rPr>
          <w:rFonts w:ascii="宋体" w:hAnsi="宋体" w:cs="宋体"/>
          <w:color w:val="auto"/>
          <w:highlight w:val="none"/>
        </w:rPr>
        <w:br w:type="page" w:clear="all"/>
      </w:r>
    </w:p>
    <w:p w14:paraId="076E6585">
      <w:pPr>
        <w:pStyle w:val="191"/>
        <w:numPr>
          <w:ilvl w:val="0"/>
          <w:numId w:val="2"/>
        </w:numPr>
        <w:jc w:val="center"/>
        <w:rPr>
          <w:rFonts w:hint="eastAsia" w:ascii="宋体" w:hAnsi="宋体" w:cs="宋体"/>
          <w:color w:val="auto"/>
          <w:highlight w:val="none"/>
        </w:rPr>
      </w:pPr>
      <w:bookmarkStart w:id="84" w:name="_Toc302"/>
      <w:r>
        <w:rPr>
          <w:rFonts w:hint="eastAsia" w:ascii="宋体" w:hAnsi="宋体" w:cs="宋体"/>
          <w:color w:val="auto"/>
          <w:highlight w:val="none"/>
        </w:rPr>
        <w:t>采购需求</w:t>
      </w:r>
      <w:bookmarkEnd w:id="84"/>
    </w:p>
    <w:p w14:paraId="6F70D9B9">
      <w:pPr>
        <w:spacing w:line="440" w:lineRule="exact"/>
        <w:jc w:val="center"/>
        <w:rPr>
          <w:rFonts w:hint="eastAsia" w:ascii="宋体" w:hAnsi="宋体" w:cs="宋体"/>
          <w:color w:val="auto"/>
          <w:szCs w:val="21"/>
          <w:highlight w:val="none"/>
        </w:rPr>
      </w:pPr>
      <w:r>
        <w:rPr>
          <w:rFonts w:hint="eastAsia" w:ascii="宋体" w:hAnsi="宋体" w:cs="宋体"/>
          <w:b/>
          <w:color w:val="auto"/>
          <w:sz w:val="32"/>
          <w:szCs w:val="32"/>
          <w:highlight w:val="none"/>
        </w:rPr>
        <w:t>采购项目技术规格、参数及要求</w:t>
      </w:r>
    </w:p>
    <w:p w14:paraId="7B993D28">
      <w:pPr>
        <w:spacing w:line="360" w:lineRule="auto"/>
        <w:jc w:val="left"/>
        <w:rPr>
          <w:color w:val="auto"/>
          <w:highlight w:val="none"/>
        </w:rPr>
      </w:pPr>
      <w:r>
        <w:rPr>
          <w:rFonts w:hint="eastAsia" w:ascii="宋体" w:hAnsi="宋体" w:cs="宋体"/>
          <w:color w:val="auto"/>
          <w:szCs w:val="21"/>
          <w:highlight w:val="none"/>
        </w:rPr>
        <w:t>说明：</w:t>
      </w:r>
    </w:p>
    <w:p w14:paraId="5738BD1E">
      <w:pPr>
        <w:numPr>
          <w:ilvl w:val="0"/>
          <w:numId w:val="3"/>
        </w:numPr>
        <w:spacing w:line="360" w:lineRule="auto"/>
        <w:ind w:firstLine="420"/>
        <w:jc w:val="left"/>
        <w:rPr>
          <w:rFonts w:hint="eastAsia"/>
          <w:color w:val="auto"/>
          <w:highlight w:val="none"/>
        </w:rPr>
      </w:pPr>
      <w:r>
        <w:rPr>
          <w:rFonts w:hint="eastAsia"/>
          <w:color w:val="auto"/>
          <w:highlight w:val="none"/>
        </w:rPr>
        <w:t>为落实政府采购政策需满足的要求</w:t>
      </w:r>
    </w:p>
    <w:p w14:paraId="1B96D021">
      <w:pPr>
        <w:numPr>
          <w:ilvl w:val="0"/>
          <w:numId w:val="0"/>
        </w:numPr>
        <w:spacing w:line="360" w:lineRule="auto"/>
        <w:ind w:firstLine="420"/>
        <w:jc w:val="left"/>
        <w:rPr>
          <w:rFonts w:hint="eastAsia" w:ascii="宋体" w:hAnsi="宋体" w:cs="宋体"/>
          <w:color w:val="auto"/>
          <w:szCs w:val="21"/>
          <w:highlight w:val="none"/>
        </w:rPr>
      </w:pPr>
      <w:r>
        <w:rPr>
          <w:rFonts w:hint="eastAsia" w:ascii="宋体" w:hAnsi="宋体" w:cs="宋体"/>
          <w:color w:val="auto"/>
          <w:szCs w:val="21"/>
          <w:highlight w:val="none"/>
        </w:rPr>
        <w:t>（1）本竞争性谈判采购文件所称中小企业必须符合《政府采购促进中小企业发展管理办法》（财库〔2020〕46号）的规定。</w:t>
      </w:r>
    </w:p>
    <w:p w14:paraId="39ED6B97">
      <w:pPr>
        <w:spacing w:line="360" w:lineRule="auto"/>
        <w:ind w:firstLine="420"/>
        <w:jc w:val="left"/>
        <w:rPr>
          <w:rFonts w:hint="eastAsia" w:ascii="宋体" w:hAnsi="宋体" w:cs="宋体"/>
          <w:color w:val="auto"/>
          <w:szCs w:val="21"/>
          <w:highlight w:val="none"/>
        </w:rPr>
      </w:pPr>
      <w:r>
        <w:rPr>
          <w:rFonts w:hint="eastAsia" w:ascii="宋体" w:hAnsi="宋体" w:cs="宋体"/>
          <w:color w:val="auto"/>
          <w:szCs w:val="21"/>
          <w:highlight w:val="none"/>
        </w:rPr>
        <w:t>（2）根据《财政部 发展改革委 生态环境部 市场监管总局关于调整优化节能产品、环境标志产品政府采购执行机制的通知》（财库〔2019〕9号）和《关于印发节能产品政府采购品目清单的通知》（财库〔2019〕19号）的规定，采购需求中的产品属于节能产品政府采购品目清单内标注“★”的，供应商必须在响应文件中提供所竞标产品的节能产品认证证书复印件（加盖供应商电子签章），否则响应文件按无效处理。如本项目包含的货物属于品目清单内非标注“★”的产品时，应优先采购，具体详见“第四章 评审程序和评定成交的标准”。</w:t>
      </w:r>
    </w:p>
    <w:p w14:paraId="4BE1C9F6">
      <w:pPr>
        <w:spacing w:line="360" w:lineRule="auto"/>
        <w:ind w:firstLine="424"/>
        <w:jc w:val="left"/>
        <w:rPr>
          <w:rFonts w:ascii="宋体" w:hAnsi="宋体" w:cs="宋体"/>
          <w:color w:val="auto"/>
          <w:szCs w:val="21"/>
          <w:highlight w:val="none"/>
        </w:rPr>
      </w:pPr>
      <w:r>
        <w:rPr>
          <w:rFonts w:hint="eastAsia" w:ascii="宋体" w:hAnsi="宋体" w:cs="宋体"/>
          <w:color w:val="auto"/>
          <w:szCs w:val="21"/>
          <w:highlight w:val="none"/>
        </w:rPr>
        <w:t>（3）本国产品标准的货物具体是指《政府采购品目分类目录》中的货物类产品，但不包括其中的房屋和构筑物，文物和陈列品，图书和档案，特种动植物，农林牧渔业产品，矿与矿物，电力、城市燃气、蒸汽和热水、水，食品、饮料和烟草原料，无形资产。</w:t>
      </w:r>
    </w:p>
    <w:p w14:paraId="497C2BDA">
      <w:pPr>
        <w:spacing w:line="360" w:lineRule="auto"/>
        <w:ind w:firstLine="424"/>
        <w:jc w:val="left"/>
        <w:rPr>
          <w:rFonts w:ascii="宋体" w:hAnsi="宋体" w:cs="宋体"/>
          <w:color w:val="auto"/>
          <w:szCs w:val="21"/>
          <w:highlight w:val="none"/>
        </w:rPr>
      </w:pPr>
      <w:r>
        <w:rPr>
          <w:rFonts w:hint="eastAsia"/>
          <w:color w:val="auto"/>
          <w:highlight w:val="none"/>
        </w:rPr>
        <w:t>（4）</w:t>
      </w:r>
      <w:r>
        <w:rPr>
          <w:color w:val="auto"/>
          <w:highlight w:val="none"/>
        </w:rPr>
        <w:t>根据《关于调整网络安全专用产品安全管理有关事项的公告》（2023</w:t>
      </w:r>
      <w:r>
        <w:rPr>
          <w:rFonts w:hint="eastAsia"/>
          <w:color w:val="auto"/>
          <w:highlight w:val="none"/>
          <w:lang w:eastAsia="zh-CN"/>
        </w:rPr>
        <w:t>年第</w:t>
      </w:r>
      <w:r>
        <w:rPr>
          <w:color w:val="auto"/>
          <w:highlight w:val="none"/>
        </w:rPr>
        <w:t>1号）规定，本项目采购需求中的产品如果包括《网络关键设备和网络安全专用产品目录</w:t>
      </w:r>
      <w:r>
        <w:rPr>
          <w:rFonts w:hint="eastAsia"/>
          <w:color w:val="auto"/>
          <w:highlight w:val="none"/>
          <w:lang w:eastAsia="zh-CN"/>
        </w:rPr>
        <w:t>》中</w:t>
      </w:r>
      <w:r>
        <w:rPr>
          <w:color w:val="auto"/>
          <w:highlight w:val="none"/>
        </w:rPr>
        <w:t>的网络安全专用产品，供应商在投标文件中应主动列明供货范围中属于网络安全专用产品的投标产品，并在投标文件（商务及技术文件）中提供由中国网信网（http://www.cac.gov.cn/index.htm）最新发布的《网络关键设备和网络安全专用产品安全认证和安全检测结果》截图证明材料，</w:t>
      </w:r>
      <w:r>
        <w:rPr>
          <w:b/>
          <w:color w:val="auto"/>
          <w:highlight w:val="none"/>
        </w:rPr>
        <w:t>不在《网络关键设备和网络安全专用产品安全认证和安全检测结果》中或不在有效期内的，</w:t>
      </w:r>
      <w:r>
        <w:rPr>
          <w:rFonts w:hint="eastAsia"/>
          <w:b/>
          <w:color w:val="auto"/>
          <w:highlight w:val="none"/>
        </w:rPr>
        <w:t>按无效</w:t>
      </w:r>
      <w:r>
        <w:rPr>
          <w:rFonts w:hint="eastAsia"/>
          <w:b/>
          <w:color w:val="auto"/>
          <w:highlight w:val="none"/>
          <w:lang w:eastAsia="zh-CN"/>
        </w:rPr>
        <w:t>竞</w:t>
      </w:r>
      <w:r>
        <w:rPr>
          <w:rFonts w:hint="eastAsia"/>
          <w:b/>
          <w:color w:val="auto"/>
          <w:highlight w:val="none"/>
        </w:rPr>
        <w:t>标处理</w:t>
      </w:r>
      <w:r>
        <w:rPr>
          <w:color w:val="auto"/>
          <w:highlight w:val="none"/>
        </w:rPr>
        <w:t>。如属于《网络关键设备和网络安全专用产品目录》中“二、网络安全专用产品”内“产品类别”</w:t>
      </w:r>
      <w:r>
        <w:rPr>
          <w:rFonts w:hint="eastAsia"/>
          <w:color w:val="auto"/>
          <w:highlight w:val="none"/>
          <w:lang w:eastAsia="zh-CN"/>
        </w:rPr>
        <w:t>中</w:t>
      </w:r>
      <w:r>
        <w:rPr>
          <w:color w:val="auto"/>
          <w:highlight w:val="none"/>
        </w:rPr>
        <w:t>所描述的产品，但不属于所列“产品描述”情形的，应提供相应的说明及证明材料。</w:t>
      </w:r>
    </w:p>
    <w:p w14:paraId="6B866FE2">
      <w:pPr>
        <w:spacing w:line="360" w:lineRule="auto"/>
        <w:ind w:firstLine="424"/>
        <w:jc w:val="left"/>
        <w:rPr>
          <w:rFonts w:hint="eastAsia" w:ascii="宋体" w:hAnsi="宋体" w:cs="宋体"/>
          <w:color w:val="auto"/>
          <w:szCs w:val="21"/>
          <w:highlight w:val="none"/>
        </w:rPr>
      </w:pPr>
      <w:r>
        <w:rPr>
          <w:rFonts w:hint="eastAsia" w:ascii="宋体" w:hAnsi="宋体" w:cs="宋体"/>
          <w:color w:val="auto"/>
          <w:szCs w:val="21"/>
          <w:highlight w:val="none"/>
        </w:rPr>
        <w:t xml:space="preserve">2. </w:t>
      </w:r>
      <w:r>
        <w:rPr>
          <w:rFonts w:hint="eastAsia" w:ascii="宋体" w:hAnsi="宋体" w:cs="宋体"/>
          <w:b/>
          <w:bCs/>
          <w:color w:val="auto"/>
          <w:szCs w:val="21"/>
          <w:highlight w:val="none"/>
        </w:rPr>
        <w:t>“实质性要求”是指采购需求中带“▲”的条款或者不能负偏离的条款或者已经指明不满足按无效处理的条款。</w:t>
      </w:r>
    </w:p>
    <w:p w14:paraId="0F57AD7F">
      <w:pPr>
        <w:spacing w:line="360" w:lineRule="auto"/>
        <w:ind w:firstLine="424"/>
        <w:jc w:val="left"/>
        <w:rPr>
          <w:rFonts w:hint="eastAsia" w:ascii="宋体" w:hAnsi="宋体" w:cs="宋体"/>
          <w:color w:val="auto"/>
          <w:szCs w:val="21"/>
          <w:highlight w:val="none"/>
        </w:rPr>
      </w:pPr>
      <w:r>
        <w:rPr>
          <w:rFonts w:hint="eastAsia" w:ascii="宋体" w:hAnsi="宋体" w:cs="宋体"/>
          <w:color w:val="auto"/>
          <w:szCs w:val="21"/>
          <w:highlight w:val="none"/>
        </w:rPr>
        <w:t>3.采购需求中出现的品牌、型号或者生产供应商仅起参考作用，不属于指定品牌、型号或者生产供应商的情形。供应商可参照或者选用其他相当的品牌、型号或者生产供应商替代。</w:t>
      </w:r>
    </w:p>
    <w:p w14:paraId="63A3C08B">
      <w:pPr>
        <w:spacing w:line="360" w:lineRule="auto"/>
        <w:ind w:firstLine="424"/>
        <w:jc w:val="left"/>
        <w:rPr>
          <w:rFonts w:hint="eastAsia" w:ascii="宋体" w:hAnsi="宋体" w:cs="宋体"/>
          <w:color w:val="auto"/>
          <w:szCs w:val="21"/>
          <w:highlight w:val="none"/>
        </w:rPr>
      </w:pPr>
      <w:r>
        <w:rPr>
          <w:rFonts w:hint="eastAsia" w:ascii="宋体" w:hAnsi="宋体" w:cs="宋体"/>
          <w:color w:val="auto"/>
          <w:szCs w:val="21"/>
          <w:highlight w:val="none"/>
        </w:rPr>
        <w:t>4. 供应商应根据自身实际情况如实响应谈判文件，对谈判文件提出的要求和条件作出明确响应，否则将作无效响应处理。对于重要技术条款或技术参数应当在响应文件中提供技术支持资料，技术支持资料以谈判文件中规定的形式为准，否则将视为无效技术支持资料。</w:t>
      </w:r>
    </w:p>
    <w:p w14:paraId="791369EF">
      <w:pPr>
        <w:spacing w:line="360" w:lineRule="auto"/>
        <w:ind w:firstLine="424"/>
        <w:jc w:val="left"/>
        <w:rPr>
          <w:rFonts w:hint="eastAsia" w:ascii="宋体" w:hAnsi="宋体"/>
          <w:color w:val="auto"/>
          <w:szCs w:val="21"/>
          <w:highlight w:val="none"/>
        </w:rPr>
      </w:pPr>
      <w:r>
        <w:rPr>
          <w:rFonts w:hint="eastAsia" w:ascii="宋体" w:hAnsi="宋体" w:cs="宋体"/>
          <w:color w:val="auto"/>
          <w:szCs w:val="21"/>
          <w:highlight w:val="none"/>
        </w:rPr>
        <w:t>5.</w:t>
      </w:r>
      <w:r>
        <w:rPr>
          <w:rFonts w:hint="eastAsia"/>
          <w:color w:val="auto"/>
          <w:highlight w:val="none"/>
        </w:rPr>
        <w:t>供应商必须自行为其竞标产品侵犯他人的知识产权或者专利成果的行为承担相应法律责任。</w:t>
      </w:r>
    </w:p>
    <w:p w14:paraId="21E7DDB4">
      <w:pPr>
        <w:spacing w:line="360" w:lineRule="auto"/>
        <w:ind w:firstLine="426"/>
        <w:jc w:val="left"/>
        <w:rPr>
          <w:rFonts w:hint="eastAsia" w:ascii="宋体" w:hAnsi="宋体" w:cs="宋体"/>
          <w:b/>
          <w:bCs/>
          <w:color w:val="auto"/>
          <w:highlight w:val="none"/>
        </w:rPr>
      </w:pPr>
      <w:r>
        <w:rPr>
          <w:rFonts w:hint="eastAsia" w:ascii="宋体" w:hAnsi="宋体" w:cs="宋体"/>
          <w:b/>
          <w:bCs/>
          <w:color w:val="auto"/>
          <w:highlight w:val="none"/>
          <w:lang w:val="en-US" w:eastAsia="zh-CN"/>
        </w:rPr>
        <w:t>6</w:t>
      </w:r>
      <w:r>
        <w:rPr>
          <w:rFonts w:hint="eastAsia" w:ascii="宋体" w:hAnsi="宋体" w:cs="宋体"/>
          <w:b/>
          <w:bCs/>
          <w:color w:val="auto"/>
          <w:highlight w:val="none"/>
        </w:rPr>
        <w:t>.本项目标的所属行业：工业。</w:t>
      </w:r>
    </w:p>
    <w:p w14:paraId="5719B073">
      <w:pPr>
        <w:spacing w:line="360" w:lineRule="auto"/>
        <w:ind w:firstLine="424"/>
        <w:jc w:val="left"/>
        <w:rPr>
          <w:rFonts w:hint="eastAsia"/>
          <w:color w:val="auto"/>
          <w:highlight w:val="none"/>
        </w:rPr>
      </w:pPr>
    </w:p>
    <w:tbl>
      <w:tblPr>
        <w:tblStyle w:val="29"/>
        <w:tblW w:w="9698" w:type="dxa"/>
        <w:tblInd w:w="-21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53"/>
        <w:gridCol w:w="1495"/>
        <w:gridCol w:w="739"/>
        <w:gridCol w:w="830"/>
        <w:gridCol w:w="6081"/>
      </w:tblGrid>
      <w:tr w14:paraId="036157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9698" w:type="dxa"/>
            <w:gridSpan w:val="5"/>
            <w:tcBorders>
              <w:top w:val="single" w:color="auto" w:sz="4" w:space="0"/>
              <w:left w:val="single" w:color="auto" w:sz="4" w:space="0"/>
              <w:bottom w:val="single" w:color="auto" w:sz="4" w:space="0"/>
              <w:right w:val="single" w:color="auto" w:sz="4" w:space="0"/>
            </w:tcBorders>
            <w:noWrap w:val="0"/>
            <w:vAlign w:val="center"/>
          </w:tcPr>
          <w:p w14:paraId="027775A6">
            <w:pPr>
              <w:spacing w:line="312" w:lineRule="auto"/>
              <w:jc w:val="left"/>
              <w:rPr>
                <w:rFonts w:hint="eastAsia" w:ascii="宋体" w:hAnsi="宋体" w:eastAsia="宋体" w:cs="宋体"/>
                <w:b w:val="0"/>
                <w:bCs w:val="0"/>
                <w:color w:val="auto"/>
                <w:szCs w:val="21"/>
                <w:highlight w:val="none"/>
              </w:rPr>
            </w:pPr>
            <w:r>
              <w:rPr>
                <w:rFonts w:hint="eastAsia" w:ascii="宋体" w:hAnsi="宋体" w:eastAsia="宋体" w:cs="宋体"/>
                <w:b w:val="0"/>
                <w:bCs w:val="0"/>
                <w:color w:val="auto"/>
                <w:szCs w:val="21"/>
                <w:highlight w:val="none"/>
              </w:rPr>
              <w:t>一、技术条款</w:t>
            </w:r>
          </w:p>
        </w:tc>
      </w:tr>
      <w:tr w14:paraId="70497D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553" w:type="dxa"/>
            <w:tcBorders>
              <w:top w:val="single" w:color="auto" w:sz="4" w:space="0"/>
              <w:left w:val="single" w:color="auto" w:sz="4" w:space="0"/>
              <w:bottom w:val="single" w:color="auto" w:sz="4" w:space="0"/>
              <w:right w:val="single" w:color="auto" w:sz="4" w:space="0"/>
            </w:tcBorders>
            <w:noWrap w:val="0"/>
            <w:vAlign w:val="center"/>
          </w:tcPr>
          <w:p w14:paraId="61748F6B">
            <w:pPr>
              <w:spacing w:line="312" w:lineRule="auto"/>
              <w:rPr>
                <w:rFonts w:hint="eastAsia" w:ascii="宋体" w:hAnsi="宋体" w:eastAsia="宋体" w:cs="宋体"/>
                <w:b w:val="0"/>
                <w:bCs w:val="0"/>
                <w:color w:val="auto"/>
                <w:szCs w:val="21"/>
                <w:highlight w:val="none"/>
              </w:rPr>
            </w:pPr>
            <w:r>
              <w:rPr>
                <w:rFonts w:hint="eastAsia" w:ascii="宋体" w:hAnsi="宋体" w:eastAsia="宋体" w:cs="宋体"/>
                <w:b w:val="0"/>
                <w:bCs w:val="0"/>
                <w:color w:val="auto"/>
                <w:szCs w:val="21"/>
                <w:highlight w:val="none"/>
              </w:rPr>
              <w:t>项号</w:t>
            </w:r>
          </w:p>
        </w:tc>
        <w:tc>
          <w:tcPr>
            <w:tcW w:w="1495" w:type="dxa"/>
            <w:tcBorders>
              <w:top w:val="single" w:color="auto" w:sz="4" w:space="0"/>
              <w:left w:val="single" w:color="auto" w:sz="4" w:space="0"/>
              <w:bottom w:val="single" w:color="auto" w:sz="4" w:space="0"/>
              <w:right w:val="single" w:color="auto" w:sz="4" w:space="0"/>
            </w:tcBorders>
            <w:noWrap w:val="0"/>
            <w:vAlign w:val="center"/>
          </w:tcPr>
          <w:p w14:paraId="6BB836AE">
            <w:pPr>
              <w:spacing w:line="312" w:lineRule="auto"/>
              <w:jc w:val="center"/>
              <w:rPr>
                <w:rFonts w:hint="eastAsia" w:ascii="宋体" w:hAnsi="宋体" w:eastAsia="宋体" w:cs="宋体"/>
                <w:b w:val="0"/>
                <w:bCs w:val="0"/>
                <w:color w:val="auto"/>
                <w:szCs w:val="21"/>
                <w:highlight w:val="none"/>
              </w:rPr>
            </w:pPr>
            <w:r>
              <w:rPr>
                <w:rFonts w:hint="eastAsia" w:ascii="宋体" w:hAnsi="宋体" w:eastAsia="宋体" w:cs="宋体"/>
                <w:b w:val="0"/>
                <w:bCs w:val="0"/>
                <w:color w:val="auto"/>
                <w:szCs w:val="21"/>
                <w:highlight w:val="none"/>
              </w:rPr>
              <w:t>标的名称</w:t>
            </w:r>
          </w:p>
        </w:tc>
        <w:tc>
          <w:tcPr>
            <w:tcW w:w="739" w:type="dxa"/>
            <w:tcBorders>
              <w:top w:val="single" w:color="auto" w:sz="4" w:space="0"/>
              <w:left w:val="single" w:color="auto" w:sz="4" w:space="0"/>
              <w:bottom w:val="single" w:color="auto" w:sz="4" w:space="0"/>
              <w:right w:val="single" w:color="auto" w:sz="4" w:space="0"/>
            </w:tcBorders>
            <w:noWrap w:val="0"/>
            <w:vAlign w:val="center"/>
          </w:tcPr>
          <w:p w14:paraId="6AA8B6E8">
            <w:pPr>
              <w:spacing w:line="312" w:lineRule="auto"/>
              <w:jc w:val="center"/>
              <w:rPr>
                <w:rFonts w:hint="eastAsia" w:ascii="宋体" w:hAnsi="宋体" w:eastAsia="宋体" w:cs="宋体"/>
                <w:b w:val="0"/>
                <w:bCs w:val="0"/>
                <w:color w:val="auto"/>
                <w:szCs w:val="21"/>
                <w:highlight w:val="none"/>
                <w:lang w:eastAsia="zh-CN"/>
              </w:rPr>
            </w:pPr>
            <w:r>
              <w:rPr>
                <w:rFonts w:hint="eastAsia" w:ascii="宋体" w:hAnsi="宋体" w:eastAsia="宋体" w:cs="宋体"/>
                <w:b w:val="0"/>
                <w:bCs w:val="0"/>
                <w:color w:val="auto"/>
                <w:szCs w:val="21"/>
                <w:highlight w:val="none"/>
                <w:lang w:eastAsia="zh-CN"/>
              </w:rPr>
              <w:t>单位</w:t>
            </w:r>
          </w:p>
        </w:tc>
        <w:tc>
          <w:tcPr>
            <w:tcW w:w="830" w:type="dxa"/>
            <w:tcBorders>
              <w:top w:val="single" w:color="auto" w:sz="4" w:space="0"/>
              <w:left w:val="single" w:color="auto" w:sz="4" w:space="0"/>
              <w:bottom w:val="single" w:color="auto" w:sz="4" w:space="0"/>
              <w:right w:val="single" w:color="auto" w:sz="4" w:space="0"/>
            </w:tcBorders>
            <w:noWrap w:val="0"/>
            <w:vAlign w:val="center"/>
          </w:tcPr>
          <w:p w14:paraId="096575F7">
            <w:pPr>
              <w:spacing w:line="312" w:lineRule="auto"/>
              <w:jc w:val="center"/>
              <w:rPr>
                <w:rFonts w:hint="eastAsia" w:ascii="宋体" w:hAnsi="宋体" w:eastAsia="宋体" w:cs="宋体"/>
                <w:b w:val="0"/>
                <w:bCs w:val="0"/>
                <w:color w:val="auto"/>
                <w:szCs w:val="21"/>
                <w:highlight w:val="none"/>
                <w:lang w:eastAsia="zh-CN"/>
              </w:rPr>
            </w:pPr>
            <w:r>
              <w:rPr>
                <w:rFonts w:hint="eastAsia" w:ascii="宋体" w:hAnsi="宋体" w:eastAsia="宋体" w:cs="宋体"/>
                <w:b w:val="0"/>
                <w:bCs w:val="0"/>
                <w:color w:val="auto"/>
                <w:szCs w:val="21"/>
                <w:highlight w:val="none"/>
                <w:lang w:eastAsia="zh-CN"/>
              </w:rPr>
              <w:t>数量</w:t>
            </w:r>
          </w:p>
        </w:tc>
        <w:tc>
          <w:tcPr>
            <w:tcW w:w="6081" w:type="dxa"/>
            <w:tcBorders>
              <w:top w:val="single" w:color="auto" w:sz="4" w:space="0"/>
              <w:left w:val="single" w:color="auto" w:sz="4" w:space="0"/>
              <w:bottom w:val="single" w:color="auto" w:sz="4" w:space="0"/>
              <w:right w:val="single" w:color="auto" w:sz="4" w:space="0"/>
            </w:tcBorders>
            <w:noWrap w:val="0"/>
            <w:vAlign w:val="center"/>
          </w:tcPr>
          <w:p w14:paraId="6CA748FE">
            <w:pPr>
              <w:spacing w:line="312" w:lineRule="auto"/>
              <w:jc w:val="center"/>
              <w:rPr>
                <w:rFonts w:hint="eastAsia" w:ascii="宋体" w:hAnsi="宋体" w:eastAsia="宋体" w:cs="宋体"/>
                <w:b w:val="0"/>
                <w:bCs w:val="0"/>
                <w:color w:val="auto"/>
                <w:szCs w:val="21"/>
                <w:highlight w:val="none"/>
              </w:rPr>
            </w:pPr>
            <w:r>
              <w:rPr>
                <w:rFonts w:hint="eastAsia" w:ascii="宋体" w:hAnsi="宋体" w:eastAsia="宋体" w:cs="宋体"/>
                <w:b w:val="0"/>
                <w:bCs w:val="0"/>
                <w:color w:val="auto"/>
                <w:szCs w:val="21"/>
                <w:highlight w:val="none"/>
              </w:rPr>
              <w:t>技术参数及性能配置要求</w:t>
            </w:r>
          </w:p>
        </w:tc>
      </w:tr>
      <w:tr w14:paraId="3011A5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553" w:type="dxa"/>
            <w:tcBorders>
              <w:top w:val="single" w:color="auto" w:sz="4" w:space="0"/>
              <w:left w:val="single" w:color="auto" w:sz="4" w:space="0"/>
              <w:bottom w:val="single" w:color="auto" w:sz="4" w:space="0"/>
              <w:right w:val="single" w:color="auto" w:sz="4" w:space="0"/>
            </w:tcBorders>
            <w:noWrap w:val="0"/>
            <w:vAlign w:val="center"/>
          </w:tcPr>
          <w:p w14:paraId="5A5D3BAF">
            <w:pPr>
              <w:keepNext w:val="0"/>
              <w:keepLines w:val="0"/>
              <w:pageBreakBefore w:val="0"/>
              <w:widowControl/>
              <w:suppressLineNumbers w:val="0"/>
              <w:bidi w:val="0"/>
              <w:ind w:firstLine="0"/>
              <w:jc w:val="center"/>
              <w:rPr>
                <w:rFonts w:hint="eastAsia" w:ascii="宋体" w:hAnsi="宋体" w:eastAsia="宋体" w:cs="宋体"/>
                <w:b w:val="0"/>
                <w:bCs w:val="0"/>
                <w:color w:val="auto"/>
                <w:szCs w:val="21"/>
                <w:highlight w:val="none"/>
              </w:rPr>
            </w:pPr>
            <w:r>
              <w:rPr>
                <w:rFonts w:hint="eastAsia" w:ascii="宋体" w:hAnsi="宋体" w:eastAsia="宋体" w:cs="宋体"/>
                <w:b w:val="0"/>
                <w:bCs w:val="0"/>
                <w:i w:val="0"/>
                <w:iCs w:val="0"/>
                <w:color w:val="auto"/>
                <w:sz w:val="21"/>
                <w:szCs w:val="21"/>
                <w:highlight w:val="none"/>
                <w:u w:val="none"/>
                <w:lang w:val="en-US" w:eastAsia="zh-CN" w:bidi="ar"/>
              </w:rPr>
              <w:t>1</w:t>
            </w:r>
          </w:p>
        </w:tc>
        <w:tc>
          <w:tcPr>
            <w:tcW w:w="1495" w:type="dxa"/>
            <w:tcBorders>
              <w:top w:val="single" w:color="auto" w:sz="4" w:space="0"/>
              <w:left w:val="single" w:color="auto" w:sz="4" w:space="0"/>
              <w:bottom w:val="single" w:color="auto" w:sz="4" w:space="0"/>
              <w:right w:val="single" w:color="auto" w:sz="4" w:space="0"/>
            </w:tcBorders>
            <w:noWrap w:val="0"/>
            <w:vAlign w:val="center"/>
          </w:tcPr>
          <w:p w14:paraId="2442DFC2">
            <w:pPr>
              <w:keepNext w:val="0"/>
              <w:keepLines w:val="0"/>
              <w:widowControl/>
              <w:suppressLineNumbers w:val="0"/>
              <w:jc w:val="center"/>
              <w:rPr>
                <w:rFonts w:hint="eastAsia" w:ascii="宋体" w:hAnsi="宋体" w:eastAsia="宋体" w:cs="宋体"/>
                <w:b w:val="0"/>
                <w:bCs w:val="0"/>
                <w:color w:val="auto"/>
                <w:szCs w:val="21"/>
                <w:highlight w:val="none"/>
              </w:rPr>
            </w:pPr>
            <w:r>
              <w:rPr>
                <w:rFonts w:hint="eastAsia" w:ascii="宋体" w:hAnsi="宋体" w:eastAsia="宋体" w:cs="宋体"/>
                <w:b w:val="0"/>
                <w:bCs w:val="0"/>
                <w:color w:val="auto"/>
                <w:szCs w:val="21"/>
                <w:highlight w:val="none"/>
              </w:rPr>
              <w:t>电子胃肠镜</w:t>
            </w:r>
          </w:p>
          <w:p w14:paraId="72246380">
            <w:pPr>
              <w:keepNext w:val="0"/>
              <w:keepLines w:val="0"/>
              <w:widowControl/>
              <w:suppressLineNumbers w:val="0"/>
              <w:jc w:val="center"/>
              <w:rPr>
                <w:rFonts w:hint="eastAsia" w:ascii="宋体" w:hAnsi="宋体" w:eastAsia="宋体" w:cs="宋体"/>
                <w:b w:val="0"/>
                <w:bCs w:val="0"/>
                <w:color w:val="auto"/>
                <w:szCs w:val="21"/>
                <w:highlight w:val="none"/>
                <w:lang w:eastAsia="zh-CN"/>
              </w:rPr>
            </w:pPr>
            <w:r>
              <w:rPr>
                <w:rFonts w:hint="eastAsia" w:ascii="宋体" w:hAnsi="宋体" w:eastAsia="宋体" w:cs="宋体"/>
                <w:b w:val="0"/>
                <w:bCs w:val="0"/>
                <w:color w:val="auto"/>
                <w:szCs w:val="21"/>
                <w:highlight w:val="none"/>
                <w:lang w:eastAsia="zh-CN"/>
              </w:rPr>
              <w:t>系统</w:t>
            </w:r>
          </w:p>
        </w:tc>
        <w:tc>
          <w:tcPr>
            <w:tcW w:w="739" w:type="dxa"/>
            <w:tcBorders>
              <w:top w:val="single" w:color="auto" w:sz="4" w:space="0"/>
              <w:left w:val="single" w:color="auto" w:sz="4" w:space="0"/>
              <w:bottom w:val="single" w:color="auto" w:sz="4" w:space="0"/>
              <w:right w:val="single" w:color="auto" w:sz="4" w:space="0"/>
            </w:tcBorders>
            <w:noWrap w:val="0"/>
            <w:vAlign w:val="center"/>
          </w:tcPr>
          <w:p w14:paraId="26AEB9BD">
            <w:pPr>
              <w:keepNext w:val="0"/>
              <w:keepLines w:val="0"/>
              <w:widowControl/>
              <w:suppressLineNumbers w:val="0"/>
              <w:jc w:val="center"/>
              <w:rPr>
                <w:rFonts w:hint="eastAsia" w:ascii="宋体" w:hAnsi="宋体" w:eastAsia="宋体" w:cs="宋体"/>
                <w:b w:val="0"/>
                <w:bCs w:val="0"/>
                <w:color w:val="auto"/>
                <w:szCs w:val="21"/>
                <w:highlight w:val="none"/>
              </w:rPr>
            </w:pPr>
            <w:r>
              <w:rPr>
                <w:rFonts w:hint="eastAsia" w:ascii="宋体" w:hAnsi="宋体" w:eastAsia="宋体" w:cs="宋体"/>
                <w:b w:val="0"/>
                <w:bCs w:val="0"/>
                <w:color w:val="auto"/>
                <w:sz w:val="21"/>
                <w:szCs w:val="21"/>
                <w:highlight w:val="none"/>
                <w:lang w:val="en-US" w:eastAsia="zh-CN"/>
              </w:rPr>
              <w:t>套</w:t>
            </w:r>
          </w:p>
        </w:tc>
        <w:tc>
          <w:tcPr>
            <w:tcW w:w="830" w:type="dxa"/>
            <w:tcBorders>
              <w:top w:val="single" w:color="auto" w:sz="4" w:space="0"/>
              <w:left w:val="single" w:color="auto" w:sz="4" w:space="0"/>
              <w:bottom w:val="single" w:color="auto" w:sz="4" w:space="0"/>
              <w:right w:val="single" w:color="auto" w:sz="4" w:space="0"/>
            </w:tcBorders>
            <w:noWrap w:val="0"/>
            <w:vAlign w:val="center"/>
          </w:tcPr>
          <w:p w14:paraId="1CECC900">
            <w:pPr>
              <w:keepNext w:val="0"/>
              <w:keepLines w:val="0"/>
              <w:widowControl/>
              <w:suppressLineNumbers w:val="0"/>
              <w:jc w:val="center"/>
              <w:rPr>
                <w:rFonts w:ascii="宋体" w:hAnsi="宋体" w:eastAsia="宋体" w:cs="宋体"/>
                <w:b w:val="0"/>
                <w:bCs w:val="0"/>
                <w:color w:val="auto"/>
                <w:szCs w:val="21"/>
                <w:highlight w:val="none"/>
                <w:lang w:val="en-US" w:eastAsia="zh-CN"/>
              </w:rPr>
            </w:pPr>
            <w:r>
              <w:rPr>
                <w:rFonts w:hint="eastAsia" w:ascii="宋体" w:hAnsi="宋体" w:eastAsia="宋体" w:cs="宋体"/>
                <w:b w:val="0"/>
                <w:bCs w:val="0"/>
                <w:i w:val="0"/>
                <w:iCs w:val="0"/>
                <w:color w:val="auto"/>
                <w:sz w:val="21"/>
                <w:szCs w:val="21"/>
                <w:highlight w:val="none"/>
                <w:u w:val="none"/>
                <w:lang w:val="en-US" w:eastAsia="zh-CN" w:bidi="ar"/>
              </w:rPr>
              <w:t>1</w:t>
            </w:r>
          </w:p>
        </w:tc>
        <w:tc>
          <w:tcPr>
            <w:tcW w:w="6081" w:type="dxa"/>
            <w:tcBorders>
              <w:top w:val="single" w:color="auto" w:sz="4" w:space="0"/>
              <w:left w:val="single" w:color="auto" w:sz="4" w:space="0"/>
              <w:bottom w:val="single" w:color="auto" w:sz="4" w:space="0"/>
              <w:right w:val="single" w:color="auto" w:sz="4" w:space="0"/>
            </w:tcBorders>
            <w:noWrap w:val="0"/>
            <w:vAlign w:val="center"/>
          </w:tcPr>
          <w:p w14:paraId="37F027BA">
            <w:pPr>
              <w:keepNext w:val="0"/>
              <w:keepLines w:val="0"/>
              <w:pageBreakBefore w:val="0"/>
              <w:widowControl w:val="0"/>
              <w:bidi w:val="0"/>
              <w:spacing w:line="380" w:lineRule="exact"/>
              <w:ind w:left="0" w:right="0" w:firstLine="0"/>
              <w:jc w:val="left"/>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一、总体要求：</w:t>
            </w:r>
          </w:p>
          <w:p w14:paraId="4C6BEFFB">
            <w:pPr>
              <w:keepNext w:val="0"/>
              <w:keepLines w:val="0"/>
              <w:pageBreakBefore w:val="0"/>
              <w:widowControl w:val="0"/>
              <w:bidi w:val="0"/>
              <w:spacing w:line="380" w:lineRule="exact"/>
              <w:ind w:left="0" w:right="0" w:firstLine="0"/>
              <w:jc w:val="left"/>
              <w:rPr>
                <w:rFonts w:hint="eastAsia" w:ascii="宋体" w:hAnsi="宋体" w:eastAsia="宋体" w:cs="宋体"/>
                <w:b/>
                <w:bCs/>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▲1.1 主机光源采用一体式高集成设置，采用≥4路LED智能多光谱光源；</w:t>
            </w:r>
          </w:p>
          <w:p w14:paraId="16BF2438">
            <w:pPr>
              <w:keepNext w:val="0"/>
              <w:keepLines w:val="0"/>
              <w:pageBreakBefore w:val="0"/>
              <w:widowControl w:val="0"/>
              <w:bidi w:val="0"/>
              <w:spacing w:line="380" w:lineRule="exact"/>
              <w:ind w:left="0" w:right="0" w:firstLine="0"/>
              <w:jc w:val="left"/>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1.2 主机触控面板防泼溅；</w:t>
            </w:r>
          </w:p>
          <w:p w14:paraId="4648C2CB">
            <w:pPr>
              <w:keepNext w:val="0"/>
              <w:keepLines w:val="0"/>
              <w:pageBreakBefore w:val="0"/>
              <w:widowControl w:val="0"/>
              <w:bidi w:val="0"/>
              <w:spacing w:line="380" w:lineRule="exact"/>
              <w:ind w:left="0" w:right="0" w:firstLine="0"/>
              <w:jc w:val="left"/>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1.3 镜体具备全防水一键带电热插拔功能。</w:t>
            </w:r>
          </w:p>
          <w:p w14:paraId="3BEA48B4">
            <w:pPr>
              <w:keepNext w:val="0"/>
              <w:keepLines w:val="0"/>
              <w:pageBreakBefore w:val="0"/>
              <w:widowControl w:val="0"/>
              <w:bidi w:val="0"/>
              <w:spacing w:line="380" w:lineRule="exact"/>
              <w:ind w:left="0" w:right="0" w:firstLine="0"/>
              <w:jc w:val="left"/>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2、医用内窥镜图像处理器</w:t>
            </w:r>
          </w:p>
          <w:p w14:paraId="2119A00C">
            <w:pPr>
              <w:keepNext w:val="0"/>
              <w:keepLines w:val="0"/>
              <w:pageBreakBefore w:val="0"/>
              <w:widowControl w:val="0"/>
              <w:bidi w:val="0"/>
              <w:spacing w:line="380" w:lineRule="exact"/>
              <w:ind w:left="0" w:right="0" w:firstLine="0"/>
              <w:jc w:val="left"/>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2.1 支持1080P全高清视频图像输出，视频分辨率≥1920×1080；</w:t>
            </w:r>
          </w:p>
          <w:p w14:paraId="586C7718">
            <w:pPr>
              <w:keepNext w:val="0"/>
              <w:keepLines w:val="0"/>
              <w:pageBreakBefore w:val="0"/>
              <w:widowControl w:val="0"/>
              <w:bidi w:val="0"/>
              <w:spacing w:line="380" w:lineRule="exact"/>
              <w:ind w:left="0" w:right="0" w:firstLine="0"/>
              <w:jc w:val="left"/>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2.2 视频信号采用多路激光传输（非电信号传输），信号无损传输，抗干扰；</w:t>
            </w:r>
          </w:p>
          <w:p w14:paraId="2324638E">
            <w:pPr>
              <w:keepNext w:val="0"/>
              <w:keepLines w:val="0"/>
              <w:pageBreakBefore w:val="0"/>
              <w:widowControl w:val="0"/>
              <w:bidi w:val="0"/>
              <w:spacing w:line="380" w:lineRule="exact"/>
              <w:ind w:left="0" w:right="0" w:firstLine="0"/>
              <w:jc w:val="left"/>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2.3 机身操作面板采用≥7英寸液晶触控屏，操作界面功能按键可自定义设置；</w:t>
            </w:r>
          </w:p>
          <w:p w14:paraId="6EBD9829">
            <w:pPr>
              <w:keepNext w:val="0"/>
              <w:keepLines w:val="0"/>
              <w:pageBreakBefore w:val="0"/>
              <w:widowControl w:val="0"/>
              <w:bidi w:val="0"/>
              <w:spacing w:line="380" w:lineRule="exact"/>
              <w:ind w:left="0" w:right="0" w:firstLine="0"/>
              <w:jc w:val="left"/>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2.4 具有触控屏防误触锁屏开关；</w:t>
            </w:r>
          </w:p>
          <w:p w14:paraId="6116ECE1">
            <w:pPr>
              <w:keepNext w:val="0"/>
              <w:keepLines w:val="0"/>
              <w:pageBreakBefore w:val="0"/>
              <w:widowControl w:val="0"/>
              <w:bidi w:val="0"/>
              <w:spacing w:line="380" w:lineRule="exact"/>
              <w:ind w:left="0" w:right="0" w:firstLine="0"/>
              <w:jc w:val="left"/>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2.5 拥有白平衡记忆功能；</w:t>
            </w:r>
          </w:p>
          <w:p w14:paraId="4A9A35FF">
            <w:pPr>
              <w:keepNext w:val="0"/>
              <w:keepLines w:val="0"/>
              <w:pageBreakBefore w:val="0"/>
              <w:widowControl w:val="0"/>
              <w:bidi w:val="0"/>
              <w:spacing w:line="380" w:lineRule="exact"/>
              <w:ind w:left="0" w:right="0" w:firstLine="0"/>
              <w:jc w:val="left"/>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2.6 显色指数≥90；</w:t>
            </w:r>
          </w:p>
          <w:p w14:paraId="013EBB64">
            <w:pPr>
              <w:keepNext w:val="0"/>
              <w:keepLines w:val="0"/>
              <w:pageBreakBefore w:val="0"/>
              <w:widowControl w:val="0"/>
              <w:bidi w:val="0"/>
              <w:spacing w:line="380" w:lineRule="exact"/>
              <w:ind w:left="0" w:right="0" w:firstLine="0"/>
              <w:jc w:val="left"/>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2.7 拥有色调调节功能，红色、蓝色、饱和度：±20级可调；</w:t>
            </w:r>
          </w:p>
          <w:p w14:paraId="378AB759">
            <w:pPr>
              <w:keepNext w:val="0"/>
              <w:keepLines w:val="0"/>
              <w:pageBreakBefore w:val="0"/>
              <w:widowControl w:val="0"/>
              <w:bidi w:val="0"/>
              <w:spacing w:line="380" w:lineRule="exact"/>
              <w:ind w:left="0" w:right="0" w:firstLine="0"/>
              <w:jc w:val="left"/>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2.8 支持图像放大功能，最大可放大至4倍，≥15级可调；</w:t>
            </w:r>
          </w:p>
          <w:p w14:paraId="5ACF2F8B">
            <w:pPr>
              <w:keepNext w:val="0"/>
              <w:keepLines w:val="0"/>
              <w:pageBreakBefore w:val="0"/>
              <w:widowControl w:val="0"/>
              <w:bidi w:val="0"/>
              <w:spacing w:line="380" w:lineRule="exact"/>
              <w:ind w:left="0" w:right="0" w:firstLine="0"/>
              <w:jc w:val="left"/>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2.9 具有构造强调功能≥16级调节；具有轮廓增强功能≥16级调节；去噪功能≥5档可调，能自动增强图像亮度；</w:t>
            </w:r>
          </w:p>
          <w:p w14:paraId="01207255">
            <w:pPr>
              <w:keepNext w:val="0"/>
              <w:keepLines w:val="0"/>
              <w:pageBreakBefore w:val="0"/>
              <w:widowControl w:val="0"/>
              <w:bidi w:val="0"/>
              <w:spacing w:line="380" w:lineRule="exact"/>
              <w:ind w:left="0" w:right="0" w:firstLine="0"/>
              <w:jc w:val="left"/>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2.10 对比度增强低、中、高三档可调；</w:t>
            </w:r>
          </w:p>
          <w:p w14:paraId="7323AC9E">
            <w:pPr>
              <w:keepNext w:val="0"/>
              <w:keepLines w:val="0"/>
              <w:pageBreakBefore w:val="0"/>
              <w:widowControl w:val="0"/>
              <w:bidi w:val="0"/>
              <w:spacing w:line="380" w:lineRule="exact"/>
              <w:ind w:left="0" w:right="0" w:firstLine="0"/>
              <w:jc w:val="left"/>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2.11 具有自动增益（AGC）功能：开/关；</w:t>
            </w:r>
          </w:p>
          <w:p w14:paraId="1A764F4F">
            <w:pPr>
              <w:keepNext w:val="0"/>
              <w:keepLines w:val="0"/>
              <w:pageBreakBefore w:val="0"/>
              <w:widowControl w:val="0"/>
              <w:bidi w:val="0"/>
              <w:spacing w:line="380" w:lineRule="exact"/>
              <w:ind w:left="0" w:right="0" w:firstLine="0"/>
              <w:jc w:val="left"/>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2.12 具有自动测光、峰值测光、平均测光三种测光模式；</w:t>
            </w:r>
          </w:p>
          <w:p w14:paraId="4A9773C5">
            <w:pPr>
              <w:keepNext w:val="0"/>
              <w:keepLines w:val="0"/>
              <w:pageBreakBefore w:val="0"/>
              <w:widowControl w:val="0"/>
              <w:bidi w:val="0"/>
              <w:spacing w:line="380" w:lineRule="exact"/>
              <w:ind w:left="0" w:right="0" w:firstLine="0"/>
              <w:jc w:val="left"/>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2.13 具有内置的图像保存和高清视频录制功能，内置≥1TB存储空间，支持图像查看、视频回放；</w:t>
            </w:r>
          </w:p>
          <w:p w14:paraId="5E59ED7E">
            <w:pPr>
              <w:keepNext w:val="0"/>
              <w:keepLines w:val="0"/>
              <w:pageBreakBefore w:val="0"/>
              <w:widowControl w:val="0"/>
              <w:bidi w:val="0"/>
              <w:spacing w:line="380" w:lineRule="exact"/>
              <w:ind w:left="0" w:right="0" w:firstLine="0"/>
              <w:jc w:val="left"/>
              <w:rPr>
                <w:rFonts w:hint="eastAsia" w:ascii="宋体" w:hAnsi="宋体" w:eastAsia="宋体" w:cs="宋体"/>
                <w:b/>
                <w:bCs/>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▲2.14 处理器具有USB2.0和USB3.0接口≥5个（非外接接口），可导出视频以及图像；</w:t>
            </w:r>
          </w:p>
          <w:p w14:paraId="13CF040D">
            <w:pPr>
              <w:keepNext w:val="0"/>
              <w:keepLines w:val="0"/>
              <w:pageBreakBefore w:val="0"/>
              <w:widowControl w:val="0"/>
              <w:bidi w:val="0"/>
              <w:spacing w:line="380" w:lineRule="exact"/>
              <w:ind w:left="0" w:right="0" w:firstLine="0"/>
              <w:jc w:val="left"/>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2.15 具有DVI、3G-SDI、VGA、S-VIDEO、VIDEO（CVBS）等信号输出方式；</w:t>
            </w:r>
          </w:p>
          <w:p w14:paraId="67B6F414">
            <w:pPr>
              <w:keepNext w:val="0"/>
              <w:keepLines w:val="0"/>
              <w:pageBreakBefore w:val="0"/>
              <w:widowControl w:val="0"/>
              <w:bidi w:val="0"/>
              <w:spacing w:line="380" w:lineRule="exact"/>
              <w:ind w:left="0" w:right="0" w:firstLine="0"/>
              <w:jc w:val="left"/>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2.16 具有画中画同屏显示功能；</w:t>
            </w:r>
          </w:p>
          <w:p w14:paraId="1E8B3515">
            <w:pPr>
              <w:keepNext w:val="0"/>
              <w:keepLines w:val="0"/>
              <w:pageBreakBefore w:val="0"/>
              <w:widowControl w:val="0"/>
              <w:bidi w:val="0"/>
              <w:spacing w:line="380" w:lineRule="exact"/>
              <w:ind w:left="0" w:right="0" w:firstLine="0"/>
              <w:jc w:val="left"/>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2.17 具有以太网接口；</w:t>
            </w:r>
          </w:p>
          <w:p w14:paraId="781B4A7F">
            <w:pPr>
              <w:keepNext w:val="0"/>
              <w:keepLines w:val="0"/>
              <w:pageBreakBefore w:val="0"/>
              <w:widowControl w:val="0"/>
              <w:bidi w:val="0"/>
              <w:spacing w:line="380" w:lineRule="exact"/>
              <w:ind w:left="0" w:right="0" w:firstLine="0"/>
              <w:jc w:val="left"/>
              <w:rPr>
                <w:rFonts w:hint="eastAsia" w:ascii="宋体" w:hAnsi="宋体" w:eastAsia="宋体" w:cs="宋体"/>
                <w:b/>
                <w:bCs/>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▲2.18 可支持白光和≥3种特殊光成像模式；</w:t>
            </w:r>
          </w:p>
          <w:p w14:paraId="24E03825">
            <w:pPr>
              <w:keepNext w:val="0"/>
              <w:keepLines w:val="0"/>
              <w:pageBreakBefore w:val="0"/>
              <w:widowControl w:val="0"/>
              <w:bidi w:val="0"/>
              <w:spacing w:line="380" w:lineRule="exact"/>
              <w:ind w:left="0" w:right="0" w:firstLine="0"/>
              <w:jc w:val="left"/>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2.19 光源灯泡平均连续使用寿命：≥20000小时；</w:t>
            </w:r>
          </w:p>
          <w:p w14:paraId="2A187E33">
            <w:pPr>
              <w:keepNext w:val="0"/>
              <w:keepLines w:val="0"/>
              <w:pageBreakBefore w:val="0"/>
              <w:widowControl w:val="0"/>
              <w:bidi w:val="0"/>
              <w:spacing w:line="380" w:lineRule="exact"/>
              <w:ind w:left="0" w:right="0" w:firstLine="0"/>
              <w:jc w:val="left"/>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2.20 色温：3000k-7000k；</w:t>
            </w:r>
          </w:p>
          <w:p w14:paraId="76298DB2">
            <w:pPr>
              <w:keepNext w:val="0"/>
              <w:keepLines w:val="0"/>
              <w:pageBreakBefore w:val="0"/>
              <w:widowControl w:val="0"/>
              <w:bidi w:val="0"/>
              <w:spacing w:line="380" w:lineRule="exact"/>
              <w:ind w:left="0" w:right="0" w:firstLine="0"/>
              <w:jc w:val="left"/>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2.21 光照强度：≥500lm；</w:t>
            </w:r>
          </w:p>
          <w:p w14:paraId="4769BE2D">
            <w:pPr>
              <w:keepNext w:val="0"/>
              <w:keepLines w:val="0"/>
              <w:pageBreakBefore w:val="0"/>
              <w:widowControl w:val="0"/>
              <w:bidi w:val="0"/>
              <w:spacing w:line="380" w:lineRule="exact"/>
              <w:ind w:left="0" w:right="0" w:firstLine="0"/>
              <w:jc w:val="left"/>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2.22 具有手动和自动两种调光模式；调光级别：1-100级；</w:t>
            </w:r>
          </w:p>
          <w:p w14:paraId="30AA6E99">
            <w:pPr>
              <w:keepNext w:val="0"/>
              <w:keepLines w:val="0"/>
              <w:pageBreakBefore w:val="0"/>
              <w:widowControl w:val="0"/>
              <w:bidi w:val="0"/>
              <w:spacing w:line="380" w:lineRule="exact"/>
              <w:ind w:left="0" w:right="0" w:firstLine="0"/>
              <w:jc w:val="left"/>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2.23 具有透照功能：开启透照模式后，光源以最大亮度和最小亮度闪烁输出光，可通过透照模式进行镜体位置定位；</w:t>
            </w:r>
          </w:p>
          <w:p w14:paraId="53658251">
            <w:pPr>
              <w:keepNext w:val="0"/>
              <w:keepLines w:val="0"/>
              <w:pageBreakBefore w:val="0"/>
              <w:widowControl w:val="0"/>
              <w:bidi w:val="0"/>
              <w:spacing w:line="380" w:lineRule="exact"/>
              <w:ind w:left="0" w:right="0" w:firstLine="0"/>
              <w:jc w:val="left"/>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2.24 支持多用户个性化参数管理，可自定义界面及参数设置，预设账户≥100个；</w:t>
            </w:r>
          </w:p>
          <w:p w14:paraId="7B0B2237">
            <w:pPr>
              <w:keepNext w:val="0"/>
              <w:keepLines w:val="0"/>
              <w:pageBreakBefore w:val="0"/>
              <w:widowControl w:val="0"/>
              <w:bidi w:val="0"/>
              <w:spacing w:line="380" w:lineRule="exact"/>
              <w:ind w:left="0" w:right="0" w:firstLine="0"/>
              <w:jc w:val="left"/>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2.25 主机支持画外画功能，外部视频信号输入，可使外部图像和内镜图像在同一显示器上显示。</w:t>
            </w:r>
          </w:p>
          <w:p w14:paraId="4F7D9310">
            <w:pPr>
              <w:keepNext w:val="0"/>
              <w:keepLines w:val="0"/>
              <w:pageBreakBefore w:val="0"/>
              <w:widowControl w:val="0"/>
              <w:bidi w:val="0"/>
              <w:spacing w:line="380" w:lineRule="exact"/>
              <w:ind w:left="0" w:right="0" w:firstLine="0"/>
              <w:jc w:val="left"/>
              <w:rPr>
                <w:rFonts w:hint="eastAsia" w:ascii="宋体" w:hAnsi="宋体" w:eastAsia="宋体" w:cs="宋体"/>
                <w:b/>
                <w:bCs/>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▲2.26 系统可兼容成交设备同一品牌</w:t>
            </w:r>
            <w:r>
              <w:rPr>
                <w:rFonts w:hint="eastAsia"/>
                <w:b/>
                <w:bCs/>
                <w:color w:val="auto"/>
                <w:highlight w:val="none"/>
                <w:lang w:eastAsia="zh-CN"/>
              </w:rPr>
              <w:t>在售产品</w:t>
            </w:r>
            <w:r>
              <w:rPr>
                <w:rFonts w:hint="eastAsia" w:ascii="宋体" w:hAnsi="宋体" w:eastAsia="宋体" w:cs="宋体"/>
                <w:b/>
                <w:bCs/>
                <w:color w:val="auto"/>
                <w:sz w:val="21"/>
                <w:szCs w:val="21"/>
                <w:highlight w:val="none"/>
                <w:lang w:val="en-US" w:eastAsia="zh-CN"/>
              </w:rPr>
              <w:t>的电子胃镜、电子肠镜、光学放大胃镜、光学放大肠镜、电子支气管镜、电子鼻咽喉镜。</w:t>
            </w:r>
          </w:p>
          <w:p w14:paraId="34C17588">
            <w:pPr>
              <w:keepNext w:val="0"/>
              <w:keepLines w:val="0"/>
              <w:pageBreakBefore w:val="0"/>
              <w:widowControl w:val="0"/>
              <w:bidi w:val="0"/>
              <w:spacing w:line="380" w:lineRule="exact"/>
              <w:ind w:left="0" w:right="0" w:firstLine="0"/>
              <w:jc w:val="left"/>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3、 电子上消化道内窥镜 （治疗镜）</w:t>
            </w:r>
          </w:p>
          <w:p w14:paraId="215E48AE">
            <w:pPr>
              <w:keepNext w:val="0"/>
              <w:keepLines w:val="0"/>
              <w:pageBreakBefore w:val="0"/>
              <w:widowControl w:val="0"/>
              <w:bidi w:val="0"/>
              <w:spacing w:line="380" w:lineRule="exact"/>
              <w:ind w:left="0" w:right="0" w:firstLine="0"/>
              <w:jc w:val="left"/>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3.1 视场角≥145°；</w:t>
            </w:r>
          </w:p>
          <w:p w14:paraId="4C5DC8F1">
            <w:pPr>
              <w:keepNext w:val="0"/>
              <w:keepLines w:val="0"/>
              <w:pageBreakBefore w:val="0"/>
              <w:widowControl w:val="0"/>
              <w:bidi w:val="0"/>
              <w:spacing w:line="380" w:lineRule="exact"/>
              <w:ind w:left="0" w:right="0" w:firstLine="0"/>
              <w:jc w:val="left"/>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3.2 景深：2-100mm；钳道最小可视距离≤3mm；</w:t>
            </w:r>
          </w:p>
          <w:p w14:paraId="2237ED2B">
            <w:pPr>
              <w:keepNext w:val="0"/>
              <w:keepLines w:val="0"/>
              <w:pageBreakBefore w:val="0"/>
              <w:widowControl w:val="0"/>
              <w:bidi w:val="0"/>
              <w:spacing w:line="380" w:lineRule="exact"/>
              <w:ind w:left="0" w:right="0" w:firstLine="0"/>
              <w:jc w:val="left"/>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3.3 头端外径 ≤9.7mm；</w:t>
            </w:r>
          </w:p>
          <w:p w14:paraId="7BF06F18">
            <w:pPr>
              <w:keepNext w:val="0"/>
              <w:keepLines w:val="0"/>
              <w:pageBreakBefore w:val="0"/>
              <w:widowControl w:val="0"/>
              <w:bidi w:val="0"/>
              <w:spacing w:line="380" w:lineRule="exact"/>
              <w:ind w:left="0" w:right="0" w:firstLine="0"/>
              <w:jc w:val="left"/>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3.4 插入部外径 ≤9.6mm，器械通道内径 ≥3.2mm；具有独立副送水孔道；镜体操作部具有≥5个遥控按钮，可按实际使用需要将主机功能设置在任意按钮上；</w:t>
            </w:r>
          </w:p>
          <w:p w14:paraId="2DDDCA70">
            <w:pPr>
              <w:keepNext w:val="0"/>
              <w:keepLines w:val="0"/>
              <w:pageBreakBefore w:val="0"/>
              <w:widowControl w:val="0"/>
              <w:bidi w:val="0"/>
              <w:spacing w:line="380" w:lineRule="exact"/>
              <w:ind w:left="0" w:right="0" w:firstLine="0"/>
              <w:jc w:val="left"/>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3.5 弯曲角度：向上 210°向下 120°，左右各 100°；</w:t>
            </w:r>
          </w:p>
          <w:p w14:paraId="7A412A77">
            <w:pPr>
              <w:keepNext w:val="0"/>
              <w:keepLines w:val="0"/>
              <w:pageBreakBefore w:val="0"/>
              <w:widowControl w:val="0"/>
              <w:bidi w:val="0"/>
              <w:spacing w:line="380" w:lineRule="exact"/>
              <w:ind w:left="0" w:right="0" w:firstLine="0"/>
              <w:jc w:val="left"/>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3.6 插入部有效长度 ≥1050mm ；</w:t>
            </w:r>
          </w:p>
          <w:p w14:paraId="3BF30B47">
            <w:pPr>
              <w:keepNext w:val="0"/>
              <w:keepLines w:val="0"/>
              <w:pageBreakBefore w:val="0"/>
              <w:widowControl w:val="0"/>
              <w:bidi w:val="0"/>
              <w:spacing w:line="380" w:lineRule="exact"/>
              <w:ind w:left="0" w:right="0" w:firstLine="0"/>
              <w:jc w:val="left"/>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3.7 镜体全长 ≥1350mm ；</w:t>
            </w:r>
          </w:p>
          <w:p w14:paraId="52D2CBEB">
            <w:pPr>
              <w:keepNext w:val="0"/>
              <w:keepLines w:val="0"/>
              <w:pageBreakBefore w:val="0"/>
              <w:widowControl w:val="0"/>
              <w:bidi w:val="0"/>
              <w:spacing w:line="380" w:lineRule="exact"/>
              <w:ind w:left="0" w:right="0" w:firstLine="0"/>
              <w:jc w:val="left"/>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3.8 镜体导光部一触式插拔设计，具备带电热插拔功能，一体全密封设计，无需防水帽，可直接浸泡消毒。</w:t>
            </w:r>
          </w:p>
          <w:p w14:paraId="47B2C630">
            <w:pPr>
              <w:keepNext w:val="0"/>
              <w:keepLines w:val="0"/>
              <w:pageBreakBefore w:val="0"/>
              <w:widowControl w:val="0"/>
              <w:bidi w:val="0"/>
              <w:spacing w:line="380" w:lineRule="exact"/>
              <w:ind w:left="0" w:right="0" w:firstLine="0"/>
              <w:jc w:val="left"/>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4、电子下消化道内窥镜（治疗镜）</w:t>
            </w:r>
          </w:p>
          <w:p w14:paraId="55EE9782">
            <w:pPr>
              <w:keepNext w:val="0"/>
              <w:keepLines w:val="0"/>
              <w:pageBreakBefore w:val="0"/>
              <w:widowControl w:val="0"/>
              <w:bidi w:val="0"/>
              <w:spacing w:line="380" w:lineRule="exact"/>
              <w:ind w:left="0" w:right="0" w:firstLine="0"/>
              <w:jc w:val="left"/>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4.1 视场角≥170°；</w:t>
            </w:r>
          </w:p>
          <w:p w14:paraId="40C6FF7C">
            <w:pPr>
              <w:keepNext w:val="0"/>
              <w:keepLines w:val="0"/>
              <w:pageBreakBefore w:val="0"/>
              <w:widowControl w:val="0"/>
              <w:bidi w:val="0"/>
              <w:spacing w:line="380" w:lineRule="exact"/>
              <w:ind w:left="0" w:right="0" w:firstLine="0"/>
              <w:jc w:val="left"/>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4.2 景深：2-100mm；钳道最小可视距离≤3mm；</w:t>
            </w:r>
          </w:p>
          <w:p w14:paraId="259D49D4">
            <w:pPr>
              <w:keepNext w:val="0"/>
              <w:keepLines w:val="0"/>
              <w:pageBreakBefore w:val="0"/>
              <w:widowControl w:val="0"/>
              <w:bidi w:val="0"/>
              <w:spacing w:line="380" w:lineRule="exact"/>
              <w:ind w:left="0" w:right="0" w:firstLine="0"/>
              <w:jc w:val="left"/>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4.3 头端外径 ≤11.4mm；插入部外径 ≤11.7mm，器械通道内径 ≥3.8mm；具有独立副送水孔道；</w:t>
            </w:r>
          </w:p>
          <w:p w14:paraId="19017C9A">
            <w:pPr>
              <w:keepNext w:val="0"/>
              <w:keepLines w:val="0"/>
              <w:pageBreakBefore w:val="0"/>
              <w:widowControl w:val="0"/>
              <w:bidi w:val="0"/>
              <w:spacing w:line="380" w:lineRule="exact"/>
              <w:ind w:left="0" w:right="0" w:firstLine="0"/>
              <w:jc w:val="left"/>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4.4 弯曲角度：上下各 180°，左右各 160°；</w:t>
            </w:r>
          </w:p>
          <w:p w14:paraId="0D986EF9">
            <w:pPr>
              <w:keepNext w:val="0"/>
              <w:keepLines w:val="0"/>
              <w:pageBreakBefore w:val="0"/>
              <w:widowControl w:val="0"/>
              <w:bidi w:val="0"/>
              <w:spacing w:line="380" w:lineRule="exact"/>
              <w:ind w:left="0" w:right="0" w:firstLine="0"/>
              <w:jc w:val="left"/>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4.5 插入部有效长度 ≥1350mm ；</w:t>
            </w:r>
          </w:p>
          <w:p w14:paraId="6BCA2A2F">
            <w:pPr>
              <w:keepNext w:val="0"/>
              <w:keepLines w:val="0"/>
              <w:pageBreakBefore w:val="0"/>
              <w:widowControl w:val="0"/>
              <w:bidi w:val="0"/>
              <w:spacing w:line="380" w:lineRule="exact"/>
              <w:ind w:left="0" w:right="0" w:firstLine="0"/>
              <w:jc w:val="left"/>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4.6 镜体全长≥ 1670mm；</w:t>
            </w:r>
          </w:p>
          <w:p w14:paraId="438F8756">
            <w:pPr>
              <w:keepNext w:val="0"/>
              <w:keepLines w:val="0"/>
              <w:pageBreakBefore w:val="0"/>
              <w:widowControl w:val="0"/>
              <w:bidi w:val="0"/>
              <w:spacing w:line="380" w:lineRule="exact"/>
              <w:ind w:left="0" w:right="0" w:firstLine="0"/>
              <w:jc w:val="left"/>
              <w:rPr>
                <w:rFonts w:hint="eastAsia" w:ascii="宋体" w:hAnsi="宋体" w:eastAsia="宋体" w:cs="宋体"/>
                <w:b/>
                <w:bCs/>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▲4.7 镜体操作部具有≥5个遥控按钮，镜体具有刚度可调和自适应弯曲功能，具有≥4 种插入部刚度选择，可随时调节镜身的软硬度，提高插镜效率；</w:t>
            </w:r>
          </w:p>
          <w:p w14:paraId="3344FE31">
            <w:pPr>
              <w:keepNext w:val="0"/>
              <w:keepLines w:val="0"/>
              <w:pageBreakBefore w:val="0"/>
              <w:widowControl w:val="0"/>
              <w:bidi w:val="0"/>
              <w:spacing w:line="380" w:lineRule="exact"/>
              <w:ind w:left="0" w:right="0" w:firstLine="0"/>
              <w:jc w:val="left"/>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4.8 镜体导光部一触式插拔</w:t>
            </w:r>
            <w:r>
              <w:rPr>
                <w:rFonts w:hint="eastAsia" w:ascii="宋体" w:hAnsi="宋体" w:cs="宋体"/>
                <w:b w:val="0"/>
                <w:bCs w:val="0"/>
                <w:color w:val="auto"/>
                <w:sz w:val="21"/>
                <w:szCs w:val="21"/>
                <w:highlight w:val="none"/>
                <w:lang w:val="en-US" w:eastAsia="zh-CN"/>
              </w:rPr>
              <w:t>设置</w:t>
            </w:r>
            <w:r>
              <w:rPr>
                <w:rFonts w:hint="eastAsia" w:ascii="宋体" w:hAnsi="宋体" w:eastAsia="宋体" w:cs="宋体"/>
                <w:b w:val="0"/>
                <w:bCs w:val="0"/>
                <w:color w:val="auto"/>
                <w:sz w:val="21"/>
                <w:szCs w:val="21"/>
                <w:highlight w:val="none"/>
                <w:lang w:val="en-US" w:eastAsia="zh-CN"/>
              </w:rPr>
              <w:t>，具备带电热插拔功能，一体全密封</w:t>
            </w:r>
            <w:r>
              <w:rPr>
                <w:rFonts w:hint="eastAsia" w:ascii="宋体" w:hAnsi="宋体" w:cs="宋体"/>
                <w:b w:val="0"/>
                <w:bCs w:val="0"/>
                <w:color w:val="auto"/>
                <w:sz w:val="21"/>
                <w:szCs w:val="21"/>
                <w:highlight w:val="none"/>
                <w:lang w:val="en-US" w:eastAsia="zh-CN"/>
              </w:rPr>
              <w:t>设置</w:t>
            </w:r>
            <w:r>
              <w:rPr>
                <w:rFonts w:hint="eastAsia" w:ascii="宋体" w:hAnsi="宋体" w:eastAsia="宋体" w:cs="宋体"/>
                <w:b w:val="0"/>
                <w:bCs w:val="0"/>
                <w:color w:val="auto"/>
                <w:sz w:val="21"/>
                <w:szCs w:val="21"/>
                <w:highlight w:val="none"/>
                <w:lang w:val="en-US" w:eastAsia="zh-CN"/>
              </w:rPr>
              <w:t>，无需防水帽，可直接浸泡消毒。</w:t>
            </w:r>
          </w:p>
          <w:p w14:paraId="0F1A9DDB">
            <w:pPr>
              <w:keepNext w:val="0"/>
              <w:keepLines w:val="0"/>
              <w:pageBreakBefore w:val="0"/>
              <w:widowControl w:val="0"/>
              <w:bidi w:val="0"/>
              <w:spacing w:line="380" w:lineRule="exact"/>
              <w:ind w:left="0" w:right="0" w:firstLine="0"/>
              <w:jc w:val="left"/>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 xml:space="preserve">5、医用内窥镜仪器车 </w:t>
            </w:r>
          </w:p>
          <w:p w14:paraId="59A85BBD">
            <w:pPr>
              <w:keepNext w:val="0"/>
              <w:keepLines w:val="0"/>
              <w:pageBreakBefore w:val="0"/>
              <w:widowControl w:val="0"/>
              <w:bidi w:val="0"/>
              <w:spacing w:line="380" w:lineRule="exact"/>
              <w:ind w:left="0" w:right="0" w:firstLine="0"/>
              <w:jc w:val="left"/>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5.1一键电源开关，整体台车具有绝缘性、防水性和耐腐蚀性；</w:t>
            </w:r>
          </w:p>
          <w:p w14:paraId="7C5E5D3E">
            <w:pPr>
              <w:keepNext w:val="0"/>
              <w:keepLines w:val="0"/>
              <w:pageBreakBefore w:val="0"/>
              <w:widowControl w:val="0"/>
              <w:bidi w:val="0"/>
              <w:spacing w:line="380" w:lineRule="exact"/>
              <w:ind w:left="0" w:right="0" w:firstLine="0"/>
              <w:jc w:val="left"/>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5.2层板高度可根据实际需求调节；</w:t>
            </w:r>
          </w:p>
          <w:p w14:paraId="04904541">
            <w:pPr>
              <w:keepNext w:val="0"/>
              <w:keepLines w:val="0"/>
              <w:pageBreakBefore w:val="0"/>
              <w:widowControl w:val="0"/>
              <w:bidi w:val="0"/>
              <w:spacing w:line="380" w:lineRule="exact"/>
              <w:ind w:left="0" w:right="0" w:firstLine="0"/>
              <w:jc w:val="left"/>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5.3可同时支撑2个导光部插头；</w:t>
            </w:r>
          </w:p>
          <w:p w14:paraId="3D16FEDB">
            <w:pPr>
              <w:keepNext w:val="0"/>
              <w:keepLines w:val="0"/>
              <w:pageBreakBefore w:val="0"/>
              <w:widowControl w:val="0"/>
              <w:bidi w:val="0"/>
              <w:spacing w:line="380" w:lineRule="exact"/>
              <w:ind w:left="0" w:right="0" w:firstLine="0"/>
              <w:jc w:val="left"/>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5.4可同时悬挂两条内镜。</w:t>
            </w:r>
          </w:p>
          <w:p w14:paraId="35F87BDA">
            <w:pPr>
              <w:keepNext w:val="0"/>
              <w:keepLines w:val="0"/>
              <w:pageBreakBefore w:val="0"/>
              <w:widowControl w:val="0"/>
              <w:bidi w:val="0"/>
              <w:spacing w:line="380" w:lineRule="exact"/>
              <w:ind w:left="0" w:right="0" w:firstLine="0"/>
              <w:jc w:val="left"/>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 xml:space="preserve">6、高清医用监视器 </w:t>
            </w:r>
          </w:p>
          <w:p w14:paraId="662104F3">
            <w:pPr>
              <w:keepNext w:val="0"/>
              <w:keepLines w:val="0"/>
              <w:pageBreakBefore w:val="0"/>
              <w:widowControl w:val="0"/>
              <w:bidi w:val="0"/>
              <w:spacing w:line="380" w:lineRule="exact"/>
              <w:ind w:left="0" w:right="0" w:firstLine="0"/>
              <w:jc w:val="left"/>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6.1 采用27寸高清医用监视器，符合标准医疗显示器性能指标，具有16:9比例</w:t>
            </w:r>
            <w:r>
              <w:rPr>
                <w:rFonts w:hint="eastAsia" w:ascii="宋体" w:hAnsi="宋体" w:cs="宋体"/>
                <w:b w:val="0"/>
                <w:bCs w:val="0"/>
                <w:color w:val="auto"/>
                <w:sz w:val="21"/>
                <w:szCs w:val="21"/>
                <w:highlight w:val="none"/>
                <w:lang w:val="en-US" w:eastAsia="zh-CN"/>
              </w:rPr>
              <w:t>、</w:t>
            </w:r>
            <w:r>
              <w:rPr>
                <w:rFonts w:hint="eastAsia" w:ascii="宋体" w:hAnsi="宋体" w:eastAsia="宋体" w:cs="宋体"/>
                <w:b w:val="0"/>
                <w:bCs w:val="0"/>
                <w:color w:val="auto"/>
                <w:sz w:val="21"/>
                <w:szCs w:val="21"/>
                <w:highlight w:val="none"/>
                <w:lang w:val="en-US" w:eastAsia="zh-CN"/>
              </w:rPr>
              <w:t>高亮度、高清液晶显示；</w:t>
            </w:r>
          </w:p>
          <w:p w14:paraId="0A3B3889">
            <w:pPr>
              <w:keepNext w:val="0"/>
              <w:keepLines w:val="0"/>
              <w:pageBreakBefore w:val="0"/>
              <w:widowControl w:val="0"/>
              <w:bidi w:val="0"/>
              <w:spacing w:line="380" w:lineRule="exact"/>
              <w:ind w:left="0" w:right="0" w:firstLine="0"/>
              <w:jc w:val="left"/>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6.2 分辨率≥1920×1080；</w:t>
            </w:r>
          </w:p>
          <w:p w14:paraId="1DB42E36">
            <w:pPr>
              <w:keepNext w:val="0"/>
              <w:keepLines w:val="0"/>
              <w:pageBreakBefore w:val="0"/>
              <w:widowControl w:val="0"/>
              <w:bidi w:val="0"/>
              <w:spacing w:line="380" w:lineRule="exact"/>
              <w:ind w:left="0" w:right="0" w:firstLine="0"/>
              <w:jc w:val="left"/>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6.3 视角：水平≥178°，垂直≥178°；</w:t>
            </w:r>
          </w:p>
          <w:p w14:paraId="2DFC97C1">
            <w:pPr>
              <w:keepNext w:val="0"/>
              <w:keepLines w:val="0"/>
              <w:pageBreakBefore w:val="0"/>
              <w:widowControl w:val="0"/>
              <w:bidi w:val="0"/>
              <w:spacing w:line="380" w:lineRule="exact"/>
              <w:ind w:left="0" w:right="0" w:firstLine="0"/>
              <w:jc w:val="left"/>
              <w:rPr>
                <w:rFonts w:hint="eastAsia" w:ascii="宋体" w:hAnsi="宋体" w:eastAsia="宋体" w:cs="宋体"/>
                <w:b/>
                <w:bCs/>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▲二、主要配置要求：</w:t>
            </w:r>
          </w:p>
          <w:p w14:paraId="605C1D85">
            <w:pPr>
              <w:keepNext w:val="0"/>
              <w:keepLines w:val="0"/>
              <w:pageBreakBefore w:val="0"/>
              <w:widowControl w:val="0"/>
              <w:bidi w:val="0"/>
              <w:spacing w:line="380" w:lineRule="exact"/>
              <w:ind w:left="0" w:right="0" w:firstLine="0"/>
              <w:jc w:val="left"/>
              <w:rPr>
                <w:rFonts w:hint="eastAsia" w:ascii="宋体" w:hAnsi="宋体" w:eastAsia="宋体" w:cs="宋体"/>
                <w:b/>
                <w:bCs/>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1、医用内窥镜图像处理器 1台</w:t>
            </w:r>
          </w:p>
          <w:p w14:paraId="0CDFB7A5">
            <w:pPr>
              <w:keepNext w:val="0"/>
              <w:keepLines w:val="0"/>
              <w:pageBreakBefore w:val="0"/>
              <w:widowControl w:val="0"/>
              <w:bidi w:val="0"/>
              <w:spacing w:line="380" w:lineRule="exact"/>
              <w:ind w:left="0" w:right="0" w:firstLine="0"/>
              <w:jc w:val="left"/>
              <w:rPr>
                <w:rFonts w:hint="eastAsia" w:ascii="宋体" w:hAnsi="宋体" w:eastAsia="宋体" w:cs="宋体"/>
                <w:b/>
                <w:bCs/>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2、电子上消化道内窥镜1条</w:t>
            </w:r>
          </w:p>
          <w:p w14:paraId="64745124">
            <w:pPr>
              <w:keepNext w:val="0"/>
              <w:keepLines w:val="0"/>
              <w:pageBreakBefore w:val="0"/>
              <w:widowControl w:val="0"/>
              <w:bidi w:val="0"/>
              <w:spacing w:line="380" w:lineRule="exact"/>
              <w:ind w:left="0" w:right="0" w:firstLine="0"/>
              <w:jc w:val="left"/>
              <w:rPr>
                <w:rFonts w:hint="eastAsia" w:ascii="宋体" w:hAnsi="宋体" w:eastAsia="宋体" w:cs="宋体"/>
                <w:b/>
                <w:bCs/>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3、电子下消化道内窥镜1条</w:t>
            </w:r>
          </w:p>
          <w:p w14:paraId="31E84CAA">
            <w:pPr>
              <w:keepNext w:val="0"/>
              <w:keepLines w:val="0"/>
              <w:pageBreakBefore w:val="0"/>
              <w:widowControl w:val="0"/>
              <w:bidi w:val="0"/>
              <w:spacing w:line="380" w:lineRule="exact"/>
              <w:ind w:left="0" w:right="0" w:firstLine="0"/>
              <w:jc w:val="left"/>
              <w:rPr>
                <w:rFonts w:hint="eastAsia" w:ascii="宋体" w:hAnsi="宋体" w:eastAsia="宋体" w:cs="宋体"/>
                <w:b/>
                <w:bCs/>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4、医用内窥镜仪器车1台</w:t>
            </w:r>
          </w:p>
          <w:p w14:paraId="4DA5C2CC">
            <w:pPr>
              <w:keepNext w:val="0"/>
              <w:keepLines w:val="0"/>
              <w:pageBreakBefore w:val="0"/>
              <w:widowControl w:val="0"/>
              <w:bidi w:val="0"/>
              <w:spacing w:line="380" w:lineRule="exact"/>
              <w:ind w:left="0" w:right="0" w:firstLine="0"/>
              <w:jc w:val="left"/>
              <w:rPr>
                <w:rFonts w:hint="eastAsia" w:ascii="宋体" w:hAnsi="宋体" w:eastAsia="宋体" w:cs="宋体"/>
                <w:b/>
                <w:bCs/>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5、高清医用监视器 1台</w:t>
            </w:r>
          </w:p>
          <w:p w14:paraId="672C067D">
            <w:pPr>
              <w:keepNext w:val="0"/>
              <w:keepLines w:val="0"/>
              <w:pageBreakBefore w:val="0"/>
              <w:widowControl w:val="0"/>
              <w:bidi w:val="0"/>
              <w:spacing w:line="380" w:lineRule="exact"/>
              <w:ind w:left="0" w:right="0" w:firstLine="0"/>
              <w:jc w:val="left"/>
              <w:rPr>
                <w:rFonts w:hint="eastAsia" w:ascii="宋体" w:hAnsi="宋体" w:eastAsia="宋体" w:cs="宋体"/>
                <w:b/>
                <w:bCs/>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6、内窥镜冲洗器1台</w:t>
            </w:r>
          </w:p>
          <w:p w14:paraId="2B19D1C3">
            <w:pPr>
              <w:keepNext w:val="0"/>
              <w:keepLines w:val="0"/>
              <w:pageBreakBefore w:val="0"/>
              <w:widowControl w:val="0"/>
              <w:bidi w:val="0"/>
              <w:spacing w:line="380" w:lineRule="exact"/>
              <w:ind w:left="0" w:right="0" w:firstLine="0"/>
              <w:jc w:val="left"/>
              <w:rPr>
                <w:rFonts w:hint="eastAsia" w:ascii="宋体" w:hAnsi="宋体" w:eastAsia="宋体" w:cs="宋体"/>
                <w:b/>
                <w:bCs/>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7、内镜清洗工作站2台</w:t>
            </w:r>
          </w:p>
          <w:p w14:paraId="18C4A737">
            <w:pPr>
              <w:keepNext w:val="0"/>
              <w:keepLines w:val="0"/>
              <w:pageBreakBefore w:val="0"/>
              <w:widowControl w:val="0"/>
              <w:bidi w:val="0"/>
              <w:spacing w:line="380" w:lineRule="exact"/>
              <w:ind w:left="0" w:right="0" w:firstLine="0"/>
              <w:jc w:val="left"/>
              <w:rPr>
                <w:rFonts w:hint="eastAsia" w:ascii="宋体" w:hAnsi="宋体" w:eastAsia="宋体" w:cs="宋体"/>
                <w:b/>
                <w:bCs/>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8、纯水机1台</w:t>
            </w:r>
          </w:p>
          <w:p w14:paraId="6BC45436">
            <w:pPr>
              <w:keepNext w:val="0"/>
              <w:keepLines w:val="0"/>
              <w:pageBreakBefore w:val="0"/>
              <w:widowControl w:val="0"/>
              <w:numPr>
                <w:ilvl w:val="0"/>
                <w:numId w:val="0"/>
              </w:numPr>
              <w:bidi w:val="0"/>
              <w:spacing w:line="380" w:lineRule="exact"/>
              <w:ind w:left="0" w:right="0" w:firstLine="0"/>
              <w:jc w:val="left"/>
              <w:rPr>
                <w:rFonts w:hint="eastAsia" w:ascii="宋体" w:hAnsi="宋体" w:eastAsia="宋体" w:cs="宋体"/>
                <w:b w:val="0"/>
                <w:bCs w:val="0"/>
                <w:color w:val="auto"/>
                <w:sz w:val="21"/>
                <w:szCs w:val="21"/>
                <w:highlight w:val="none"/>
              </w:rPr>
            </w:pPr>
            <w:r>
              <w:rPr>
                <w:rFonts w:hint="eastAsia" w:ascii="宋体" w:hAnsi="宋体" w:eastAsia="宋体" w:cs="宋体"/>
                <w:b/>
                <w:bCs/>
                <w:color w:val="auto"/>
                <w:sz w:val="21"/>
                <w:szCs w:val="21"/>
                <w:highlight w:val="none"/>
                <w:lang w:val="en-US" w:eastAsia="zh-CN"/>
              </w:rPr>
              <w:t>9、储镜柜1台</w:t>
            </w:r>
          </w:p>
        </w:tc>
      </w:tr>
      <w:tr w14:paraId="595B59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6" w:hRule="atLeast"/>
        </w:trPr>
        <w:tc>
          <w:tcPr>
            <w:tcW w:w="9698" w:type="dxa"/>
            <w:gridSpan w:val="5"/>
            <w:tcBorders>
              <w:top w:val="single" w:color="auto" w:sz="4" w:space="0"/>
              <w:left w:val="single" w:color="auto" w:sz="4" w:space="0"/>
              <w:bottom w:val="single" w:color="auto" w:sz="4" w:space="0"/>
              <w:right w:val="single" w:color="auto" w:sz="4" w:space="0"/>
            </w:tcBorders>
            <w:noWrap w:val="0"/>
            <w:vAlign w:val="center"/>
          </w:tcPr>
          <w:p w14:paraId="28CED0EF">
            <w:pPr>
              <w:spacing w:line="312" w:lineRule="auto"/>
              <w:rPr>
                <w:rFonts w:hint="eastAsia" w:ascii="宋体" w:hAnsi="宋体" w:eastAsia="宋体" w:cs="宋体"/>
                <w:b w:val="0"/>
                <w:bCs w:val="0"/>
                <w:color w:val="auto"/>
                <w:szCs w:val="21"/>
                <w:highlight w:val="none"/>
              </w:rPr>
            </w:pPr>
            <w:r>
              <w:rPr>
                <w:rFonts w:hint="eastAsia" w:ascii="宋体" w:hAnsi="宋体" w:eastAsia="宋体" w:cs="宋体"/>
                <w:b w:val="0"/>
                <w:bCs w:val="0"/>
                <w:color w:val="auto"/>
                <w:szCs w:val="21"/>
                <w:highlight w:val="none"/>
              </w:rPr>
              <w:t>二、商务条款</w:t>
            </w:r>
          </w:p>
        </w:tc>
      </w:tr>
      <w:tr w14:paraId="05C177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18" w:hRule="atLeast"/>
        </w:trPr>
        <w:tc>
          <w:tcPr>
            <w:tcW w:w="2048" w:type="dxa"/>
            <w:gridSpan w:val="2"/>
            <w:tcBorders>
              <w:top w:val="single" w:color="auto" w:sz="4" w:space="0"/>
              <w:left w:val="single" w:color="auto" w:sz="4" w:space="0"/>
              <w:bottom w:val="single" w:color="auto" w:sz="4" w:space="0"/>
              <w:right w:val="single" w:color="auto" w:sz="4" w:space="0"/>
            </w:tcBorders>
            <w:noWrap w:val="0"/>
            <w:vAlign w:val="center"/>
          </w:tcPr>
          <w:p w14:paraId="335DAB25">
            <w:pPr>
              <w:spacing w:line="312" w:lineRule="auto"/>
              <w:jc w:val="center"/>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▲报价要求</w:t>
            </w:r>
          </w:p>
        </w:tc>
        <w:tc>
          <w:tcPr>
            <w:tcW w:w="7650" w:type="dxa"/>
            <w:gridSpan w:val="3"/>
            <w:tcBorders>
              <w:top w:val="single" w:color="auto" w:sz="4" w:space="0"/>
              <w:left w:val="single" w:color="auto" w:sz="4" w:space="0"/>
              <w:bottom w:val="single" w:color="auto" w:sz="4" w:space="0"/>
              <w:right w:val="single" w:color="auto" w:sz="4" w:space="0"/>
            </w:tcBorders>
            <w:noWrap w:val="0"/>
            <w:vAlign w:val="center"/>
          </w:tcPr>
          <w:p w14:paraId="048EE57A">
            <w:pPr>
              <w:spacing w:line="312" w:lineRule="auto"/>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lang w:eastAsia="zh-CN"/>
              </w:rPr>
              <w:t>供应商</w:t>
            </w:r>
            <w:r>
              <w:rPr>
                <w:rFonts w:hint="eastAsia" w:ascii="宋体" w:hAnsi="宋体" w:eastAsia="宋体" w:cs="宋体"/>
                <w:b/>
                <w:bCs/>
                <w:color w:val="auto"/>
                <w:szCs w:val="21"/>
                <w:highlight w:val="none"/>
              </w:rPr>
              <w:t>的总报价应该包括：</w:t>
            </w:r>
          </w:p>
          <w:p w14:paraId="3FE371AF">
            <w:pPr>
              <w:spacing w:line="312" w:lineRule="auto"/>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（1）货物采购成本、二次搬运、利润及标准附件、备品备件、专用工具的价格；</w:t>
            </w:r>
          </w:p>
          <w:p w14:paraId="582D2EAA">
            <w:pPr>
              <w:spacing w:line="312" w:lineRule="auto"/>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（2）运输、装卸、调试、技术支持、售后服务、</w:t>
            </w:r>
            <w:r>
              <w:rPr>
                <w:rFonts w:hint="eastAsia" w:ascii="宋体" w:hAnsi="宋体" w:eastAsia="宋体" w:cs="宋体"/>
                <w:b/>
                <w:bCs/>
                <w:color w:val="auto"/>
                <w:szCs w:val="21"/>
                <w:highlight w:val="none"/>
                <w:lang w:eastAsia="zh-CN"/>
              </w:rPr>
              <w:t>采购</w:t>
            </w:r>
            <w:r>
              <w:rPr>
                <w:rFonts w:hint="eastAsia" w:ascii="宋体" w:hAnsi="宋体" w:eastAsia="宋体" w:cs="宋体"/>
                <w:b/>
                <w:bCs/>
                <w:color w:val="auto"/>
                <w:szCs w:val="21"/>
                <w:highlight w:val="none"/>
              </w:rPr>
              <w:t>代理服务费等费用；</w:t>
            </w:r>
          </w:p>
          <w:p w14:paraId="0B3678BC">
            <w:pPr>
              <w:spacing w:line="312" w:lineRule="auto"/>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（3）必要的保险费用和各项税费；</w:t>
            </w:r>
          </w:p>
          <w:p w14:paraId="3D9304B2">
            <w:pPr>
              <w:spacing w:line="312" w:lineRule="auto"/>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（4）设备安装、培训费（含教材费、场地租用）；</w:t>
            </w:r>
          </w:p>
          <w:p w14:paraId="30DA156E">
            <w:pPr>
              <w:spacing w:line="312" w:lineRule="auto"/>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（5）履约验收的费用；</w:t>
            </w:r>
          </w:p>
          <w:p w14:paraId="58DC9B63">
            <w:pPr>
              <w:spacing w:line="312" w:lineRule="auto"/>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（6）如</w:t>
            </w:r>
            <w:r>
              <w:rPr>
                <w:rFonts w:hint="eastAsia" w:ascii="宋体" w:hAnsi="宋体" w:eastAsia="宋体" w:cs="宋体"/>
                <w:b/>
                <w:bCs/>
                <w:color w:val="auto"/>
                <w:szCs w:val="21"/>
                <w:highlight w:val="none"/>
                <w:lang w:eastAsia="zh-CN"/>
              </w:rPr>
              <w:t>采购</w:t>
            </w:r>
            <w:r>
              <w:rPr>
                <w:rFonts w:hint="eastAsia" w:ascii="宋体" w:hAnsi="宋体" w:eastAsia="宋体" w:cs="宋体"/>
                <w:b/>
                <w:bCs/>
                <w:color w:val="auto"/>
                <w:szCs w:val="21"/>
                <w:highlight w:val="none"/>
              </w:rPr>
              <w:t>文件对其另有规定的，从其规定。</w:t>
            </w:r>
          </w:p>
        </w:tc>
      </w:tr>
      <w:tr w14:paraId="70FD77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2048" w:type="dxa"/>
            <w:gridSpan w:val="2"/>
            <w:tcBorders>
              <w:top w:val="single" w:color="auto" w:sz="4" w:space="0"/>
              <w:left w:val="single" w:color="auto" w:sz="4" w:space="0"/>
              <w:bottom w:val="single" w:color="auto" w:sz="4" w:space="0"/>
              <w:right w:val="single" w:color="auto" w:sz="4" w:space="0"/>
            </w:tcBorders>
            <w:noWrap w:val="0"/>
            <w:vAlign w:val="center"/>
          </w:tcPr>
          <w:p w14:paraId="1ABEC391">
            <w:pPr>
              <w:spacing w:line="312" w:lineRule="auto"/>
              <w:jc w:val="center"/>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▲交付（实施）的时间（期限）和地点（范围）</w:t>
            </w:r>
          </w:p>
        </w:tc>
        <w:tc>
          <w:tcPr>
            <w:tcW w:w="7650" w:type="dxa"/>
            <w:gridSpan w:val="3"/>
            <w:tcBorders>
              <w:top w:val="single" w:color="auto" w:sz="4" w:space="0"/>
              <w:left w:val="single" w:color="auto" w:sz="4" w:space="0"/>
              <w:bottom w:val="single" w:color="auto" w:sz="4" w:space="0"/>
              <w:right w:val="single" w:color="auto" w:sz="4" w:space="0"/>
            </w:tcBorders>
            <w:noWrap w:val="0"/>
            <w:vAlign w:val="center"/>
          </w:tcPr>
          <w:p w14:paraId="74BCF7CB">
            <w:pPr>
              <w:spacing w:line="312" w:lineRule="auto"/>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1、交付（实施）的时间（期限）：在采购合同签订之日起</w:t>
            </w:r>
            <w:r>
              <w:rPr>
                <w:rFonts w:hint="eastAsia" w:ascii="宋体" w:hAnsi="宋体" w:eastAsia="宋体" w:cs="宋体"/>
                <w:b/>
                <w:bCs/>
                <w:color w:val="auto"/>
                <w:szCs w:val="21"/>
                <w:highlight w:val="none"/>
                <w:lang w:val="en-US" w:eastAsia="zh-CN"/>
              </w:rPr>
              <w:t>30</w:t>
            </w:r>
            <w:r>
              <w:rPr>
                <w:rFonts w:hint="eastAsia" w:ascii="宋体" w:hAnsi="宋体" w:eastAsia="宋体" w:cs="宋体"/>
                <w:b/>
                <w:bCs/>
                <w:color w:val="auto"/>
                <w:szCs w:val="21"/>
                <w:highlight w:val="none"/>
              </w:rPr>
              <w:t>个日历日内交货并完成安装调试。</w:t>
            </w:r>
          </w:p>
          <w:p w14:paraId="31594BB9">
            <w:pPr>
              <w:spacing w:line="312" w:lineRule="auto"/>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2、交付（实施）的地点（范围）：</w:t>
            </w:r>
            <w:r>
              <w:rPr>
                <w:rFonts w:hint="eastAsia" w:ascii="宋体" w:hAnsi="宋体" w:eastAsia="宋体" w:cs="宋体"/>
                <w:b/>
                <w:bCs/>
                <w:color w:val="auto"/>
                <w:szCs w:val="21"/>
                <w:highlight w:val="none"/>
                <w:lang w:eastAsia="zh-CN"/>
              </w:rPr>
              <w:t>桂平市木乐中心卫生院</w:t>
            </w:r>
            <w:r>
              <w:rPr>
                <w:rFonts w:hint="eastAsia" w:ascii="宋体" w:hAnsi="宋体" w:eastAsia="宋体" w:cs="宋体"/>
                <w:b/>
                <w:bCs/>
                <w:color w:val="auto"/>
                <w:szCs w:val="21"/>
                <w:highlight w:val="none"/>
              </w:rPr>
              <w:t>内指定现场。</w:t>
            </w:r>
            <w:r>
              <w:rPr>
                <w:rFonts w:hint="eastAsia" w:ascii="宋体" w:hAnsi="宋体" w:eastAsia="宋体" w:cs="宋体"/>
                <w:b/>
                <w:bCs/>
                <w:color w:val="auto"/>
                <w:sz w:val="21"/>
                <w:szCs w:val="21"/>
                <w:highlight w:val="none"/>
                <w:lang w:eastAsia="zh-CN"/>
              </w:rPr>
              <w:t>【</w:t>
            </w:r>
            <w:r>
              <w:rPr>
                <w:rFonts w:hint="eastAsia" w:ascii="宋体" w:hAnsi="宋体" w:eastAsia="宋体" w:cs="宋体"/>
                <w:b/>
                <w:bCs/>
                <w:color w:val="auto"/>
                <w:sz w:val="21"/>
                <w:szCs w:val="21"/>
                <w:highlight w:val="none"/>
                <w:u w:val="none"/>
                <w:lang w:eastAsia="zh-CN"/>
              </w:rPr>
              <w:t>供应商</w:t>
            </w:r>
            <w:r>
              <w:rPr>
                <w:rFonts w:hint="eastAsia" w:ascii="宋体" w:hAnsi="宋体" w:eastAsia="宋体" w:cs="宋体"/>
                <w:b/>
                <w:bCs/>
                <w:color w:val="auto"/>
                <w:sz w:val="21"/>
                <w:szCs w:val="21"/>
                <w:highlight w:val="none"/>
                <w:u w:val="none"/>
              </w:rPr>
              <w:t>如需现场</w:t>
            </w:r>
            <w:r>
              <w:rPr>
                <w:rFonts w:hint="eastAsia" w:ascii="宋体" w:hAnsi="宋体" w:eastAsia="宋体" w:cs="宋体"/>
                <w:b/>
                <w:bCs/>
                <w:color w:val="auto"/>
                <w:sz w:val="21"/>
                <w:szCs w:val="21"/>
                <w:highlight w:val="none"/>
                <w:u w:val="none"/>
                <w:lang w:eastAsia="zh-CN"/>
              </w:rPr>
              <w:t>踏勘</w:t>
            </w:r>
            <w:r>
              <w:rPr>
                <w:rFonts w:hint="eastAsia" w:ascii="宋体" w:hAnsi="宋体" w:eastAsia="宋体" w:cs="宋体"/>
                <w:b/>
                <w:bCs/>
                <w:color w:val="auto"/>
                <w:sz w:val="21"/>
                <w:szCs w:val="21"/>
                <w:highlight w:val="none"/>
                <w:u w:val="none"/>
              </w:rPr>
              <w:t>可自行前往项目交付地点了解相关情况</w:t>
            </w:r>
            <w:r>
              <w:rPr>
                <w:rFonts w:hint="eastAsia" w:ascii="宋体" w:hAnsi="宋体" w:eastAsia="宋体" w:cs="宋体"/>
                <w:b/>
                <w:bCs/>
                <w:color w:val="auto"/>
                <w:sz w:val="21"/>
                <w:szCs w:val="21"/>
                <w:highlight w:val="none"/>
                <w:u w:val="none"/>
                <w:lang w:eastAsia="zh-CN"/>
              </w:rPr>
              <w:t>，前往时请联系桂平市木乐中心卫生院（蒙莉莉，0775-3666327）</w:t>
            </w:r>
            <w:r>
              <w:rPr>
                <w:rFonts w:hint="eastAsia" w:ascii="宋体" w:hAnsi="宋体" w:eastAsia="宋体" w:cs="宋体"/>
                <w:b/>
                <w:bCs/>
                <w:color w:val="auto"/>
                <w:sz w:val="21"/>
                <w:szCs w:val="21"/>
                <w:highlight w:val="none"/>
                <w:lang w:eastAsia="zh-CN"/>
              </w:rPr>
              <w:t>】</w:t>
            </w:r>
          </w:p>
        </w:tc>
      </w:tr>
      <w:tr w14:paraId="088740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048" w:type="dxa"/>
            <w:gridSpan w:val="2"/>
            <w:tcBorders>
              <w:top w:val="single" w:color="auto" w:sz="4" w:space="0"/>
              <w:left w:val="single" w:color="auto" w:sz="4" w:space="0"/>
              <w:bottom w:val="single" w:color="auto" w:sz="4" w:space="0"/>
              <w:right w:val="single" w:color="auto" w:sz="4" w:space="0"/>
            </w:tcBorders>
            <w:noWrap w:val="0"/>
            <w:vAlign w:val="center"/>
          </w:tcPr>
          <w:p w14:paraId="1DEB20DD">
            <w:pPr>
              <w:spacing w:line="312" w:lineRule="auto"/>
              <w:jc w:val="center"/>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▲合同签订时间</w:t>
            </w:r>
          </w:p>
        </w:tc>
        <w:tc>
          <w:tcPr>
            <w:tcW w:w="7650" w:type="dxa"/>
            <w:gridSpan w:val="3"/>
            <w:tcBorders>
              <w:top w:val="single" w:color="auto" w:sz="4" w:space="0"/>
              <w:left w:val="single" w:color="auto" w:sz="4" w:space="0"/>
              <w:bottom w:val="single" w:color="auto" w:sz="4" w:space="0"/>
              <w:right w:val="single" w:color="auto" w:sz="4" w:space="0"/>
            </w:tcBorders>
            <w:noWrap w:val="0"/>
            <w:vAlign w:val="center"/>
          </w:tcPr>
          <w:p w14:paraId="52670963">
            <w:pPr>
              <w:spacing w:line="312" w:lineRule="auto"/>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自</w:t>
            </w:r>
            <w:r>
              <w:rPr>
                <w:rFonts w:hint="eastAsia" w:ascii="宋体" w:hAnsi="宋体" w:eastAsia="宋体" w:cs="宋体"/>
                <w:b/>
                <w:bCs/>
                <w:color w:val="auto"/>
                <w:szCs w:val="21"/>
                <w:highlight w:val="none"/>
                <w:lang w:eastAsia="zh-CN"/>
              </w:rPr>
              <w:t>成交</w:t>
            </w:r>
            <w:r>
              <w:rPr>
                <w:rFonts w:hint="eastAsia" w:ascii="宋体" w:hAnsi="宋体" w:eastAsia="宋体" w:cs="宋体"/>
                <w:b/>
                <w:bCs/>
                <w:color w:val="auto"/>
                <w:szCs w:val="21"/>
                <w:highlight w:val="none"/>
              </w:rPr>
              <w:t>通知书发出之日</w:t>
            </w:r>
            <w:r>
              <w:rPr>
                <w:rFonts w:hint="eastAsia" w:ascii="宋体" w:hAnsi="宋体" w:eastAsia="宋体" w:cs="宋体"/>
                <w:b/>
                <w:bCs/>
                <w:color w:val="auto"/>
                <w:szCs w:val="21"/>
                <w:highlight w:val="none"/>
                <w:lang w:eastAsia="zh-CN"/>
              </w:rPr>
              <w:t>起</w:t>
            </w:r>
            <w:r>
              <w:rPr>
                <w:rFonts w:hint="eastAsia" w:ascii="宋体" w:hAnsi="宋体" w:eastAsia="宋体" w:cs="宋体"/>
                <w:b/>
                <w:bCs/>
                <w:color w:val="auto"/>
                <w:szCs w:val="21"/>
                <w:highlight w:val="none"/>
              </w:rPr>
              <w:t>25日内与采购人签订合同。</w:t>
            </w:r>
          </w:p>
        </w:tc>
      </w:tr>
      <w:tr w14:paraId="34D1F0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7" w:hRule="atLeast"/>
        </w:trPr>
        <w:tc>
          <w:tcPr>
            <w:tcW w:w="2048" w:type="dxa"/>
            <w:gridSpan w:val="2"/>
            <w:tcBorders>
              <w:top w:val="single" w:color="auto" w:sz="4" w:space="0"/>
              <w:left w:val="single" w:color="auto" w:sz="4" w:space="0"/>
              <w:bottom w:val="single" w:color="auto" w:sz="4" w:space="0"/>
              <w:right w:val="single" w:color="auto" w:sz="4" w:space="0"/>
            </w:tcBorders>
            <w:noWrap w:val="0"/>
            <w:vAlign w:val="center"/>
          </w:tcPr>
          <w:p w14:paraId="6737B27E">
            <w:pPr>
              <w:spacing w:line="312" w:lineRule="auto"/>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▲付款方式（进度和方式）</w:t>
            </w:r>
          </w:p>
        </w:tc>
        <w:tc>
          <w:tcPr>
            <w:tcW w:w="7650" w:type="dxa"/>
            <w:gridSpan w:val="3"/>
            <w:tcBorders>
              <w:top w:val="single" w:color="auto" w:sz="4" w:space="0"/>
              <w:left w:val="single" w:color="auto" w:sz="4" w:space="0"/>
              <w:bottom w:val="single" w:color="auto" w:sz="4" w:space="0"/>
              <w:right w:val="single" w:color="auto" w:sz="4" w:space="0"/>
            </w:tcBorders>
            <w:noWrap w:val="0"/>
            <w:vAlign w:val="center"/>
          </w:tcPr>
          <w:p w14:paraId="7D8BBCC8">
            <w:pPr>
              <w:spacing w:line="312" w:lineRule="auto"/>
              <w:rPr>
                <w:rFonts w:hint="eastAsia" w:ascii="宋体" w:hAnsi="宋体" w:eastAsia="宋体" w:cs="宋体"/>
                <w:b/>
                <w:bCs/>
                <w:color w:val="auto"/>
                <w:szCs w:val="21"/>
                <w:highlight w:val="none"/>
              </w:rPr>
            </w:pPr>
            <w:r>
              <w:rPr>
                <w:rFonts w:hint="eastAsia" w:ascii="宋体" w:hAnsi="宋体" w:eastAsia="宋体" w:cs="宋体"/>
                <w:b/>
                <w:bCs/>
                <w:color w:val="auto"/>
                <w:sz w:val="21"/>
                <w:szCs w:val="21"/>
                <w:highlight w:val="none"/>
                <w:lang w:bidi="ar"/>
              </w:rPr>
              <w:t>合同生效及项目组织实施后10个工作日内支付合同金额的30%，全部货物安装调试完毕并通过验收后支付完所有合同款</w:t>
            </w:r>
            <w:r>
              <w:rPr>
                <w:rFonts w:hint="eastAsia" w:ascii="宋体" w:hAnsi="宋体" w:eastAsia="宋体" w:cs="宋体"/>
                <w:b/>
                <w:bCs/>
                <w:color w:val="auto"/>
                <w:sz w:val="21"/>
                <w:szCs w:val="21"/>
                <w:highlight w:val="none"/>
                <w:lang w:eastAsia="zh-CN" w:bidi="ar"/>
              </w:rPr>
              <w:t>；</w:t>
            </w:r>
            <w:r>
              <w:rPr>
                <w:rFonts w:hint="eastAsia" w:ascii="宋体" w:hAnsi="宋体" w:eastAsia="宋体" w:cs="宋体"/>
                <w:b/>
                <w:bCs/>
                <w:color w:val="auto"/>
                <w:sz w:val="21"/>
                <w:szCs w:val="21"/>
                <w:highlight w:val="none"/>
                <w:lang w:bidi="ar"/>
              </w:rPr>
              <w:t>每次付款前由</w:t>
            </w:r>
            <w:r>
              <w:rPr>
                <w:rFonts w:hint="eastAsia" w:ascii="宋体" w:hAnsi="宋体" w:eastAsia="宋体" w:cs="宋体"/>
                <w:b/>
                <w:bCs/>
                <w:color w:val="auto"/>
                <w:sz w:val="21"/>
                <w:szCs w:val="21"/>
                <w:highlight w:val="none"/>
                <w:lang w:val="en-US" w:eastAsia="zh-CN"/>
              </w:rPr>
              <w:t>成交</w:t>
            </w:r>
            <w:r>
              <w:rPr>
                <w:rFonts w:hint="eastAsia" w:ascii="宋体" w:hAnsi="宋体" w:eastAsia="宋体" w:cs="宋体"/>
                <w:b/>
                <w:bCs/>
                <w:color w:val="auto"/>
                <w:sz w:val="21"/>
                <w:szCs w:val="21"/>
                <w:highlight w:val="none"/>
                <w:lang w:eastAsia="zh-CN" w:bidi="ar"/>
              </w:rPr>
              <w:t>供应商</w:t>
            </w:r>
            <w:r>
              <w:rPr>
                <w:rFonts w:hint="eastAsia" w:ascii="宋体" w:hAnsi="宋体" w:eastAsia="宋体" w:cs="宋体"/>
                <w:b/>
                <w:bCs/>
                <w:color w:val="auto"/>
                <w:sz w:val="21"/>
                <w:szCs w:val="21"/>
                <w:highlight w:val="none"/>
                <w:lang w:bidi="ar"/>
              </w:rPr>
              <w:t>提供正式发票和相关报账材料，采购人完善相关报账手续后支付合同款。</w:t>
            </w:r>
          </w:p>
        </w:tc>
      </w:tr>
      <w:tr w14:paraId="071311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2048" w:type="dxa"/>
            <w:gridSpan w:val="2"/>
            <w:tcBorders>
              <w:top w:val="single" w:color="auto" w:sz="4" w:space="0"/>
              <w:left w:val="single" w:color="auto" w:sz="4" w:space="0"/>
              <w:bottom w:val="single" w:color="auto" w:sz="4" w:space="0"/>
              <w:right w:val="single" w:color="auto" w:sz="4" w:space="0"/>
            </w:tcBorders>
            <w:noWrap w:val="0"/>
            <w:vAlign w:val="center"/>
          </w:tcPr>
          <w:p w14:paraId="081F8E58">
            <w:pPr>
              <w:spacing w:line="312" w:lineRule="auto"/>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▲售后服务要求</w:t>
            </w:r>
          </w:p>
        </w:tc>
        <w:tc>
          <w:tcPr>
            <w:tcW w:w="7650" w:type="dxa"/>
            <w:gridSpan w:val="3"/>
            <w:tcBorders>
              <w:top w:val="single" w:color="auto" w:sz="4" w:space="0"/>
              <w:left w:val="single" w:color="auto" w:sz="4" w:space="0"/>
              <w:bottom w:val="single" w:color="auto" w:sz="4" w:space="0"/>
              <w:right w:val="single" w:color="auto" w:sz="4" w:space="0"/>
            </w:tcBorders>
            <w:noWrap w:val="0"/>
            <w:vAlign w:val="center"/>
          </w:tcPr>
          <w:p w14:paraId="761C2B53">
            <w:pPr>
              <w:spacing w:line="312" w:lineRule="auto"/>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下述服务内容的费用要求已包含在本次项目报价中，不得另行收费。</w:t>
            </w:r>
          </w:p>
          <w:p w14:paraId="7AE714B3">
            <w:pPr>
              <w:spacing w:line="312" w:lineRule="auto"/>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1、送货上门，安装调试。</w:t>
            </w:r>
          </w:p>
          <w:p w14:paraId="051AF755">
            <w:pPr>
              <w:spacing w:line="312" w:lineRule="auto"/>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lang w:val="en-US" w:eastAsia="zh-CN"/>
              </w:rPr>
              <w:t>2</w:t>
            </w:r>
            <w:r>
              <w:rPr>
                <w:rFonts w:hint="eastAsia" w:ascii="宋体" w:hAnsi="宋体" w:eastAsia="宋体" w:cs="宋体"/>
                <w:b/>
                <w:bCs/>
                <w:color w:val="auto"/>
                <w:szCs w:val="21"/>
                <w:highlight w:val="none"/>
              </w:rPr>
              <w:t>、提供培训计划书；内容包括：设备的基本结构、性能、主要部件的构造及原理，日常使用操作、保养与管理，常见故障的排除，紧急情况的处理等，培训的相关费用包括在报价中，采购人不再另行支付，</w:t>
            </w:r>
            <w:r>
              <w:rPr>
                <w:rFonts w:hint="eastAsia" w:ascii="宋体" w:hAnsi="宋体" w:eastAsia="宋体" w:cs="宋体"/>
                <w:b/>
                <w:bCs/>
                <w:color w:val="auto"/>
                <w:szCs w:val="21"/>
                <w:highlight w:val="none"/>
                <w:lang w:bidi="ar"/>
              </w:rPr>
              <w:t>负责培训采购人至能完全独立操作及日常维护及相关费用。</w:t>
            </w:r>
          </w:p>
          <w:p w14:paraId="414CDB87">
            <w:pPr>
              <w:spacing w:line="312" w:lineRule="auto"/>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lang w:val="en-US" w:eastAsia="zh-CN"/>
              </w:rPr>
              <w:t>3</w:t>
            </w:r>
            <w:r>
              <w:rPr>
                <w:rFonts w:hint="eastAsia" w:ascii="宋体" w:hAnsi="宋体" w:eastAsia="宋体" w:cs="宋体"/>
                <w:b/>
                <w:bCs/>
                <w:color w:val="auto"/>
                <w:szCs w:val="21"/>
                <w:highlight w:val="none"/>
              </w:rPr>
              <w:t>、</w:t>
            </w:r>
            <w:r>
              <w:rPr>
                <w:rFonts w:hint="eastAsia" w:ascii="宋体" w:hAnsi="宋体" w:eastAsia="宋体" w:cs="宋体"/>
                <w:b/>
                <w:bCs/>
                <w:color w:val="auto"/>
                <w:szCs w:val="21"/>
                <w:highlight w:val="none"/>
                <w:lang w:eastAsia="zh-CN"/>
              </w:rPr>
              <w:t>接到</w:t>
            </w:r>
            <w:r>
              <w:rPr>
                <w:rFonts w:hint="eastAsia" w:ascii="宋体" w:hAnsi="宋体" w:eastAsia="宋体" w:cs="宋体"/>
                <w:b/>
                <w:bCs/>
                <w:color w:val="auto"/>
                <w:szCs w:val="21"/>
                <w:highlight w:val="none"/>
              </w:rPr>
              <w:t>采购人故障通知应及时作出响应：一般问题在2小时内通过远程方式解决；接到故障通知后</w:t>
            </w:r>
            <w:r>
              <w:rPr>
                <w:rFonts w:hint="eastAsia" w:ascii="宋体" w:hAnsi="宋体" w:eastAsia="宋体" w:cs="宋体"/>
                <w:b/>
                <w:bCs/>
                <w:color w:val="auto"/>
                <w:szCs w:val="21"/>
                <w:highlight w:val="none"/>
                <w:lang w:val="en-US" w:eastAsia="zh-CN"/>
              </w:rPr>
              <w:t>12</w:t>
            </w:r>
            <w:r>
              <w:rPr>
                <w:rFonts w:hint="eastAsia" w:ascii="宋体" w:hAnsi="宋体" w:eastAsia="宋体" w:cs="宋体"/>
                <w:b/>
                <w:bCs/>
                <w:color w:val="auto"/>
                <w:szCs w:val="21"/>
                <w:highlight w:val="none"/>
              </w:rPr>
              <w:t>小时内派技术人员到达现场维修；重大故障修复时间72小时内，一般故障</w:t>
            </w:r>
            <w:r>
              <w:rPr>
                <w:rFonts w:hint="eastAsia" w:ascii="宋体" w:hAnsi="宋体" w:eastAsia="宋体" w:cs="宋体"/>
                <w:b/>
                <w:bCs/>
                <w:color w:val="auto"/>
                <w:szCs w:val="21"/>
                <w:highlight w:val="none"/>
                <w:lang w:eastAsia="zh-CN"/>
              </w:rPr>
              <w:t>修复</w:t>
            </w:r>
            <w:r>
              <w:rPr>
                <w:rFonts w:hint="eastAsia" w:ascii="宋体" w:hAnsi="宋体" w:eastAsia="宋体" w:cs="宋体"/>
                <w:b/>
                <w:bCs/>
                <w:color w:val="auto"/>
                <w:szCs w:val="21"/>
                <w:highlight w:val="none"/>
              </w:rPr>
              <w:t>时间4～12小时。质保期</w:t>
            </w:r>
            <w:r>
              <w:rPr>
                <w:rFonts w:hint="eastAsia" w:ascii="宋体" w:hAnsi="宋体" w:eastAsia="宋体" w:cs="宋体"/>
                <w:b/>
                <w:bCs/>
                <w:color w:val="auto"/>
                <w:szCs w:val="21"/>
                <w:highlight w:val="none"/>
                <w:lang w:eastAsia="zh-CN"/>
              </w:rPr>
              <w:t>内</w:t>
            </w:r>
            <w:r>
              <w:rPr>
                <w:rFonts w:hint="eastAsia" w:ascii="宋体" w:hAnsi="宋体" w:eastAsia="宋体" w:cs="宋体"/>
                <w:b/>
                <w:bCs/>
                <w:color w:val="auto"/>
                <w:szCs w:val="21"/>
                <w:highlight w:val="none"/>
              </w:rPr>
              <w:t>设备不能</w:t>
            </w:r>
            <w:r>
              <w:rPr>
                <w:rFonts w:hint="eastAsia" w:ascii="宋体" w:hAnsi="宋体" w:eastAsia="宋体" w:cs="宋体"/>
                <w:b/>
                <w:bCs/>
                <w:color w:val="auto"/>
                <w:szCs w:val="21"/>
                <w:highlight w:val="none"/>
                <w:lang w:eastAsia="zh-CN"/>
              </w:rPr>
              <w:t>在</w:t>
            </w:r>
            <w:r>
              <w:rPr>
                <w:rFonts w:hint="eastAsia" w:ascii="宋体" w:hAnsi="宋体" w:eastAsia="宋体" w:cs="宋体"/>
                <w:b/>
                <w:bCs/>
                <w:color w:val="auto"/>
                <w:szCs w:val="21"/>
                <w:highlight w:val="none"/>
                <w:lang w:val="en-US" w:eastAsia="zh-CN"/>
              </w:rPr>
              <w:t>15天内</w:t>
            </w:r>
            <w:r>
              <w:rPr>
                <w:rFonts w:hint="eastAsia" w:ascii="宋体" w:hAnsi="宋体" w:eastAsia="宋体" w:cs="宋体"/>
                <w:b/>
                <w:bCs/>
                <w:color w:val="auto"/>
                <w:szCs w:val="21"/>
                <w:highlight w:val="none"/>
              </w:rPr>
              <w:t>恢复的</w:t>
            </w:r>
            <w:r>
              <w:rPr>
                <w:rFonts w:hint="eastAsia" w:ascii="宋体" w:hAnsi="宋体" w:eastAsia="宋体" w:cs="宋体"/>
                <w:b/>
                <w:bCs/>
                <w:color w:val="auto"/>
                <w:szCs w:val="21"/>
                <w:highlight w:val="none"/>
                <w:lang w:eastAsia="zh-CN"/>
              </w:rPr>
              <w:t>，</w:t>
            </w:r>
            <w:r>
              <w:rPr>
                <w:rFonts w:hint="eastAsia" w:ascii="宋体" w:hAnsi="宋体" w:eastAsia="宋体" w:cs="宋体"/>
                <w:b/>
                <w:bCs/>
                <w:color w:val="auto"/>
                <w:szCs w:val="21"/>
                <w:highlight w:val="none"/>
              </w:rPr>
              <w:t>须提供同型号的备品更换，不影响采购人的使用。质保期内定期对设备进行保养和维护，提供终身维护和保养服务，提供7×24小时技术援助电话和售后服务电话，定期对采购人进行回访，提供相关技术咨询和服务。</w:t>
            </w:r>
          </w:p>
        </w:tc>
      </w:tr>
      <w:tr w14:paraId="0943CB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6" w:hRule="atLeast"/>
        </w:trPr>
        <w:tc>
          <w:tcPr>
            <w:tcW w:w="2048" w:type="dxa"/>
            <w:gridSpan w:val="2"/>
            <w:tcBorders>
              <w:top w:val="single" w:color="auto" w:sz="4" w:space="0"/>
              <w:left w:val="single" w:color="auto" w:sz="4" w:space="0"/>
              <w:bottom w:val="single" w:color="auto" w:sz="4" w:space="0"/>
              <w:right w:val="single" w:color="auto" w:sz="4" w:space="0"/>
            </w:tcBorders>
            <w:noWrap w:val="0"/>
            <w:vAlign w:val="center"/>
          </w:tcPr>
          <w:p w14:paraId="30F9AE61">
            <w:pPr>
              <w:spacing w:line="312" w:lineRule="auto"/>
              <w:jc w:val="center"/>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▲质量保证</w:t>
            </w:r>
          </w:p>
        </w:tc>
        <w:tc>
          <w:tcPr>
            <w:tcW w:w="7650" w:type="dxa"/>
            <w:gridSpan w:val="3"/>
            <w:tcBorders>
              <w:top w:val="single" w:color="auto" w:sz="4" w:space="0"/>
              <w:left w:val="single" w:color="auto" w:sz="4" w:space="0"/>
              <w:bottom w:val="single" w:color="auto" w:sz="4" w:space="0"/>
              <w:right w:val="single" w:color="auto" w:sz="4" w:space="0"/>
            </w:tcBorders>
            <w:noWrap w:val="0"/>
            <w:vAlign w:val="center"/>
          </w:tcPr>
          <w:p w14:paraId="53570EF2">
            <w:pPr>
              <w:spacing w:line="312" w:lineRule="auto"/>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1、质保期：按国家有关产品“三包”规定执行“三包”，除特别说明外，质保期不得少于1年，自设备验收合格并能正常使用之日算起。</w:t>
            </w:r>
          </w:p>
          <w:p w14:paraId="44913B78">
            <w:pPr>
              <w:spacing w:line="312" w:lineRule="auto"/>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lang w:val="en-US" w:eastAsia="zh-CN"/>
              </w:rPr>
              <w:t>2</w:t>
            </w:r>
            <w:r>
              <w:rPr>
                <w:rFonts w:hint="eastAsia" w:ascii="宋体" w:hAnsi="宋体" w:eastAsia="宋体" w:cs="宋体"/>
                <w:b/>
                <w:bCs/>
                <w:color w:val="auto"/>
                <w:szCs w:val="21"/>
                <w:highlight w:val="none"/>
              </w:rPr>
              <w:t>、</w:t>
            </w:r>
            <w:r>
              <w:rPr>
                <w:rFonts w:hint="eastAsia" w:ascii="宋体" w:hAnsi="宋体" w:eastAsia="宋体" w:cs="宋体"/>
                <w:b/>
                <w:bCs/>
                <w:color w:val="auto"/>
                <w:szCs w:val="21"/>
                <w:highlight w:val="none"/>
                <w:lang w:eastAsia="zh-CN"/>
              </w:rPr>
              <w:t>成交</w:t>
            </w:r>
            <w:r>
              <w:rPr>
                <w:rFonts w:hint="eastAsia" w:ascii="宋体" w:hAnsi="宋体" w:eastAsia="宋体" w:cs="宋体"/>
                <w:b/>
                <w:bCs/>
                <w:color w:val="auto"/>
                <w:szCs w:val="21"/>
                <w:highlight w:val="none"/>
              </w:rPr>
              <w:t>供应商所提供的货物型号、技术规格、技术参数等质量必须与</w:t>
            </w:r>
            <w:r>
              <w:rPr>
                <w:rFonts w:hint="eastAsia" w:ascii="宋体" w:hAnsi="宋体" w:eastAsia="宋体" w:cs="宋体"/>
                <w:b/>
                <w:bCs/>
                <w:color w:val="auto"/>
                <w:szCs w:val="21"/>
                <w:highlight w:val="none"/>
                <w:lang w:eastAsia="zh-CN"/>
              </w:rPr>
              <w:t>响应</w:t>
            </w:r>
            <w:r>
              <w:rPr>
                <w:rFonts w:hint="eastAsia" w:ascii="宋体" w:hAnsi="宋体" w:eastAsia="宋体" w:cs="宋体"/>
                <w:b/>
                <w:bCs/>
                <w:color w:val="auto"/>
                <w:szCs w:val="21"/>
                <w:highlight w:val="none"/>
              </w:rPr>
              <w:t>文件和承诺相一致。</w:t>
            </w:r>
          </w:p>
          <w:p w14:paraId="5FAD3049">
            <w:pPr>
              <w:spacing w:line="312" w:lineRule="auto"/>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lang w:val="en-US" w:eastAsia="zh-CN"/>
              </w:rPr>
              <w:t>3</w:t>
            </w:r>
            <w:r>
              <w:rPr>
                <w:rFonts w:hint="eastAsia" w:ascii="宋体" w:hAnsi="宋体" w:eastAsia="宋体" w:cs="宋体"/>
                <w:b/>
                <w:bCs/>
                <w:color w:val="auto"/>
                <w:szCs w:val="21"/>
                <w:highlight w:val="none"/>
              </w:rPr>
              <w:t>、所提供的货物必须是全新、未使用过的且符合国家安全质量标准的原装的合格产品，且在正常安装、使用和保养条件下，其使用寿命期内各项指标均达到质量要求。</w:t>
            </w:r>
          </w:p>
        </w:tc>
      </w:tr>
      <w:tr w14:paraId="1A0C2E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6" w:hRule="atLeast"/>
        </w:trPr>
        <w:tc>
          <w:tcPr>
            <w:tcW w:w="2048" w:type="dxa"/>
            <w:gridSpan w:val="2"/>
            <w:tcBorders>
              <w:top w:val="single" w:color="auto" w:sz="4" w:space="0"/>
              <w:left w:val="single" w:color="auto" w:sz="4" w:space="0"/>
              <w:bottom w:val="single" w:color="auto" w:sz="4" w:space="0"/>
              <w:right w:val="single" w:color="auto" w:sz="4" w:space="0"/>
            </w:tcBorders>
            <w:noWrap w:val="0"/>
            <w:vAlign w:val="center"/>
          </w:tcPr>
          <w:p w14:paraId="73029148">
            <w:pPr>
              <w:spacing w:line="312" w:lineRule="auto"/>
              <w:jc w:val="center"/>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▲验收标准</w:t>
            </w:r>
          </w:p>
        </w:tc>
        <w:tc>
          <w:tcPr>
            <w:tcW w:w="7650" w:type="dxa"/>
            <w:gridSpan w:val="3"/>
            <w:tcBorders>
              <w:top w:val="single" w:color="auto" w:sz="4" w:space="0"/>
              <w:left w:val="single" w:color="auto" w:sz="4" w:space="0"/>
              <w:bottom w:val="single" w:color="auto" w:sz="4" w:space="0"/>
              <w:right w:val="single" w:color="auto" w:sz="4" w:space="0"/>
            </w:tcBorders>
            <w:noWrap w:val="0"/>
            <w:vAlign w:val="center"/>
          </w:tcPr>
          <w:p w14:paraId="4D2D6D67">
            <w:pPr>
              <w:spacing w:line="312" w:lineRule="auto"/>
              <w:rPr>
                <w:rFonts w:hint="eastAsia" w:ascii="宋体" w:hAnsi="宋体" w:eastAsia="宋体" w:cs="宋体"/>
                <w:b/>
                <w:bCs/>
                <w:color w:val="auto"/>
                <w:szCs w:val="21"/>
                <w:highlight w:val="none"/>
                <w:lang w:val="en-US" w:eastAsia="zh-CN"/>
              </w:rPr>
            </w:pPr>
            <w:r>
              <w:rPr>
                <w:rFonts w:hint="eastAsia" w:ascii="宋体" w:hAnsi="宋体" w:eastAsia="宋体" w:cs="宋体"/>
                <w:b/>
                <w:bCs/>
                <w:color w:val="auto"/>
                <w:szCs w:val="21"/>
                <w:highlight w:val="none"/>
                <w:lang w:val="en-US" w:eastAsia="zh-CN"/>
              </w:rPr>
              <w:t>1、</w:t>
            </w:r>
            <w:r>
              <w:rPr>
                <w:rFonts w:hint="eastAsia" w:ascii="宋体" w:hAnsi="宋体" w:eastAsia="宋体" w:cs="宋体"/>
                <w:b/>
                <w:bCs/>
                <w:color w:val="auto"/>
                <w:szCs w:val="21"/>
                <w:highlight w:val="none"/>
              </w:rPr>
              <w:t>验收标准：</w:t>
            </w:r>
            <w:r>
              <w:rPr>
                <w:rFonts w:hint="eastAsia" w:ascii="宋体" w:hAnsi="宋体" w:eastAsia="宋体" w:cs="宋体"/>
                <w:b/>
                <w:bCs/>
                <w:color w:val="auto"/>
                <w:sz w:val="21"/>
                <w:szCs w:val="21"/>
                <w:highlight w:val="none"/>
              </w:rPr>
              <w:t>执行的国家相关标准、行业标准、地方标准或者其他标准</w:t>
            </w:r>
            <w:r>
              <w:rPr>
                <w:rFonts w:hint="eastAsia" w:ascii="宋体" w:hAnsi="宋体" w:eastAsia="宋体" w:cs="宋体"/>
                <w:b/>
                <w:bCs/>
                <w:color w:val="auto"/>
                <w:szCs w:val="21"/>
                <w:highlight w:val="none"/>
              </w:rPr>
              <w:t>。</w:t>
            </w:r>
          </w:p>
          <w:p w14:paraId="599F4F78">
            <w:pPr>
              <w:spacing w:line="312" w:lineRule="auto"/>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（1）验收活动开始前，</w:t>
            </w:r>
            <w:r>
              <w:rPr>
                <w:rFonts w:hint="eastAsia" w:ascii="宋体" w:hAnsi="宋体" w:eastAsia="宋体" w:cs="宋体"/>
                <w:b/>
                <w:bCs/>
                <w:color w:val="auto"/>
                <w:szCs w:val="21"/>
                <w:highlight w:val="none"/>
                <w:lang w:eastAsia="zh-CN"/>
              </w:rPr>
              <w:t>成交</w:t>
            </w:r>
            <w:r>
              <w:rPr>
                <w:rFonts w:hint="eastAsia" w:ascii="宋体" w:hAnsi="宋体" w:eastAsia="宋体" w:cs="宋体"/>
                <w:b/>
                <w:bCs/>
                <w:color w:val="auto"/>
                <w:szCs w:val="21"/>
                <w:highlight w:val="none"/>
              </w:rPr>
              <w:t>供应商应对货物</w:t>
            </w:r>
            <w:r>
              <w:rPr>
                <w:rFonts w:hint="eastAsia" w:ascii="宋体" w:hAnsi="宋体" w:eastAsia="宋体" w:cs="宋体"/>
                <w:b/>
                <w:bCs/>
                <w:color w:val="auto"/>
                <w:szCs w:val="21"/>
                <w:highlight w:val="none"/>
                <w:lang w:eastAsia="zh-CN"/>
              </w:rPr>
              <w:t>做</w:t>
            </w:r>
            <w:r>
              <w:rPr>
                <w:rFonts w:hint="eastAsia" w:ascii="宋体" w:hAnsi="宋体" w:eastAsia="宋体" w:cs="宋体"/>
                <w:b/>
                <w:bCs/>
                <w:color w:val="auto"/>
                <w:szCs w:val="21"/>
                <w:highlight w:val="none"/>
              </w:rPr>
              <w:t>出全面检查和对验收文件进行整理，并列出清单，作为采购人收货验收和使用的技术条件依据。</w:t>
            </w:r>
          </w:p>
          <w:p w14:paraId="21250A5A">
            <w:pPr>
              <w:spacing w:line="312" w:lineRule="auto"/>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（2）因验收不合格的，需要再次组织验收的，由此产生</w:t>
            </w:r>
            <w:r>
              <w:rPr>
                <w:rFonts w:hint="eastAsia" w:ascii="宋体" w:hAnsi="宋体" w:eastAsia="宋体" w:cs="宋体"/>
                <w:b/>
                <w:bCs/>
                <w:color w:val="auto"/>
                <w:szCs w:val="21"/>
                <w:highlight w:val="none"/>
                <w:lang w:eastAsia="zh-CN"/>
              </w:rPr>
              <w:t>的</w:t>
            </w:r>
            <w:r>
              <w:rPr>
                <w:rFonts w:hint="eastAsia" w:ascii="宋体" w:hAnsi="宋体" w:eastAsia="宋体" w:cs="宋体"/>
                <w:b/>
                <w:bCs/>
                <w:color w:val="auto"/>
                <w:szCs w:val="21"/>
                <w:highlight w:val="none"/>
              </w:rPr>
              <w:t>相关成本费用由</w:t>
            </w:r>
            <w:r>
              <w:rPr>
                <w:rFonts w:hint="eastAsia" w:ascii="宋体" w:hAnsi="宋体" w:eastAsia="宋体" w:cs="宋体"/>
                <w:b/>
                <w:bCs/>
                <w:color w:val="auto"/>
                <w:szCs w:val="21"/>
                <w:highlight w:val="none"/>
                <w:lang w:eastAsia="zh-CN"/>
              </w:rPr>
              <w:t>成交</w:t>
            </w:r>
            <w:r>
              <w:rPr>
                <w:rFonts w:hint="eastAsia" w:ascii="宋体" w:hAnsi="宋体" w:eastAsia="宋体" w:cs="宋体"/>
                <w:b/>
                <w:bCs/>
                <w:color w:val="auto"/>
                <w:szCs w:val="21"/>
                <w:highlight w:val="none"/>
              </w:rPr>
              <w:t>供应商承担。</w:t>
            </w:r>
          </w:p>
          <w:p w14:paraId="31D609AA">
            <w:pPr>
              <w:spacing w:line="312" w:lineRule="auto"/>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lang w:eastAsia="zh-CN"/>
              </w:rPr>
              <w:t>2</w:t>
            </w:r>
            <w:r>
              <w:rPr>
                <w:rFonts w:hint="eastAsia" w:ascii="宋体" w:hAnsi="宋体" w:eastAsia="宋体" w:cs="宋体"/>
                <w:b/>
                <w:bCs/>
                <w:color w:val="auto"/>
                <w:szCs w:val="21"/>
                <w:highlight w:val="none"/>
              </w:rPr>
              <w:t>、首次验收不合格的，</w:t>
            </w:r>
            <w:r>
              <w:rPr>
                <w:rFonts w:hint="eastAsia" w:ascii="宋体" w:hAnsi="宋体" w:eastAsia="宋体" w:cs="宋体"/>
                <w:b/>
                <w:bCs/>
                <w:color w:val="auto"/>
                <w:szCs w:val="21"/>
                <w:highlight w:val="none"/>
                <w:lang w:eastAsia="zh-CN"/>
              </w:rPr>
              <w:t>成交</w:t>
            </w:r>
            <w:r>
              <w:rPr>
                <w:rFonts w:hint="eastAsia" w:ascii="宋体" w:hAnsi="宋体" w:eastAsia="宋体" w:cs="宋体"/>
                <w:b/>
                <w:bCs/>
                <w:color w:val="auto"/>
                <w:szCs w:val="21"/>
                <w:highlight w:val="none"/>
              </w:rPr>
              <w:t xml:space="preserve">供应商在收到通知之日起5个工作日内整改后重新申请验收；若重新验收不合格的，则将被视为违约。  </w:t>
            </w:r>
          </w:p>
          <w:p w14:paraId="6A219730">
            <w:pPr>
              <w:spacing w:line="312" w:lineRule="auto"/>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lang w:eastAsia="zh-CN"/>
              </w:rPr>
              <w:t>3</w:t>
            </w:r>
            <w:r>
              <w:rPr>
                <w:rFonts w:hint="eastAsia" w:ascii="宋体" w:hAnsi="宋体" w:eastAsia="宋体" w:cs="宋体"/>
                <w:b/>
                <w:bCs/>
                <w:color w:val="auto"/>
                <w:szCs w:val="21"/>
                <w:highlight w:val="none"/>
              </w:rPr>
              <w:t xml:space="preserve">、未尽事宜，按照《关于印发广西壮族自治区政府采购项目履约验收管理办法的通知》（桂财采〔2015〕22号）开展相关工作。      </w:t>
            </w:r>
          </w:p>
        </w:tc>
      </w:tr>
      <w:tr w14:paraId="606CF2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6" w:hRule="atLeast"/>
        </w:trPr>
        <w:tc>
          <w:tcPr>
            <w:tcW w:w="2048" w:type="dxa"/>
            <w:gridSpan w:val="2"/>
            <w:tcBorders>
              <w:top w:val="single" w:color="auto" w:sz="4" w:space="0"/>
              <w:left w:val="single" w:color="auto" w:sz="4" w:space="0"/>
              <w:bottom w:val="single" w:color="auto" w:sz="4" w:space="0"/>
              <w:right w:val="single" w:color="auto" w:sz="4" w:space="0"/>
            </w:tcBorders>
            <w:noWrap w:val="0"/>
            <w:vAlign w:val="center"/>
          </w:tcPr>
          <w:p w14:paraId="0BAFADFC">
            <w:pPr>
              <w:spacing w:line="312" w:lineRule="auto"/>
              <w:jc w:val="center"/>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▲包装和运输要求</w:t>
            </w:r>
          </w:p>
        </w:tc>
        <w:tc>
          <w:tcPr>
            <w:tcW w:w="7650" w:type="dxa"/>
            <w:gridSpan w:val="3"/>
            <w:tcBorders>
              <w:top w:val="single" w:color="auto" w:sz="4" w:space="0"/>
              <w:left w:val="single" w:color="auto" w:sz="4" w:space="0"/>
              <w:bottom w:val="single" w:color="auto" w:sz="4" w:space="0"/>
              <w:right w:val="single" w:color="auto" w:sz="4" w:space="0"/>
            </w:tcBorders>
            <w:noWrap w:val="0"/>
            <w:vAlign w:val="center"/>
          </w:tcPr>
          <w:p w14:paraId="160D0F94">
            <w:pPr>
              <w:spacing w:line="312" w:lineRule="auto"/>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根据《财政部等三部门联合印发商品包装和快递包装政府采购需求一览表标准（试行）》财办库</w:t>
            </w:r>
            <w:r>
              <w:rPr>
                <w:rFonts w:hint="eastAsia" w:ascii="宋体" w:hAnsi="宋体" w:eastAsia="宋体" w:cs="宋体"/>
                <w:b/>
                <w:bCs/>
                <w:color w:val="auto"/>
                <w:szCs w:val="21"/>
                <w:highlight w:val="none"/>
                <w:lang w:eastAsia="zh-CN"/>
              </w:rPr>
              <w:t>〔</w:t>
            </w:r>
            <w:r>
              <w:rPr>
                <w:rFonts w:hint="eastAsia" w:ascii="宋体" w:hAnsi="宋体" w:eastAsia="宋体" w:cs="宋体"/>
                <w:b/>
                <w:bCs/>
                <w:color w:val="auto"/>
                <w:szCs w:val="21"/>
                <w:highlight w:val="none"/>
              </w:rPr>
              <w:t>2020</w:t>
            </w:r>
            <w:r>
              <w:rPr>
                <w:rFonts w:hint="eastAsia" w:ascii="宋体" w:hAnsi="宋体" w:eastAsia="宋体" w:cs="宋体"/>
                <w:b/>
                <w:bCs/>
                <w:color w:val="auto"/>
                <w:szCs w:val="21"/>
                <w:highlight w:val="none"/>
                <w:lang w:eastAsia="zh-CN"/>
              </w:rPr>
              <w:t>〕</w:t>
            </w:r>
            <w:r>
              <w:rPr>
                <w:rFonts w:hint="eastAsia" w:ascii="宋体" w:hAnsi="宋体" w:eastAsia="宋体" w:cs="宋体"/>
                <w:b/>
                <w:bCs/>
                <w:color w:val="auto"/>
                <w:szCs w:val="21"/>
                <w:highlight w:val="none"/>
              </w:rPr>
              <w:t>123号文规定，若</w:t>
            </w:r>
            <w:r>
              <w:rPr>
                <w:rFonts w:hint="eastAsia" w:ascii="宋体" w:hAnsi="宋体" w:eastAsia="宋体" w:cs="宋体"/>
                <w:b/>
                <w:bCs/>
                <w:color w:val="auto"/>
                <w:szCs w:val="21"/>
                <w:highlight w:val="none"/>
                <w:lang w:eastAsia="zh-CN"/>
              </w:rPr>
              <w:t>竞标</w:t>
            </w:r>
            <w:r>
              <w:rPr>
                <w:rFonts w:hint="eastAsia" w:ascii="宋体" w:hAnsi="宋体" w:eastAsia="宋体" w:cs="宋体"/>
                <w:b/>
                <w:bCs/>
                <w:color w:val="auto"/>
                <w:szCs w:val="21"/>
                <w:highlight w:val="none"/>
              </w:rPr>
              <w:t>产品使用塑料、纸质、木质等包装材料时应满足《商品包装政府采购需求一览表标准（试行）》要求，若</w:t>
            </w:r>
            <w:r>
              <w:rPr>
                <w:rFonts w:hint="eastAsia" w:ascii="宋体" w:hAnsi="宋体" w:eastAsia="宋体" w:cs="宋体"/>
                <w:b/>
                <w:bCs/>
                <w:color w:val="auto"/>
                <w:szCs w:val="21"/>
                <w:highlight w:val="none"/>
                <w:lang w:eastAsia="zh-CN"/>
              </w:rPr>
              <w:t>竞</w:t>
            </w:r>
            <w:r>
              <w:rPr>
                <w:rFonts w:hint="eastAsia" w:ascii="宋体" w:hAnsi="宋体" w:eastAsia="宋体" w:cs="宋体"/>
                <w:b/>
                <w:bCs/>
                <w:color w:val="auto"/>
                <w:szCs w:val="21"/>
                <w:highlight w:val="none"/>
              </w:rPr>
              <w:t>标产品需要快递包装，快递封装材料应满足《快递包装政府采购需求一览表标准（试行）》要求。</w:t>
            </w:r>
          </w:p>
        </w:tc>
      </w:tr>
      <w:tr w14:paraId="451DE5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2048" w:type="dxa"/>
            <w:gridSpan w:val="2"/>
            <w:tcBorders>
              <w:top w:val="single" w:color="auto" w:sz="4" w:space="0"/>
              <w:left w:val="single" w:color="auto" w:sz="4" w:space="0"/>
              <w:bottom w:val="single" w:color="auto" w:sz="4" w:space="0"/>
              <w:right w:val="single" w:color="auto" w:sz="4" w:space="0"/>
            </w:tcBorders>
            <w:noWrap w:val="0"/>
            <w:vAlign w:val="center"/>
          </w:tcPr>
          <w:p w14:paraId="7A237E0D">
            <w:pPr>
              <w:spacing w:line="312" w:lineRule="auto"/>
              <w:jc w:val="center"/>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▲其他要求</w:t>
            </w:r>
          </w:p>
        </w:tc>
        <w:tc>
          <w:tcPr>
            <w:tcW w:w="7650" w:type="dxa"/>
            <w:gridSpan w:val="3"/>
            <w:tcBorders>
              <w:top w:val="single" w:color="auto" w:sz="4" w:space="0"/>
              <w:left w:val="single" w:color="auto" w:sz="4" w:space="0"/>
              <w:bottom w:val="single" w:color="auto" w:sz="4" w:space="0"/>
              <w:right w:val="single" w:color="auto" w:sz="4" w:space="0"/>
            </w:tcBorders>
            <w:noWrap w:val="0"/>
            <w:vAlign w:val="center"/>
          </w:tcPr>
          <w:p w14:paraId="4DCFEE2F">
            <w:pPr>
              <w:numPr>
                <w:ilvl w:val="0"/>
                <w:numId w:val="4"/>
              </w:numPr>
              <w:spacing w:line="312" w:lineRule="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如</w:t>
            </w:r>
            <w:r>
              <w:rPr>
                <w:rFonts w:hint="eastAsia" w:ascii="宋体" w:hAnsi="宋体" w:eastAsia="宋体" w:cs="宋体"/>
                <w:b/>
                <w:bCs/>
                <w:color w:val="auto"/>
                <w:sz w:val="21"/>
                <w:szCs w:val="21"/>
                <w:highlight w:val="none"/>
                <w:lang w:eastAsia="zh-CN"/>
              </w:rPr>
              <w:t>竞标</w:t>
            </w:r>
            <w:r>
              <w:rPr>
                <w:rFonts w:hint="eastAsia" w:ascii="宋体" w:hAnsi="宋体" w:eastAsia="宋体" w:cs="宋体"/>
                <w:b/>
                <w:bCs/>
                <w:color w:val="auto"/>
                <w:sz w:val="21"/>
                <w:szCs w:val="21"/>
                <w:highlight w:val="none"/>
              </w:rPr>
              <w:t>产品属第</w:t>
            </w:r>
            <w:r>
              <w:rPr>
                <w:rFonts w:hint="eastAsia" w:ascii="宋体" w:hAnsi="宋体" w:eastAsia="宋体" w:cs="宋体"/>
                <w:b/>
                <w:bCs/>
                <w:color w:val="auto"/>
                <w:sz w:val="21"/>
                <w:szCs w:val="21"/>
                <w:highlight w:val="none"/>
                <w:lang w:eastAsia="zh-CN"/>
              </w:rPr>
              <w:t>二类、第</w:t>
            </w:r>
            <w:r>
              <w:rPr>
                <w:rFonts w:hint="eastAsia" w:ascii="宋体" w:hAnsi="宋体" w:eastAsia="宋体" w:cs="宋体"/>
                <w:b/>
                <w:bCs/>
                <w:color w:val="auto"/>
                <w:sz w:val="21"/>
                <w:szCs w:val="21"/>
                <w:highlight w:val="none"/>
              </w:rPr>
              <w:t>三类医疗器械产品的，供应商须按《医疗器械注册与备案管理办法》</w:t>
            </w:r>
            <w:r>
              <w:rPr>
                <w:rFonts w:hint="eastAsia" w:ascii="宋体" w:hAnsi="宋体" w:eastAsia="宋体" w:cs="宋体"/>
                <w:b/>
                <w:bCs/>
                <w:color w:val="auto"/>
                <w:sz w:val="21"/>
                <w:szCs w:val="21"/>
                <w:highlight w:val="none"/>
                <w:lang w:eastAsia="zh-CN"/>
              </w:rPr>
              <w:t>（</w:t>
            </w:r>
            <w:r>
              <w:rPr>
                <w:rFonts w:hint="eastAsia" w:ascii="宋体" w:hAnsi="宋体" w:eastAsia="宋体" w:cs="宋体"/>
                <w:b/>
                <w:bCs/>
                <w:color w:val="auto"/>
                <w:sz w:val="21"/>
                <w:szCs w:val="21"/>
                <w:highlight w:val="none"/>
              </w:rPr>
              <w:t>国家市场监督管理总局令第</w:t>
            </w:r>
            <w:r>
              <w:rPr>
                <w:rFonts w:hint="eastAsia" w:ascii="宋体" w:hAnsi="宋体" w:eastAsia="宋体" w:cs="宋体"/>
                <w:b/>
                <w:bCs/>
                <w:color w:val="auto"/>
                <w:sz w:val="21"/>
                <w:szCs w:val="21"/>
                <w:highlight w:val="none"/>
                <w:lang w:val="en-US" w:eastAsia="zh-CN"/>
              </w:rPr>
              <w:t>47</w:t>
            </w:r>
            <w:r>
              <w:rPr>
                <w:rFonts w:hint="eastAsia" w:ascii="宋体" w:hAnsi="宋体" w:eastAsia="宋体" w:cs="宋体"/>
                <w:b/>
                <w:bCs/>
                <w:color w:val="auto"/>
                <w:sz w:val="21"/>
                <w:szCs w:val="21"/>
                <w:highlight w:val="none"/>
              </w:rPr>
              <w:t>号</w:t>
            </w:r>
            <w:r>
              <w:rPr>
                <w:rFonts w:hint="eastAsia" w:ascii="宋体" w:hAnsi="宋体" w:eastAsia="宋体" w:cs="宋体"/>
                <w:b/>
                <w:bCs/>
                <w:color w:val="auto"/>
                <w:sz w:val="21"/>
                <w:szCs w:val="21"/>
                <w:highlight w:val="none"/>
                <w:lang w:eastAsia="zh-CN"/>
              </w:rPr>
              <w:t>）</w:t>
            </w:r>
            <w:r>
              <w:rPr>
                <w:rFonts w:hint="eastAsia" w:ascii="宋体" w:hAnsi="宋体" w:eastAsia="宋体" w:cs="宋体"/>
                <w:b/>
                <w:bCs/>
                <w:color w:val="auto"/>
                <w:sz w:val="21"/>
                <w:szCs w:val="21"/>
                <w:highlight w:val="none"/>
                <w:lang w:val="en-US" w:eastAsia="zh-CN" w:bidi="ar-SA"/>
              </w:rPr>
              <w:t>在成交后供货前提供该设备有效的医疗注册证复印件。</w:t>
            </w:r>
          </w:p>
          <w:p w14:paraId="20F7E0C8">
            <w:pPr>
              <w:numPr>
                <w:ilvl w:val="0"/>
                <w:numId w:val="4"/>
              </w:numPr>
              <w:spacing w:line="312" w:lineRule="auto"/>
              <w:rPr>
                <w:rFonts w:hint="eastAsia" w:ascii="宋体" w:hAnsi="宋体" w:eastAsia="宋体" w:cs="宋体"/>
                <w:b/>
                <w:bCs/>
                <w:color w:val="auto"/>
                <w:szCs w:val="21"/>
                <w:highlight w:val="none"/>
              </w:rPr>
            </w:pPr>
            <w:r>
              <w:rPr>
                <w:rFonts w:hint="eastAsia"/>
                <w:b/>
                <w:bCs/>
                <w:color w:val="auto"/>
                <w:highlight w:val="none"/>
                <w:lang w:eastAsia="zh-CN"/>
              </w:rPr>
              <w:t>供货前由供应商提供厂家盖章的参数说明，</w:t>
            </w:r>
            <w:r>
              <w:rPr>
                <w:rFonts w:hint="eastAsia" w:ascii="宋体" w:hAnsi="宋体" w:eastAsia="宋体" w:cs="宋体"/>
                <w:b/>
                <w:bCs/>
                <w:color w:val="auto"/>
                <w:szCs w:val="21"/>
                <w:highlight w:val="none"/>
              </w:rPr>
              <w:t>如发现</w:t>
            </w:r>
            <w:r>
              <w:rPr>
                <w:rFonts w:hint="eastAsia" w:ascii="宋体" w:hAnsi="宋体" w:cs="宋体"/>
                <w:b/>
                <w:bCs/>
                <w:color w:val="auto"/>
                <w:szCs w:val="21"/>
                <w:highlight w:val="none"/>
                <w:lang w:eastAsia="zh-CN"/>
              </w:rPr>
              <w:t>厂家盖章的参数说明</w:t>
            </w:r>
            <w:r>
              <w:rPr>
                <w:rFonts w:hint="eastAsia" w:ascii="宋体" w:hAnsi="宋体" w:eastAsia="宋体" w:cs="宋体"/>
                <w:b/>
                <w:bCs/>
                <w:color w:val="auto"/>
                <w:szCs w:val="21"/>
                <w:highlight w:val="none"/>
              </w:rPr>
              <w:t>与</w:t>
            </w:r>
            <w:r>
              <w:rPr>
                <w:rFonts w:hint="eastAsia" w:ascii="宋体" w:hAnsi="宋体" w:cs="宋体"/>
                <w:b/>
                <w:bCs/>
                <w:color w:val="auto"/>
                <w:szCs w:val="21"/>
                <w:highlight w:val="none"/>
                <w:lang w:eastAsia="zh-CN"/>
              </w:rPr>
              <w:t>供应商响应文件</w:t>
            </w:r>
            <w:r>
              <w:rPr>
                <w:rFonts w:hint="eastAsia" w:ascii="宋体" w:hAnsi="宋体" w:eastAsia="宋体" w:cs="宋体"/>
                <w:b/>
                <w:bCs/>
                <w:color w:val="auto"/>
                <w:szCs w:val="21"/>
                <w:highlight w:val="none"/>
              </w:rPr>
              <w:t>不相符</w:t>
            </w:r>
            <w:r>
              <w:rPr>
                <w:rFonts w:hint="eastAsia" w:ascii="宋体" w:hAnsi="宋体" w:cs="宋体"/>
                <w:b/>
                <w:bCs/>
                <w:color w:val="auto"/>
                <w:szCs w:val="21"/>
                <w:highlight w:val="none"/>
                <w:lang w:eastAsia="zh-CN"/>
              </w:rPr>
              <w:t>的</w:t>
            </w:r>
            <w:r>
              <w:rPr>
                <w:rFonts w:hint="eastAsia" w:ascii="宋体" w:hAnsi="宋体" w:eastAsia="宋体" w:cs="宋体"/>
                <w:b/>
                <w:bCs/>
                <w:color w:val="auto"/>
                <w:szCs w:val="21"/>
                <w:highlight w:val="none"/>
              </w:rPr>
              <w:t>，追究</w:t>
            </w:r>
            <w:r>
              <w:rPr>
                <w:rFonts w:hint="eastAsia" w:ascii="宋体" w:hAnsi="宋体" w:eastAsia="宋体" w:cs="宋体"/>
                <w:b/>
                <w:bCs/>
                <w:color w:val="auto"/>
                <w:szCs w:val="21"/>
                <w:highlight w:val="none"/>
                <w:lang w:eastAsia="zh-CN"/>
              </w:rPr>
              <w:t>供应商</w:t>
            </w:r>
            <w:r>
              <w:rPr>
                <w:rFonts w:hint="eastAsia" w:ascii="宋体" w:hAnsi="宋体" w:eastAsia="宋体" w:cs="宋体"/>
                <w:b/>
                <w:bCs/>
                <w:color w:val="auto"/>
                <w:szCs w:val="21"/>
                <w:highlight w:val="none"/>
              </w:rPr>
              <w:t>虚假应标的法律责任。</w:t>
            </w:r>
          </w:p>
          <w:p w14:paraId="30FB1041">
            <w:pPr>
              <w:numPr>
                <w:ilvl w:val="0"/>
                <w:numId w:val="4"/>
              </w:numPr>
              <w:spacing w:line="312" w:lineRule="auto"/>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lang w:eastAsia="zh-CN"/>
              </w:rPr>
              <w:t>供应商</w:t>
            </w:r>
            <w:r>
              <w:rPr>
                <w:rFonts w:hint="eastAsia" w:ascii="宋体" w:hAnsi="宋体" w:eastAsia="宋体" w:cs="宋体"/>
                <w:b/>
                <w:bCs/>
                <w:color w:val="auto"/>
                <w:szCs w:val="21"/>
                <w:highlight w:val="none"/>
              </w:rPr>
              <w:t>所提供的</w:t>
            </w:r>
            <w:r>
              <w:rPr>
                <w:rFonts w:hint="eastAsia" w:ascii="宋体" w:hAnsi="宋体" w:eastAsia="宋体" w:cs="宋体"/>
                <w:b/>
                <w:bCs/>
                <w:color w:val="auto"/>
                <w:szCs w:val="21"/>
                <w:highlight w:val="none"/>
                <w:lang w:eastAsia="zh-CN"/>
              </w:rPr>
              <w:t>竞</w:t>
            </w:r>
            <w:r>
              <w:rPr>
                <w:rFonts w:hint="eastAsia" w:ascii="宋体" w:hAnsi="宋体" w:eastAsia="宋体" w:cs="宋体"/>
                <w:b/>
                <w:bCs/>
                <w:color w:val="auto"/>
                <w:szCs w:val="21"/>
                <w:highlight w:val="none"/>
              </w:rPr>
              <w:t>标材料均应为厂家官网下载或印刷版本或者通过正规渠道获取，</w:t>
            </w:r>
            <w:r>
              <w:rPr>
                <w:rFonts w:hint="eastAsia" w:ascii="宋体" w:hAnsi="宋体" w:eastAsia="宋体" w:cs="宋体"/>
                <w:b/>
                <w:bCs/>
                <w:color w:val="auto"/>
                <w:szCs w:val="21"/>
                <w:highlight w:val="none"/>
                <w:lang w:eastAsia="zh-CN"/>
              </w:rPr>
              <w:t>供应商</w:t>
            </w:r>
            <w:r>
              <w:rPr>
                <w:rFonts w:hint="eastAsia" w:ascii="宋体" w:hAnsi="宋体" w:eastAsia="宋体" w:cs="宋体"/>
                <w:b/>
                <w:bCs/>
                <w:color w:val="auto"/>
                <w:szCs w:val="21"/>
                <w:highlight w:val="none"/>
              </w:rPr>
              <w:t>未进行篡改，如发现承诺文件的内容与设备实际功能不相符，追究</w:t>
            </w:r>
            <w:r>
              <w:rPr>
                <w:rFonts w:hint="eastAsia" w:ascii="宋体" w:hAnsi="宋体" w:eastAsia="宋体" w:cs="宋体"/>
                <w:b/>
                <w:bCs/>
                <w:color w:val="auto"/>
                <w:szCs w:val="21"/>
                <w:highlight w:val="none"/>
                <w:lang w:eastAsia="zh-CN"/>
              </w:rPr>
              <w:t>供应商</w:t>
            </w:r>
            <w:r>
              <w:rPr>
                <w:rFonts w:hint="eastAsia" w:ascii="宋体" w:hAnsi="宋体" w:eastAsia="宋体" w:cs="宋体"/>
                <w:b/>
                <w:bCs/>
                <w:color w:val="auto"/>
                <w:szCs w:val="21"/>
                <w:highlight w:val="none"/>
              </w:rPr>
              <w:t>虚假应标的法律责任。</w:t>
            </w:r>
          </w:p>
        </w:tc>
      </w:tr>
      <w:tr w14:paraId="5C3989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9698" w:type="dxa"/>
            <w:gridSpan w:val="5"/>
            <w:tcBorders>
              <w:top w:val="single" w:color="auto" w:sz="4" w:space="0"/>
              <w:left w:val="single" w:color="auto" w:sz="4" w:space="0"/>
              <w:bottom w:val="single" w:color="auto" w:sz="4" w:space="0"/>
              <w:right w:val="single" w:color="auto" w:sz="4" w:space="0"/>
            </w:tcBorders>
            <w:noWrap w:val="0"/>
            <w:vAlign w:val="center"/>
          </w:tcPr>
          <w:p w14:paraId="24F9D827">
            <w:pPr>
              <w:spacing w:line="312" w:lineRule="auto"/>
              <w:rPr>
                <w:rFonts w:hint="eastAsia" w:ascii="宋体" w:hAnsi="宋体" w:eastAsia="宋体" w:cs="宋体"/>
                <w:b w:val="0"/>
                <w:bCs w:val="0"/>
                <w:color w:val="auto"/>
                <w:szCs w:val="21"/>
                <w:highlight w:val="none"/>
              </w:rPr>
            </w:pPr>
            <w:r>
              <w:rPr>
                <w:rFonts w:hint="eastAsia" w:ascii="宋体" w:hAnsi="宋体" w:eastAsia="宋体" w:cs="宋体"/>
                <w:b w:val="0"/>
                <w:bCs w:val="0"/>
                <w:color w:val="auto"/>
                <w:szCs w:val="21"/>
                <w:highlight w:val="none"/>
              </w:rPr>
              <w:t>三、与实现项目目标相关的其他要求</w:t>
            </w:r>
          </w:p>
        </w:tc>
      </w:tr>
      <w:tr w14:paraId="3277D2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9698" w:type="dxa"/>
            <w:gridSpan w:val="5"/>
            <w:tcBorders>
              <w:top w:val="single" w:color="auto" w:sz="4" w:space="0"/>
              <w:left w:val="single" w:color="auto" w:sz="4" w:space="0"/>
              <w:bottom w:val="single" w:color="auto" w:sz="4" w:space="0"/>
              <w:right w:val="single" w:color="auto" w:sz="4" w:space="0"/>
            </w:tcBorders>
            <w:noWrap w:val="0"/>
            <w:vAlign w:val="center"/>
          </w:tcPr>
          <w:p w14:paraId="764CA641">
            <w:pPr>
              <w:spacing w:line="312" w:lineRule="auto"/>
              <w:rPr>
                <w:rFonts w:hint="eastAsia" w:ascii="宋体" w:hAnsi="宋体" w:eastAsia="宋体" w:cs="宋体"/>
                <w:b w:val="0"/>
                <w:bCs w:val="0"/>
                <w:color w:val="auto"/>
                <w:szCs w:val="21"/>
                <w:highlight w:val="none"/>
              </w:rPr>
            </w:pPr>
            <w:r>
              <w:rPr>
                <w:rFonts w:hint="eastAsia" w:ascii="宋体" w:hAnsi="宋体" w:eastAsia="宋体" w:cs="宋体"/>
                <w:b w:val="0"/>
                <w:bCs w:val="0"/>
                <w:color w:val="auto"/>
                <w:szCs w:val="21"/>
                <w:highlight w:val="none"/>
              </w:rPr>
              <w:t>（一）</w:t>
            </w:r>
            <w:r>
              <w:rPr>
                <w:rFonts w:hint="eastAsia" w:ascii="宋体" w:hAnsi="宋体" w:eastAsia="宋体" w:cs="宋体"/>
                <w:b w:val="0"/>
                <w:bCs w:val="0"/>
                <w:color w:val="auto"/>
                <w:szCs w:val="21"/>
                <w:highlight w:val="none"/>
                <w:lang w:eastAsia="zh-CN"/>
              </w:rPr>
              <w:t>供应商</w:t>
            </w:r>
            <w:r>
              <w:rPr>
                <w:rFonts w:hint="eastAsia" w:ascii="宋体" w:hAnsi="宋体" w:eastAsia="宋体" w:cs="宋体"/>
                <w:b w:val="0"/>
                <w:bCs w:val="0"/>
                <w:color w:val="auto"/>
                <w:szCs w:val="21"/>
                <w:highlight w:val="none"/>
              </w:rPr>
              <w:t>的履约能力要求</w:t>
            </w:r>
          </w:p>
        </w:tc>
      </w:tr>
      <w:tr w14:paraId="7D9C7B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2048" w:type="dxa"/>
            <w:gridSpan w:val="2"/>
            <w:tcBorders>
              <w:top w:val="single" w:color="auto" w:sz="4" w:space="0"/>
              <w:left w:val="single" w:color="auto" w:sz="4" w:space="0"/>
              <w:bottom w:val="single" w:color="auto" w:sz="4" w:space="0"/>
              <w:right w:val="single" w:color="auto" w:sz="4" w:space="0"/>
            </w:tcBorders>
            <w:noWrap w:val="0"/>
            <w:vAlign w:val="center"/>
          </w:tcPr>
          <w:p w14:paraId="1EBEE811">
            <w:pPr>
              <w:spacing w:line="312" w:lineRule="auto"/>
              <w:rPr>
                <w:rFonts w:hint="eastAsia" w:ascii="宋体" w:hAnsi="宋体" w:eastAsia="宋体" w:cs="宋体"/>
                <w:b w:val="0"/>
                <w:bCs w:val="0"/>
                <w:color w:val="auto"/>
                <w:szCs w:val="21"/>
                <w:highlight w:val="none"/>
              </w:rPr>
            </w:pPr>
            <w:r>
              <w:rPr>
                <w:rFonts w:hint="eastAsia" w:ascii="宋体" w:hAnsi="宋体" w:eastAsia="宋体" w:cs="宋体"/>
                <w:b w:val="0"/>
                <w:bCs w:val="0"/>
                <w:color w:val="auto"/>
                <w:szCs w:val="21"/>
                <w:highlight w:val="none"/>
              </w:rPr>
              <w:t>管理体系要求</w:t>
            </w:r>
          </w:p>
        </w:tc>
        <w:tc>
          <w:tcPr>
            <w:tcW w:w="7650" w:type="dxa"/>
            <w:gridSpan w:val="3"/>
            <w:tcBorders>
              <w:top w:val="single" w:color="auto" w:sz="4" w:space="0"/>
              <w:left w:val="single" w:color="auto" w:sz="4" w:space="0"/>
              <w:bottom w:val="single" w:color="auto" w:sz="4" w:space="0"/>
              <w:right w:val="single" w:color="auto" w:sz="4" w:space="0"/>
            </w:tcBorders>
            <w:noWrap w:val="0"/>
            <w:vAlign w:val="center"/>
          </w:tcPr>
          <w:p w14:paraId="002C4DBD">
            <w:pPr>
              <w:spacing w:line="312" w:lineRule="auto"/>
              <w:rPr>
                <w:rFonts w:hint="eastAsia" w:ascii="宋体" w:hAnsi="宋体" w:eastAsia="宋体" w:cs="宋体"/>
                <w:b w:val="0"/>
                <w:bCs w:val="0"/>
                <w:color w:val="auto"/>
                <w:szCs w:val="21"/>
                <w:highlight w:val="none"/>
              </w:rPr>
            </w:pPr>
            <w:r>
              <w:rPr>
                <w:rFonts w:hint="eastAsia" w:ascii="宋体" w:hAnsi="宋体" w:eastAsia="宋体" w:cs="宋体"/>
                <w:b w:val="0"/>
                <w:bCs w:val="0"/>
                <w:color w:val="auto"/>
                <w:szCs w:val="21"/>
                <w:highlight w:val="none"/>
              </w:rPr>
              <w:t>无</w:t>
            </w:r>
          </w:p>
        </w:tc>
      </w:tr>
      <w:tr w14:paraId="2555C2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2048" w:type="dxa"/>
            <w:gridSpan w:val="2"/>
            <w:tcBorders>
              <w:top w:val="single" w:color="auto" w:sz="4" w:space="0"/>
              <w:left w:val="single" w:color="auto" w:sz="4" w:space="0"/>
              <w:bottom w:val="single" w:color="auto" w:sz="4" w:space="0"/>
              <w:right w:val="single" w:color="auto" w:sz="4" w:space="0"/>
            </w:tcBorders>
            <w:noWrap w:val="0"/>
            <w:vAlign w:val="center"/>
          </w:tcPr>
          <w:p w14:paraId="08200CB4">
            <w:pPr>
              <w:spacing w:line="312" w:lineRule="auto"/>
              <w:rPr>
                <w:rFonts w:hint="eastAsia" w:ascii="宋体" w:hAnsi="宋体" w:eastAsia="宋体" w:cs="宋体"/>
                <w:b w:val="0"/>
                <w:bCs w:val="0"/>
                <w:color w:val="auto"/>
                <w:szCs w:val="21"/>
                <w:highlight w:val="none"/>
              </w:rPr>
            </w:pPr>
            <w:r>
              <w:rPr>
                <w:rFonts w:hint="eastAsia" w:ascii="宋体" w:hAnsi="宋体" w:eastAsia="宋体" w:cs="宋体"/>
                <w:b w:val="0"/>
                <w:bCs w:val="0"/>
                <w:color w:val="auto"/>
                <w:szCs w:val="21"/>
                <w:highlight w:val="none"/>
              </w:rPr>
              <w:t>业绩要求</w:t>
            </w:r>
          </w:p>
        </w:tc>
        <w:tc>
          <w:tcPr>
            <w:tcW w:w="7650" w:type="dxa"/>
            <w:gridSpan w:val="3"/>
            <w:tcBorders>
              <w:top w:val="single" w:color="auto" w:sz="4" w:space="0"/>
              <w:left w:val="single" w:color="auto" w:sz="4" w:space="0"/>
              <w:bottom w:val="single" w:color="auto" w:sz="4" w:space="0"/>
              <w:right w:val="single" w:color="auto" w:sz="4" w:space="0"/>
            </w:tcBorders>
            <w:noWrap w:val="0"/>
            <w:vAlign w:val="center"/>
          </w:tcPr>
          <w:p w14:paraId="3015F9D3">
            <w:pPr>
              <w:spacing w:line="312" w:lineRule="auto"/>
              <w:rPr>
                <w:rFonts w:hint="eastAsia" w:ascii="宋体" w:hAnsi="宋体" w:eastAsia="宋体" w:cs="宋体"/>
                <w:b w:val="0"/>
                <w:bCs w:val="0"/>
                <w:color w:val="auto"/>
                <w:szCs w:val="21"/>
                <w:highlight w:val="none"/>
              </w:rPr>
            </w:pPr>
            <w:r>
              <w:rPr>
                <w:rFonts w:hint="eastAsia" w:ascii="宋体" w:hAnsi="宋体" w:eastAsia="宋体" w:cs="宋体"/>
                <w:b w:val="0"/>
                <w:bCs w:val="0"/>
                <w:color w:val="auto"/>
                <w:szCs w:val="21"/>
                <w:highlight w:val="none"/>
              </w:rPr>
              <w:t>无</w:t>
            </w:r>
          </w:p>
        </w:tc>
      </w:tr>
      <w:tr w14:paraId="3A9F9D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9698" w:type="dxa"/>
            <w:gridSpan w:val="5"/>
            <w:tcBorders>
              <w:top w:val="single" w:color="auto" w:sz="4" w:space="0"/>
              <w:left w:val="single" w:color="auto" w:sz="4" w:space="0"/>
              <w:bottom w:val="single" w:color="auto" w:sz="4" w:space="0"/>
              <w:right w:val="single" w:color="auto" w:sz="4" w:space="0"/>
            </w:tcBorders>
            <w:noWrap w:val="0"/>
            <w:vAlign w:val="center"/>
          </w:tcPr>
          <w:p w14:paraId="15897522">
            <w:pPr>
              <w:spacing w:line="312" w:lineRule="auto"/>
              <w:rPr>
                <w:rFonts w:hint="eastAsia" w:ascii="宋体" w:hAnsi="宋体" w:eastAsia="宋体" w:cs="宋体"/>
                <w:b w:val="0"/>
                <w:bCs w:val="0"/>
                <w:color w:val="auto"/>
                <w:szCs w:val="21"/>
                <w:highlight w:val="none"/>
              </w:rPr>
            </w:pPr>
            <w:r>
              <w:rPr>
                <w:rFonts w:hint="eastAsia" w:ascii="宋体" w:hAnsi="宋体" w:eastAsia="宋体" w:cs="宋体"/>
                <w:b w:val="0"/>
                <w:bCs w:val="0"/>
                <w:color w:val="auto"/>
                <w:szCs w:val="21"/>
                <w:highlight w:val="none"/>
              </w:rPr>
              <w:t>（二）政策性加分条件</w:t>
            </w:r>
          </w:p>
        </w:tc>
      </w:tr>
      <w:tr w14:paraId="16D59E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9698" w:type="dxa"/>
            <w:gridSpan w:val="5"/>
            <w:tcBorders>
              <w:top w:val="single" w:color="auto" w:sz="4" w:space="0"/>
              <w:left w:val="single" w:color="auto" w:sz="4" w:space="0"/>
              <w:bottom w:val="single" w:color="auto" w:sz="4" w:space="0"/>
              <w:right w:val="single" w:color="auto" w:sz="4" w:space="0"/>
            </w:tcBorders>
            <w:noWrap w:val="0"/>
            <w:vAlign w:val="center"/>
          </w:tcPr>
          <w:p w14:paraId="7AD8B3F1">
            <w:pPr>
              <w:spacing w:line="312" w:lineRule="auto"/>
              <w:rPr>
                <w:rFonts w:hint="eastAsia" w:ascii="宋体" w:hAnsi="宋体" w:eastAsia="宋体" w:cs="宋体"/>
                <w:b w:val="0"/>
                <w:bCs w:val="0"/>
                <w:color w:val="auto"/>
                <w:szCs w:val="21"/>
                <w:highlight w:val="none"/>
              </w:rPr>
            </w:pPr>
            <w:r>
              <w:rPr>
                <w:rFonts w:hint="eastAsia" w:ascii="宋体" w:hAnsi="宋体" w:eastAsia="宋体" w:cs="宋体"/>
                <w:b w:val="0"/>
                <w:bCs w:val="0"/>
                <w:color w:val="auto"/>
                <w:szCs w:val="21"/>
                <w:highlight w:val="none"/>
              </w:rPr>
              <w:t>符合节能环保等国家政策要求</w:t>
            </w:r>
          </w:p>
        </w:tc>
      </w:tr>
      <w:tr w14:paraId="08DCE1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9698" w:type="dxa"/>
            <w:gridSpan w:val="5"/>
            <w:tcBorders>
              <w:top w:val="single" w:color="auto" w:sz="4" w:space="0"/>
              <w:left w:val="single" w:color="auto" w:sz="4" w:space="0"/>
              <w:bottom w:val="single" w:color="auto" w:sz="4" w:space="0"/>
              <w:right w:val="single" w:color="auto" w:sz="4" w:space="0"/>
            </w:tcBorders>
            <w:noWrap w:val="0"/>
            <w:vAlign w:val="center"/>
          </w:tcPr>
          <w:p w14:paraId="52A7D20D">
            <w:pPr>
              <w:spacing w:line="312" w:lineRule="auto"/>
              <w:rPr>
                <w:rFonts w:hint="eastAsia" w:ascii="宋体" w:hAnsi="宋体" w:eastAsia="宋体" w:cs="宋体"/>
                <w:b w:val="0"/>
                <w:bCs w:val="0"/>
                <w:color w:val="auto"/>
                <w:szCs w:val="21"/>
                <w:highlight w:val="none"/>
              </w:rPr>
            </w:pPr>
            <w:r>
              <w:rPr>
                <w:rFonts w:hint="eastAsia" w:ascii="宋体" w:hAnsi="宋体" w:eastAsia="宋体" w:cs="宋体"/>
                <w:b w:val="0"/>
                <w:bCs w:val="0"/>
                <w:color w:val="auto"/>
                <w:szCs w:val="21"/>
                <w:highlight w:val="none"/>
              </w:rPr>
              <w:t>（三）进口产品说明</w:t>
            </w:r>
          </w:p>
        </w:tc>
      </w:tr>
      <w:tr w14:paraId="7D156E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9698" w:type="dxa"/>
            <w:gridSpan w:val="5"/>
            <w:tcBorders>
              <w:top w:val="single" w:color="auto" w:sz="4" w:space="0"/>
              <w:left w:val="single" w:color="auto" w:sz="4" w:space="0"/>
              <w:bottom w:val="single" w:color="auto" w:sz="4" w:space="0"/>
              <w:right w:val="single" w:color="auto" w:sz="4" w:space="0"/>
            </w:tcBorders>
            <w:noWrap w:val="0"/>
            <w:vAlign w:val="center"/>
          </w:tcPr>
          <w:p w14:paraId="2D247671">
            <w:pPr>
              <w:spacing w:line="312" w:lineRule="auto"/>
              <w:ind w:firstLine="422"/>
              <w:rPr>
                <w:rFonts w:hint="eastAsia" w:ascii="宋体" w:hAnsi="宋体" w:eastAsia="宋体" w:cs="宋体"/>
                <w:b w:val="0"/>
                <w:bCs w:val="0"/>
                <w:color w:val="auto"/>
                <w:szCs w:val="21"/>
                <w:highlight w:val="none"/>
              </w:rPr>
            </w:pPr>
            <w:r>
              <w:rPr>
                <w:rFonts w:hint="eastAsia" w:ascii="宋体" w:hAnsi="宋体" w:eastAsia="宋体" w:cs="宋体"/>
                <w:b/>
                <w:bCs/>
                <w:color w:val="auto"/>
                <w:szCs w:val="21"/>
                <w:highlight w:val="none"/>
              </w:rPr>
              <w:t>本项目货物不接受进口产品（即通过中国海关报关验放进入中国境内且产自关境外的产品）参与</w:t>
            </w:r>
            <w:r>
              <w:rPr>
                <w:rFonts w:hint="eastAsia" w:ascii="宋体" w:hAnsi="宋体" w:eastAsia="宋体" w:cs="宋体"/>
                <w:b/>
                <w:bCs/>
                <w:color w:val="auto"/>
                <w:szCs w:val="21"/>
                <w:highlight w:val="none"/>
                <w:lang w:eastAsia="zh-CN"/>
              </w:rPr>
              <w:t>竞</w:t>
            </w:r>
            <w:r>
              <w:rPr>
                <w:rFonts w:hint="eastAsia" w:ascii="宋体" w:hAnsi="宋体" w:eastAsia="宋体" w:cs="宋体"/>
                <w:b/>
                <w:bCs/>
                <w:color w:val="auto"/>
                <w:szCs w:val="21"/>
                <w:highlight w:val="none"/>
              </w:rPr>
              <w:t>标，如有进口产品参与</w:t>
            </w:r>
            <w:r>
              <w:rPr>
                <w:rFonts w:hint="eastAsia" w:ascii="宋体" w:hAnsi="宋体" w:eastAsia="宋体" w:cs="宋体"/>
                <w:b/>
                <w:bCs/>
                <w:color w:val="auto"/>
                <w:szCs w:val="21"/>
                <w:highlight w:val="none"/>
                <w:lang w:eastAsia="zh-CN"/>
              </w:rPr>
              <w:t>竞</w:t>
            </w:r>
            <w:r>
              <w:rPr>
                <w:rFonts w:hint="eastAsia" w:ascii="宋体" w:hAnsi="宋体" w:eastAsia="宋体" w:cs="宋体"/>
                <w:b/>
                <w:bCs/>
                <w:color w:val="auto"/>
                <w:szCs w:val="21"/>
                <w:highlight w:val="none"/>
              </w:rPr>
              <w:t>标的，其</w:t>
            </w:r>
            <w:r>
              <w:rPr>
                <w:rFonts w:hint="eastAsia" w:ascii="宋体" w:hAnsi="宋体" w:eastAsia="宋体" w:cs="宋体"/>
                <w:b/>
                <w:bCs/>
                <w:color w:val="auto"/>
                <w:szCs w:val="21"/>
                <w:highlight w:val="none"/>
                <w:lang w:eastAsia="zh-CN"/>
              </w:rPr>
              <w:t>响应</w:t>
            </w:r>
            <w:r>
              <w:rPr>
                <w:rFonts w:hint="eastAsia" w:ascii="宋体" w:hAnsi="宋体" w:eastAsia="宋体" w:cs="宋体"/>
                <w:b/>
                <w:bCs/>
                <w:color w:val="auto"/>
                <w:szCs w:val="21"/>
                <w:highlight w:val="none"/>
              </w:rPr>
              <w:t>文件按无效处理。</w:t>
            </w:r>
          </w:p>
        </w:tc>
      </w:tr>
    </w:tbl>
    <w:p w14:paraId="1C9DCCB3">
      <w:pPr>
        <w:pStyle w:val="215"/>
        <w:rPr>
          <w:rFonts w:ascii="Arial Unicode MS" w:hAnsi="Arial Unicode MS" w:eastAsia="Arial Unicode MS" w:cs="Arial Unicode MS"/>
          <w:color w:val="auto"/>
          <w:sz w:val="24"/>
          <w:highlight w:val="none"/>
        </w:rPr>
      </w:pPr>
      <w:r>
        <w:rPr>
          <w:rFonts w:ascii="宋体" w:hAnsi="宋体" w:cs="宋体"/>
          <w:b/>
          <w:bCs/>
          <w:color w:val="auto"/>
          <w:sz w:val="32"/>
          <w:szCs w:val="32"/>
          <w:highlight w:val="none"/>
        </w:rPr>
        <w:br w:type="page" w:clear="all"/>
      </w:r>
      <w:r>
        <w:rPr>
          <w:rFonts w:hint="eastAsia" w:ascii="黑体" w:hAnsi="黑体" w:eastAsia="黑体" w:cs="黑体"/>
          <w:color w:val="auto"/>
          <w:sz w:val="24"/>
          <w:highlight w:val="none"/>
        </w:rPr>
        <w:t>附件1：</w:t>
      </w:r>
    </w:p>
    <w:p w14:paraId="42A63B0B">
      <w:pPr>
        <w:spacing w:before="7"/>
        <w:rPr>
          <w:rFonts w:hint="eastAsia" w:ascii="Arial Unicode MS" w:hAnsi="Arial Unicode MS" w:eastAsia="Arial Unicode MS" w:cs="Arial Unicode MS"/>
          <w:color w:val="auto"/>
          <w:sz w:val="24"/>
          <w:highlight w:val="none"/>
        </w:rPr>
      </w:pPr>
    </w:p>
    <w:p w14:paraId="2417BCA5">
      <w:pPr>
        <w:pStyle w:val="215"/>
        <w:rPr>
          <w:rFonts w:hint="eastAsia" w:ascii="宋体" w:hAnsi="宋体" w:cs="宋体"/>
          <w:b/>
          <w:bCs/>
          <w:color w:val="auto"/>
          <w:sz w:val="24"/>
          <w:szCs w:val="24"/>
          <w:highlight w:val="none"/>
        </w:rPr>
      </w:pPr>
    </w:p>
    <w:p w14:paraId="00DE7FFA">
      <w:pPr>
        <w:jc w:val="center"/>
        <w:rPr>
          <w:rFonts w:hint="eastAsia" w:ascii="宋体" w:hAnsi="宋体" w:cs="宋体"/>
          <w:b/>
          <w:bCs/>
          <w:color w:val="auto"/>
          <w:sz w:val="24"/>
          <w:highlight w:val="none"/>
        </w:rPr>
      </w:pPr>
      <w:r>
        <w:rPr>
          <w:rFonts w:hint="eastAsia" w:ascii="宋体" w:hAnsi="宋体" w:cs="宋体"/>
          <w:b/>
          <w:bCs/>
          <w:color w:val="auto"/>
          <w:sz w:val="24"/>
          <w:highlight w:val="none"/>
        </w:rPr>
        <w:t>节能产品政府采购品目清单</w:t>
      </w:r>
    </w:p>
    <w:p w14:paraId="157B77C6">
      <w:pPr>
        <w:rPr>
          <w:rFonts w:hint="eastAsia" w:ascii="Arial Unicode MS" w:hAnsi="Arial Unicode MS" w:eastAsia="Arial Unicode MS" w:cs="Arial Unicode MS"/>
          <w:color w:val="auto"/>
          <w:sz w:val="20"/>
          <w:szCs w:val="20"/>
          <w:highlight w:val="none"/>
        </w:rPr>
      </w:pPr>
      <w:r>
        <w:rPr>
          <w:rFonts w:hint="eastAsia"/>
          <w:color w:val="auto"/>
          <w:highlight w:val="none"/>
        </w:rPr>
        <mc:AlternateContent>
          <mc:Choice Requires="wps">
            <w:drawing>
              <wp:anchor distT="0" distB="0" distL="114300" distR="114300" simplePos="0" relativeHeight="251659264" behindDoc="0" locked="0" layoutInCell="1" allowOverlap="1">
                <wp:simplePos x="0" y="0"/>
                <wp:positionH relativeFrom="page">
                  <wp:posOffset>447040</wp:posOffset>
                </wp:positionH>
                <wp:positionV relativeFrom="paragraph">
                  <wp:posOffset>100965</wp:posOffset>
                </wp:positionV>
                <wp:extent cx="6403975" cy="7859395"/>
                <wp:effectExtent l="0" t="0" r="0" b="0"/>
                <wp:wrapNone/>
                <wp:docPr id="8" name="_x0000_s1029"/>
                <wp:cNvGraphicFramePr/>
                <a:graphic xmlns:a="http://schemas.openxmlformats.org/drawingml/2006/main">
                  <a:graphicData uri="http://schemas.microsoft.com/office/word/2010/wordprocessingShape">
                    <wps:wsp>
                      <wps:cNvSpPr txBox="1"/>
                      <wps:spPr bwMode="auto">
                        <a:xfrm>
                          <a:off x="0" y="0"/>
                          <a:ext cx="6403975" cy="7859394"/>
                        </a:xfrm>
                        <a:prstGeom prst="rect">
                          <a:avLst/>
                        </a:prstGeom>
                        <a:noFill/>
                        <a:ln>
                          <a:noFill/>
                        </a:ln>
                      </wps:spPr>
                      <wps:txbx>
                        <w:txbxContent>
                          <w:tbl>
                            <w:tblPr>
                              <w:tblStyle w:val="29"/>
                              <w:tblpPr w:leftFromText="180" w:rightFromText="180" w:horzAnchor="margin" w:tblpXSpec="left" w:tblpY="-11599"/>
                              <w:tblOverlap w:val="never"/>
                              <w:tblW w:w="9125" w:type="dxa"/>
                              <w:tblInd w:w="627" w:type="dxa"/>
                              <w:tblLayout w:type="fixed"/>
                              <w:tblCellMar>
                                <w:top w:w="0" w:type="dxa"/>
                                <w:left w:w="0" w:type="dxa"/>
                                <w:bottom w:w="0" w:type="dxa"/>
                                <w:right w:w="0" w:type="dxa"/>
                              </w:tblCellMar>
                            </w:tblPr>
                            <w:tblGrid>
                              <w:gridCol w:w="574"/>
                              <w:gridCol w:w="1166"/>
                              <w:gridCol w:w="1800"/>
                              <w:gridCol w:w="1823"/>
                              <w:gridCol w:w="3762"/>
                            </w:tblGrid>
                            <w:tr w14:paraId="4A3B03F2">
                              <w:tblPrEx>
                                <w:tblCellMar>
                                  <w:top w:w="0" w:type="dxa"/>
                                  <w:left w:w="0" w:type="dxa"/>
                                  <w:bottom w:w="0" w:type="dxa"/>
                                  <w:right w:w="0" w:type="dxa"/>
                                </w:tblCellMar>
                              </w:tblPrEx>
                              <w:trPr>
                                <w:trHeight w:val="782" w:hRule="exact"/>
                              </w:trPr>
                              <w:tc>
                                <w:tcPr>
                                  <w:tcW w:w="574" w:type="dxa"/>
                                  <w:tcBorders>
                                    <w:top w:val="single" w:color="000000" w:sz="4" w:space="0"/>
                                    <w:left w:val="single" w:color="000000" w:sz="4" w:space="0"/>
                                    <w:bottom w:val="single" w:color="000000" w:sz="4" w:space="0"/>
                                    <w:right w:val="single" w:color="000000" w:sz="4" w:space="0"/>
                                  </w:tcBorders>
                                  <w:noWrap w:val="0"/>
                                  <w:vAlign w:val="top"/>
                                </w:tcPr>
                                <w:p w14:paraId="731F6CC5">
                                  <w:pPr>
                                    <w:pStyle w:val="256"/>
                                    <w:spacing w:before="57" w:line="254" w:lineRule="auto"/>
                                    <w:ind w:left="59" w:right="60"/>
                                    <w:rPr>
                                      <w:rFonts w:hint="eastAsia" w:ascii="宋体" w:hAnsi="宋体" w:cs="宋体"/>
                                      <w:sz w:val="21"/>
                                      <w:szCs w:val="21"/>
                                    </w:rPr>
                                  </w:pPr>
                                  <w:r>
                                    <w:rPr>
                                      <w:rFonts w:hint="eastAsia" w:ascii="宋体" w:hAnsi="宋体" w:cs="宋体"/>
                                      <w:b/>
                                      <w:bCs/>
                                      <w:sz w:val="21"/>
                                      <w:szCs w:val="21"/>
                                    </w:rPr>
                                    <w:t>品目序号</w:t>
                                  </w:r>
                                </w:p>
                              </w:tc>
                              <w:tc>
                                <w:tcPr>
                                  <w:tcW w:w="4789" w:type="dxa"/>
                                  <w:gridSpan w:val="3"/>
                                  <w:tcBorders>
                                    <w:top w:val="single" w:color="000000" w:sz="4" w:space="0"/>
                                    <w:left w:val="single" w:color="000000" w:sz="4" w:space="0"/>
                                    <w:bottom w:val="single" w:color="000000" w:sz="4" w:space="0"/>
                                    <w:right w:val="single" w:color="000000" w:sz="4" w:space="0"/>
                                  </w:tcBorders>
                                  <w:noWrap w:val="0"/>
                                  <w:vAlign w:val="top"/>
                                </w:tcPr>
                                <w:p w14:paraId="468EC70D">
                                  <w:pPr>
                                    <w:pStyle w:val="256"/>
                                    <w:spacing w:before="4"/>
                                    <w:rPr>
                                      <w:rFonts w:hint="eastAsia" w:ascii="宋体" w:hAnsi="宋体" w:cs="宋体"/>
                                      <w:sz w:val="21"/>
                                      <w:szCs w:val="21"/>
                                    </w:rPr>
                                  </w:pPr>
                                </w:p>
                                <w:p w14:paraId="122B1F80">
                                  <w:pPr>
                                    <w:pStyle w:val="256"/>
                                    <w:jc w:val="center"/>
                                    <w:rPr>
                                      <w:rFonts w:hint="eastAsia" w:ascii="宋体" w:hAnsi="宋体" w:cs="宋体"/>
                                      <w:sz w:val="21"/>
                                      <w:szCs w:val="21"/>
                                    </w:rPr>
                                  </w:pPr>
                                  <w:r>
                                    <w:rPr>
                                      <w:rFonts w:hint="eastAsia" w:ascii="宋体" w:hAnsi="宋体" w:cs="宋体"/>
                                      <w:b/>
                                      <w:bCs/>
                                      <w:sz w:val="21"/>
                                      <w:szCs w:val="21"/>
                                    </w:rPr>
                                    <w:t>名称</w:t>
                                  </w:r>
                                </w:p>
                              </w:tc>
                              <w:tc>
                                <w:tcPr>
                                  <w:tcW w:w="3762" w:type="dxa"/>
                                  <w:tcBorders>
                                    <w:top w:val="single" w:color="000000" w:sz="4" w:space="0"/>
                                    <w:left w:val="single" w:color="000000" w:sz="4" w:space="0"/>
                                    <w:bottom w:val="single" w:color="000000" w:sz="4" w:space="0"/>
                                    <w:right w:val="single" w:color="000000" w:sz="4" w:space="0"/>
                                  </w:tcBorders>
                                  <w:noWrap w:val="0"/>
                                  <w:vAlign w:val="top"/>
                                </w:tcPr>
                                <w:p w14:paraId="264F529B">
                                  <w:pPr>
                                    <w:pStyle w:val="256"/>
                                    <w:spacing w:before="4"/>
                                    <w:rPr>
                                      <w:rFonts w:hint="eastAsia" w:ascii="宋体" w:hAnsi="宋体" w:cs="宋体"/>
                                      <w:sz w:val="21"/>
                                      <w:szCs w:val="21"/>
                                    </w:rPr>
                                  </w:pPr>
                                </w:p>
                                <w:p w14:paraId="553D7D17">
                                  <w:pPr>
                                    <w:pStyle w:val="256"/>
                                    <w:ind w:left="926"/>
                                    <w:rPr>
                                      <w:rFonts w:hint="eastAsia" w:ascii="宋体" w:hAnsi="宋体" w:cs="宋体"/>
                                      <w:sz w:val="21"/>
                                      <w:szCs w:val="21"/>
                                    </w:rPr>
                                  </w:pPr>
                                  <w:r>
                                    <w:rPr>
                                      <w:rFonts w:hint="eastAsia" w:ascii="宋体" w:hAnsi="宋体" w:cs="宋体"/>
                                      <w:b/>
                                      <w:bCs/>
                                      <w:sz w:val="21"/>
                                      <w:szCs w:val="21"/>
                                    </w:rPr>
                                    <w:t>依据的标准</w:t>
                                  </w:r>
                                </w:p>
                              </w:tc>
                            </w:tr>
                            <w:tr w14:paraId="62806ADF">
                              <w:tblPrEx>
                                <w:tblCellMar>
                                  <w:top w:w="0" w:type="dxa"/>
                                  <w:left w:w="0" w:type="dxa"/>
                                  <w:bottom w:w="0" w:type="dxa"/>
                                  <w:right w:w="0" w:type="dxa"/>
                                </w:tblCellMar>
                              </w:tblPrEx>
                              <w:trPr>
                                <w:trHeight w:val="821" w:hRule="exact"/>
                              </w:trPr>
                              <w:tc>
                                <w:tcPr>
                                  <w:tcW w:w="574" w:type="dxa"/>
                                  <w:vMerge w:val="restart"/>
                                  <w:tcBorders>
                                    <w:top w:val="single" w:color="000000" w:sz="4" w:space="0"/>
                                    <w:left w:val="single" w:color="000000" w:sz="4" w:space="0"/>
                                    <w:bottom w:val="single" w:color="000000" w:sz="4" w:space="0"/>
                                    <w:right w:val="single" w:color="000000" w:sz="4" w:space="0"/>
                                  </w:tcBorders>
                                  <w:noWrap w:val="0"/>
                                  <w:vAlign w:val="top"/>
                                </w:tcPr>
                                <w:p w14:paraId="1F49071F">
                                  <w:pPr>
                                    <w:pStyle w:val="256"/>
                                    <w:rPr>
                                      <w:rFonts w:hint="eastAsia" w:ascii="宋体" w:hAnsi="宋体" w:cs="宋体"/>
                                      <w:sz w:val="21"/>
                                      <w:szCs w:val="21"/>
                                    </w:rPr>
                                  </w:pPr>
                                </w:p>
                                <w:p w14:paraId="14A91E87">
                                  <w:pPr>
                                    <w:pStyle w:val="256"/>
                                    <w:rPr>
                                      <w:rFonts w:hint="eastAsia" w:ascii="宋体" w:hAnsi="宋体" w:cs="宋体"/>
                                      <w:sz w:val="21"/>
                                      <w:szCs w:val="21"/>
                                    </w:rPr>
                                  </w:pPr>
                                </w:p>
                                <w:p w14:paraId="4CA52E3B">
                                  <w:pPr>
                                    <w:pStyle w:val="256"/>
                                    <w:rPr>
                                      <w:rFonts w:hint="eastAsia" w:ascii="宋体" w:hAnsi="宋体" w:cs="宋体"/>
                                      <w:sz w:val="21"/>
                                      <w:szCs w:val="21"/>
                                    </w:rPr>
                                  </w:pPr>
                                </w:p>
                                <w:p w14:paraId="46EB1B4D">
                                  <w:pPr>
                                    <w:pStyle w:val="256"/>
                                    <w:spacing w:before="11"/>
                                    <w:rPr>
                                      <w:rFonts w:hint="eastAsia" w:ascii="宋体" w:hAnsi="宋体" w:cs="宋体"/>
                                      <w:sz w:val="21"/>
                                      <w:szCs w:val="21"/>
                                    </w:rPr>
                                  </w:pPr>
                                </w:p>
                                <w:p w14:paraId="472BA91B">
                                  <w:pPr>
                                    <w:pStyle w:val="256"/>
                                    <w:ind w:right="1"/>
                                    <w:jc w:val="center"/>
                                    <w:rPr>
                                      <w:rFonts w:hint="eastAsia" w:ascii="宋体" w:hAnsi="宋体" w:cs="宋体"/>
                                      <w:sz w:val="21"/>
                                      <w:szCs w:val="21"/>
                                    </w:rPr>
                                  </w:pPr>
                                  <w:r>
                                    <w:rPr>
                                      <w:rFonts w:hint="eastAsia" w:ascii="宋体" w:hAnsi="宋体" w:cs="宋体"/>
                                      <w:sz w:val="21"/>
                                      <w:szCs w:val="21"/>
                                    </w:rPr>
                                    <w:t>1</w:t>
                                  </w:r>
                                </w:p>
                              </w:tc>
                              <w:tc>
                                <w:tcPr>
                                  <w:tcW w:w="1166" w:type="dxa"/>
                                  <w:vMerge w:val="restart"/>
                                  <w:tcBorders>
                                    <w:top w:val="single" w:color="000000" w:sz="4" w:space="0"/>
                                    <w:left w:val="single" w:color="000000" w:sz="4" w:space="0"/>
                                    <w:bottom w:val="single" w:color="000000" w:sz="4" w:space="0"/>
                                    <w:right w:val="single" w:color="000000" w:sz="4" w:space="0"/>
                                  </w:tcBorders>
                                  <w:noWrap w:val="0"/>
                                  <w:vAlign w:val="top"/>
                                </w:tcPr>
                                <w:p w14:paraId="6D22B75B">
                                  <w:pPr>
                                    <w:pStyle w:val="256"/>
                                    <w:rPr>
                                      <w:rFonts w:hint="eastAsia" w:ascii="宋体" w:hAnsi="宋体" w:cs="宋体"/>
                                      <w:sz w:val="21"/>
                                      <w:szCs w:val="21"/>
                                    </w:rPr>
                                  </w:pPr>
                                </w:p>
                                <w:p w14:paraId="2D7551A8">
                                  <w:pPr>
                                    <w:pStyle w:val="256"/>
                                    <w:rPr>
                                      <w:rFonts w:hint="eastAsia" w:ascii="宋体" w:hAnsi="宋体" w:cs="宋体"/>
                                      <w:sz w:val="21"/>
                                      <w:szCs w:val="21"/>
                                    </w:rPr>
                                  </w:pPr>
                                </w:p>
                                <w:p w14:paraId="57D14CF3">
                                  <w:pPr>
                                    <w:pStyle w:val="256"/>
                                    <w:spacing w:before="12"/>
                                    <w:rPr>
                                      <w:rFonts w:hint="eastAsia" w:ascii="宋体" w:hAnsi="宋体" w:cs="宋体"/>
                                      <w:sz w:val="21"/>
                                      <w:szCs w:val="21"/>
                                    </w:rPr>
                                  </w:pPr>
                                </w:p>
                                <w:p w14:paraId="18428F8C">
                                  <w:pPr>
                                    <w:pStyle w:val="256"/>
                                    <w:ind w:left="7"/>
                                    <w:rPr>
                                      <w:rFonts w:hint="eastAsia" w:ascii="宋体" w:hAnsi="宋体" w:cs="宋体"/>
                                      <w:sz w:val="21"/>
                                      <w:szCs w:val="21"/>
                                    </w:rPr>
                                  </w:pPr>
                                  <w:r>
                                    <w:rPr>
                                      <w:rFonts w:hint="eastAsia" w:ascii="宋体" w:hAnsi="宋体" w:cs="宋体"/>
                                      <w:spacing w:val="1"/>
                                      <w:sz w:val="21"/>
                                      <w:szCs w:val="21"/>
                                    </w:rPr>
                                    <w:t>A02</w:t>
                                  </w:r>
                                  <w:r>
                                    <w:rPr>
                                      <w:rFonts w:hint="eastAsia" w:ascii="宋体" w:hAnsi="宋体" w:cs="宋体"/>
                                      <w:sz w:val="21"/>
                                      <w:szCs w:val="21"/>
                                    </w:rPr>
                                    <w:t>01</w:t>
                                  </w:r>
                                  <w:r>
                                    <w:rPr>
                                      <w:rFonts w:hint="eastAsia" w:ascii="宋体" w:hAnsi="宋体" w:cs="宋体"/>
                                      <w:spacing w:val="1"/>
                                      <w:sz w:val="21"/>
                                      <w:szCs w:val="21"/>
                                    </w:rPr>
                                    <w:t>0</w:t>
                                  </w:r>
                                  <w:r>
                                    <w:rPr>
                                      <w:rFonts w:hint="eastAsia" w:ascii="宋体" w:hAnsi="宋体" w:cs="宋体"/>
                                      <w:sz w:val="21"/>
                                      <w:szCs w:val="21"/>
                                    </w:rPr>
                                    <w:t>1计算机设备</w:t>
                                  </w:r>
                                </w:p>
                              </w:tc>
                              <w:tc>
                                <w:tcPr>
                                  <w:tcW w:w="1800" w:type="dxa"/>
                                  <w:tcBorders>
                                    <w:top w:val="single" w:color="000000" w:sz="4" w:space="0"/>
                                    <w:left w:val="single" w:color="000000" w:sz="4" w:space="0"/>
                                    <w:bottom w:val="single" w:color="000000" w:sz="4" w:space="0"/>
                                    <w:right w:val="single" w:color="000000" w:sz="4" w:space="0"/>
                                  </w:tcBorders>
                                  <w:noWrap w:val="0"/>
                                  <w:vAlign w:val="top"/>
                                </w:tcPr>
                                <w:p w14:paraId="06FAE075">
                                  <w:pPr>
                                    <w:pStyle w:val="256"/>
                                    <w:spacing w:before="93" w:line="280" w:lineRule="auto"/>
                                    <w:ind w:left="7" w:right="5"/>
                                    <w:rPr>
                                      <w:rFonts w:hint="eastAsia" w:ascii="宋体" w:hAnsi="宋体" w:cs="宋体"/>
                                      <w:sz w:val="21"/>
                                      <w:szCs w:val="21"/>
                                    </w:rPr>
                                  </w:pPr>
                                  <w:r>
                                    <w:rPr>
                                      <w:rFonts w:hint="eastAsia" w:ascii="宋体" w:hAnsi="宋体" w:cs="宋体"/>
                                      <w:sz w:val="21"/>
                                      <w:szCs w:val="21"/>
                                    </w:rPr>
                                    <w:t>★</w:t>
                                  </w:r>
                                  <w:r>
                                    <w:rPr>
                                      <w:rFonts w:hint="eastAsia" w:ascii="宋体" w:hAnsi="宋体" w:cs="宋体"/>
                                      <w:spacing w:val="1"/>
                                      <w:sz w:val="21"/>
                                      <w:szCs w:val="21"/>
                                    </w:rPr>
                                    <w:t>A020</w:t>
                                  </w:r>
                                  <w:r>
                                    <w:rPr>
                                      <w:rFonts w:hint="eastAsia" w:ascii="宋体" w:hAnsi="宋体" w:cs="宋体"/>
                                      <w:sz w:val="21"/>
                                      <w:szCs w:val="21"/>
                                    </w:rPr>
                                    <w:t>10</w:t>
                                  </w:r>
                                  <w:r>
                                    <w:rPr>
                                      <w:rFonts w:hint="eastAsia" w:ascii="宋体" w:hAnsi="宋体" w:cs="宋体"/>
                                      <w:spacing w:val="1"/>
                                      <w:sz w:val="21"/>
                                      <w:szCs w:val="21"/>
                                    </w:rPr>
                                    <w:t>1</w:t>
                                  </w:r>
                                  <w:r>
                                    <w:rPr>
                                      <w:rFonts w:hint="eastAsia" w:ascii="宋体" w:hAnsi="宋体" w:cs="宋体"/>
                                      <w:sz w:val="21"/>
                                      <w:szCs w:val="21"/>
                                    </w:rPr>
                                    <w:t>04台式计算机</w:t>
                                  </w:r>
                                </w:p>
                              </w:tc>
                              <w:tc>
                                <w:tcPr>
                                  <w:tcW w:w="1823" w:type="dxa"/>
                                  <w:tcBorders>
                                    <w:top w:val="single" w:color="000000" w:sz="4" w:space="0"/>
                                    <w:left w:val="single" w:color="000000" w:sz="4" w:space="0"/>
                                    <w:bottom w:val="single" w:color="000000" w:sz="4" w:space="0"/>
                                    <w:right w:val="single" w:color="000000" w:sz="4" w:space="0"/>
                                  </w:tcBorders>
                                  <w:noWrap w:val="0"/>
                                  <w:vAlign w:val="top"/>
                                </w:tcPr>
                                <w:p w14:paraId="70B6C2C1">
                                  <w:pPr>
                                    <w:rPr>
                                      <w:rFonts w:hint="eastAsia" w:ascii="宋体" w:hAnsi="宋体" w:cs="宋体"/>
                                      <w:szCs w:val="21"/>
                                    </w:rPr>
                                  </w:pPr>
                                </w:p>
                              </w:tc>
                              <w:tc>
                                <w:tcPr>
                                  <w:tcW w:w="3762" w:type="dxa"/>
                                  <w:tcBorders>
                                    <w:top w:val="single" w:color="000000" w:sz="4" w:space="0"/>
                                    <w:left w:val="single" w:color="000000" w:sz="4" w:space="0"/>
                                    <w:bottom w:val="single" w:color="000000" w:sz="4" w:space="0"/>
                                    <w:right w:val="single" w:color="000000" w:sz="4" w:space="0"/>
                                  </w:tcBorders>
                                  <w:noWrap w:val="0"/>
                                  <w:vAlign w:val="top"/>
                                </w:tcPr>
                                <w:p w14:paraId="1694B4C8">
                                  <w:pPr>
                                    <w:pStyle w:val="256"/>
                                    <w:spacing w:before="93" w:line="280" w:lineRule="auto"/>
                                    <w:ind w:left="7" w:right="4"/>
                                    <w:rPr>
                                      <w:rFonts w:hint="eastAsia" w:ascii="宋体" w:hAnsi="宋体" w:cs="宋体"/>
                                      <w:sz w:val="21"/>
                                      <w:szCs w:val="21"/>
                                      <w:lang w:eastAsia="zh-CN"/>
                                    </w:rPr>
                                  </w:pPr>
                                  <w:r>
                                    <w:rPr>
                                      <w:rFonts w:hint="eastAsia" w:ascii="宋体" w:hAnsi="宋体" w:cs="宋体"/>
                                      <w:spacing w:val="12"/>
                                      <w:sz w:val="21"/>
                                      <w:szCs w:val="21"/>
                                      <w:lang w:eastAsia="zh-CN"/>
                                    </w:rPr>
                                    <w:t>《微型计算机能效限定</w:t>
                                  </w:r>
                                  <w:r>
                                    <w:rPr>
                                      <w:rFonts w:hint="eastAsia" w:ascii="宋体" w:hAnsi="宋体" w:cs="宋体"/>
                                      <w:spacing w:val="9"/>
                                      <w:sz w:val="21"/>
                                      <w:szCs w:val="21"/>
                                      <w:lang w:eastAsia="zh-CN"/>
                                    </w:rPr>
                                    <w:t>值</w:t>
                                  </w:r>
                                  <w:r>
                                    <w:rPr>
                                      <w:rFonts w:hint="eastAsia" w:ascii="宋体" w:hAnsi="宋体" w:cs="宋体"/>
                                      <w:spacing w:val="12"/>
                                      <w:sz w:val="21"/>
                                      <w:szCs w:val="21"/>
                                      <w:lang w:eastAsia="zh-CN"/>
                                    </w:rPr>
                                    <w:t>及能</w:t>
                                  </w:r>
                                  <w:r>
                                    <w:rPr>
                                      <w:rFonts w:hint="eastAsia" w:ascii="宋体" w:hAnsi="宋体" w:cs="宋体"/>
                                      <w:sz w:val="21"/>
                                      <w:szCs w:val="21"/>
                                      <w:lang w:eastAsia="zh-CN"/>
                                    </w:rPr>
                                    <w:t>效等级》（</w:t>
                                  </w:r>
                                  <w:r>
                                    <w:rPr>
                                      <w:rFonts w:hint="eastAsia" w:ascii="宋体" w:hAnsi="宋体" w:cs="宋体"/>
                                      <w:spacing w:val="1"/>
                                      <w:sz w:val="21"/>
                                      <w:szCs w:val="21"/>
                                      <w:lang w:eastAsia="zh-CN"/>
                                    </w:rPr>
                                    <w:t>G</w:t>
                                  </w:r>
                                  <w:r>
                                    <w:rPr>
                                      <w:rFonts w:hint="eastAsia" w:ascii="宋体" w:hAnsi="宋体" w:cs="宋体"/>
                                      <w:sz w:val="21"/>
                                      <w:szCs w:val="21"/>
                                      <w:lang w:eastAsia="zh-CN"/>
                                    </w:rPr>
                                    <w:t>B</w:t>
                                  </w:r>
                                  <w:r>
                                    <w:rPr>
                                      <w:rFonts w:hint="eastAsia" w:ascii="宋体" w:hAnsi="宋体" w:cs="宋体"/>
                                      <w:spacing w:val="1"/>
                                      <w:sz w:val="21"/>
                                      <w:szCs w:val="21"/>
                                      <w:lang w:eastAsia="zh-CN"/>
                                    </w:rPr>
                                    <w:t>28380</w:t>
                                  </w:r>
                                  <w:r>
                                    <w:rPr>
                                      <w:rFonts w:hint="eastAsia" w:ascii="宋体" w:hAnsi="宋体" w:cs="宋体"/>
                                      <w:sz w:val="21"/>
                                      <w:szCs w:val="21"/>
                                      <w:lang w:eastAsia="zh-CN"/>
                                    </w:rPr>
                                    <w:t>）</w:t>
                                  </w:r>
                                </w:p>
                              </w:tc>
                            </w:tr>
                            <w:tr w14:paraId="14364329">
                              <w:tblPrEx>
                                <w:tblCellMar>
                                  <w:top w:w="0" w:type="dxa"/>
                                  <w:left w:w="0" w:type="dxa"/>
                                  <w:bottom w:w="0" w:type="dxa"/>
                                  <w:right w:w="0" w:type="dxa"/>
                                </w:tblCellMar>
                              </w:tblPrEx>
                              <w:trPr>
                                <w:trHeight w:val="727" w:hRule="exact"/>
                              </w:trPr>
                              <w:tc>
                                <w:tcPr>
                                  <w:tcW w:w="574" w:type="dxa"/>
                                  <w:vMerge w:val="continue"/>
                                  <w:tcBorders>
                                    <w:top w:val="single" w:color="000000" w:sz="4" w:space="0"/>
                                    <w:left w:val="single" w:color="000000" w:sz="4" w:space="0"/>
                                    <w:bottom w:val="single" w:color="000000" w:sz="4" w:space="0"/>
                                    <w:right w:val="single" w:color="000000" w:sz="4" w:space="0"/>
                                  </w:tcBorders>
                                  <w:noWrap w:val="0"/>
                                  <w:vAlign w:val="center"/>
                                </w:tcPr>
                                <w:p w14:paraId="2E272871">
                                  <w:pPr>
                                    <w:widowControl/>
                                    <w:jc w:val="left"/>
                                    <w:rPr>
                                      <w:rFonts w:hint="eastAsia" w:ascii="宋体" w:hAnsi="宋体" w:cs="宋体"/>
                                      <w:szCs w:val="21"/>
                                    </w:rPr>
                                  </w:pPr>
                                </w:p>
                              </w:tc>
                              <w:tc>
                                <w:tcPr>
                                  <w:tcW w:w="1166" w:type="dxa"/>
                                  <w:vMerge w:val="continue"/>
                                  <w:tcBorders>
                                    <w:top w:val="single" w:color="000000" w:sz="4" w:space="0"/>
                                    <w:left w:val="single" w:color="000000" w:sz="4" w:space="0"/>
                                    <w:bottom w:val="single" w:color="000000" w:sz="4" w:space="0"/>
                                    <w:right w:val="single" w:color="000000" w:sz="4" w:space="0"/>
                                  </w:tcBorders>
                                  <w:noWrap w:val="0"/>
                                  <w:vAlign w:val="center"/>
                                </w:tcPr>
                                <w:p w14:paraId="4410B5E0">
                                  <w:pPr>
                                    <w:widowControl/>
                                    <w:jc w:val="left"/>
                                    <w:rPr>
                                      <w:rFonts w:hint="eastAsia" w:ascii="宋体" w:hAnsi="宋体" w:cs="宋体"/>
                                      <w:szCs w:val="21"/>
                                    </w:rPr>
                                  </w:pPr>
                                </w:p>
                              </w:tc>
                              <w:tc>
                                <w:tcPr>
                                  <w:tcW w:w="1800" w:type="dxa"/>
                                  <w:tcBorders>
                                    <w:top w:val="single" w:color="000000" w:sz="4" w:space="0"/>
                                    <w:left w:val="single" w:color="000000" w:sz="4" w:space="0"/>
                                    <w:bottom w:val="single" w:color="000000" w:sz="4" w:space="0"/>
                                    <w:right w:val="single" w:color="000000" w:sz="4" w:space="0"/>
                                  </w:tcBorders>
                                  <w:noWrap w:val="0"/>
                                  <w:vAlign w:val="top"/>
                                </w:tcPr>
                                <w:p w14:paraId="194C2721">
                                  <w:pPr>
                                    <w:pStyle w:val="256"/>
                                    <w:spacing w:before="44" w:line="280" w:lineRule="auto"/>
                                    <w:ind w:left="7" w:right="5"/>
                                    <w:rPr>
                                      <w:rFonts w:hint="eastAsia" w:ascii="宋体" w:hAnsi="宋体" w:cs="宋体"/>
                                      <w:sz w:val="21"/>
                                      <w:szCs w:val="21"/>
                                    </w:rPr>
                                  </w:pPr>
                                  <w:r>
                                    <w:rPr>
                                      <w:rFonts w:hint="eastAsia" w:ascii="宋体" w:hAnsi="宋体" w:cs="宋体"/>
                                      <w:sz w:val="21"/>
                                      <w:szCs w:val="21"/>
                                    </w:rPr>
                                    <w:t>★</w:t>
                                  </w:r>
                                  <w:r>
                                    <w:rPr>
                                      <w:rFonts w:hint="eastAsia" w:ascii="宋体" w:hAnsi="宋体" w:cs="宋体"/>
                                      <w:spacing w:val="1"/>
                                      <w:sz w:val="21"/>
                                      <w:szCs w:val="21"/>
                                    </w:rPr>
                                    <w:t>A020</w:t>
                                  </w:r>
                                  <w:r>
                                    <w:rPr>
                                      <w:rFonts w:hint="eastAsia" w:ascii="宋体" w:hAnsi="宋体" w:cs="宋体"/>
                                      <w:sz w:val="21"/>
                                      <w:szCs w:val="21"/>
                                    </w:rPr>
                                    <w:t>10</w:t>
                                  </w:r>
                                  <w:r>
                                    <w:rPr>
                                      <w:rFonts w:hint="eastAsia" w:ascii="宋体" w:hAnsi="宋体" w:cs="宋体"/>
                                      <w:spacing w:val="1"/>
                                      <w:sz w:val="21"/>
                                      <w:szCs w:val="21"/>
                                    </w:rPr>
                                    <w:t>1</w:t>
                                  </w:r>
                                  <w:r>
                                    <w:rPr>
                                      <w:rFonts w:hint="eastAsia" w:ascii="宋体" w:hAnsi="宋体" w:cs="宋体"/>
                                      <w:sz w:val="21"/>
                                      <w:szCs w:val="21"/>
                                    </w:rPr>
                                    <w:t>05便携式计算机</w:t>
                                  </w:r>
                                </w:p>
                              </w:tc>
                              <w:tc>
                                <w:tcPr>
                                  <w:tcW w:w="1823" w:type="dxa"/>
                                  <w:tcBorders>
                                    <w:top w:val="single" w:color="000000" w:sz="4" w:space="0"/>
                                    <w:left w:val="single" w:color="000000" w:sz="4" w:space="0"/>
                                    <w:bottom w:val="single" w:color="000000" w:sz="4" w:space="0"/>
                                    <w:right w:val="single" w:color="000000" w:sz="4" w:space="0"/>
                                  </w:tcBorders>
                                  <w:noWrap w:val="0"/>
                                  <w:vAlign w:val="top"/>
                                </w:tcPr>
                                <w:p w14:paraId="5F3EC21C">
                                  <w:pPr>
                                    <w:rPr>
                                      <w:rFonts w:hint="eastAsia" w:ascii="宋体" w:hAnsi="宋体" w:cs="宋体"/>
                                      <w:szCs w:val="21"/>
                                    </w:rPr>
                                  </w:pPr>
                                </w:p>
                              </w:tc>
                              <w:tc>
                                <w:tcPr>
                                  <w:tcW w:w="3762" w:type="dxa"/>
                                  <w:tcBorders>
                                    <w:top w:val="single" w:color="000000" w:sz="4" w:space="0"/>
                                    <w:left w:val="single" w:color="000000" w:sz="4" w:space="0"/>
                                    <w:bottom w:val="single" w:color="000000" w:sz="4" w:space="0"/>
                                    <w:right w:val="single" w:color="000000" w:sz="4" w:space="0"/>
                                  </w:tcBorders>
                                  <w:noWrap w:val="0"/>
                                  <w:vAlign w:val="top"/>
                                </w:tcPr>
                                <w:p w14:paraId="4D6F3ED2">
                                  <w:pPr>
                                    <w:pStyle w:val="256"/>
                                    <w:spacing w:before="44" w:line="280" w:lineRule="auto"/>
                                    <w:ind w:left="7" w:right="4"/>
                                    <w:rPr>
                                      <w:rFonts w:hint="eastAsia" w:ascii="宋体" w:hAnsi="宋体" w:cs="宋体"/>
                                      <w:sz w:val="21"/>
                                      <w:szCs w:val="21"/>
                                      <w:lang w:eastAsia="zh-CN"/>
                                    </w:rPr>
                                  </w:pPr>
                                  <w:r>
                                    <w:rPr>
                                      <w:rFonts w:hint="eastAsia" w:ascii="宋体" w:hAnsi="宋体" w:cs="宋体"/>
                                      <w:spacing w:val="12"/>
                                      <w:sz w:val="21"/>
                                      <w:szCs w:val="21"/>
                                      <w:lang w:eastAsia="zh-CN"/>
                                    </w:rPr>
                                    <w:t>《微型计算机能效限定</w:t>
                                  </w:r>
                                  <w:r>
                                    <w:rPr>
                                      <w:rFonts w:hint="eastAsia" w:ascii="宋体" w:hAnsi="宋体" w:cs="宋体"/>
                                      <w:spacing w:val="9"/>
                                      <w:sz w:val="21"/>
                                      <w:szCs w:val="21"/>
                                      <w:lang w:eastAsia="zh-CN"/>
                                    </w:rPr>
                                    <w:t>值</w:t>
                                  </w:r>
                                  <w:r>
                                    <w:rPr>
                                      <w:rFonts w:hint="eastAsia" w:ascii="宋体" w:hAnsi="宋体" w:cs="宋体"/>
                                      <w:spacing w:val="12"/>
                                      <w:sz w:val="21"/>
                                      <w:szCs w:val="21"/>
                                      <w:lang w:eastAsia="zh-CN"/>
                                    </w:rPr>
                                    <w:t>及能</w:t>
                                  </w:r>
                                  <w:r>
                                    <w:rPr>
                                      <w:rFonts w:hint="eastAsia" w:ascii="宋体" w:hAnsi="宋体" w:cs="宋体"/>
                                      <w:sz w:val="21"/>
                                      <w:szCs w:val="21"/>
                                      <w:lang w:eastAsia="zh-CN"/>
                                    </w:rPr>
                                    <w:t>效等级》（</w:t>
                                  </w:r>
                                  <w:r>
                                    <w:rPr>
                                      <w:rFonts w:hint="eastAsia" w:ascii="宋体" w:hAnsi="宋体" w:cs="宋体"/>
                                      <w:spacing w:val="1"/>
                                      <w:sz w:val="21"/>
                                      <w:szCs w:val="21"/>
                                      <w:lang w:eastAsia="zh-CN"/>
                                    </w:rPr>
                                    <w:t>G</w:t>
                                  </w:r>
                                  <w:r>
                                    <w:rPr>
                                      <w:rFonts w:hint="eastAsia" w:ascii="宋体" w:hAnsi="宋体" w:cs="宋体"/>
                                      <w:sz w:val="21"/>
                                      <w:szCs w:val="21"/>
                                      <w:lang w:eastAsia="zh-CN"/>
                                    </w:rPr>
                                    <w:t>B</w:t>
                                  </w:r>
                                  <w:r>
                                    <w:rPr>
                                      <w:rFonts w:hint="eastAsia" w:ascii="宋体" w:hAnsi="宋体" w:cs="宋体"/>
                                      <w:spacing w:val="1"/>
                                      <w:sz w:val="21"/>
                                      <w:szCs w:val="21"/>
                                      <w:lang w:eastAsia="zh-CN"/>
                                    </w:rPr>
                                    <w:t>28380</w:t>
                                  </w:r>
                                  <w:r>
                                    <w:rPr>
                                      <w:rFonts w:hint="eastAsia" w:ascii="宋体" w:hAnsi="宋体" w:cs="宋体"/>
                                      <w:sz w:val="21"/>
                                      <w:szCs w:val="21"/>
                                      <w:lang w:eastAsia="zh-CN"/>
                                    </w:rPr>
                                    <w:t>）</w:t>
                                  </w:r>
                                </w:p>
                              </w:tc>
                            </w:tr>
                            <w:tr w14:paraId="36013704">
                              <w:tblPrEx>
                                <w:tblCellMar>
                                  <w:top w:w="0" w:type="dxa"/>
                                  <w:left w:w="0" w:type="dxa"/>
                                  <w:bottom w:w="0" w:type="dxa"/>
                                  <w:right w:w="0" w:type="dxa"/>
                                </w:tblCellMar>
                              </w:tblPrEx>
                              <w:trPr>
                                <w:trHeight w:val="763" w:hRule="exact"/>
                              </w:trPr>
                              <w:tc>
                                <w:tcPr>
                                  <w:tcW w:w="574" w:type="dxa"/>
                                  <w:vMerge w:val="continue"/>
                                  <w:tcBorders>
                                    <w:top w:val="single" w:color="000000" w:sz="4" w:space="0"/>
                                    <w:left w:val="single" w:color="000000" w:sz="4" w:space="0"/>
                                    <w:bottom w:val="single" w:color="000000" w:sz="4" w:space="0"/>
                                    <w:right w:val="single" w:color="000000" w:sz="4" w:space="0"/>
                                  </w:tcBorders>
                                  <w:noWrap w:val="0"/>
                                  <w:vAlign w:val="center"/>
                                </w:tcPr>
                                <w:p w14:paraId="205A5927">
                                  <w:pPr>
                                    <w:widowControl/>
                                    <w:jc w:val="left"/>
                                    <w:rPr>
                                      <w:rFonts w:hint="eastAsia" w:ascii="宋体" w:hAnsi="宋体" w:cs="宋体"/>
                                      <w:szCs w:val="21"/>
                                    </w:rPr>
                                  </w:pPr>
                                </w:p>
                              </w:tc>
                              <w:tc>
                                <w:tcPr>
                                  <w:tcW w:w="1166" w:type="dxa"/>
                                  <w:vMerge w:val="continue"/>
                                  <w:tcBorders>
                                    <w:top w:val="single" w:color="000000" w:sz="4" w:space="0"/>
                                    <w:left w:val="single" w:color="000000" w:sz="4" w:space="0"/>
                                    <w:bottom w:val="single" w:color="000000" w:sz="4" w:space="0"/>
                                    <w:right w:val="single" w:color="000000" w:sz="4" w:space="0"/>
                                  </w:tcBorders>
                                  <w:noWrap w:val="0"/>
                                  <w:vAlign w:val="center"/>
                                </w:tcPr>
                                <w:p w14:paraId="612BFD49">
                                  <w:pPr>
                                    <w:widowControl/>
                                    <w:jc w:val="left"/>
                                    <w:rPr>
                                      <w:rFonts w:hint="eastAsia" w:ascii="宋体" w:hAnsi="宋体" w:cs="宋体"/>
                                      <w:szCs w:val="21"/>
                                    </w:rPr>
                                  </w:pPr>
                                </w:p>
                              </w:tc>
                              <w:tc>
                                <w:tcPr>
                                  <w:tcW w:w="1800" w:type="dxa"/>
                                  <w:tcBorders>
                                    <w:top w:val="single" w:color="000000" w:sz="4" w:space="0"/>
                                    <w:left w:val="single" w:color="000000" w:sz="4" w:space="0"/>
                                    <w:bottom w:val="single" w:color="000000" w:sz="4" w:space="0"/>
                                    <w:right w:val="single" w:color="000000" w:sz="4" w:space="0"/>
                                  </w:tcBorders>
                                  <w:noWrap w:val="0"/>
                                  <w:vAlign w:val="top"/>
                                </w:tcPr>
                                <w:p w14:paraId="53C1596D">
                                  <w:pPr>
                                    <w:pStyle w:val="256"/>
                                    <w:spacing w:before="64" w:line="280" w:lineRule="auto"/>
                                    <w:ind w:left="7" w:right="5"/>
                                    <w:rPr>
                                      <w:rFonts w:hint="eastAsia" w:ascii="宋体" w:hAnsi="宋体" w:cs="宋体"/>
                                      <w:sz w:val="21"/>
                                      <w:szCs w:val="21"/>
                                      <w:lang w:eastAsia="zh-CN"/>
                                    </w:rPr>
                                  </w:pPr>
                                  <w:r>
                                    <w:rPr>
                                      <w:rFonts w:hint="eastAsia" w:ascii="宋体" w:hAnsi="宋体" w:cs="宋体"/>
                                      <w:sz w:val="21"/>
                                      <w:szCs w:val="21"/>
                                      <w:lang w:eastAsia="zh-CN"/>
                                    </w:rPr>
                                    <w:t>★</w:t>
                                  </w:r>
                                  <w:r>
                                    <w:rPr>
                                      <w:rFonts w:hint="eastAsia" w:ascii="宋体" w:hAnsi="宋体" w:cs="宋体"/>
                                      <w:spacing w:val="1"/>
                                      <w:sz w:val="21"/>
                                      <w:szCs w:val="21"/>
                                      <w:lang w:eastAsia="zh-CN"/>
                                    </w:rPr>
                                    <w:t>A020</w:t>
                                  </w:r>
                                  <w:r>
                                    <w:rPr>
                                      <w:rFonts w:hint="eastAsia" w:ascii="宋体" w:hAnsi="宋体" w:cs="宋体"/>
                                      <w:sz w:val="21"/>
                                      <w:szCs w:val="21"/>
                                      <w:lang w:eastAsia="zh-CN"/>
                                    </w:rPr>
                                    <w:t>10</w:t>
                                  </w:r>
                                  <w:r>
                                    <w:rPr>
                                      <w:rFonts w:hint="eastAsia" w:ascii="宋体" w:hAnsi="宋体" w:cs="宋体"/>
                                      <w:spacing w:val="1"/>
                                      <w:sz w:val="21"/>
                                      <w:szCs w:val="21"/>
                                      <w:lang w:eastAsia="zh-CN"/>
                                    </w:rPr>
                                    <w:t>1</w:t>
                                  </w:r>
                                  <w:r>
                                    <w:rPr>
                                      <w:rFonts w:hint="eastAsia" w:ascii="宋体" w:hAnsi="宋体" w:cs="宋体"/>
                                      <w:sz w:val="21"/>
                                      <w:szCs w:val="21"/>
                                      <w:lang w:eastAsia="zh-CN"/>
                                    </w:rPr>
                                    <w:t>07平板式微型计</w:t>
                                  </w:r>
                                  <w:r>
                                    <w:rPr>
                                      <w:rFonts w:hint="eastAsia" w:ascii="宋体" w:hAnsi="宋体" w:cs="宋体"/>
                                      <w:spacing w:val="2"/>
                                      <w:sz w:val="21"/>
                                      <w:szCs w:val="21"/>
                                      <w:lang w:eastAsia="zh-CN"/>
                                    </w:rPr>
                                    <w:t>算</w:t>
                                  </w:r>
                                  <w:r>
                                    <w:rPr>
                                      <w:rFonts w:hint="eastAsia" w:ascii="宋体" w:hAnsi="宋体" w:cs="宋体"/>
                                      <w:sz w:val="21"/>
                                      <w:szCs w:val="21"/>
                                      <w:lang w:eastAsia="zh-CN"/>
                                    </w:rPr>
                                    <w:t>机</w:t>
                                  </w:r>
                                </w:p>
                              </w:tc>
                              <w:tc>
                                <w:tcPr>
                                  <w:tcW w:w="1823" w:type="dxa"/>
                                  <w:tcBorders>
                                    <w:top w:val="single" w:color="000000" w:sz="4" w:space="0"/>
                                    <w:left w:val="single" w:color="000000" w:sz="4" w:space="0"/>
                                    <w:bottom w:val="single" w:color="000000" w:sz="4" w:space="0"/>
                                    <w:right w:val="single" w:color="000000" w:sz="4" w:space="0"/>
                                  </w:tcBorders>
                                  <w:noWrap w:val="0"/>
                                  <w:vAlign w:val="top"/>
                                </w:tcPr>
                                <w:p w14:paraId="43C64856">
                                  <w:pPr>
                                    <w:rPr>
                                      <w:rFonts w:hint="eastAsia" w:ascii="宋体" w:hAnsi="宋体" w:cs="宋体"/>
                                      <w:szCs w:val="21"/>
                                    </w:rPr>
                                  </w:pPr>
                                </w:p>
                              </w:tc>
                              <w:tc>
                                <w:tcPr>
                                  <w:tcW w:w="3762" w:type="dxa"/>
                                  <w:tcBorders>
                                    <w:top w:val="single" w:color="000000" w:sz="4" w:space="0"/>
                                    <w:left w:val="single" w:color="000000" w:sz="4" w:space="0"/>
                                    <w:bottom w:val="single" w:color="000000" w:sz="4" w:space="0"/>
                                    <w:right w:val="single" w:color="000000" w:sz="4" w:space="0"/>
                                  </w:tcBorders>
                                  <w:noWrap w:val="0"/>
                                  <w:vAlign w:val="top"/>
                                </w:tcPr>
                                <w:p w14:paraId="78D8FBED">
                                  <w:pPr>
                                    <w:pStyle w:val="256"/>
                                    <w:spacing w:before="64" w:line="280" w:lineRule="auto"/>
                                    <w:ind w:left="7" w:right="4"/>
                                    <w:rPr>
                                      <w:rFonts w:hint="eastAsia" w:ascii="宋体" w:hAnsi="宋体" w:cs="宋体"/>
                                      <w:sz w:val="21"/>
                                      <w:szCs w:val="21"/>
                                      <w:lang w:eastAsia="zh-CN"/>
                                    </w:rPr>
                                  </w:pPr>
                                  <w:r>
                                    <w:rPr>
                                      <w:rFonts w:hint="eastAsia" w:ascii="宋体" w:hAnsi="宋体" w:cs="宋体"/>
                                      <w:spacing w:val="12"/>
                                      <w:sz w:val="21"/>
                                      <w:szCs w:val="21"/>
                                      <w:lang w:eastAsia="zh-CN"/>
                                    </w:rPr>
                                    <w:t>《微型计算机能效限定</w:t>
                                  </w:r>
                                  <w:r>
                                    <w:rPr>
                                      <w:rFonts w:hint="eastAsia" w:ascii="宋体" w:hAnsi="宋体" w:cs="宋体"/>
                                      <w:spacing w:val="9"/>
                                      <w:sz w:val="21"/>
                                      <w:szCs w:val="21"/>
                                      <w:lang w:eastAsia="zh-CN"/>
                                    </w:rPr>
                                    <w:t>值</w:t>
                                  </w:r>
                                  <w:r>
                                    <w:rPr>
                                      <w:rFonts w:hint="eastAsia" w:ascii="宋体" w:hAnsi="宋体" w:cs="宋体"/>
                                      <w:spacing w:val="12"/>
                                      <w:sz w:val="21"/>
                                      <w:szCs w:val="21"/>
                                      <w:lang w:eastAsia="zh-CN"/>
                                    </w:rPr>
                                    <w:t>及能</w:t>
                                  </w:r>
                                  <w:r>
                                    <w:rPr>
                                      <w:rFonts w:hint="eastAsia" w:ascii="宋体" w:hAnsi="宋体" w:cs="宋体"/>
                                      <w:sz w:val="21"/>
                                      <w:szCs w:val="21"/>
                                      <w:lang w:eastAsia="zh-CN"/>
                                    </w:rPr>
                                    <w:t>效等级》（</w:t>
                                  </w:r>
                                  <w:r>
                                    <w:rPr>
                                      <w:rFonts w:hint="eastAsia" w:ascii="宋体" w:hAnsi="宋体" w:cs="宋体"/>
                                      <w:spacing w:val="1"/>
                                      <w:sz w:val="21"/>
                                      <w:szCs w:val="21"/>
                                      <w:lang w:eastAsia="zh-CN"/>
                                    </w:rPr>
                                    <w:t>G</w:t>
                                  </w:r>
                                  <w:r>
                                    <w:rPr>
                                      <w:rFonts w:hint="eastAsia" w:ascii="宋体" w:hAnsi="宋体" w:cs="宋体"/>
                                      <w:sz w:val="21"/>
                                      <w:szCs w:val="21"/>
                                      <w:lang w:eastAsia="zh-CN"/>
                                    </w:rPr>
                                    <w:t>B</w:t>
                                  </w:r>
                                  <w:r>
                                    <w:rPr>
                                      <w:rFonts w:hint="eastAsia" w:ascii="宋体" w:hAnsi="宋体" w:cs="宋体"/>
                                      <w:spacing w:val="1"/>
                                      <w:sz w:val="21"/>
                                      <w:szCs w:val="21"/>
                                      <w:lang w:eastAsia="zh-CN"/>
                                    </w:rPr>
                                    <w:t>28380</w:t>
                                  </w:r>
                                  <w:r>
                                    <w:rPr>
                                      <w:rFonts w:hint="eastAsia" w:ascii="宋体" w:hAnsi="宋体" w:cs="宋体"/>
                                      <w:sz w:val="21"/>
                                      <w:szCs w:val="21"/>
                                      <w:lang w:eastAsia="zh-CN"/>
                                    </w:rPr>
                                    <w:t>）</w:t>
                                  </w:r>
                                </w:p>
                              </w:tc>
                            </w:tr>
                            <w:tr w14:paraId="15F919D6">
                              <w:tblPrEx>
                                <w:tblCellMar>
                                  <w:top w:w="0" w:type="dxa"/>
                                  <w:left w:w="0" w:type="dxa"/>
                                  <w:bottom w:w="0" w:type="dxa"/>
                                  <w:right w:w="0" w:type="dxa"/>
                                </w:tblCellMar>
                              </w:tblPrEx>
                              <w:trPr>
                                <w:trHeight w:val="926" w:hRule="exact"/>
                              </w:trPr>
                              <w:tc>
                                <w:tcPr>
                                  <w:tcW w:w="574" w:type="dxa"/>
                                  <w:vMerge w:val="restart"/>
                                  <w:tcBorders>
                                    <w:top w:val="single" w:color="000000" w:sz="4" w:space="0"/>
                                    <w:left w:val="single" w:color="000000" w:sz="4" w:space="0"/>
                                    <w:bottom w:val="single" w:color="000000" w:sz="4" w:space="0"/>
                                    <w:right w:val="single" w:color="000000" w:sz="4" w:space="0"/>
                                  </w:tcBorders>
                                  <w:noWrap w:val="0"/>
                                  <w:vAlign w:val="top"/>
                                </w:tcPr>
                                <w:p w14:paraId="6D877495">
                                  <w:pPr>
                                    <w:pStyle w:val="256"/>
                                    <w:rPr>
                                      <w:rFonts w:hint="eastAsia" w:ascii="宋体" w:hAnsi="宋体" w:cs="宋体"/>
                                      <w:sz w:val="21"/>
                                      <w:szCs w:val="21"/>
                                      <w:lang w:eastAsia="zh-CN"/>
                                    </w:rPr>
                                  </w:pPr>
                                </w:p>
                                <w:p w14:paraId="2E5F3111">
                                  <w:pPr>
                                    <w:pStyle w:val="256"/>
                                    <w:rPr>
                                      <w:rFonts w:hint="eastAsia" w:ascii="宋体" w:hAnsi="宋体" w:cs="宋体"/>
                                      <w:sz w:val="21"/>
                                      <w:szCs w:val="21"/>
                                      <w:lang w:eastAsia="zh-CN"/>
                                    </w:rPr>
                                  </w:pPr>
                                </w:p>
                                <w:p w14:paraId="3F3C9D29">
                                  <w:pPr>
                                    <w:pStyle w:val="256"/>
                                    <w:rPr>
                                      <w:rFonts w:hint="eastAsia" w:ascii="宋体" w:hAnsi="宋体" w:cs="宋体"/>
                                      <w:sz w:val="21"/>
                                      <w:szCs w:val="21"/>
                                      <w:lang w:eastAsia="zh-CN"/>
                                    </w:rPr>
                                  </w:pPr>
                                </w:p>
                                <w:p w14:paraId="39DB74F9">
                                  <w:pPr>
                                    <w:pStyle w:val="256"/>
                                    <w:rPr>
                                      <w:rFonts w:hint="eastAsia" w:ascii="宋体" w:hAnsi="宋体" w:cs="宋体"/>
                                      <w:sz w:val="21"/>
                                      <w:szCs w:val="21"/>
                                      <w:lang w:eastAsia="zh-CN"/>
                                    </w:rPr>
                                  </w:pPr>
                                </w:p>
                                <w:p w14:paraId="70394C01">
                                  <w:pPr>
                                    <w:pStyle w:val="256"/>
                                    <w:rPr>
                                      <w:rFonts w:hint="eastAsia" w:ascii="宋体" w:hAnsi="宋体" w:cs="宋体"/>
                                      <w:sz w:val="21"/>
                                      <w:szCs w:val="21"/>
                                      <w:lang w:eastAsia="zh-CN"/>
                                    </w:rPr>
                                  </w:pPr>
                                </w:p>
                                <w:p w14:paraId="76194DDA">
                                  <w:pPr>
                                    <w:pStyle w:val="256"/>
                                    <w:rPr>
                                      <w:rFonts w:hint="eastAsia" w:ascii="宋体" w:hAnsi="宋体" w:cs="宋体"/>
                                      <w:sz w:val="21"/>
                                      <w:szCs w:val="21"/>
                                      <w:lang w:eastAsia="zh-CN"/>
                                    </w:rPr>
                                  </w:pPr>
                                </w:p>
                                <w:p w14:paraId="1FB21484">
                                  <w:pPr>
                                    <w:pStyle w:val="256"/>
                                    <w:rPr>
                                      <w:rFonts w:hint="eastAsia" w:ascii="宋体" w:hAnsi="宋体" w:cs="宋体"/>
                                      <w:sz w:val="21"/>
                                      <w:szCs w:val="21"/>
                                      <w:lang w:eastAsia="zh-CN"/>
                                    </w:rPr>
                                  </w:pPr>
                                </w:p>
                                <w:p w14:paraId="1D065AB7">
                                  <w:pPr>
                                    <w:pStyle w:val="256"/>
                                    <w:spacing w:before="2"/>
                                    <w:rPr>
                                      <w:rFonts w:hint="eastAsia" w:ascii="宋体" w:hAnsi="宋体" w:cs="宋体"/>
                                      <w:sz w:val="21"/>
                                      <w:szCs w:val="21"/>
                                      <w:lang w:eastAsia="zh-CN"/>
                                    </w:rPr>
                                  </w:pPr>
                                </w:p>
                                <w:p w14:paraId="403D1336">
                                  <w:pPr>
                                    <w:pStyle w:val="256"/>
                                    <w:ind w:right="1"/>
                                    <w:jc w:val="center"/>
                                    <w:rPr>
                                      <w:rFonts w:hint="eastAsia" w:ascii="宋体" w:hAnsi="宋体" w:cs="宋体"/>
                                      <w:sz w:val="21"/>
                                      <w:szCs w:val="21"/>
                                    </w:rPr>
                                  </w:pPr>
                                  <w:r>
                                    <w:rPr>
                                      <w:rFonts w:hint="eastAsia" w:ascii="宋体" w:hAnsi="宋体" w:cs="宋体"/>
                                      <w:sz w:val="21"/>
                                      <w:szCs w:val="21"/>
                                    </w:rPr>
                                    <w:t>2</w:t>
                                  </w:r>
                                </w:p>
                              </w:tc>
                              <w:tc>
                                <w:tcPr>
                                  <w:tcW w:w="1166" w:type="dxa"/>
                                  <w:vMerge w:val="restart"/>
                                  <w:tcBorders>
                                    <w:top w:val="single" w:color="000000" w:sz="4" w:space="0"/>
                                    <w:left w:val="single" w:color="000000" w:sz="4" w:space="0"/>
                                    <w:bottom w:val="single" w:color="000000" w:sz="4" w:space="0"/>
                                    <w:right w:val="single" w:color="000000" w:sz="4" w:space="0"/>
                                  </w:tcBorders>
                                  <w:noWrap w:val="0"/>
                                  <w:vAlign w:val="top"/>
                                </w:tcPr>
                                <w:p w14:paraId="38C3C3D8">
                                  <w:pPr>
                                    <w:pStyle w:val="256"/>
                                    <w:rPr>
                                      <w:rFonts w:hint="eastAsia" w:ascii="宋体" w:hAnsi="宋体" w:cs="宋体"/>
                                      <w:sz w:val="21"/>
                                      <w:szCs w:val="21"/>
                                    </w:rPr>
                                  </w:pPr>
                                </w:p>
                                <w:p w14:paraId="5086BA02">
                                  <w:pPr>
                                    <w:pStyle w:val="256"/>
                                    <w:rPr>
                                      <w:rFonts w:hint="eastAsia" w:ascii="宋体" w:hAnsi="宋体" w:cs="宋体"/>
                                      <w:sz w:val="21"/>
                                      <w:szCs w:val="21"/>
                                    </w:rPr>
                                  </w:pPr>
                                </w:p>
                                <w:p w14:paraId="40EA3ADB">
                                  <w:pPr>
                                    <w:pStyle w:val="256"/>
                                    <w:rPr>
                                      <w:rFonts w:hint="eastAsia" w:ascii="宋体" w:hAnsi="宋体" w:cs="宋体"/>
                                      <w:sz w:val="21"/>
                                      <w:szCs w:val="21"/>
                                    </w:rPr>
                                  </w:pPr>
                                </w:p>
                                <w:p w14:paraId="5723FFDC">
                                  <w:pPr>
                                    <w:pStyle w:val="256"/>
                                    <w:rPr>
                                      <w:rFonts w:hint="eastAsia" w:ascii="宋体" w:hAnsi="宋体" w:cs="宋体"/>
                                      <w:sz w:val="21"/>
                                      <w:szCs w:val="21"/>
                                    </w:rPr>
                                  </w:pPr>
                                </w:p>
                                <w:p w14:paraId="439208DC">
                                  <w:pPr>
                                    <w:pStyle w:val="256"/>
                                    <w:rPr>
                                      <w:rFonts w:hint="eastAsia" w:ascii="宋体" w:hAnsi="宋体" w:cs="宋体"/>
                                      <w:sz w:val="21"/>
                                      <w:szCs w:val="21"/>
                                    </w:rPr>
                                  </w:pPr>
                                </w:p>
                                <w:p w14:paraId="09CAE619">
                                  <w:pPr>
                                    <w:pStyle w:val="256"/>
                                    <w:rPr>
                                      <w:rFonts w:hint="eastAsia" w:ascii="宋体" w:hAnsi="宋体" w:cs="宋体"/>
                                      <w:sz w:val="21"/>
                                      <w:szCs w:val="21"/>
                                    </w:rPr>
                                  </w:pPr>
                                </w:p>
                                <w:p w14:paraId="6436188B">
                                  <w:pPr>
                                    <w:pStyle w:val="256"/>
                                    <w:spacing w:before="3"/>
                                    <w:rPr>
                                      <w:rFonts w:hint="eastAsia" w:ascii="宋体" w:hAnsi="宋体" w:cs="宋体"/>
                                      <w:sz w:val="21"/>
                                      <w:szCs w:val="21"/>
                                    </w:rPr>
                                  </w:pPr>
                                </w:p>
                                <w:p w14:paraId="5D156BC3">
                                  <w:pPr>
                                    <w:pStyle w:val="256"/>
                                    <w:ind w:left="7"/>
                                    <w:rPr>
                                      <w:rFonts w:hint="eastAsia" w:ascii="宋体" w:hAnsi="宋体" w:cs="宋体"/>
                                      <w:sz w:val="21"/>
                                      <w:szCs w:val="21"/>
                                    </w:rPr>
                                  </w:pPr>
                                  <w:r>
                                    <w:rPr>
                                      <w:rFonts w:hint="eastAsia" w:ascii="宋体" w:hAnsi="宋体" w:cs="宋体"/>
                                      <w:spacing w:val="1"/>
                                      <w:sz w:val="21"/>
                                      <w:szCs w:val="21"/>
                                    </w:rPr>
                                    <w:t>A02</w:t>
                                  </w:r>
                                  <w:r>
                                    <w:rPr>
                                      <w:rFonts w:hint="eastAsia" w:ascii="宋体" w:hAnsi="宋体" w:cs="宋体"/>
                                      <w:sz w:val="21"/>
                                      <w:szCs w:val="21"/>
                                    </w:rPr>
                                    <w:t>01</w:t>
                                  </w:r>
                                  <w:r>
                                    <w:rPr>
                                      <w:rFonts w:hint="eastAsia" w:ascii="宋体" w:hAnsi="宋体" w:cs="宋体"/>
                                      <w:spacing w:val="1"/>
                                      <w:sz w:val="21"/>
                                      <w:szCs w:val="21"/>
                                    </w:rPr>
                                    <w:t>0</w:t>
                                  </w:r>
                                  <w:r>
                                    <w:rPr>
                                      <w:rFonts w:hint="eastAsia" w:ascii="宋体" w:hAnsi="宋体" w:cs="宋体"/>
                                      <w:sz w:val="21"/>
                                      <w:szCs w:val="21"/>
                                    </w:rPr>
                                    <w:t>6输入输出设备</w:t>
                                  </w:r>
                                </w:p>
                              </w:tc>
                              <w:tc>
                                <w:tcPr>
                                  <w:tcW w:w="1800" w:type="dxa"/>
                                  <w:vMerge w:val="restart"/>
                                  <w:tcBorders>
                                    <w:top w:val="single" w:color="000000" w:sz="4" w:space="0"/>
                                    <w:left w:val="single" w:color="000000" w:sz="4" w:space="0"/>
                                    <w:bottom w:val="single" w:color="000000" w:sz="4" w:space="0"/>
                                    <w:right w:val="single" w:color="000000" w:sz="4" w:space="0"/>
                                  </w:tcBorders>
                                  <w:noWrap w:val="0"/>
                                  <w:vAlign w:val="top"/>
                                </w:tcPr>
                                <w:p w14:paraId="54604299">
                                  <w:pPr>
                                    <w:pStyle w:val="256"/>
                                    <w:rPr>
                                      <w:rFonts w:hint="eastAsia" w:ascii="宋体" w:hAnsi="宋体" w:cs="宋体"/>
                                      <w:sz w:val="21"/>
                                      <w:szCs w:val="21"/>
                                    </w:rPr>
                                  </w:pPr>
                                </w:p>
                                <w:p w14:paraId="26307BDE">
                                  <w:pPr>
                                    <w:pStyle w:val="256"/>
                                    <w:rPr>
                                      <w:rFonts w:hint="eastAsia" w:ascii="宋体" w:hAnsi="宋体" w:cs="宋体"/>
                                      <w:sz w:val="21"/>
                                      <w:szCs w:val="21"/>
                                    </w:rPr>
                                  </w:pPr>
                                </w:p>
                                <w:p w14:paraId="38026A0D">
                                  <w:pPr>
                                    <w:pStyle w:val="256"/>
                                    <w:rPr>
                                      <w:rFonts w:hint="eastAsia" w:ascii="宋体" w:hAnsi="宋体" w:cs="宋体"/>
                                      <w:sz w:val="21"/>
                                      <w:szCs w:val="21"/>
                                    </w:rPr>
                                  </w:pPr>
                                </w:p>
                                <w:p w14:paraId="38734F77">
                                  <w:pPr>
                                    <w:pStyle w:val="256"/>
                                    <w:spacing w:before="164"/>
                                    <w:ind w:left="7"/>
                                    <w:rPr>
                                      <w:rFonts w:hint="eastAsia" w:ascii="宋体" w:hAnsi="宋体" w:cs="宋体"/>
                                      <w:sz w:val="21"/>
                                      <w:szCs w:val="21"/>
                                    </w:rPr>
                                  </w:pPr>
                                  <w:r>
                                    <w:rPr>
                                      <w:rFonts w:hint="eastAsia" w:ascii="宋体" w:hAnsi="宋体" w:cs="宋体"/>
                                      <w:spacing w:val="1"/>
                                      <w:sz w:val="21"/>
                                      <w:szCs w:val="21"/>
                                    </w:rPr>
                                    <w:t>A02</w:t>
                                  </w:r>
                                  <w:r>
                                    <w:rPr>
                                      <w:rFonts w:hint="eastAsia" w:ascii="宋体" w:hAnsi="宋体" w:cs="宋体"/>
                                      <w:sz w:val="21"/>
                                      <w:szCs w:val="21"/>
                                    </w:rPr>
                                    <w:t>01</w:t>
                                  </w:r>
                                  <w:r>
                                    <w:rPr>
                                      <w:rFonts w:hint="eastAsia" w:ascii="宋体" w:hAnsi="宋体" w:cs="宋体"/>
                                      <w:spacing w:val="1"/>
                                      <w:sz w:val="21"/>
                                      <w:szCs w:val="21"/>
                                    </w:rPr>
                                    <w:t>0</w:t>
                                  </w:r>
                                  <w:r>
                                    <w:rPr>
                                      <w:rFonts w:hint="eastAsia" w:ascii="宋体" w:hAnsi="宋体" w:cs="宋体"/>
                                      <w:sz w:val="21"/>
                                      <w:szCs w:val="21"/>
                                    </w:rPr>
                                    <w:t>601打印设备</w:t>
                                  </w:r>
                                </w:p>
                              </w:tc>
                              <w:tc>
                                <w:tcPr>
                                  <w:tcW w:w="1823" w:type="dxa"/>
                                  <w:tcBorders>
                                    <w:top w:val="single" w:color="000000" w:sz="4" w:space="0"/>
                                    <w:left w:val="single" w:color="000000" w:sz="4" w:space="0"/>
                                    <w:bottom w:val="single" w:color="000000" w:sz="4" w:space="0"/>
                                    <w:right w:val="single" w:color="000000" w:sz="4" w:space="0"/>
                                  </w:tcBorders>
                                  <w:noWrap w:val="0"/>
                                  <w:vAlign w:val="top"/>
                                </w:tcPr>
                                <w:p w14:paraId="0CE60239">
                                  <w:pPr>
                                    <w:pStyle w:val="256"/>
                                    <w:spacing w:before="52"/>
                                    <w:ind w:left="7"/>
                                    <w:rPr>
                                      <w:rFonts w:hint="eastAsia" w:ascii="宋体" w:hAnsi="宋体" w:cs="宋体"/>
                                      <w:sz w:val="21"/>
                                      <w:szCs w:val="21"/>
                                    </w:rPr>
                                  </w:pPr>
                                  <w:r>
                                    <w:rPr>
                                      <w:rFonts w:hint="eastAsia" w:ascii="宋体" w:hAnsi="宋体" w:cs="宋体"/>
                                      <w:spacing w:val="1"/>
                                      <w:sz w:val="21"/>
                                      <w:szCs w:val="21"/>
                                    </w:rPr>
                                    <w:t>A02</w:t>
                                  </w:r>
                                  <w:r>
                                    <w:rPr>
                                      <w:rFonts w:hint="eastAsia" w:ascii="宋体" w:hAnsi="宋体" w:cs="宋体"/>
                                      <w:sz w:val="21"/>
                                      <w:szCs w:val="21"/>
                                    </w:rPr>
                                    <w:t>01</w:t>
                                  </w:r>
                                  <w:r>
                                    <w:rPr>
                                      <w:rFonts w:hint="eastAsia" w:ascii="宋体" w:hAnsi="宋体" w:cs="宋体"/>
                                      <w:spacing w:val="1"/>
                                      <w:sz w:val="21"/>
                                      <w:szCs w:val="21"/>
                                    </w:rPr>
                                    <w:t>0</w:t>
                                  </w:r>
                                  <w:r>
                                    <w:rPr>
                                      <w:rFonts w:hint="eastAsia" w:ascii="宋体" w:hAnsi="宋体" w:cs="宋体"/>
                                      <w:sz w:val="21"/>
                                      <w:szCs w:val="21"/>
                                    </w:rPr>
                                    <w:t>60</w:t>
                                  </w:r>
                                  <w:r>
                                    <w:rPr>
                                      <w:rFonts w:hint="eastAsia" w:ascii="宋体" w:hAnsi="宋体" w:cs="宋体"/>
                                      <w:spacing w:val="1"/>
                                      <w:sz w:val="21"/>
                                      <w:szCs w:val="21"/>
                                    </w:rPr>
                                    <w:t>10</w:t>
                                  </w:r>
                                  <w:r>
                                    <w:rPr>
                                      <w:rFonts w:hint="eastAsia" w:ascii="宋体" w:hAnsi="宋体" w:cs="宋体"/>
                                      <w:sz w:val="21"/>
                                      <w:szCs w:val="21"/>
                                    </w:rPr>
                                    <w:t>1喷墨打</w:t>
                                  </w:r>
                                </w:p>
                                <w:p w14:paraId="4B18E11F">
                                  <w:pPr>
                                    <w:pStyle w:val="256"/>
                                    <w:spacing w:before="50"/>
                                    <w:ind w:left="7"/>
                                    <w:rPr>
                                      <w:rFonts w:hint="eastAsia" w:ascii="宋体" w:hAnsi="宋体" w:cs="宋体"/>
                                      <w:sz w:val="21"/>
                                      <w:szCs w:val="21"/>
                                    </w:rPr>
                                  </w:pPr>
                                  <w:r>
                                    <w:rPr>
                                      <w:rFonts w:hint="eastAsia" w:ascii="宋体" w:hAnsi="宋体" w:cs="宋体"/>
                                      <w:sz w:val="21"/>
                                      <w:szCs w:val="21"/>
                                    </w:rPr>
                                    <w:t>印机</w:t>
                                  </w:r>
                                </w:p>
                              </w:tc>
                              <w:tc>
                                <w:tcPr>
                                  <w:tcW w:w="3762" w:type="dxa"/>
                                  <w:tcBorders>
                                    <w:top w:val="single" w:color="000000" w:sz="4" w:space="0"/>
                                    <w:left w:val="single" w:color="000000" w:sz="4" w:space="0"/>
                                    <w:bottom w:val="single" w:color="000000" w:sz="4" w:space="0"/>
                                    <w:right w:val="single" w:color="000000" w:sz="4" w:space="0"/>
                                  </w:tcBorders>
                                  <w:noWrap w:val="0"/>
                                  <w:vAlign w:val="top"/>
                                </w:tcPr>
                                <w:p w14:paraId="4062460E">
                                  <w:pPr>
                                    <w:pStyle w:val="256"/>
                                    <w:spacing w:before="52" w:line="280" w:lineRule="auto"/>
                                    <w:ind w:left="7" w:right="7"/>
                                    <w:rPr>
                                      <w:rFonts w:hint="eastAsia" w:ascii="宋体" w:hAnsi="宋体" w:cs="宋体"/>
                                      <w:sz w:val="21"/>
                                      <w:szCs w:val="21"/>
                                      <w:lang w:eastAsia="zh-CN"/>
                                    </w:rPr>
                                  </w:pPr>
                                  <w:r>
                                    <w:rPr>
                                      <w:rFonts w:hint="eastAsia" w:ascii="宋体" w:hAnsi="宋体" w:cs="宋体"/>
                                      <w:sz w:val="21"/>
                                      <w:szCs w:val="21"/>
                                      <w:lang w:eastAsia="zh-CN"/>
                                    </w:rPr>
                                    <w:t>《复印</w:t>
                                  </w:r>
                                  <w:r>
                                    <w:rPr>
                                      <w:rFonts w:hint="eastAsia" w:ascii="宋体" w:hAnsi="宋体" w:cs="宋体"/>
                                      <w:spacing w:val="2"/>
                                      <w:sz w:val="21"/>
                                      <w:szCs w:val="21"/>
                                      <w:lang w:eastAsia="zh-CN"/>
                                    </w:rPr>
                                    <w:t>机</w:t>
                                  </w:r>
                                  <w:r>
                                    <w:rPr>
                                      <w:rFonts w:hint="eastAsia" w:ascii="宋体" w:hAnsi="宋体" w:cs="宋体"/>
                                      <w:spacing w:val="-58"/>
                                      <w:sz w:val="21"/>
                                      <w:szCs w:val="21"/>
                                      <w:lang w:eastAsia="zh-CN"/>
                                    </w:rPr>
                                    <w:t>、</w:t>
                                  </w:r>
                                  <w:r>
                                    <w:rPr>
                                      <w:rFonts w:hint="eastAsia" w:ascii="宋体" w:hAnsi="宋体" w:cs="宋体"/>
                                      <w:spacing w:val="2"/>
                                      <w:sz w:val="21"/>
                                      <w:szCs w:val="21"/>
                                      <w:lang w:eastAsia="zh-CN"/>
                                    </w:rPr>
                                    <w:t>打</w:t>
                                  </w:r>
                                  <w:r>
                                    <w:rPr>
                                      <w:rFonts w:hint="eastAsia" w:ascii="宋体" w:hAnsi="宋体" w:cs="宋体"/>
                                      <w:sz w:val="21"/>
                                      <w:szCs w:val="21"/>
                                      <w:lang w:eastAsia="zh-CN"/>
                                    </w:rPr>
                                    <w:t>印机</w:t>
                                  </w:r>
                                  <w:r>
                                    <w:rPr>
                                      <w:rFonts w:hint="eastAsia" w:ascii="宋体" w:hAnsi="宋体" w:cs="宋体"/>
                                      <w:spacing w:val="2"/>
                                      <w:sz w:val="21"/>
                                      <w:szCs w:val="21"/>
                                      <w:lang w:eastAsia="zh-CN"/>
                                    </w:rPr>
                                    <w:t>和</w:t>
                                  </w:r>
                                  <w:r>
                                    <w:rPr>
                                      <w:rFonts w:hint="eastAsia" w:ascii="宋体" w:hAnsi="宋体" w:cs="宋体"/>
                                      <w:sz w:val="21"/>
                                      <w:szCs w:val="21"/>
                                      <w:lang w:eastAsia="zh-CN"/>
                                    </w:rPr>
                                    <w:t>传真</w:t>
                                  </w:r>
                                  <w:r>
                                    <w:rPr>
                                      <w:rFonts w:hint="eastAsia" w:ascii="宋体" w:hAnsi="宋体" w:cs="宋体"/>
                                      <w:spacing w:val="2"/>
                                      <w:sz w:val="21"/>
                                      <w:szCs w:val="21"/>
                                      <w:lang w:eastAsia="zh-CN"/>
                                    </w:rPr>
                                    <w:t>机</w:t>
                                  </w:r>
                                  <w:r>
                                    <w:rPr>
                                      <w:rFonts w:hint="eastAsia" w:ascii="宋体" w:hAnsi="宋体" w:cs="宋体"/>
                                      <w:sz w:val="21"/>
                                      <w:szCs w:val="21"/>
                                      <w:lang w:eastAsia="zh-CN"/>
                                    </w:rPr>
                                    <w:t>能效限定值及</w:t>
                                  </w:r>
                                  <w:r>
                                    <w:rPr>
                                      <w:rFonts w:hint="eastAsia" w:ascii="宋体" w:hAnsi="宋体" w:cs="宋体"/>
                                      <w:spacing w:val="2"/>
                                      <w:sz w:val="21"/>
                                      <w:szCs w:val="21"/>
                                      <w:lang w:eastAsia="zh-CN"/>
                                    </w:rPr>
                                    <w:t>能</w:t>
                                  </w:r>
                                  <w:r>
                                    <w:rPr>
                                      <w:rFonts w:hint="eastAsia" w:ascii="宋体" w:hAnsi="宋体" w:cs="宋体"/>
                                      <w:sz w:val="21"/>
                                      <w:szCs w:val="21"/>
                                      <w:lang w:eastAsia="zh-CN"/>
                                    </w:rPr>
                                    <w:t>效等</w:t>
                                  </w:r>
                                  <w:r>
                                    <w:rPr>
                                      <w:rFonts w:hint="eastAsia" w:ascii="宋体" w:hAnsi="宋体" w:cs="宋体"/>
                                      <w:spacing w:val="2"/>
                                      <w:sz w:val="21"/>
                                      <w:szCs w:val="21"/>
                                      <w:lang w:eastAsia="zh-CN"/>
                                    </w:rPr>
                                    <w:t>级</w:t>
                                  </w:r>
                                  <w:r>
                                    <w:rPr>
                                      <w:rFonts w:hint="eastAsia" w:ascii="宋体" w:hAnsi="宋体" w:cs="宋体"/>
                                      <w:sz w:val="21"/>
                                      <w:szCs w:val="21"/>
                                      <w:lang w:eastAsia="zh-CN"/>
                                    </w:rPr>
                                    <w:t>》（</w:t>
                                  </w:r>
                                  <w:r>
                                    <w:rPr>
                                      <w:rFonts w:hint="eastAsia" w:ascii="宋体" w:hAnsi="宋体" w:cs="宋体"/>
                                      <w:spacing w:val="1"/>
                                      <w:sz w:val="21"/>
                                      <w:szCs w:val="21"/>
                                      <w:lang w:eastAsia="zh-CN"/>
                                    </w:rPr>
                                    <w:t>G</w:t>
                                  </w:r>
                                  <w:r>
                                    <w:rPr>
                                      <w:rFonts w:hint="eastAsia" w:ascii="宋体" w:hAnsi="宋体" w:cs="宋体"/>
                                      <w:sz w:val="21"/>
                                      <w:szCs w:val="21"/>
                                      <w:lang w:eastAsia="zh-CN"/>
                                    </w:rPr>
                                    <w:t>B</w:t>
                                  </w:r>
                                  <w:r>
                                    <w:rPr>
                                      <w:rFonts w:hint="eastAsia" w:ascii="宋体" w:hAnsi="宋体" w:cs="宋体"/>
                                      <w:spacing w:val="1"/>
                                      <w:sz w:val="21"/>
                                      <w:szCs w:val="21"/>
                                      <w:lang w:eastAsia="zh-CN"/>
                                    </w:rPr>
                                    <w:t>21</w:t>
                                  </w:r>
                                  <w:r>
                                    <w:rPr>
                                      <w:rFonts w:hint="eastAsia" w:ascii="宋体" w:hAnsi="宋体" w:cs="宋体"/>
                                      <w:sz w:val="21"/>
                                      <w:szCs w:val="21"/>
                                      <w:lang w:eastAsia="zh-CN"/>
                                    </w:rPr>
                                    <w:t>52</w:t>
                                  </w:r>
                                  <w:r>
                                    <w:rPr>
                                      <w:rFonts w:hint="eastAsia" w:ascii="宋体" w:hAnsi="宋体" w:cs="宋体"/>
                                      <w:spacing w:val="1"/>
                                      <w:sz w:val="21"/>
                                      <w:szCs w:val="21"/>
                                      <w:lang w:eastAsia="zh-CN"/>
                                    </w:rPr>
                                    <w:t>1</w:t>
                                  </w:r>
                                  <w:r>
                                    <w:rPr>
                                      <w:rFonts w:hint="eastAsia" w:ascii="宋体" w:hAnsi="宋体" w:cs="宋体"/>
                                      <w:sz w:val="21"/>
                                      <w:szCs w:val="21"/>
                                      <w:lang w:eastAsia="zh-CN"/>
                                    </w:rPr>
                                    <w:t>）</w:t>
                                  </w:r>
                                </w:p>
                              </w:tc>
                            </w:tr>
                            <w:tr w14:paraId="300EE7A1">
                              <w:tblPrEx>
                                <w:tblCellMar>
                                  <w:top w:w="0" w:type="dxa"/>
                                  <w:left w:w="0" w:type="dxa"/>
                                  <w:bottom w:w="0" w:type="dxa"/>
                                  <w:right w:w="0" w:type="dxa"/>
                                </w:tblCellMar>
                              </w:tblPrEx>
                              <w:trPr>
                                <w:trHeight w:val="998" w:hRule="exact"/>
                              </w:trPr>
                              <w:tc>
                                <w:tcPr>
                                  <w:tcW w:w="574" w:type="dxa"/>
                                  <w:vMerge w:val="continue"/>
                                  <w:tcBorders>
                                    <w:top w:val="single" w:color="000000" w:sz="4" w:space="0"/>
                                    <w:left w:val="single" w:color="000000" w:sz="4" w:space="0"/>
                                    <w:bottom w:val="single" w:color="000000" w:sz="4" w:space="0"/>
                                    <w:right w:val="single" w:color="000000" w:sz="4" w:space="0"/>
                                  </w:tcBorders>
                                  <w:noWrap w:val="0"/>
                                  <w:vAlign w:val="center"/>
                                </w:tcPr>
                                <w:p w14:paraId="39464EC4">
                                  <w:pPr>
                                    <w:widowControl/>
                                    <w:jc w:val="left"/>
                                    <w:rPr>
                                      <w:rFonts w:hint="eastAsia" w:ascii="宋体" w:hAnsi="宋体" w:cs="宋体"/>
                                      <w:szCs w:val="21"/>
                                    </w:rPr>
                                  </w:pPr>
                                </w:p>
                              </w:tc>
                              <w:tc>
                                <w:tcPr>
                                  <w:tcW w:w="1166" w:type="dxa"/>
                                  <w:vMerge w:val="continue"/>
                                  <w:tcBorders>
                                    <w:top w:val="single" w:color="000000" w:sz="4" w:space="0"/>
                                    <w:left w:val="single" w:color="000000" w:sz="4" w:space="0"/>
                                    <w:bottom w:val="single" w:color="000000" w:sz="4" w:space="0"/>
                                    <w:right w:val="single" w:color="000000" w:sz="4" w:space="0"/>
                                  </w:tcBorders>
                                  <w:noWrap w:val="0"/>
                                  <w:vAlign w:val="center"/>
                                </w:tcPr>
                                <w:p w14:paraId="49D18DE6">
                                  <w:pPr>
                                    <w:widowControl/>
                                    <w:jc w:val="left"/>
                                    <w:rPr>
                                      <w:rFonts w:hint="eastAsia" w:ascii="宋体" w:hAnsi="宋体" w:cs="宋体"/>
                                      <w:szCs w:val="21"/>
                                    </w:rPr>
                                  </w:pPr>
                                </w:p>
                              </w:tc>
                              <w:tc>
                                <w:tcPr>
                                  <w:tcW w:w="1800" w:type="dxa"/>
                                  <w:vMerge w:val="continue"/>
                                  <w:tcBorders>
                                    <w:top w:val="single" w:color="000000" w:sz="4" w:space="0"/>
                                    <w:left w:val="single" w:color="000000" w:sz="4" w:space="0"/>
                                    <w:bottom w:val="single" w:color="000000" w:sz="4" w:space="0"/>
                                    <w:right w:val="single" w:color="000000" w:sz="4" w:space="0"/>
                                  </w:tcBorders>
                                  <w:noWrap w:val="0"/>
                                  <w:vAlign w:val="center"/>
                                </w:tcPr>
                                <w:p w14:paraId="27FFD6F8">
                                  <w:pPr>
                                    <w:widowControl/>
                                    <w:jc w:val="left"/>
                                    <w:rPr>
                                      <w:rFonts w:hint="eastAsia" w:ascii="宋体" w:hAnsi="宋体" w:cs="宋体"/>
                                      <w:szCs w:val="21"/>
                                    </w:rPr>
                                  </w:pPr>
                                </w:p>
                              </w:tc>
                              <w:tc>
                                <w:tcPr>
                                  <w:tcW w:w="1823" w:type="dxa"/>
                                  <w:tcBorders>
                                    <w:top w:val="single" w:color="000000" w:sz="4" w:space="0"/>
                                    <w:left w:val="single" w:color="000000" w:sz="4" w:space="0"/>
                                    <w:bottom w:val="single" w:color="000000" w:sz="4" w:space="0"/>
                                    <w:right w:val="single" w:color="000000" w:sz="4" w:space="0"/>
                                  </w:tcBorders>
                                  <w:noWrap w:val="0"/>
                                  <w:vAlign w:val="top"/>
                                </w:tcPr>
                                <w:p w14:paraId="6721FF57">
                                  <w:pPr>
                                    <w:pStyle w:val="256"/>
                                    <w:spacing w:before="52"/>
                                    <w:ind w:left="7"/>
                                    <w:rPr>
                                      <w:rFonts w:hint="eastAsia" w:ascii="宋体" w:hAnsi="宋体" w:cs="宋体"/>
                                      <w:sz w:val="21"/>
                                      <w:szCs w:val="21"/>
                                    </w:rPr>
                                  </w:pPr>
                                  <w:r>
                                    <w:rPr>
                                      <w:rFonts w:hint="eastAsia" w:ascii="宋体" w:hAnsi="宋体" w:cs="宋体"/>
                                      <w:sz w:val="21"/>
                                      <w:szCs w:val="21"/>
                                    </w:rPr>
                                    <w:t>★</w:t>
                                  </w:r>
                                  <w:r>
                                    <w:rPr>
                                      <w:rFonts w:hint="eastAsia" w:ascii="宋体" w:hAnsi="宋体" w:cs="宋体"/>
                                      <w:spacing w:val="1"/>
                                      <w:sz w:val="21"/>
                                      <w:szCs w:val="21"/>
                                    </w:rPr>
                                    <w:t>A02</w:t>
                                  </w:r>
                                  <w:r>
                                    <w:rPr>
                                      <w:rFonts w:hint="eastAsia" w:ascii="宋体" w:hAnsi="宋体" w:cs="宋体"/>
                                      <w:sz w:val="21"/>
                                      <w:szCs w:val="21"/>
                                    </w:rPr>
                                    <w:t>01</w:t>
                                  </w:r>
                                  <w:r>
                                    <w:rPr>
                                      <w:rFonts w:hint="eastAsia" w:ascii="宋体" w:hAnsi="宋体" w:cs="宋体"/>
                                      <w:spacing w:val="1"/>
                                      <w:sz w:val="21"/>
                                      <w:szCs w:val="21"/>
                                    </w:rPr>
                                    <w:t>0</w:t>
                                  </w:r>
                                  <w:r>
                                    <w:rPr>
                                      <w:rFonts w:hint="eastAsia" w:ascii="宋体" w:hAnsi="宋体" w:cs="宋体"/>
                                      <w:sz w:val="21"/>
                                      <w:szCs w:val="21"/>
                                    </w:rPr>
                                    <w:t>60</w:t>
                                  </w:r>
                                  <w:r>
                                    <w:rPr>
                                      <w:rFonts w:hint="eastAsia" w:ascii="宋体" w:hAnsi="宋体" w:cs="宋体"/>
                                      <w:spacing w:val="1"/>
                                      <w:sz w:val="21"/>
                                      <w:szCs w:val="21"/>
                                    </w:rPr>
                                    <w:t>1</w:t>
                                  </w:r>
                                  <w:r>
                                    <w:rPr>
                                      <w:rFonts w:hint="eastAsia" w:ascii="宋体" w:hAnsi="宋体" w:cs="宋体"/>
                                      <w:sz w:val="21"/>
                                      <w:szCs w:val="21"/>
                                    </w:rPr>
                                    <w:t>02激光</w:t>
                                  </w:r>
                                </w:p>
                                <w:p w14:paraId="25F4074F">
                                  <w:pPr>
                                    <w:pStyle w:val="256"/>
                                    <w:spacing w:before="50"/>
                                    <w:ind w:left="7"/>
                                    <w:rPr>
                                      <w:rFonts w:hint="eastAsia" w:ascii="宋体" w:hAnsi="宋体" w:cs="宋体"/>
                                      <w:sz w:val="21"/>
                                      <w:szCs w:val="21"/>
                                    </w:rPr>
                                  </w:pPr>
                                  <w:r>
                                    <w:rPr>
                                      <w:rFonts w:hint="eastAsia" w:ascii="宋体" w:hAnsi="宋体" w:cs="宋体"/>
                                      <w:sz w:val="21"/>
                                      <w:szCs w:val="21"/>
                                    </w:rPr>
                                    <w:t>打印机</w:t>
                                  </w:r>
                                </w:p>
                              </w:tc>
                              <w:tc>
                                <w:tcPr>
                                  <w:tcW w:w="3762" w:type="dxa"/>
                                  <w:tcBorders>
                                    <w:top w:val="single" w:color="000000" w:sz="4" w:space="0"/>
                                    <w:left w:val="single" w:color="000000" w:sz="4" w:space="0"/>
                                    <w:bottom w:val="single" w:color="000000" w:sz="4" w:space="0"/>
                                    <w:right w:val="single" w:color="000000" w:sz="4" w:space="0"/>
                                  </w:tcBorders>
                                  <w:noWrap w:val="0"/>
                                  <w:vAlign w:val="top"/>
                                </w:tcPr>
                                <w:p w14:paraId="6767E8AC">
                                  <w:pPr>
                                    <w:pStyle w:val="256"/>
                                    <w:spacing w:before="52" w:line="280" w:lineRule="auto"/>
                                    <w:ind w:left="7" w:right="7"/>
                                    <w:rPr>
                                      <w:rFonts w:hint="eastAsia" w:ascii="宋体" w:hAnsi="宋体" w:cs="宋体"/>
                                      <w:sz w:val="21"/>
                                      <w:szCs w:val="21"/>
                                      <w:lang w:eastAsia="zh-CN"/>
                                    </w:rPr>
                                  </w:pPr>
                                  <w:r>
                                    <w:rPr>
                                      <w:rFonts w:hint="eastAsia" w:ascii="宋体" w:hAnsi="宋体" w:cs="宋体"/>
                                      <w:sz w:val="21"/>
                                      <w:szCs w:val="21"/>
                                      <w:lang w:eastAsia="zh-CN"/>
                                    </w:rPr>
                                    <w:t>《复印</w:t>
                                  </w:r>
                                  <w:r>
                                    <w:rPr>
                                      <w:rFonts w:hint="eastAsia" w:ascii="宋体" w:hAnsi="宋体" w:cs="宋体"/>
                                      <w:spacing w:val="2"/>
                                      <w:sz w:val="21"/>
                                      <w:szCs w:val="21"/>
                                      <w:lang w:eastAsia="zh-CN"/>
                                    </w:rPr>
                                    <w:t>机</w:t>
                                  </w:r>
                                  <w:r>
                                    <w:rPr>
                                      <w:rFonts w:hint="eastAsia" w:ascii="宋体" w:hAnsi="宋体" w:cs="宋体"/>
                                      <w:spacing w:val="-58"/>
                                      <w:sz w:val="21"/>
                                      <w:szCs w:val="21"/>
                                      <w:lang w:eastAsia="zh-CN"/>
                                    </w:rPr>
                                    <w:t>、</w:t>
                                  </w:r>
                                  <w:r>
                                    <w:rPr>
                                      <w:rFonts w:hint="eastAsia" w:ascii="宋体" w:hAnsi="宋体" w:cs="宋体"/>
                                      <w:spacing w:val="2"/>
                                      <w:sz w:val="21"/>
                                      <w:szCs w:val="21"/>
                                      <w:lang w:eastAsia="zh-CN"/>
                                    </w:rPr>
                                    <w:t>打</w:t>
                                  </w:r>
                                  <w:r>
                                    <w:rPr>
                                      <w:rFonts w:hint="eastAsia" w:ascii="宋体" w:hAnsi="宋体" w:cs="宋体"/>
                                      <w:sz w:val="21"/>
                                      <w:szCs w:val="21"/>
                                      <w:lang w:eastAsia="zh-CN"/>
                                    </w:rPr>
                                    <w:t>印机</w:t>
                                  </w:r>
                                  <w:r>
                                    <w:rPr>
                                      <w:rFonts w:hint="eastAsia" w:ascii="宋体" w:hAnsi="宋体" w:cs="宋体"/>
                                      <w:spacing w:val="2"/>
                                      <w:sz w:val="21"/>
                                      <w:szCs w:val="21"/>
                                      <w:lang w:eastAsia="zh-CN"/>
                                    </w:rPr>
                                    <w:t>和</w:t>
                                  </w:r>
                                  <w:r>
                                    <w:rPr>
                                      <w:rFonts w:hint="eastAsia" w:ascii="宋体" w:hAnsi="宋体" w:cs="宋体"/>
                                      <w:sz w:val="21"/>
                                      <w:szCs w:val="21"/>
                                      <w:lang w:eastAsia="zh-CN"/>
                                    </w:rPr>
                                    <w:t>传真</w:t>
                                  </w:r>
                                  <w:r>
                                    <w:rPr>
                                      <w:rFonts w:hint="eastAsia" w:ascii="宋体" w:hAnsi="宋体" w:cs="宋体"/>
                                      <w:spacing w:val="2"/>
                                      <w:sz w:val="21"/>
                                      <w:szCs w:val="21"/>
                                      <w:lang w:eastAsia="zh-CN"/>
                                    </w:rPr>
                                    <w:t>机</w:t>
                                  </w:r>
                                  <w:r>
                                    <w:rPr>
                                      <w:rFonts w:hint="eastAsia" w:ascii="宋体" w:hAnsi="宋体" w:cs="宋体"/>
                                      <w:sz w:val="21"/>
                                      <w:szCs w:val="21"/>
                                      <w:lang w:eastAsia="zh-CN"/>
                                    </w:rPr>
                                    <w:t>能效限定值及</w:t>
                                  </w:r>
                                  <w:r>
                                    <w:rPr>
                                      <w:rFonts w:hint="eastAsia" w:ascii="宋体" w:hAnsi="宋体" w:cs="宋体"/>
                                      <w:spacing w:val="2"/>
                                      <w:sz w:val="21"/>
                                      <w:szCs w:val="21"/>
                                      <w:lang w:eastAsia="zh-CN"/>
                                    </w:rPr>
                                    <w:t>能</w:t>
                                  </w:r>
                                  <w:r>
                                    <w:rPr>
                                      <w:rFonts w:hint="eastAsia" w:ascii="宋体" w:hAnsi="宋体" w:cs="宋体"/>
                                      <w:sz w:val="21"/>
                                      <w:szCs w:val="21"/>
                                      <w:lang w:eastAsia="zh-CN"/>
                                    </w:rPr>
                                    <w:t>效等</w:t>
                                  </w:r>
                                  <w:r>
                                    <w:rPr>
                                      <w:rFonts w:hint="eastAsia" w:ascii="宋体" w:hAnsi="宋体" w:cs="宋体"/>
                                      <w:spacing w:val="2"/>
                                      <w:sz w:val="21"/>
                                      <w:szCs w:val="21"/>
                                      <w:lang w:eastAsia="zh-CN"/>
                                    </w:rPr>
                                    <w:t>级</w:t>
                                  </w:r>
                                  <w:r>
                                    <w:rPr>
                                      <w:rFonts w:hint="eastAsia" w:ascii="宋体" w:hAnsi="宋体" w:cs="宋体"/>
                                      <w:sz w:val="21"/>
                                      <w:szCs w:val="21"/>
                                      <w:lang w:eastAsia="zh-CN"/>
                                    </w:rPr>
                                    <w:t>》（</w:t>
                                  </w:r>
                                  <w:r>
                                    <w:rPr>
                                      <w:rFonts w:hint="eastAsia" w:ascii="宋体" w:hAnsi="宋体" w:cs="宋体"/>
                                      <w:spacing w:val="1"/>
                                      <w:sz w:val="21"/>
                                      <w:szCs w:val="21"/>
                                      <w:lang w:eastAsia="zh-CN"/>
                                    </w:rPr>
                                    <w:t>G</w:t>
                                  </w:r>
                                  <w:r>
                                    <w:rPr>
                                      <w:rFonts w:hint="eastAsia" w:ascii="宋体" w:hAnsi="宋体" w:cs="宋体"/>
                                      <w:sz w:val="21"/>
                                      <w:szCs w:val="21"/>
                                      <w:lang w:eastAsia="zh-CN"/>
                                    </w:rPr>
                                    <w:t>B</w:t>
                                  </w:r>
                                  <w:r>
                                    <w:rPr>
                                      <w:rFonts w:hint="eastAsia" w:ascii="宋体" w:hAnsi="宋体" w:cs="宋体"/>
                                      <w:spacing w:val="1"/>
                                      <w:sz w:val="21"/>
                                      <w:szCs w:val="21"/>
                                      <w:lang w:eastAsia="zh-CN"/>
                                    </w:rPr>
                                    <w:t>21</w:t>
                                  </w:r>
                                  <w:r>
                                    <w:rPr>
                                      <w:rFonts w:hint="eastAsia" w:ascii="宋体" w:hAnsi="宋体" w:cs="宋体"/>
                                      <w:sz w:val="21"/>
                                      <w:szCs w:val="21"/>
                                      <w:lang w:eastAsia="zh-CN"/>
                                    </w:rPr>
                                    <w:t>52</w:t>
                                  </w:r>
                                  <w:r>
                                    <w:rPr>
                                      <w:rFonts w:hint="eastAsia" w:ascii="宋体" w:hAnsi="宋体" w:cs="宋体"/>
                                      <w:spacing w:val="1"/>
                                      <w:sz w:val="21"/>
                                      <w:szCs w:val="21"/>
                                      <w:lang w:eastAsia="zh-CN"/>
                                    </w:rPr>
                                    <w:t>1</w:t>
                                  </w:r>
                                  <w:r>
                                    <w:rPr>
                                      <w:rFonts w:hint="eastAsia" w:ascii="宋体" w:hAnsi="宋体" w:cs="宋体"/>
                                      <w:sz w:val="21"/>
                                      <w:szCs w:val="21"/>
                                      <w:lang w:eastAsia="zh-CN"/>
                                    </w:rPr>
                                    <w:t>）</w:t>
                                  </w:r>
                                </w:p>
                              </w:tc>
                            </w:tr>
                            <w:tr w14:paraId="79DA2C37">
                              <w:tblPrEx>
                                <w:tblCellMar>
                                  <w:top w:w="0" w:type="dxa"/>
                                  <w:left w:w="0" w:type="dxa"/>
                                  <w:bottom w:w="0" w:type="dxa"/>
                                  <w:right w:w="0" w:type="dxa"/>
                                </w:tblCellMar>
                              </w:tblPrEx>
                              <w:trPr>
                                <w:trHeight w:val="1087" w:hRule="exact"/>
                              </w:trPr>
                              <w:tc>
                                <w:tcPr>
                                  <w:tcW w:w="574" w:type="dxa"/>
                                  <w:vMerge w:val="continue"/>
                                  <w:tcBorders>
                                    <w:top w:val="single" w:color="000000" w:sz="4" w:space="0"/>
                                    <w:left w:val="single" w:color="000000" w:sz="4" w:space="0"/>
                                    <w:bottom w:val="single" w:color="000000" w:sz="4" w:space="0"/>
                                    <w:right w:val="single" w:color="000000" w:sz="4" w:space="0"/>
                                  </w:tcBorders>
                                  <w:noWrap w:val="0"/>
                                  <w:vAlign w:val="center"/>
                                </w:tcPr>
                                <w:p w14:paraId="5366BEB8">
                                  <w:pPr>
                                    <w:widowControl/>
                                    <w:jc w:val="left"/>
                                    <w:rPr>
                                      <w:rFonts w:hint="eastAsia" w:ascii="宋体" w:hAnsi="宋体" w:cs="宋体"/>
                                      <w:szCs w:val="21"/>
                                    </w:rPr>
                                  </w:pPr>
                                </w:p>
                              </w:tc>
                              <w:tc>
                                <w:tcPr>
                                  <w:tcW w:w="1166" w:type="dxa"/>
                                  <w:vMerge w:val="continue"/>
                                  <w:tcBorders>
                                    <w:top w:val="single" w:color="000000" w:sz="4" w:space="0"/>
                                    <w:left w:val="single" w:color="000000" w:sz="4" w:space="0"/>
                                    <w:bottom w:val="single" w:color="000000" w:sz="4" w:space="0"/>
                                    <w:right w:val="single" w:color="000000" w:sz="4" w:space="0"/>
                                  </w:tcBorders>
                                  <w:noWrap w:val="0"/>
                                  <w:vAlign w:val="center"/>
                                </w:tcPr>
                                <w:p w14:paraId="1E570ED3">
                                  <w:pPr>
                                    <w:widowControl/>
                                    <w:jc w:val="left"/>
                                    <w:rPr>
                                      <w:rFonts w:hint="eastAsia" w:ascii="宋体" w:hAnsi="宋体" w:cs="宋体"/>
                                      <w:szCs w:val="21"/>
                                    </w:rPr>
                                  </w:pPr>
                                </w:p>
                              </w:tc>
                              <w:tc>
                                <w:tcPr>
                                  <w:tcW w:w="1800" w:type="dxa"/>
                                  <w:vMerge w:val="continue"/>
                                  <w:tcBorders>
                                    <w:top w:val="single" w:color="000000" w:sz="4" w:space="0"/>
                                    <w:left w:val="single" w:color="000000" w:sz="4" w:space="0"/>
                                    <w:bottom w:val="single" w:color="000000" w:sz="4" w:space="0"/>
                                    <w:right w:val="single" w:color="000000" w:sz="4" w:space="0"/>
                                  </w:tcBorders>
                                  <w:noWrap w:val="0"/>
                                  <w:vAlign w:val="center"/>
                                </w:tcPr>
                                <w:p w14:paraId="5A12AD8F">
                                  <w:pPr>
                                    <w:widowControl/>
                                    <w:jc w:val="left"/>
                                    <w:rPr>
                                      <w:rFonts w:hint="eastAsia" w:ascii="宋体" w:hAnsi="宋体" w:cs="宋体"/>
                                      <w:szCs w:val="21"/>
                                    </w:rPr>
                                  </w:pPr>
                                </w:p>
                              </w:tc>
                              <w:tc>
                                <w:tcPr>
                                  <w:tcW w:w="1823" w:type="dxa"/>
                                  <w:tcBorders>
                                    <w:top w:val="single" w:color="000000" w:sz="4" w:space="0"/>
                                    <w:left w:val="single" w:color="000000" w:sz="4" w:space="0"/>
                                    <w:bottom w:val="single" w:color="000000" w:sz="4" w:space="0"/>
                                    <w:right w:val="single" w:color="000000" w:sz="4" w:space="0"/>
                                  </w:tcBorders>
                                  <w:noWrap w:val="0"/>
                                  <w:vAlign w:val="top"/>
                                </w:tcPr>
                                <w:p w14:paraId="32DFB687">
                                  <w:pPr>
                                    <w:pStyle w:val="256"/>
                                    <w:spacing w:before="52"/>
                                    <w:ind w:left="7"/>
                                    <w:rPr>
                                      <w:rFonts w:hint="eastAsia" w:ascii="宋体" w:hAnsi="宋体" w:cs="宋体"/>
                                      <w:sz w:val="21"/>
                                      <w:szCs w:val="21"/>
                                    </w:rPr>
                                  </w:pPr>
                                  <w:r>
                                    <w:rPr>
                                      <w:rFonts w:hint="eastAsia" w:ascii="宋体" w:hAnsi="宋体" w:cs="宋体"/>
                                      <w:sz w:val="21"/>
                                      <w:szCs w:val="21"/>
                                    </w:rPr>
                                    <w:t>★</w:t>
                                  </w:r>
                                  <w:r>
                                    <w:rPr>
                                      <w:rFonts w:hint="eastAsia" w:ascii="宋体" w:hAnsi="宋体" w:cs="宋体"/>
                                      <w:spacing w:val="1"/>
                                      <w:sz w:val="21"/>
                                      <w:szCs w:val="21"/>
                                    </w:rPr>
                                    <w:t>A02</w:t>
                                  </w:r>
                                  <w:r>
                                    <w:rPr>
                                      <w:rFonts w:hint="eastAsia" w:ascii="宋体" w:hAnsi="宋体" w:cs="宋体"/>
                                      <w:sz w:val="21"/>
                                      <w:szCs w:val="21"/>
                                    </w:rPr>
                                    <w:t>01</w:t>
                                  </w:r>
                                  <w:r>
                                    <w:rPr>
                                      <w:rFonts w:hint="eastAsia" w:ascii="宋体" w:hAnsi="宋体" w:cs="宋体"/>
                                      <w:spacing w:val="1"/>
                                      <w:sz w:val="21"/>
                                      <w:szCs w:val="21"/>
                                    </w:rPr>
                                    <w:t>0</w:t>
                                  </w:r>
                                  <w:r>
                                    <w:rPr>
                                      <w:rFonts w:hint="eastAsia" w:ascii="宋体" w:hAnsi="宋体" w:cs="宋体"/>
                                      <w:sz w:val="21"/>
                                      <w:szCs w:val="21"/>
                                    </w:rPr>
                                    <w:t>60</w:t>
                                  </w:r>
                                  <w:r>
                                    <w:rPr>
                                      <w:rFonts w:hint="eastAsia" w:ascii="宋体" w:hAnsi="宋体" w:cs="宋体"/>
                                      <w:spacing w:val="1"/>
                                      <w:sz w:val="21"/>
                                      <w:szCs w:val="21"/>
                                    </w:rPr>
                                    <w:t>1</w:t>
                                  </w:r>
                                  <w:r>
                                    <w:rPr>
                                      <w:rFonts w:hint="eastAsia" w:ascii="宋体" w:hAnsi="宋体" w:cs="宋体"/>
                                      <w:sz w:val="21"/>
                                      <w:szCs w:val="21"/>
                                    </w:rPr>
                                    <w:t>04针式</w:t>
                                  </w:r>
                                </w:p>
                                <w:p w14:paraId="66CE80E7">
                                  <w:pPr>
                                    <w:pStyle w:val="256"/>
                                    <w:spacing w:before="50"/>
                                    <w:ind w:left="7"/>
                                    <w:rPr>
                                      <w:rFonts w:hint="eastAsia" w:ascii="宋体" w:hAnsi="宋体" w:cs="宋体"/>
                                      <w:sz w:val="21"/>
                                      <w:szCs w:val="21"/>
                                    </w:rPr>
                                  </w:pPr>
                                  <w:r>
                                    <w:rPr>
                                      <w:rFonts w:hint="eastAsia" w:ascii="宋体" w:hAnsi="宋体" w:cs="宋体"/>
                                      <w:sz w:val="21"/>
                                      <w:szCs w:val="21"/>
                                    </w:rPr>
                                    <w:t>打印机</w:t>
                                  </w:r>
                                </w:p>
                              </w:tc>
                              <w:tc>
                                <w:tcPr>
                                  <w:tcW w:w="3762" w:type="dxa"/>
                                  <w:tcBorders>
                                    <w:top w:val="single" w:color="000000" w:sz="4" w:space="0"/>
                                    <w:left w:val="single" w:color="000000" w:sz="4" w:space="0"/>
                                    <w:bottom w:val="single" w:color="000000" w:sz="4" w:space="0"/>
                                    <w:right w:val="single" w:color="000000" w:sz="4" w:space="0"/>
                                  </w:tcBorders>
                                  <w:noWrap w:val="0"/>
                                  <w:vAlign w:val="top"/>
                                </w:tcPr>
                                <w:p w14:paraId="3A7E6A48">
                                  <w:pPr>
                                    <w:pStyle w:val="256"/>
                                    <w:spacing w:before="52" w:line="280" w:lineRule="auto"/>
                                    <w:ind w:left="7" w:right="7"/>
                                    <w:rPr>
                                      <w:rFonts w:hint="eastAsia" w:ascii="宋体" w:hAnsi="宋体" w:cs="宋体"/>
                                      <w:sz w:val="21"/>
                                      <w:szCs w:val="21"/>
                                      <w:lang w:eastAsia="zh-CN"/>
                                    </w:rPr>
                                  </w:pPr>
                                  <w:r>
                                    <w:rPr>
                                      <w:rFonts w:hint="eastAsia" w:ascii="宋体" w:hAnsi="宋体" w:cs="宋体"/>
                                      <w:sz w:val="21"/>
                                      <w:szCs w:val="21"/>
                                      <w:lang w:eastAsia="zh-CN"/>
                                    </w:rPr>
                                    <w:t>《复印</w:t>
                                  </w:r>
                                  <w:r>
                                    <w:rPr>
                                      <w:rFonts w:hint="eastAsia" w:ascii="宋体" w:hAnsi="宋体" w:cs="宋体"/>
                                      <w:spacing w:val="2"/>
                                      <w:sz w:val="21"/>
                                      <w:szCs w:val="21"/>
                                      <w:lang w:eastAsia="zh-CN"/>
                                    </w:rPr>
                                    <w:t>机</w:t>
                                  </w:r>
                                  <w:r>
                                    <w:rPr>
                                      <w:rFonts w:hint="eastAsia" w:ascii="宋体" w:hAnsi="宋体" w:cs="宋体"/>
                                      <w:spacing w:val="-58"/>
                                      <w:sz w:val="21"/>
                                      <w:szCs w:val="21"/>
                                      <w:lang w:eastAsia="zh-CN"/>
                                    </w:rPr>
                                    <w:t>、</w:t>
                                  </w:r>
                                  <w:r>
                                    <w:rPr>
                                      <w:rFonts w:hint="eastAsia" w:ascii="宋体" w:hAnsi="宋体" w:cs="宋体"/>
                                      <w:spacing w:val="2"/>
                                      <w:sz w:val="21"/>
                                      <w:szCs w:val="21"/>
                                      <w:lang w:eastAsia="zh-CN"/>
                                    </w:rPr>
                                    <w:t>打</w:t>
                                  </w:r>
                                  <w:r>
                                    <w:rPr>
                                      <w:rFonts w:hint="eastAsia" w:ascii="宋体" w:hAnsi="宋体" w:cs="宋体"/>
                                      <w:sz w:val="21"/>
                                      <w:szCs w:val="21"/>
                                      <w:lang w:eastAsia="zh-CN"/>
                                    </w:rPr>
                                    <w:t>印机</w:t>
                                  </w:r>
                                  <w:r>
                                    <w:rPr>
                                      <w:rFonts w:hint="eastAsia" w:ascii="宋体" w:hAnsi="宋体" w:cs="宋体"/>
                                      <w:spacing w:val="2"/>
                                      <w:sz w:val="21"/>
                                      <w:szCs w:val="21"/>
                                      <w:lang w:eastAsia="zh-CN"/>
                                    </w:rPr>
                                    <w:t>和</w:t>
                                  </w:r>
                                  <w:r>
                                    <w:rPr>
                                      <w:rFonts w:hint="eastAsia" w:ascii="宋体" w:hAnsi="宋体" w:cs="宋体"/>
                                      <w:sz w:val="21"/>
                                      <w:szCs w:val="21"/>
                                      <w:lang w:eastAsia="zh-CN"/>
                                    </w:rPr>
                                    <w:t>传真</w:t>
                                  </w:r>
                                  <w:r>
                                    <w:rPr>
                                      <w:rFonts w:hint="eastAsia" w:ascii="宋体" w:hAnsi="宋体" w:cs="宋体"/>
                                      <w:spacing w:val="2"/>
                                      <w:sz w:val="21"/>
                                      <w:szCs w:val="21"/>
                                      <w:lang w:eastAsia="zh-CN"/>
                                    </w:rPr>
                                    <w:t>机</w:t>
                                  </w:r>
                                  <w:r>
                                    <w:rPr>
                                      <w:rFonts w:hint="eastAsia" w:ascii="宋体" w:hAnsi="宋体" w:cs="宋体"/>
                                      <w:sz w:val="21"/>
                                      <w:szCs w:val="21"/>
                                      <w:lang w:eastAsia="zh-CN"/>
                                    </w:rPr>
                                    <w:t>能效限定值及</w:t>
                                  </w:r>
                                  <w:r>
                                    <w:rPr>
                                      <w:rFonts w:hint="eastAsia" w:ascii="宋体" w:hAnsi="宋体" w:cs="宋体"/>
                                      <w:spacing w:val="2"/>
                                      <w:sz w:val="21"/>
                                      <w:szCs w:val="21"/>
                                      <w:lang w:eastAsia="zh-CN"/>
                                    </w:rPr>
                                    <w:t>能</w:t>
                                  </w:r>
                                  <w:r>
                                    <w:rPr>
                                      <w:rFonts w:hint="eastAsia" w:ascii="宋体" w:hAnsi="宋体" w:cs="宋体"/>
                                      <w:sz w:val="21"/>
                                      <w:szCs w:val="21"/>
                                      <w:lang w:eastAsia="zh-CN"/>
                                    </w:rPr>
                                    <w:t>效等</w:t>
                                  </w:r>
                                  <w:r>
                                    <w:rPr>
                                      <w:rFonts w:hint="eastAsia" w:ascii="宋体" w:hAnsi="宋体" w:cs="宋体"/>
                                      <w:spacing w:val="2"/>
                                      <w:sz w:val="21"/>
                                      <w:szCs w:val="21"/>
                                      <w:lang w:eastAsia="zh-CN"/>
                                    </w:rPr>
                                    <w:t>级</w:t>
                                  </w:r>
                                  <w:r>
                                    <w:rPr>
                                      <w:rFonts w:hint="eastAsia" w:ascii="宋体" w:hAnsi="宋体" w:cs="宋体"/>
                                      <w:sz w:val="21"/>
                                      <w:szCs w:val="21"/>
                                      <w:lang w:eastAsia="zh-CN"/>
                                    </w:rPr>
                                    <w:t>》（</w:t>
                                  </w:r>
                                  <w:r>
                                    <w:rPr>
                                      <w:rFonts w:hint="eastAsia" w:ascii="宋体" w:hAnsi="宋体" w:cs="宋体"/>
                                      <w:spacing w:val="1"/>
                                      <w:sz w:val="21"/>
                                      <w:szCs w:val="21"/>
                                      <w:lang w:eastAsia="zh-CN"/>
                                    </w:rPr>
                                    <w:t>G</w:t>
                                  </w:r>
                                  <w:r>
                                    <w:rPr>
                                      <w:rFonts w:hint="eastAsia" w:ascii="宋体" w:hAnsi="宋体" w:cs="宋体"/>
                                      <w:sz w:val="21"/>
                                      <w:szCs w:val="21"/>
                                      <w:lang w:eastAsia="zh-CN"/>
                                    </w:rPr>
                                    <w:t>B</w:t>
                                  </w:r>
                                  <w:r>
                                    <w:rPr>
                                      <w:rFonts w:hint="eastAsia" w:ascii="宋体" w:hAnsi="宋体" w:cs="宋体"/>
                                      <w:spacing w:val="1"/>
                                      <w:sz w:val="21"/>
                                      <w:szCs w:val="21"/>
                                      <w:lang w:eastAsia="zh-CN"/>
                                    </w:rPr>
                                    <w:t>21</w:t>
                                  </w:r>
                                  <w:r>
                                    <w:rPr>
                                      <w:rFonts w:hint="eastAsia" w:ascii="宋体" w:hAnsi="宋体" w:cs="宋体"/>
                                      <w:sz w:val="21"/>
                                      <w:szCs w:val="21"/>
                                      <w:lang w:eastAsia="zh-CN"/>
                                    </w:rPr>
                                    <w:t>52</w:t>
                                  </w:r>
                                  <w:r>
                                    <w:rPr>
                                      <w:rFonts w:hint="eastAsia" w:ascii="宋体" w:hAnsi="宋体" w:cs="宋体"/>
                                      <w:spacing w:val="1"/>
                                      <w:sz w:val="21"/>
                                      <w:szCs w:val="21"/>
                                      <w:lang w:eastAsia="zh-CN"/>
                                    </w:rPr>
                                    <w:t>1</w:t>
                                  </w:r>
                                  <w:r>
                                    <w:rPr>
                                      <w:rFonts w:hint="eastAsia" w:ascii="宋体" w:hAnsi="宋体" w:cs="宋体"/>
                                      <w:sz w:val="21"/>
                                      <w:szCs w:val="21"/>
                                      <w:lang w:eastAsia="zh-CN"/>
                                    </w:rPr>
                                    <w:t>）</w:t>
                                  </w:r>
                                </w:p>
                              </w:tc>
                            </w:tr>
                            <w:tr w14:paraId="222D54BC">
                              <w:tblPrEx>
                                <w:tblCellMar>
                                  <w:top w:w="0" w:type="dxa"/>
                                  <w:left w:w="0" w:type="dxa"/>
                                  <w:bottom w:w="0" w:type="dxa"/>
                                  <w:right w:w="0" w:type="dxa"/>
                                </w:tblCellMar>
                              </w:tblPrEx>
                              <w:trPr>
                                <w:trHeight w:val="1184" w:hRule="exact"/>
                              </w:trPr>
                              <w:tc>
                                <w:tcPr>
                                  <w:tcW w:w="574" w:type="dxa"/>
                                  <w:vMerge w:val="continue"/>
                                  <w:tcBorders>
                                    <w:top w:val="single" w:color="000000" w:sz="4" w:space="0"/>
                                    <w:left w:val="single" w:color="000000" w:sz="4" w:space="0"/>
                                    <w:bottom w:val="single" w:color="000000" w:sz="4" w:space="0"/>
                                    <w:right w:val="single" w:color="000000" w:sz="4" w:space="0"/>
                                  </w:tcBorders>
                                  <w:noWrap w:val="0"/>
                                  <w:vAlign w:val="center"/>
                                </w:tcPr>
                                <w:p w14:paraId="0B1854B6">
                                  <w:pPr>
                                    <w:widowControl/>
                                    <w:jc w:val="left"/>
                                    <w:rPr>
                                      <w:rFonts w:hint="eastAsia" w:ascii="宋体" w:hAnsi="宋体" w:cs="宋体"/>
                                      <w:szCs w:val="21"/>
                                    </w:rPr>
                                  </w:pPr>
                                </w:p>
                              </w:tc>
                              <w:tc>
                                <w:tcPr>
                                  <w:tcW w:w="1166" w:type="dxa"/>
                                  <w:vMerge w:val="continue"/>
                                  <w:tcBorders>
                                    <w:top w:val="single" w:color="000000" w:sz="4" w:space="0"/>
                                    <w:left w:val="single" w:color="000000" w:sz="4" w:space="0"/>
                                    <w:bottom w:val="single" w:color="000000" w:sz="4" w:space="0"/>
                                    <w:right w:val="single" w:color="000000" w:sz="4" w:space="0"/>
                                  </w:tcBorders>
                                  <w:noWrap w:val="0"/>
                                  <w:vAlign w:val="center"/>
                                </w:tcPr>
                                <w:p w14:paraId="0D554F2C">
                                  <w:pPr>
                                    <w:widowControl/>
                                    <w:jc w:val="left"/>
                                    <w:rPr>
                                      <w:rFonts w:hint="eastAsia" w:ascii="宋体" w:hAnsi="宋体" w:cs="宋体"/>
                                      <w:szCs w:val="21"/>
                                    </w:rPr>
                                  </w:pPr>
                                </w:p>
                              </w:tc>
                              <w:tc>
                                <w:tcPr>
                                  <w:tcW w:w="1800" w:type="dxa"/>
                                  <w:tcBorders>
                                    <w:top w:val="single" w:color="000000" w:sz="4" w:space="0"/>
                                    <w:left w:val="single" w:color="000000" w:sz="4" w:space="0"/>
                                    <w:bottom w:val="single" w:color="000000" w:sz="4" w:space="0"/>
                                    <w:right w:val="single" w:color="000000" w:sz="4" w:space="0"/>
                                  </w:tcBorders>
                                  <w:noWrap w:val="0"/>
                                  <w:vAlign w:val="top"/>
                                </w:tcPr>
                                <w:p w14:paraId="62CDB62A">
                                  <w:pPr>
                                    <w:pStyle w:val="256"/>
                                    <w:spacing w:before="2"/>
                                    <w:rPr>
                                      <w:rFonts w:hint="eastAsia" w:ascii="宋体" w:hAnsi="宋体" w:cs="宋体"/>
                                      <w:sz w:val="21"/>
                                      <w:szCs w:val="21"/>
                                      <w:lang w:eastAsia="zh-CN"/>
                                    </w:rPr>
                                  </w:pPr>
                                </w:p>
                                <w:p w14:paraId="3C6DE562">
                                  <w:pPr>
                                    <w:pStyle w:val="256"/>
                                    <w:ind w:left="7"/>
                                    <w:rPr>
                                      <w:rFonts w:hint="eastAsia" w:ascii="宋体" w:hAnsi="宋体" w:cs="宋体"/>
                                      <w:sz w:val="21"/>
                                      <w:szCs w:val="21"/>
                                    </w:rPr>
                                  </w:pPr>
                                  <w:r>
                                    <w:rPr>
                                      <w:rFonts w:hint="eastAsia" w:ascii="宋体" w:hAnsi="宋体" w:cs="宋体"/>
                                      <w:spacing w:val="1"/>
                                      <w:sz w:val="21"/>
                                      <w:szCs w:val="21"/>
                                    </w:rPr>
                                    <w:t>A02</w:t>
                                  </w:r>
                                  <w:r>
                                    <w:rPr>
                                      <w:rFonts w:hint="eastAsia" w:ascii="宋体" w:hAnsi="宋体" w:cs="宋体"/>
                                      <w:sz w:val="21"/>
                                      <w:szCs w:val="21"/>
                                    </w:rPr>
                                    <w:t>01</w:t>
                                  </w:r>
                                  <w:r>
                                    <w:rPr>
                                      <w:rFonts w:hint="eastAsia" w:ascii="宋体" w:hAnsi="宋体" w:cs="宋体"/>
                                      <w:spacing w:val="1"/>
                                      <w:sz w:val="21"/>
                                      <w:szCs w:val="21"/>
                                    </w:rPr>
                                    <w:t>0</w:t>
                                  </w:r>
                                  <w:r>
                                    <w:rPr>
                                      <w:rFonts w:hint="eastAsia" w:ascii="宋体" w:hAnsi="宋体" w:cs="宋体"/>
                                      <w:sz w:val="21"/>
                                      <w:szCs w:val="21"/>
                                    </w:rPr>
                                    <w:t>604显示设备</w:t>
                                  </w:r>
                                </w:p>
                              </w:tc>
                              <w:tc>
                                <w:tcPr>
                                  <w:tcW w:w="1823" w:type="dxa"/>
                                  <w:tcBorders>
                                    <w:top w:val="single" w:color="000000" w:sz="4" w:space="0"/>
                                    <w:left w:val="single" w:color="000000" w:sz="4" w:space="0"/>
                                    <w:bottom w:val="single" w:color="000000" w:sz="4" w:space="0"/>
                                    <w:right w:val="single" w:color="000000" w:sz="4" w:space="0"/>
                                  </w:tcBorders>
                                  <w:noWrap w:val="0"/>
                                  <w:vAlign w:val="top"/>
                                </w:tcPr>
                                <w:p w14:paraId="3C23D4B4">
                                  <w:pPr>
                                    <w:pStyle w:val="256"/>
                                    <w:spacing w:before="68"/>
                                    <w:ind w:left="7"/>
                                    <w:rPr>
                                      <w:rFonts w:hint="eastAsia" w:ascii="宋体" w:hAnsi="宋体" w:cs="宋体"/>
                                      <w:sz w:val="21"/>
                                      <w:szCs w:val="21"/>
                                    </w:rPr>
                                  </w:pPr>
                                  <w:r>
                                    <w:rPr>
                                      <w:rFonts w:hint="eastAsia" w:ascii="宋体" w:hAnsi="宋体" w:cs="宋体"/>
                                      <w:sz w:val="21"/>
                                      <w:szCs w:val="21"/>
                                    </w:rPr>
                                    <w:t>★</w:t>
                                  </w:r>
                                  <w:r>
                                    <w:rPr>
                                      <w:rFonts w:hint="eastAsia" w:ascii="宋体" w:hAnsi="宋体" w:cs="宋体"/>
                                      <w:spacing w:val="1"/>
                                      <w:sz w:val="21"/>
                                      <w:szCs w:val="21"/>
                                    </w:rPr>
                                    <w:t>A02</w:t>
                                  </w:r>
                                  <w:r>
                                    <w:rPr>
                                      <w:rFonts w:hint="eastAsia" w:ascii="宋体" w:hAnsi="宋体" w:cs="宋体"/>
                                      <w:sz w:val="21"/>
                                      <w:szCs w:val="21"/>
                                    </w:rPr>
                                    <w:t>01</w:t>
                                  </w:r>
                                  <w:r>
                                    <w:rPr>
                                      <w:rFonts w:hint="eastAsia" w:ascii="宋体" w:hAnsi="宋体" w:cs="宋体"/>
                                      <w:spacing w:val="1"/>
                                      <w:sz w:val="21"/>
                                      <w:szCs w:val="21"/>
                                    </w:rPr>
                                    <w:t>0</w:t>
                                  </w:r>
                                  <w:r>
                                    <w:rPr>
                                      <w:rFonts w:hint="eastAsia" w:ascii="宋体" w:hAnsi="宋体" w:cs="宋体"/>
                                      <w:sz w:val="21"/>
                                      <w:szCs w:val="21"/>
                                    </w:rPr>
                                    <w:t>60</w:t>
                                  </w:r>
                                  <w:r>
                                    <w:rPr>
                                      <w:rFonts w:hint="eastAsia" w:ascii="宋体" w:hAnsi="宋体" w:cs="宋体"/>
                                      <w:spacing w:val="1"/>
                                      <w:sz w:val="21"/>
                                      <w:szCs w:val="21"/>
                                    </w:rPr>
                                    <w:t>4</w:t>
                                  </w:r>
                                  <w:r>
                                    <w:rPr>
                                      <w:rFonts w:hint="eastAsia" w:ascii="宋体" w:hAnsi="宋体" w:cs="宋体"/>
                                      <w:sz w:val="21"/>
                                      <w:szCs w:val="21"/>
                                    </w:rPr>
                                    <w:t>01液晶</w:t>
                                  </w:r>
                                </w:p>
                                <w:p w14:paraId="0D76D5B1">
                                  <w:pPr>
                                    <w:pStyle w:val="256"/>
                                    <w:spacing w:before="50"/>
                                    <w:ind w:left="7"/>
                                    <w:rPr>
                                      <w:rFonts w:hint="eastAsia" w:ascii="宋体" w:hAnsi="宋体" w:cs="宋体"/>
                                      <w:sz w:val="21"/>
                                      <w:szCs w:val="21"/>
                                    </w:rPr>
                                  </w:pPr>
                                  <w:r>
                                    <w:rPr>
                                      <w:rFonts w:hint="eastAsia" w:ascii="宋体" w:hAnsi="宋体" w:cs="宋体"/>
                                      <w:sz w:val="21"/>
                                      <w:szCs w:val="21"/>
                                    </w:rPr>
                                    <w:t>显示器</w:t>
                                  </w:r>
                                </w:p>
                              </w:tc>
                              <w:tc>
                                <w:tcPr>
                                  <w:tcW w:w="3762" w:type="dxa"/>
                                  <w:tcBorders>
                                    <w:top w:val="single" w:color="000000" w:sz="4" w:space="0"/>
                                    <w:left w:val="single" w:color="000000" w:sz="4" w:space="0"/>
                                    <w:bottom w:val="single" w:color="000000" w:sz="4" w:space="0"/>
                                    <w:right w:val="single" w:color="000000" w:sz="4" w:space="0"/>
                                  </w:tcBorders>
                                  <w:noWrap w:val="0"/>
                                  <w:vAlign w:val="top"/>
                                </w:tcPr>
                                <w:p w14:paraId="798AB09E">
                                  <w:pPr>
                                    <w:pStyle w:val="256"/>
                                    <w:spacing w:before="68" w:line="280" w:lineRule="auto"/>
                                    <w:ind w:left="7" w:right="4"/>
                                    <w:rPr>
                                      <w:rFonts w:hint="eastAsia" w:ascii="宋体" w:hAnsi="宋体" w:cs="宋体"/>
                                      <w:sz w:val="21"/>
                                      <w:szCs w:val="21"/>
                                      <w:lang w:eastAsia="zh-CN"/>
                                    </w:rPr>
                                  </w:pPr>
                                  <w:r>
                                    <w:rPr>
                                      <w:rFonts w:hint="eastAsia" w:ascii="宋体" w:hAnsi="宋体" w:cs="宋体"/>
                                      <w:spacing w:val="12"/>
                                      <w:sz w:val="21"/>
                                      <w:szCs w:val="21"/>
                                      <w:lang w:eastAsia="zh-CN"/>
                                    </w:rPr>
                                    <w:t>《计算机显示器能效限</w:t>
                                  </w:r>
                                  <w:r>
                                    <w:rPr>
                                      <w:rFonts w:hint="eastAsia" w:ascii="宋体" w:hAnsi="宋体" w:cs="宋体"/>
                                      <w:spacing w:val="9"/>
                                      <w:sz w:val="21"/>
                                      <w:szCs w:val="21"/>
                                      <w:lang w:eastAsia="zh-CN"/>
                                    </w:rPr>
                                    <w:t>定</w:t>
                                  </w:r>
                                  <w:r>
                                    <w:rPr>
                                      <w:rFonts w:hint="eastAsia" w:ascii="宋体" w:hAnsi="宋体" w:cs="宋体"/>
                                      <w:spacing w:val="12"/>
                                      <w:sz w:val="21"/>
                                      <w:szCs w:val="21"/>
                                      <w:lang w:eastAsia="zh-CN"/>
                                    </w:rPr>
                                    <w:t>值及</w:t>
                                  </w:r>
                                  <w:r>
                                    <w:rPr>
                                      <w:rFonts w:hint="eastAsia" w:ascii="宋体" w:hAnsi="宋体" w:cs="宋体"/>
                                      <w:sz w:val="21"/>
                                      <w:szCs w:val="21"/>
                                      <w:lang w:eastAsia="zh-CN"/>
                                    </w:rPr>
                                    <w:t>能效等级</w:t>
                                  </w:r>
                                  <w:r>
                                    <w:rPr>
                                      <w:rFonts w:hint="eastAsia" w:ascii="宋体" w:hAnsi="宋体" w:cs="宋体"/>
                                      <w:spacing w:val="2"/>
                                      <w:sz w:val="21"/>
                                      <w:szCs w:val="21"/>
                                      <w:lang w:eastAsia="zh-CN"/>
                                    </w:rPr>
                                    <w:t>》</w:t>
                                  </w:r>
                                  <w:r>
                                    <w:rPr>
                                      <w:rFonts w:hint="eastAsia" w:ascii="宋体" w:hAnsi="宋体" w:cs="宋体"/>
                                      <w:sz w:val="21"/>
                                      <w:szCs w:val="21"/>
                                      <w:lang w:eastAsia="zh-CN"/>
                                    </w:rPr>
                                    <w:t>（</w:t>
                                  </w:r>
                                  <w:r>
                                    <w:rPr>
                                      <w:rFonts w:hint="eastAsia" w:ascii="宋体" w:hAnsi="宋体" w:cs="宋体"/>
                                      <w:spacing w:val="1"/>
                                      <w:sz w:val="21"/>
                                      <w:szCs w:val="21"/>
                                      <w:lang w:eastAsia="zh-CN"/>
                                    </w:rPr>
                                    <w:t>G</w:t>
                                  </w:r>
                                  <w:r>
                                    <w:rPr>
                                      <w:rFonts w:hint="eastAsia" w:ascii="宋体" w:hAnsi="宋体" w:cs="宋体"/>
                                      <w:sz w:val="21"/>
                                      <w:szCs w:val="21"/>
                                      <w:lang w:eastAsia="zh-CN"/>
                                    </w:rPr>
                                    <w:t>B</w:t>
                                  </w:r>
                                  <w:r>
                                    <w:rPr>
                                      <w:rFonts w:hint="eastAsia" w:ascii="宋体" w:hAnsi="宋体" w:cs="宋体"/>
                                      <w:spacing w:val="1"/>
                                      <w:sz w:val="21"/>
                                      <w:szCs w:val="21"/>
                                      <w:lang w:eastAsia="zh-CN"/>
                                    </w:rPr>
                                    <w:t>21</w:t>
                                  </w:r>
                                  <w:r>
                                    <w:rPr>
                                      <w:rFonts w:hint="eastAsia" w:ascii="宋体" w:hAnsi="宋体" w:cs="宋体"/>
                                      <w:sz w:val="21"/>
                                      <w:szCs w:val="21"/>
                                      <w:lang w:eastAsia="zh-CN"/>
                                    </w:rPr>
                                    <w:t>52</w:t>
                                  </w:r>
                                  <w:r>
                                    <w:rPr>
                                      <w:rFonts w:hint="eastAsia" w:ascii="宋体" w:hAnsi="宋体" w:cs="宋体"/>
                                      <w:spacing w:val="1"/>
                                      <w:sz w:val="21"/>
                                      <w:szCs w:val="21"/>
                                      <w:lang w:eastAsia="zh-CN"/>
                                    </w:rPr>
                                    <w:t>0</w:t>
                                  </w:r>
                                  <w:r>
                                    <w:rPr>
                                      <w:rFonts w:hint="eastAsia" w:ascii="宋体" w:hAnsi="宋体" w:cs="宋体"/>
                                      <w:sz w:val="21"/>
                                      <w:szCs w:val="21"/>
                                      <w:lang w:eastAsia="zh-CN"/>
                                    </w:rPr>
                                    <w:t>）</w:t>
                                  </w:r>
                                </w:p>
                              </w:tc>
                            </w:tr>
                            <w:tr w14:paraId="4683D2D6">
                              <w:tblPrEx>
                                <w:tblCellMar>
                                  <w:top w:w="0" w:type="dxa"/>
                                  <w:left w:w="0" w:type="dxa"/>
                                  <w:bottom w:w="0" w:type="dxa"/>
                                  <w:right w:w="0" w:type="dxa"/>
                                </w:tblCellMar>
                              </w:tblPrEx>
                              <w:trPr>
                                <w:trHeight w:val="1161" w:hRule="exact"/>
                              </w:trPr>
                              <w:tc>
                                <w:tcPr>
                                  <w:tcW w:w="574" w:type="dxa"/>
                                  <w:vMerge w:val="continue"/>
                                  <w:tcBorders>
                                    <w:top w:val="single" w:color="000000" w:sz="4" w:space="0"/>
                                    <w:left w:val="single" w:color="000000" w:sz="4" w:space="0"/>
                                    <w:bottom w:val="single" w:color="000000" w:sz="4" w:space="0"/>
                                    <w:right w:val="single" w:color="000000" w:sz="4" w:space="0"/>
                                  </w:tcBorders>
                                  <w:noWrap w:val="0"/>
                                  <w:vAlign w:val="center"/>
                                </w:tcPr>
                                <w:p w14:paraId="0C34BB8F">
                                  <w:pPr>
                                    <w:widowControl/>
                                    <w:jc w:val="left"/>
                                    <w:rPr>
                                      <w:rFonts w:hint="eastAsia" w:ascii="宋体" w:hAnsi="宋体" w:cs="宋体"/>
                                      <w:szCs w:val="21"/>
                                    </w:rPr>
                                  </w:pPr>
                                </w:p>
                              </w:tc>
                              <w:tc>
                                <w:tcPr>
                                  <w:tcW w:w="1166" w:type="dxa"/>
                                  <w:vMerge w:val="continue"/>
                                  <w:tcBorders>
                                    <w:top w:val="single" w:color="000000" w:sz="4" w:space="0"/>
                                    <w:left w:val="single" w:color="000000" w:sz="4" w:space="0"/>
                                    <w:bottom w:val="single" w:color="000000" w:sz="4" w:space="0"/>
                                    <w:right w:val="single" w:color="000000" w:sz="4" w:space="0"/>
                                  </w:tcBorders>
                                  <w:noWrap w:val="0"/>
                                  <w:vAlign w:val="center"/>
                                </w:tcPr>
                                <w:p w14:paraId="32A5F030">
                                  <w:pPr>
                                    <w:widowControl/>
                                    <w:jc w:val="left"/>
                                    <w:rPr>
                                      <w:rFonts w:hint="eastAsia" w:ascii="宋体" w:hAnsi="宋体" w:cs="宋体"/>
                                      <w:szCs w:val="21"/>
                                    </w:rPr>
                                  </w:pPr>
                                </w:p>
                              </w:tc>
                              <w:tc>
                                <w:tcPr>
                                  <w:tcW w:w="1800" w:type="dxa"/>
                                  <w:tcBorders>
                                    <w:top w:val="single" w:color="000000" w:sz="4" w:space="0"/>
                                    <w:left w:val="single" w:color="000000" w:sz="4" w:space="0"/>
                                    <w:bottom w:val="single" w:color="000000" w:sz="4" w:space="0"/>
                                    <w:right w:val="single" w:color="000000" w:sz="4" w:space="0"/>
                                  </w:tcBorders>
                                  <w:noWrap w:val="0"/>
                                  <w:vAlign w:val="top"/>
                                </w:tcPr>
                                <w:p w14:paraId="1567C6ED">
                                  <w:pPr>
                                    <w:pStyle w:val="256"/>
                                    <w:spacing w:before="8"/>
                                    <w:rPr>
                                      <w:rFonts w:hint="eastAsia" w:ascii="宋体" w:hAnsi="宋体" w:cs="宋体"/>
                                      <w:sz w:val="21"/>
                                      <w:szCs w:val="21"/>
                                      <w:lang w:eastAsia="zh-CN"/>
                                    </w:rPr>
                                  </w:pPr>
                                </w:p>
                                <w:p w14:paraId="51F35491">
                                  <w:pPr>
                                    <w:pStyle w:val="256"/>
                                    <w:spacing w:line="280" w:lineRule="auto"/>
                                    <w:ind w:left="7" w:right="5"/>
                                    <w:rPr>
                                      <w:rFonts w:hint="eastAsia" w:ascii="宋体" w:hAnsi="宋体" w:cs="宋体"/>
                                      <w:sz w:val="21"/>
                                      <w:szCs w:val="21"/>
                                    </w:rPr>
                                  </w:pPr>
                                  <w:r>
                                    <w:rPr>
                                      <w:rFonts w:hint="eastAsia" w:ascii="宋体" w:hAnsi="宋体" w:cs="宋体"/>
                                      <w:spacing w:val="1"/>
                                      <w:sz w:val="21"/>
                                      <w:szCs w:val="21"/>
                                    </w:rPr>
                                    <w:t>A02</w:t>
                                  </w:r>
                                  <w:r>
                                    <w:rPr>
                                      <w:rFonts w:hint="eastAsia" w:ascii="宋体" w:hAnsi="宋体" w:cs="宋体"/>
                                      <w:sz w:val="21"/>
                                      <w:szCs w:val="21"/>
                                    </w:rPr>
                                    <w:t>01</w:t>
                                  </w:r>
                                  <w:r>
                                    <w:rPr>
                                      <w:rFonts w:hint="eastAsia" w:ascii="宋体" w:hAnsi="宋体" w:cs="宋体"/>
                                      <w:spacing w:val="1"/>
                                      <w:sz w:val="21"/>
                                      <w:szCs w:val="21"/>
                                    </w:rPr>
                                    <w:t>0</w:t>
                                  </w:r>
                                  <w:r>
                                    <w:rPr>
                                      <w:rFonts w:hint="eastAsia" w:ascii="宋体" w:hAnsi="宋体" w:cs="宋体"/>
                                      <w:sz w:val="21"/>
                                      <w:szCs w:val="21"/>
                                    </w:rPr>
                                    <w:t>609图形图像输入设备</w:t>
                                  </w:r>
                                </w:p>
                              </w:tc>
                              <w:tc>
                                <w:tcPr>
                                  <w:tcW w:w="1823" w:type="dxa"/>
                                  <w:tcBorders>
                                    <w:top w:val="single" w:color="000000" w:sz="4" w:space="0"/>
                                    <w:left w:val="single" w:color="000000" w:sz="4" w:space="0"/>
                                    <w:bottom w:val="single" w:color="000000" w:sz="4" w:space="0"/>
                                    <w:right w:val="single" w:color="000000" w:sz="4" w:space="0"/>
                                  </w:tcBorders>
                                  <w:noWrap w:val="0"/>
                                  <w:vAlign w:val="top"/>
                                </w:tcPr>
                                <w:p w14:paraId="1F9460F2">
                                  <w:pPr>
                                    <w:pStyle w:val="256"/>
                                    <w:rPr>
                                      <w:rFonts w:hint="eastAsia" w:ascii="宋体" w:hAnsi="宋体" w:cs="宋体"/>
                                      <w:sz w:val="21"/>
                                      <w:szCs w:val="21"/>
                                    </w:rPr>
                                  </w:pPr>
                                </w:p>
                                <w:p w14:paraId="1D1A9730">
                                  <w:pPr>
                                    <w:pStyle w:val="256"/>
                                    <w:spacing w:before="7"/>
                                    <w:rPr>
                                      <w:rFonts w:hint="eastAsia" w:ascii="宋体" w:hAnsi="宋体" w:cs="宋体"/>
                                      <w:sz w:val="21"/>
                                      <w:szCs w:val="21"/>
                                    </w:rPr>
                                  </w:pPr>
                                </w:p>
                                <w:p w14:paraId="56B4B2B3">
                                  <w:pPr>
                                    <w:pStyle w:val="256"/>
                                    <w:ind w:left="7"/>
                                    <w:rPr>
                                      <w:rFonts w:hint="eastAsia" w:ascii="宋体" w:hAnsi="宋体" w:cs="宋体"/>
                                      <w:sz w:val="21"/>
                                      <w:szCs w:val="21"/>
                                    </w:rPr>
                                  </w:pPr>
                                  <w:r>
                                    <w:rPr>
                                      <w:rFonts w:hint="eastAsia" w:ascii="宋体" w:hAnsi="宋体" w:cs="宋体"/>
                                      <w:spacing w:val="1"/>
                                      <w:sz w:val="21"/>
                                      <w:szCs w:val="21"/>
                                    </w:rPr>
                                    <w:t>A02</w:t>
                                  </w:r>
                                  <w:r>
                                    <w:rPr>
                                      <w:rFonts w:hint="eastAsia" w:ascii="宋体" w:hAnsi="宋体" w:cs="宋体"/>
                                      <w:sz w:val="21"/>
                                      <w:szCs w:val="21"/>
                                    </w:rPr>
                                    <w:t>01</w:t>
                                  </w:r>
                                  <w:r>
                                    <w:rPr>
                                      <w:rFonts w:hint="eastAsia" w:ascii="宋体" w:hAnsi="宋体" w:cs="宋体"/>
                                      <w:spacing w:val="1"/>
                                      <w:sz w:val="21"/>
                                      <w:szCs w:val="21"/>
                                    </w:rPr>
                                    <w:t>0</w:t>
                                  </w:r>
                                  <w:r>
                                    <w:rPr>
                                      <w:rFonts w:hint="eastAsia" w:ascii="宋体" w:hAnsi="宋体" w:cs="宋体"/>
                                      <w:sz w:val="21"/>
                                      <w:szCs w:val="21"/>
                                    </w:rPr>
                                    <w:t>60</w:t>
                                  </w:r>
                                  <w:r>
                                    <w:rPr>
                                      <w:rFonts w:hint="eastAsia" w:ascii="宋体" w:hAnsi="宋体" w:cs="宋体"/>
                                      <w:spacing w:val="1"/>
                                      <w:sz w:val="21"/>
                                      <w:szCs w:val="21"/>
                                    </w:rPr>
                                    <w:t>9</w:t>
                                  </w:r>
                                  <w:r>
                                    <w:rPr>
                                      <w:rFonts w:hint="eastAsia" w:ascii="宋体" w:hAnsi="宋体" w:cs="宋体"/>
                                      <w:sz w:val="21"/>
                                      <w:szCs w:val="21"/>
                                    </w:rPr>
                                    <w:t>01扫描仪</w:t>
                                  </w:r>
                                </w:p>
                              </w:tc>
                              <w:tc>
                                <w:tcPr>
                                  <w:tcW w:w="3762" w:type="dxa"/>
                                  <w:tcBorders>
                                    <w:top w:val="single" w:color="000000" w:sz="4" w:space="0"/>
                                    <w:left w:val="single" w:color="000000" w:sz="4" w:space="0"/>
                                    <w:bottom w:val="single" w:color="000000" w:sz="4" w:space="0"/>
                                    <w:right w:val="single" w:color="000000" w:sz="4" w:space="0"/>
                                  </w:tcBorders>
                                  <w:noWrap w:val="0"/>
                                  <w:vAlign w:val="top"/>
                                </w:tcPr>
                                <w:p w14:paraId="45E670E5">
                                  <w:pPr>
                                    <w:pStyle w:val="256"/>
                                    <w:spacing w:before="49" w:line="280" w:lineRule="auto"/>
                                    <w:ind w:left="7" w:right="7"/>
                                    <w:rPr>
                                      <w:rFonts w:hint="eastAsia" w:ascii="宋体" w:hAnsi="宋体" w:cs="宋体"/>
                                      <w:sz w:val="21"/>
                                      <w:szCs w:val="21"/>
                                      <w:lang w:eastAsia="zh-CN"/>
                                    </w:rPr>
                                  </w:pPr>
                                  <w:r>
                                    <w:rPr>
                                      <w:rFonts w:hint="eastAsia" w:ascii="宋体" w:hAnsi="宋体" w:cs="宋体"/>
                                      <w:sz w:val="21"/>
                                      <w:szCs w:val="21"/>
                                      <w:lang w:eastAsia="zh-CN"/>
                                    </w:rPr>
                                    <w:t>参</w:t>
                                  </w:r>
                                  <w:r>
                                    <w:rPr>
                                      <w:rFonts w:hint="eastAsia" w:ascii="宋体" w:hAnsi="宋体" w:cs="宋体"/>
                                      <w:spacing w:val="-29"/>
                                      <w:sz w:val="21"/>
                                      <w:szCs w:val="21"/>
                                      <w:lang w:eastAsia="zh-CN"/>
                                    </w:rPr>
                                    <w:t>照</w:t>
                                  </w:r>
                                  <w:r>
                                    <w:rPr>
                                      <w:rFonts w:hint="eastAsia" w:ascii="宋体" w:hAnsi="宋体" w:cs="宋体"/>
                                      <w:sz w:val="21"/>
                                      <w:szCs w:val="21"/>
                                      <w:lang w:eastAsia="zh-CN"/>
                                    </w:rPr>
                                    <w:t>《</w:t>
                                  </w:r>
                                  <w:r>
                                    <w:rPr>
                                      <w:rFonts w:hint="eastAsia" w:ascii="宋体" w:hAnsi="宋体" w:cs="宋体"/>
                                      <w:spacing w:val="2"/>
                                      <w:sz w:val="21"/>
                                      <w:szCs w:val="21"/>
                                      <w:lang w:eastAsia="zh-CN"/>
                                    </w:rPr>
                                    <w:t>复</w:t>
                                  </w:r>
                                  <w:r>
                                    <w:rPr>
                                      <w:rFonts w:hint="eastAsia" w:ascii="宋体" w:hAnsi="宋体" w:cs="宋体"/>
                                      <w:sz w:val="21"/>
                                      <w:szCs w:val="21"/>
                                      <w:lang w:eastAsia="zh-CN"/>
                                    </w:rPr>
                                    <w:t>印</w:t>
                                  </w:r>
                                  <w:r>
                                    <w:rPr>
                                      <w:rFonts w:hint="eastAsia" w:ascii="宋体" w:hAnsi="宋体" w:cs="宋体"/>
                                      <w:spacing w:val="2"/>
                                      <w:sz w:val="21"/>
                                      <w:szCs w:val="21"/>
                                      <w:lang w:eastAsia="zh-CN"/>
                                    </w:rPr>
                                    <w:t>机</w:t>
                                  </w:r>
                                  <w:r>
                                    <w:rPr>
                                      <w:rFonts w:hint="eastAsia" w:ascii="宋体" w:hAnsi="宋体" w:cs="宋体"/>
                                      <w:spacing w:val="-29"/>
                                      <w:sz w:val="21"/>
                                      <w:szCs w:val="21"/>
                                      <w:lang w:eastAsia="zh-CN"/>
                                    </w:rPr>
                                    <w:t>、</w:t>
                                  </w:r>
                                  <w:r>
                                    <w:rPr>
                                      <w:rFonts w:hint="eastAsia" w:ascii="宋体" w:hAnsi="宋体" w:cs="宋体"/>
                                      <w:sz w:val="21"/>
                                      <w:szCs w:val="21"/>
                                      <w:lang w:eastAsia="zh-CN"/>
                                    </w:rPr>
                                    <w:t>打</w:t>
                                  </w:r>
                                  <w:r>
                                    <w:rPr>
                                      <w:rFonts w:hint="eastAsia" w:ascii="宋体" w:hAnsi="宋体" w:cs="宋体"/>
                                      <w:spacing w:val="2"/>
                                      <w:sz w:val="21"/>
                                      <w:szCs w:val="21"/>
                                      <w:lang w:eastAsia="zh-CN"/>
                                    </w:rPr>
                                    <w:t>印</w:t>
                                  </w:r>
                                  <w:r>
                                    <w:rPr>
                                      <w:rFonts w:hint="eastAsia" w:ascii="宋体" w:hAnsi="宋体" w:cs="宋体"/>
                                      <w:sz w:val="21"/>
                                      <w:szCs w:val="21"/>
                                      <w:lang w:eastAsia="zh-CN"/>
                                    </w:rPr>
                                    <w:t>机和</w:t>
                                  </w:r>
                                  <w:r>
                                    <w:rPr>
                                      <w:rFonts w:hint="eastAsia" w:ascii="宋体" w:hAnsi="宋体" w:cs="宋体"/>
                                      <w:spacing w:val="2"/>
                                      <w:sz w:val="21"/>
                                      <w:szCs w:val="21"/>
                                      <w:lang w:eastAsia="zh-CN"/>
                                    </w:rPr>
                                    <w:t>传</w:t>
                                  </w:r>
                                  <w:r>
                                    <w:rPr>
                                      <w:rFonts w:hint="eastAsia" w:ascii="宋体" w:hAnsi="宋体" w:cs="宋体"/>
                                      <w:sz w:val="21"/>
                                      <w:szCs w:val="21"/>
                                      <w:lang w:eastAsia="zh-CN"/>
                                    </w:rPr>
                                    <w:t>真机能效限定</w:t>
                                  </w:r>
                                  <w:r>
                                    <w:rPr>
                                      <w:rFonts w:hint="eastAsia" w:ascii="宋体" w:hAnsi="宋体" w:cs="宋体"/>
                                      <w:spacing w:val="2"/>
                                      <w:sz w:val="21"/>
                                      <w:szCs w:val="21"/>
                                      <w:lang w:eastAsia="zh-CN"/>
                                    </w:rPr>
                                    <w:t>值</w:t>
                                  </w:r>
                                  <w:r>
                                    <w:rPr>
                                      <w:rFonts w:hint="eastAsia" w:ascii="宋体" w:hAnsi="宋体" w:cs="宋体"/>
                                      <w:sz w:val="21"/>
                                      <w:szCs w:val="21"/>
                                      <w:lang w:eastAsia="zh-CN"/>
                                    </w:rPr>
                                    <w:t>及能</w:t>
                                  </w:r>
                                  <w:r>
                                    <w:rPr>
                                      <w:rFonts w:hint="eastAsia" w:ascii="宋体" w:hAnsi="宋体" w:cs="宋体"/>
                                      <w:spacing w:val="2"/>
                                      <w:sz w:val="21"/>
                                      <w:szCs w:val="21"/>
                                      <w:lang w:eastAsia="zh-CN"/>
                                    </w:rPr>
                                    <w:t>效</w:t>
                                  </w:r>
                                  <w:r>
                                    <w:rPr>
                                      <w:rFonts w:hint="eastAsia" w:ascii="宋体" w:hAnsi="宋体" w:cs="宋体"/>
                                      <w:sz w:val="21"/>
                                      <w:szCs w:val="21"/>
                                      <w:lang w:eastAsia="zh-CN"/>
                                    </w:rPr>
                                    <w:t>等级</w:t>
                                  </w:r>
                                  <w:r>
                                    <w:rPr>
                                      <w:rFonts w:hint="eastAsia" w:ascii="宋体" w:hAnsi="宋体" w:cs="宋体"/>
                                      <w:spacing w:val="-106"/>
                                      <w:sz w:val="21"/>
                                      <w:szCs w:val="21"/>
                                      <w:lang w:eastAsia="zh-CN"/>
                                    </w:rPr>
                                    <w:t>》</w:t>
                                  </w:r>
                                  <w:r>
                                    <w:rPr>
                                      <w:rFonts w:hint="eastAsia" w:ascii="宋体" w:hAnsi="宋体" w:cs="宋体"/>
                                      <w:sz w:val="21"/>
                                      <w:szCs w:val="21"/>
                                      <w:lang w:eastAsia="zh-CN"/>
                                    </w:rPr>
                                    <w:t>（</w:t>
                                  </w:r>
                                  <w:r>
                                    <w:rPr>
                                      <w:rFonts w:hint="eastAsia" w:ascii="宋体" w:hAnsi="宋体" w:cs="宋体"/>
                                      <w:spacing w:val="1"/>
                                      <w:sz w:val="21"/>
                                      <w:szCs w:val="21"/>
                                      <w:lang w:eastAsia="zh-CN"/>
                                    </w:rPr>
                                    <w:t>G</w:t>
                                  </w:r>
                                  <w:r>
                                    <w:rPr>
                                      <w:rFonts w:hint="eastAsia" w:ascii="宋体" w:hAnsi="宋体" w:cs="宋体"/>
                                      <w:sz w:val="21"/>
                                      <w:szCs w:val="21"/>
                                      <w:lang w:eastAsia="zh-CN"/>
                                    </w:rPr>
                                    <w:t>B</w:t>
                                  </w:r>
                                  <w:r>
                                    <w:rPr>
                                      <w:rFonts w:hint="eastAsia" w:ascii="宋体" w:hAnsi="宋体" w:cs="宋体"/>
                                      <w:spacing w:val="1"/>
                                      <w:sz w:val="21"/>
                                      <w:szCs w:val="21"/>
                                      <w:lang w:eastAsia="zh-CN"/>
                                    </w:rPr>
                                    <w:t>2152</w:t>
                                  </w:r>
                                  <w:r>
                                    <w:rPr>
                                      <w:rFonts w:hint="eastAsia" w:ascii="宋体" w:hAnsi="宋体" w:cs="宋体"/>
                                      <w:sz w:val="21"/>
                                      <w:szCs w:val="21"/>
                                      <w:lang w:eastAsia="zh-CN"/>
                                    </w:rPr>
                                    <w:t>1)</w:t>
                                  </w:r>
                                  <w:r>
                                    <w:rPr>
                                      <w:rFonts w:hint="eastAsia" w:ascii="宋体" w:hAnsi="宋体" w:cs="宋体"/>
                                      <w:spacing w:val="2"/>
                                      <w:sz w:val="21"/>
                                      <w:szCs w:val="21"/>
                                      <w:lang w:eastAsia="zh-CN"/>
                                    </w:rPr>
                                    <w:t>中</w:t>
                                  </w:r>
                                  <w:r>
                                    <w:rPr>
                                      <w:rFonts w:hint="eastAsia" w:ascii="宋体" w:hAnsi="宋体" w:cs="宋体"/>
                                      <w:spacing w:val="4"/>
                                      <w:sz w:val="21"/>
                                      <w:szCs w:val="21"/>
                                      <w:lang w:eastAsia="zh-CN"/>
                                    </w:rPr>
                                    <w:t>打印速</w:t>
                                  </w:r>
                                  <w:r>
                                    <w:rPr>
                                      <w:rFonts w:hint="eastAsia" w:ascii="宋体" w:hAnsi="宋体" w:cs="宋体"/>
                                      <w:spacing w:val="2"/>
                                      <w:sz w:val="21"/>
                                      <w:szCs w:val="21"/>
                                      <w:lang w:eastAsia="zh-CN"/>
                                    </w:rPr>
                                    <w:t>度</w:t>
                                  </w:r>
                                  <w:r>
                                    <w:rPr>
                                      <w:rFonts w:hint="eastAsia" w:ascii="宋体" w:hAnsi="宋体" w:cs="宋体"/>
                                      <w:sz w:val="21"/>
                                      <w:szCs w:val="21"/>
                                      <w:lang w:eastAsia="zh-CN"/>
                                    </w:rPr>
                                    <w:t>为</w:t>
                                  </w:r>
                                  <w:r>
                                    <w:rPr>
                                      <w:rFonts w:hint="eastAsia" w:ascii="宋体" w:hAnsi="宋体" w:cs="宋体"/>
                                      <w:spacing w:val="1"/>
                                      <w:sz w:val="21"/>
                                      <w:szCs w:val="21"/>
                                      <w:lang w:eastAsia="zh-CN"/>
                                    </w:rPr>
                                    <w:t>1</w:t>
                                  </w:r>
                                  <w:r>
                                    <w:rPr>
                                      <w:rFonts w:hint="eastAsia" w:ascii="宋体" w:hAnsi="宋体" w:cs="宋体"/>
                                      <w:sz w:val="21"/>
                                      <w:szCs w:val="21"/>
                                      <w:lang w:eastAsia="zh-CN"/>
                                    </w:rPr>
                                    <w:t>5</w:t>
                                  </w:r>
                                  <w:r>
                                    <w:rPr>
                                      <w:rFonts w:hint="eastAsia" w:ascii="宋体" w:hAnsi="宋体" w:cs="宋体"/>
                                      <w:spacing w:val="2"/>
                                      <w:sz w:val="21"/>
                                      <w:szCs w:val="21"/>
                                      <w:lang w:eastAsia="zh-CN"/>
                                    </w:rPr>
                                    <w:t>页</w:t>
                                  </w:r>
                                  <w:r>
                                    <w:rPr>
                                      <w:rFonts w:hint="eastAsia" w:ascii="宋体" w:hAnsi="宋体" w:cs="宋体"/>
                                      <w:spacing w:val="5"/>
                                      <w:sz w:val="21"/>
                                      <w:szCs w:val="21"/>
                                      <w:lang w:eastAsia="zh-CN"/>
                                    </w:rPr>
                                    <w:t>/</w:t>
                                  </w:r>
                                  <w:r>
                                    <w:rPr>
                                      <w:rFonts w:hint="eastAsia" w:ascii="宋体" w:hAnsi="宋体" w:cs="宋体"/>
                                      <w:spacing w:val="4"/>
                                      <w:sz w:val="21"/>
                                      <w:szCs w:val="21"/>
                                      <w:lang w:eastAsia="zh-CN"/>
                                    </w:rPr>
                                    <w:t>分的</w:t>
                                  </w:r>
                                  <w:r>
                                    <w:rPr>
                                      <w:rFonts w:hint="eastAsia" w:ascii="宋体" w:hAnsi="宋体" w:cs="宋体"/>
                                      <w:spacing w:val="2"/>
                                      <w:sz w:val="21"/>
                                      <w:szCs w:val="21"/>
                                      <w:lang w:eastAsia="zh-CN"/>
                                    </w:rPr>
                                    <w:t>针</w:t>
                                  </w:r>
                                  <w:r>
                                    <w:rPr>
                                      <w:rFonts w:hint="eastAsia" w:ascii="宋体" w:hAnsi="宋体" w:cs="宋体"/>
                                      <w:spacing w:val="4"/>
                                      <w:sz w:val="21"/>
                                      <w:szCs w:val="21"/>
                                      <w:lang w:eastAsia="zh-CN"/>
                                    </w:rPr>
                                    <w:t>式</w:t>
                                  </w:r>
                                  <w:r>
                                    <w:rPr>
                                      <w:rFonts w:hint="eastAsia" w:ascii="宋体" w:hAnsi="宋体" w:cs="宋体"/>
                                      <w:sz w:val="21"/>
                                      <w:szCs w:val="21"/>
                                      <w:lang w:eastAsia="zh-CN"/>
                                    </w:rPr>
                                    <w:t>打印机相</w:t>
                                  </w:r>
                                  <w:r>
                                    <w:rPr>
                                      <w:rFonts w:hint="eastAsia" w:ascii="宋体" w:hAnsi="宋体" w:cs="宋体"/>
                                      <w:spacing w:val="2"/>
                                      <w:sz w:val="21"/>
                                      <w:szCs w:val="21"/>
                                      <w:lang w:eastAsia="zh-CN"/>
                                    </w:rPr>
                                    <w:t>关</w:t>
                                  </w:r>
                                  <w:r>
                                    <w:rPr>
                                      <w:rFonts w:hint="eastAsia" w:ascii="宋体" w:hAnsi="宋体" w:cs="宋体"/>
                                      <w:sz w:val="21"/>
                                      <w:szCs w:val="21"/>
                                      <w:lang w:eastAsia="zh-CN"/>
                                    </w:rPr>
                                    <w:t>要求</w:t>
                                  </w:r>
                                </w:p>
                              </w:tc>
                            </w:tr>
                            <w:tr w14:paraId="05F462D0">
                              <w:tblPrEx>
                                <w:tblCellMar>
                                  <w:top w:w="0" w:type="dxa"/>
                                  <w:left w:w="0" w:type="dxa"/>
                                  <w:bottom w:w="0" w:type="dxa"/>
                                  <w:right w:w="0" w:type="dxa"/>
                                </w:tblCellMar>
                              </w:tblPrEx>
                              <w:trPr>
                                <w:trHeight w:val="952" w:hRule="exact"/>
                              </w:trPr>
                              <w:tc>
                                <w:tcPr>
                                  <w:tcW w:w="574" w:type="dxa"/>
                                  <w:tcBorders>
                                    <w:top w:val="single" w:color="000000" w:sz="4" w:space="0"/>
                                    <w:left w:val="single" w:color="000000" w:sz="4" w:space="0"/>
                                    <w:bottom w:val="single" w:color="000000" w:sz="4" w:space="0"/>
                                    <w:right w:val="single" w:color="000000" w:sz="4" w:space="0"/>
                                  </w:tcBorders>
                                  <w:noWrap w:val="0"/>
                                  <w:vAlign w:val="top"/>
                                </w:tcPr>
                                <w:p w14:paraId="0BE200B3">
                                  <w:pPr>
                                    <w:pStyle w:val="256"/>
                                    <w:spacing w:before="179"/>
                                    <w:ind w:right="1"/>
                                    <w:jc w:val="center"/>
                                    <w:rPr>
                                      <w:rFonts w:hint="eastAsia" w:ascii="宋体" w:hAnsi="宋体" w:cs="宋体"/>
                                      <w:sz w:val="21"/>
                                      <w:szCs w:val="21"/>
                                    </w:rPr>
                                  </w:pPr>
                                  <w:r>
                                    <w:rPr>
                                      <w:rFonts w:hint="eastAsia" w:ascii="宋体" w:hAnsi="宋体" w:cs="宋体"/>
                                      <w:sz w:val="21"/>
                                      <w:szCs w:val="21"/>
                                    </w:rPr>
                                    <w:t>3</w:t>
                                  </w:r>
                                </w:p>
                              </w:tc>
                              <w:tc>
                                <w:tcPr>
                                  <w:tcW w:w="1166" w:type="dxa"/>
                                  <w:tcBorders>
                                    <w:top w:val="single" w:color="000000" w:sz="4" w:space="0"/>
                                    <w:left w:val="single" w:color="000000" w:sz="4" w:space="0"/>
                                    <w:bottom w:val="single" w:color="000000" w:sz="4" w:space="0"/>
                                    <w:right w:val="single" w:color="000000" w:sz="4" w:space="0"/>
                                  </w:tcBorders>
                                  <w:noWrap w:val="0"/>
                                  <w:vAlign w:val="top"/>
                                </w:tcPr>
                                <w:p w14:paraId="2E23D0A1">
                                  <w:pPr>
                                    <w:pStyle w:val="256"/>
                                    <w:spacing w:before="23"/>
                                    <w:ind w:left="7"/>
                                    <w:rPr>
                                      <w:rFonts w:hint="eastAsia" w:ascii="宋体" w:hAnsi="宋体" w:cs="宋体"/>
                                      <w:sz w:val="21"/>
                                      <w:szCs w:val="21"/>
                                    </w:rPr>
                                  </w:pPr>
                                  <w:r>
                                    <w:rPr>
                                      <w:rFonts w:hint="eastAsia" w:ascii="宋体" w:hAnsi="宋体" w:cs="宋体"/>
                                      <w:spacing w:val="1"/>
                                      <w:sz w:val="21"/>
                                      <w:szCs w:val="21"/>
                                    </w:rPr>
                                    <w:t>A02</w:t>
                                  </w:r>
                                  <w:r>
                                    <w:rPr>
                                      <w:rFonts w:hint="eastAsia" w:ascii="宋体" w:hAnsi="宋体" w:cs="宋体"/>
                                      <w:sz w:val="21"/>
                                      <w:szCs w:val="21"/>
                                    </w:rPr>
                                    <w:t>02</w:t>
                                  </w:r>
                                  <w:r>
                                    <w:rPr>
                                      <w:rFonts w:hint="eastAsia" w:ascii="宋体" w:hAnsi="宋体" w:cs="宋体"/>
                                      <w:spacing w:val="1"/>
                                      <w:sz w:val="21"/>
                                      <w:szCs w:val="21"/>
                                    </w:rPr>
                                    <w:t>0</w:t>
                                  </w:r>
                                  <w:r>
                                    <w:rPr>
                                      <w:rFonts w:hint="eastAsia" w:ascii="宋体" w:hAnsi="宋体" w:cs="宋体"/>
                                      <w:sz w:val="21"/>
                                      <w:szCs w:val="21"/>
                                    </w:rPr>
                                    <w:t>2投影仪</w:t>
                                  </w:r>
                                </w:p>
                              </w:tc>
                              <w:tc>
                                <w:tcPr>
                                  <w:tcW w:w="1800" w:type="dxa"/>
                                  <w:tcBorders>
                                    <w:top w:val="single" w:color="000000" w:sz="4" w:space="0"/>
                                    <w:left w:val="single" w:color="000000" w:sz="4" w:space="0"/>
                                    <w:bottom w:val="single" w:color="000000" w:sz="4" w:space="0"/>
                                    <w:right w:val="single" w:color="000000" w:sz="4" w:space="0"/>
                                  </w:tcBorders>
                                  <w:noWrap w:val="0"/>
                                  <w:vAlign w:val="top"/>
                                </w:tcPr>
                                <w:p w14:paraId="64806522">
                                  <w:pPr>
                                    <w:rPr>
                                      <w:rFonts w:hint="eastAsia" w:ascii="宋体" w:hAnsi="宋体" w:cs="宋体"/>
                                      <w:szCs w:val="21"/>
                                    </w:rPr>
                                  </w:pPr>
                                </w:p>
                              </w:tc>
                              <w:tc>
                                <w:tcPr>
                                  <w:tcW w:w="1823" w:type="dxa"/>
                                  <w:tcBorders>
                                    <w:top w:val="single" w:color="000000" w:sz="4" w:space="0"/>
                                    <w:left w:val="single" w:color="000000" w:sz="4" w:space="0"/>
                                    <w:bottom w:val="single" w:color="000000" w:sz="4" w:space="0"/>
                                    <w:right w:val="single" w:color="000000" w:sz="4" w:space="0"/>
                                  </w:tcBorders>
                                  <w:noWrap w:val="0"/>
                                  <w:vAlign w:val="top"/>
                                </w:tcPr>
                                <w:p w14:paraId="0D26FEE9">
                                  <w:pPr>
                                    <w:rPr>
                                      <w:rFonts w:hint="eastAsia" w:ascii="宋体" w:hAnsi="宋体" w:cs="宋体"/>
                                      <w:szCs w:val="21"/>
                                    </w:rPr>
                                  </w:pPr>
                                </w:p>
                              </w:tc>
                              <w:tc>
                                <w:tcPr>
                                  <w:tcW w:w="3762" w:type="dxa"/>
                                  <w:tcBorders>
                                    <w:top w:val="single" w:color="000000" w:sz="4" w:space="0"/>
                                    <w:left w:val="single" w:color="000000" w:sz="4" w:space="0"/>
                                    <w:bottom w:val="single" w:color="000000" w:sz="4" w:space="0"/>
                                    <w:right w:val="single" w:color="000000" w:sz="4" w:space="0"/>
                                  </w:tcBorders>
                                  <w:noWrap w:val="0"/>
                                  <w:vAlign w:val="top"/>
                                </w:tcPr>
                                <w:p w14:paraId="119B9EED">
                                  <w:pPr>
                                    <w:pStyle w:val="256"/>
                                    <w:spacing w:before="23"/>
                                    <w:ind w:left="7"/>
                                    <w:rPr>
                                      <w:rFonts w:hint="eastAsia" w:ascii="宋体" w:hAnsi="宋体" w:cs="宋体"/>
                                      <w:sz w:val="21"/>
                                      <w:szCs w:val="21"/>
                                      <w:lang w:eastAsia="zh-CN"/>
                                    </w:rPr>
                                  </w:pPr>
                                  <w:r>
                                    <w:rPr>
                                      <w:rFonts w:hint="eastAsia" w:ascii="宋体" w:hAnsi="宋体" w:cs="宋体"/>
                                      <w:sz w:val="21"/>
                                      <w:szCs w:val="21"/>
                                      <w:lang w:eastAsia="zh-CN"/>
                                    </w:rPr>
                                    <w:t>《投影</w:t>
                                  </w:r>
                                  <w:r>
                                    <w:rPr>
                                      <w:rFonts w:hint="eastAsia" w:ascii="宋体" w:hAnsi="宋体" w:cs="宋体"/>
                                      <w:spacing w:val="2"/>
                                      <w:sz w:val="21"/>
                                      <w:szCs w:val="21"/>
                                      <w:lang w:eastAsia="zh-CN"/>
                                    </w:rPr>
                                    <w:t>机</w:t>
                                  </w:r>
                                  <w:r>
                                    <w:rPr>
                                      <w:rFonts w:hint="eastAsia" w:ascii="宋体" w:hAnsi="宋体" w:cs="宋体"/>
                                      <w:sz w:val="21"/>
                                      <w:szCs w:val="21"/>
                                      <w:lang w:eastAsia="zh-CN"/>
                                    </w:rPr>
                                    <w:t>能效</w:t>
                                  </w:r>
                                  <w:r>
                                    <w:rPr>
                                      <w:rFonts w:hint="eastAsia" w:ascii="宋体" w:hAnsi="宋体" w:cs="宋体"/>
                                      <w:spacing w:val="2"/>
                                      <w:sz w:val="21"/>
                                      <w:szCs w:val="21"/>
                                      <w:lang w:eastAsia="zh-CN"/>
                                    </w:rPr>
                                    <w:t>限</w:t>
                                  </w:r>
                                  <w:r>
                                    <w:rPr>
                                      <w:rFonts w:hint="eastAsia" w:ascii="宋体" w:hAnsi="宋体" w:cs="宋体"/>
                                      <w:sz w:val="21"/>
                                      <w:szCs w:val="21"/>
                                      <w:lang w:eastAsia="zh-CN"/>
                                    </w:rPr>
                                    <w:t>定值</w:t>
                                  </w:r>
                                  <w:r>
                                    <w:rPr>
                                      <w:rFonts w:hint="eastAsia" w:ascii="宋体" w:hAnsi="宋体" w:cs="宋体"/>
                                      <w:spacing w:val="2"/>
                                      <w:sz w:val="21"/>
                                      <w:szCs w:val="21"/>
                                      <w:lang w:eastAsia="zh-CN"/>
                                    </w:rPr>
                                    <w:t>及</w:t>
                                  </w:r>
                                  <w:r>
                                    <w:rPr>
                                      <w:rFonts w:hint="eastAsia" w:ascii="宋体" w:hAnsi="宋体" w:cs="宋体"/>
                                      <w:sz w:val="21"/>
                                      <w:szCs w:val="21"/>
                                      <w:lang w:eastAsia="zh-CN"/>
                                    </w:rPr>
                                    <w:t>能</w:t>
                                  </w:r>
                                  <w:r>
                                    <w:rPr>
                                      <w:rFonts w:hint="eastAsia" w:ascii="宋体" w:hAnsi="宋体" w:cs="宋体"/>
                                      <w:spacing w:val="2"/>
                                      <w:sz w:val="21"/>
                                      <w:szCs w:val="21"/>
                                      <w:lang w:eastAsia="zh-CN"/>
                                    </w:rPr>
                                    <w:t>效</w:t>
                                  </w:r>
                                  <w:r>
                                    <w:rPr>
                                      <w:rFonts w:hint="eastAsia" w:ascii="宋体" w:hAnsi="宋体" w:cs="宋体"/>
                                      <w:sz w:val="21"/>
                                      <w:szCs w:val="21"/>
                                      <w:lang w:eastAsia="zh-CN"/>
                                    </w:rPr>
                                    <w:t>等级》（</w:t>
                                  </w:r>
                                  <w:r>
                                    <w:rPr>
                                      <w:rFonts w:hint="eastAsia" w:ascii="宋体" w:hAnsi="宋体" w:cs="宋体"/>
                                      <w:spacing w:val="1"/>
                                      <w:sz w:val="21"/>
                                      <w:szCs w:val="21"/>
                                      <w:lang w:eastAsia="zh-CN"/>
                                    </w:rPr>
                                    <w:t>G</w:t>
                                  </w:r>
                                  <w:r>
                                    <w:rPr>
                                      <w:rFonts w:hint="eastAsia" w:ascii="宋体" w:hAnsi="宋体" w:cs="宋体"/>
                                      <w:sz w:val="21"/>
                                      <w:szCs w:val="21"/>
                                      <w:lang w:eastAsia="zh-CN"/>
                                    </w:rPr>
                                    <w:t>B</w:t>
                                  </w:r>
                                  <w:r>
                                    <w:rPr>
                                      <w:rFonts w:hint="eastAsia" w:ascii="宋体" w:hAnsi="宋体" w:cs="宋体"/>
                                      <w:spacing w:val="1"/>
                                      <w:sz w:val="21"/>
                                      <w:szCs w:val="21"/>
                                      <w:lang w:eastAsia="zh-CN"/>
                                    </w:rPr>
                                    <w:t>3</w:t>
                                  </w:r>
                                  <w:r>
                                    <w:rPr>
                                      <w:rFonts w:hint="eastAsia" w:ascii="宋体" w:hAnsi="宋体" w:cs="宋体"/>
                                      <w:sz w:val="21"/>
                                      <w:szCs w:val="21"/>
                                      <w:lang w:eastAsia="zh-CN"/>
                                    </w:rPr>
                                    <w:t>20</w:t>
                                  </w:r>
                                  <w:r>
                                    <w:rPr>
                                      <w:rFonts w:hint="eastAsia" w:ascii="宋体" w:hAnsi="宋体" w:cs="宋体"/>
                                      <w:spacing w:val="1"/>
                                      <w:sz w:val="21"/>
                                      <w:szCs w:val="21"/>
                                      <w:lang w:eastAsia="zh-CN"/>
                                    </w:rPr>
                                    <w:t>28</w:t>
                                  </w:r>
                                  <w:r>
                                    <w:rPr>
                                      <w:rFonts w:hint="eastAsia" w:ascii="宋体" w:hAnsi="宋体" w:cs="宋体"/>
                                      <w:sz w:val="21"/>
                                      <w:szCs w:val="21"/>
                                      <w:lang w:eastAsia="zh-CN"/>
                                    </w:rPr>
                                    <w:t>）</w:t>
                                  </w:r>
                                </w:p>
                              </w:tc>
                            </w:tr>
                            <w:tr w14:paraId="2E31CE96">
                              <w:tblPrEx>
                                <w:tblCellMar>
                                  <w:top w:w="0" w:type="dxa"/>
                                  <w:left w:w="0" w:type="dxa"/>
                                  <w:bottom w:w="0" w:type="dxa"/>
                                  <w:right w:w="0" w:type="dxa"/>
                                </w:tblCellMar>
                              </w:tblPrEx>
                              <w:trPr>
                                <w:trHeight w:val="1088" w:hRule="exact"/>
                              </w:trPr>
                              <w:tc>
                                <w:tcPr>
                                  <w:tcW w:w="574" w:type="dxa"/>
                                  <w:tcBorders>
                                    <w:top w:val="single" w:color="000000" w:sz="4" w:space="0"/>
                                    <w:left w:val="single" w:color="000000" w:sz="4" w:space="0"/>
                                    <w:bottom w:val="single" w:color="000000" w:sz="4" w:space="0"/>
                                    <w:right w:val="single" w:color="000000" w:sz="4" w:space="0"/>
                                  </w:tcBorders>
                                  <w:noWrap w:val="0"/>
                                  <w:vAlign w:val="top"/>
                                </w:tcPr>
                                <w:p w14:paraId="30F15279">
                                  <w:pPr>
                                    <w:pStyle w:val="256"/>
                                    <w:spacing w:before="13"/>
                                    <w:rPr>
                                      <w:rFonts w:hint="eastAsia" w:ascii="宋体" w:hAnsi="宋体" w:cs="宋体"/>
                                      <w:sz w:val="21"/>
                                      <w:szCs w:val="21"/>
                                      <w:lang w:eastAsia="zh-CN"/>
                                    </w:rPr>
                                  </w:pPr>
                                </w:p>
                                <w:p w14:paraId="1A9AE28D">
                                  <w:pPr>
                                    <w:pStyle w:val="256"/>
                                    <w:ind w:right="1"/>
                                    <w:jc w:val="center"/>
                                    <w:rPr>
                                      <w:rFonts w:hint="eastAsia" w:ascii="宋体" w:hAnsi="宋体" w:cs="宋体"/>
                                      <w:sz w:val="21"/>
                                      <w:szCs w:val="21"/>
                                    </w:rPr>
                                  </w:pPr>
                                  <w:r>
                                    <w:rPr>
                                      <w:rFonts w:hint="eastAsia" w:ascii="宋体" w:hAnsi="宋体" w:cs="宋体"/>
                                      <w:sz w:val="21"/>
                                      <w:szCs w:val="21"/>
                                    </w:rPr>
                                    <w:t>4</w:t>
                                  </w:r>
                                </w:p>
                              </w:tc>
                              <w:tc>
                                <w:tcPr>
                                  <w:tcW w:w="1166" w:type="dxa"/>
                                  <w:tcBorders>
                                    <w:top w:val="single" w:color="000000" w:sz="4" w:space="0"/>
                                    <w:left w:val="single" w:color="000000" w:sz="4" w:space="0"/>
                                    <w:bottom w:val="single" w:color="000000" w:sz="4" w:space="0"/>
                                    <w:right w:val="single" w:color="000000" w:sz="4" w:space="0"/>
                                  </w:tcBorders>
                                  <w:noWrap w:val="0"/>
                                  <w:vAlign w:val="top"/>
                                </w:tcPr>
                                <w:p w14:paraId="5C438857">
                                  <w:pPr>
                                    <w:pStyle w:val="256"/>
                                    <w:spacing w:before="66"/>
                                    <w:ind w:left="7"/>
                                    <w:rPr>
                                      <w:rFonts w:hint="eastAsia" w:ascii="宋体" w:hAnsi="宋体" w:cs="宋体"/>
                                      <w:sz w:val="21"/>
                                      <w:szCs w:val="21"/>
                                    </w:rPr>
                                  </w:pPr>
                                  <w:r>
                                    <w:rPr>
                                      <w:rFonts w:hint="eastAsia" w:ascii="宋体" w:hAnsi="宋体" w:cs="宋体"/>
                                      <w:spacing w:val="1"/>
                                      <w:sz w:val="21"/>
                                      <w:szCs w:val="21"/>
                                    </w:rPr>
                                    <w:t>A02</w:t>
                                  </w:r>
                                  <w:r>
                                    <w:rPr>
                                      <w:rFonts w:hint="eastAsia" w:ascii="宋体" w:hAnsi="宋体" w:cs="宋体"/>
                                      <w:sz w:val="21"/>
                                      <w:szCs w:val="21"/>
                                    </w:rPr>
                                    <w:t>02</w:t>
                                  </w:r>
                                  <w:r>
                                    <w:rPr>
                                      <w:rFonts w:hint="eastAsia" w:ascii="宋体" w:hAnsi="宋体" w:cs="宋体"/>
                                      <w:spacing w:val="1"/>
                                      <w:sz w:val="21"/>
                                      <w:szCs w:val="21"/>
                                    </w:rPr>
                                    <w:t>0</w:t>
                                  </w:r>
                                  <w:r>
                                    <w:rPr>
                                      <w:rFonts w:hint="eastAsia" w:ascii="宋体" w:hAnsi="宋体" w:cs="宋体"/>
                                      <w:sz w:val="21"/>
                                      <w:szCs w:val="21"/>
                                    </w:rPr>
                                    <w:t>4多功能一体机</w:t>
                                  </w:r>
                                </w:p>
                              </w:tc>
                              <w:tc>
                                <w:tcPr>
                                  <w:tcW w:w="1800" w:type="dxa"/>
                                  <w:tcBorders>
                                    <w:top w:val="single" w:color="000000" w:sz="4" w:space="0"/>
                                    <w:left w:val="single" w:color="000000" w:sz="4" w:space="0"/>
                                    <w:bottom w:val="single" w:color="000000" w:sz="4" w:space="0"/>
                                    <w:right w:val="single" w:color="000000" w:sz="4" w:space="0"/>
                                  </w:tcBorders>
                                  <w:noWrap w:val="0"/>
                                  <w:vAlign w:val="top"/>
                                </w:tcPr>
                                <w:p w14:paraId="2C3AFB6E">
                                  <w:pPr>
                                    <w:rPr>
                                      <w:rFonts w:hint="eastAsia" w:ascii="宋体" w:hAnsi="宋体" w:cs="宋体"/>
                                      <w:szCs w:val="21"/>
                                    </w:rPr>
                                  </w:pPr>
                                </w:p>
                              </w:tc>
                              <w:tc>
                                <w:tcPr>
                                  <w:tcW w:w="1823" w:type="dxa"/>
                                  <w:tcBorders>
                                    <w:top w:val="single" w:color="000000" w:sz="4" w:space="0"/>
                                    <w:left w:val="single" w:color="000000" w:sz="4" w:space="0"/>
                                    <w:bottom w:val="single" w:color="000000" w:sz="4" w:space="0"/>
                                    <w:right w:val="single" w:color="000000" w:sz="4" w:space="0"/>
                                  </w:tcBorders>
                                  <w:noWrap w:val="0"/>
                                  <w:vAlign w:val="top"/>
                                </w:tcPr>
                                <w:p w14:paraId="6C8FA44B">
                                  <w:pPr>
                                    <w:rPr>
                                      <w:rFonts w:hint="eastAsia" w:ascii="宋体" w:hAnsi="宋体" w:cs="宋体"/>
                                      <w:szCs w:val="21"/>
                                    </w:rPr>
                                  </w:pPr>
                                </w:p>
                              </w:tc>
                              <w:tc>
                                <w:tcPr>
                                  <w:tcW w:w="3762" w:type="dxa"/>
                                  <w:tcBorders>
                                    <w:top w:val="single" w:color="000000" w:sz="4" w:space="0"/>
                                    <w:left w:val="single" w:color="000000" w:sz="4" w:space="0"/>
                                    <w:bottom w:val="single" w:color="000000" w:sz="4" w:space="0"/>
                                    <w:right w:val="single" w:color="000000" w:sz="4" w:space="0"/>
                                  </w:tcBorders>
                                  <w:noWrap w:val="0"/>
                                  <w:vAlign w:val="top"/>
                                </w:tcPr>
                                <w:p w14:paraId="0A4DC460">
                                  <w:pPr>
                                    <w:pStyle w:val="256"/>
                                    <w:spacing w:before="66" w:line="280" w:lineRule="auto"/>
                                    <w:ind w:left="7" w:right="7"/>
                                    <w:rPr>
                                      <w:rFonts w:hint="eastAsia" w:ascii="宋体" w:hAnsi="宋体" w:cs="宋体"/>
                                      <w:sz w:val="21"/>
                                      <w:szCs w:val="21"/>
                                      <w:lang w:eastAsia="zh-CN"/>
                                    </w:rPr>
                                  </w:pPr>
                                  <w:r>
                                    <w:rPr>
                                      <w:rFonts w:hint="eastAsia" w:ascii="宋体" w:hAnsi="宋体" w:cs="宋体"/>
                                      <w:sz w:val="21"/>
                                      <w:szCs w:val="21"/>
                                      <w:lang w:eastAsia="zh-CN"/>
                                    </w:rPr>
                                    <w:t>《复印</w:t>
                                  </w:r>
                                  <w:r>
                                    <w:rPr>
                                      <w:rFonts w:hint="eastAsia" w:ascii="宋体" w:hAnsi="宋体" w:cs="宋体"/>
                                      <w:spacing w:val="2"/>
                                      <w:sz w:val="21"/>
                                      <w:szCs w:val="21"/>
                                      <w:lang w:eastAsia="zh-CN"/>
                                    </w:rPr>
                                    <w:t>机</w:t>
                                  </w:r>
                                  <w:r>
                                    <w:rPr>
                                      <w:rFonts w:hint="eastAsia" w:ascii="宋体" w:hAnsi="宋体" w:cs="宋体"/>
                                      <w:spacing w:val="-58"/>
                                      <w:sz w:val="21"/>
                                      <w:szCs w:val="21"/>
                                      <w:lang w:eastAsia="zh-CN"/>
                                    </w:rPr>
                                    <w:t>、</w:t>
                                  </w:r>
                                  <w:r>
                                    <w:rPr>
                                      <w:rFonts w:hint="eastAsia" w:ascii="宋体" w:hAnsi="宋体" w:cs="宋体"/>
                                      <w:spacing w:val="2"/>
                                      <w:sz w:val="21"/>
                                      <w:szCs w:val="21"/>
                                      <w:lang w:eastAsia="zh-CN"/>
                                    </w:rPr>
                                    <w:t>打</w:t>
                                  </w:r>
                                  <w:r>
                                    <w:rPr>
                                      <w:rFonts w:hint="eastAsia" w:ascii="宋体" w:hAnsi="宋体" w:cs="宋体"/>
                                      <w:sz w:val="21"/>
                                      <w:szCs w:val="21"/>
                                      <w:lang w:eastAsia="zh-CN"/>
                                    </w:rPr>
                                    <w:t>印机</w:t>
                                  </w:r>
                                  <w:r>
                                    <w:rPr>
                                      <w:rFonts w:hint="eastAsia" w:ascii="宋体" w:hAnsi="宋体" w:cs="宋体"/>
                                      <w:spacing w:val="2"/>
                                      <w:sz w:val="21"/>
                                      <w:szCs w:val="21"/>
                                      <w:lang w:eastAsia="zh-CN"/>
                                    </w:rPr>
                                    <w:t>和</w:t>
                                  </w:r>
                                  <w:r>
                                    <w:rPr>
                                      <w:rFonts w:hint="eastAsia" w:ascii="宋体" w:hAnsi="宋体" w:cs="宋体"/>
                                      <w:sz w:val="21"/>
                                      <w:szCs w:val="21"/>
                                      <w:lang w:eastAsia="zh-CN"/>
                                    </w:rPr>
                                    <w:t>传真</w:t>
                                  </w:r>
                                  <w:r>
                                    <w:rPr>
                                      <w:rFonts w:hint="eastAsia" w:ascii="宋体" w:hAnsi="宋体" w:cs="宋体"/>
                                      <w:spacing w:val="2"/>
                                      <w:sz w:val="21"/>
                                      <w:szCs w:val="21"/>
                                      <w:lang w:eastAsia="zh-CN"/>
                                    </w:rPr>
                                    <w:t>机</w:t>
                                  </w:r>
                                  <w:r>
                                    <w:rPr>
                                      <w:rFonts w:hint="eastAsia" w:ascii="宋体" w:hAnsi="宋体" w:cs="宋体"/>
                                      <w:sz w:val="21"/>
                                      <w:szCs w:val="21"/>
                                      <w:lang w:eastAsia="zh-CN"/>
                                    </w:rPr>
                                    <w:t>能效限定值及</w:t>
                                  </w:r>
                                  <w:r>
                                    <w:rPr>
                                      <w:rFonts w:hint="eastAsia" w:ascii="宋体" w:hAnsi="宋体" w:cs="宋体"/>
                                      <w:spacing w:val="2"/>
                                      <w:sz w:val="21"/>
                                      <w:szCs w:val="21"/>
                                      <w:lang w:eastAsia="zh-CN"/>
                                    </w:rPr>
                                    <w:t>能</w:t>
                                  </w:r>
                                  <w:r>
                                    <w:rPr>
                                      <w:rFonts w:hint="eastAsia" w:ascii="宋体" w:hAnsi="宋体" w:cs="宋体"/>
                                      <w:sz w:val="21"/>
                                      <w:szCs w:val="21"/>
                                      <w:lang w:eastAsia="zh-CN"/>
                                    </w:rPr>
                                    <w:t>效等</w:t>
                                  </w:r>
                                  <w:r>
                                    <w:rPr>
                                      <w:rFonts w:hint="eastAsia" w:ascii="宋体" w:hAnsi="宋体" w:cs="宋体"/>
                                      <w:spacing w:val="2"/>
                                      <w:sz w:val="21"/>
                                      <w:szCs w:val="21"/>
                                      <w:lang w:eastAsia="zh-CN"/>
                                    </w:rPr>
                                    <w:t>级</w:t>
                                  </w:r>
                                  <w:r>
                                    <w:rPr>
                                      <w:rFonts w:hint="eastAsia" w:ascii="宋体" w:hAnsi="宋体" w:cs="宋体"/>
                                      <w:sz w:val="21"/>
                                      <w:szCs w:val="21"/>
                                      <w:lang w:eastAsia="zh-CN"/>
                                    </w:rPr>
                                    <w:t>》（</w:t>
                                  </w:r>
                                  <w:r>
                                    <w:rPr>
                                      <w:rFonts w:hint="eastAsia" w:ascii="宋体" w:hAnsi="宋体" w:cs="宋体"/>
                                      <w:spacing w:val="1"/>
                                      <w:sz w:val="21"/>
                                      <w:szCs w:val="21"/>
                                      <w:lang w:eastAsia="zh-CN"/>
                                    </w:rPr>
                                    <w:t>G</w:t>
                                  </w:r>
                                  <w:r>
                                    <w:rPr>
                                      <w:rFonts w:hint="eastAsia" w:ascii="宋体" w:hAnsi="宋体" w:cs="宋体"/>
                                      <w:sz w:val="21"/>
                                      <w:szCs w:val="21"/>
                                      <w:lang w:eastAsia="zh-CN"/>
                                    </w:rPr>
                                    <w:t>B</w:t>
                                  </w:r>
                                  <w:r>
                                    <w:rPr>
                                      <w:rFonts w:hint="eastAsia" w:ascii="宋体" w:hAnsi="宋体" w:cs="宋体"/>
                                      <w:spacing w:val="1"/>
                                      <w:sz w:val="21"/>
                                      <w:szCs w:val="21"/>
                                      <w:lang w:eastAsia="zh-CN"/>
                                    </w:rPr>
                                    <w:t>21</w:t>
                                  </w:r>
                                  <w:r>
                                    <w:rPr>
                                      <w:rFonts w:hint="eastAsia" w:ascii="宋体" w:hAnsi="宋体" w:cs="宋体"/>
                                      <w:sz w:val="21"/>
                                      <w:szCs w:val="21"/>
                                      <w:lang w:eastAsia="zh-CN"/>
                                    </w:rPr>
                                    <w:t>52</w:t>
                                  </w:r>
                                  <w:r>
                                    <w:rPr>
                                      <w:rFonts w:hint="eastAsia" w:ascii="宋体" w:hAnsi="宋体" w:cs="宋体"/>
                                      <w:spacing w:val="1"/>
                                      <w:sz w:val="21"/>
                                      <w:szCs w:val="21"/>
                                      <w:lang w:eastAsia="zh-CN"/>
                                    </w:rPr>
                                    <w:t>1</w:t>
                                  </w:r>
                                  <w:r>
                                    <w:rPr>
                                      <w:rFonts w:hint="eastAsia" w:ascii="宋体" w:hAnsi="宋体" w:cs="宋体"/>
                                      <w:sz w:val="21"/>
                                      <w:szCs w:val="21"/>
                                      <w:lang w:eastAsia="zh-CN"/>
                                    </w:rPr>
                                    <w:t>）</w:t>
                                  </w:r>
                                </w:p>
                              </w:tc>
                            </w:tr>
                            <w:tr w14:paraId="1F89CF0E">
                              <w:tblPrEx>
                                <w:tblCellMar>
                                  <w:top w:w="0" w:type="dxa"/>
                                  <w:left w:w="0" w:type="dxa"/>
                                  <w:bottom w:w="0" w:type="dxa"/>
                                  <w:right w:w="0" w:type="dxa"/>
                                </w:tblCellMar>
                              </w:tblPrEx>
                              <w:trPr>
                                <w:trHeight w:val="646" w:hRule="exact"/>
                              </w:trPr>
                              <w:tc>
                                <w:tcPr>
                                  <w:tcW w:w="574" w:type="dxa"/>
                                  <w:tcBorders>
                                    <w:top w:val="single" w:color="000000" w:sz="4" w:space="0"/>
                                    <w:left w:val="single" w:color="000000" w:sz="4" w:space="0"/>
                                    <w:bottom w:val="single" w:color="000000" w:sz="4" w:space="0"/>
                                    <w:right w:val="single" w:color="000000" w:sz="4" w:space="0"/>
                                  </w:tcBorders>
                                  <w:noWrap w:val="0"/>
                                  <w:vAlign w:val="top"/>
                                </w:tcPr>
                                <w:p w14:paraId="154267E0">
                                  <w:pPr>
                                    <w:pStyle w:val="256"/>
                                    <w:spacing w:before="160"/>
                                    <w:ind w:right="1"/>
                                    <w:jc w:val="center"/>
                                    <w:rPr>
                                      <w:rFonts w:hint="eastAsia" w:ascii="宋体" w:hAnsi="宋体" w:cs="宋体"/>
                                      <w:sz w:val="21"/>
                                      <w:szCs w:val="21"/>
                                    </w:rPr>
                                  </w:pPr>
                                  <w:r>
                                    <w:rPr>
                                      <w:rFonts w:hint="eastAsia" w:ascii="宋体" w:hAnsi="宋体" w:cs="宋体"/>
                                      <w:sz w:val="21"/>
                                      <w:szCs w:val="21"/>
                                    </w:rPr>
                                    <w:t>5</w:t>
                                  </w:r>
                                </w:p>
                              </w:tc>
                              <w:tc>
                                <w:tcPr>
                                  <w:tcW w:w="1166" w:type="dxa"/>
                                  <w:tcBorders>
                                    <w:top w:val="single" w:color="000000" w:sz="4" w:space="0"/>
                                    <w:left w:val="single" w:color="000000" w:sz="4" w:space="0"/>
                                    <w:bottom w:val="single" w:color="000000" w:sz="4" w:space="0"/>
                                    <w:right w:val="single" w:color="000000" w:sz="4" w:space="0"/>
                                  </w:tcBorders>
                                  <w:noWrap w:val="0"/>
                                  <w:vAlign w:val="top"/>
                                </w:tcPr>
                                <w:p w14:paraId="608EF72F">
                                  <w:pPr>
                                    <w:pStyle w:val="256"/>
                                    <w:spacing w:before="160"/>
                                    <w:ind w:left="7"/>
                                    <w:rPr>
                                      <w:rFonts w:hint="eastAsia" w:ascii="宋体" w:hAnsi="宋体" w:cs="宋体"/>
                                      <w:sz w:val="21"/>
                                      <w:szCs w:val="21"/>
                                    </w:rPr>
                                  </w:pPr>
                                  <w:r>
                                    <w:rPr>
                                      <w:rFonts w:hint="eastAsia" w:ascii="宋体" w:hAnsi="宋体" w:cs="宋体"/>
                                      <w:spacing w:val="1"/>
                                      <w:sz w:val="21"/>
                                      <w:szCs w:val="21"/>
                                    </w:rPr>
                                    <w:t>A02</w:t>
                                  </w:r>
                                  <w:r>
                                    <w:rPr>
                                      <w:rFonts w:hint="eastAsia" w:ascii="宋体" w:hAnsi="宋体" w:cs="宋体"/>
                                      <w:sz w:val="21"/>
                                      <w:szCs w:val="21"/>
                                    </w:rPr>
                                    <w:t>05</w:t>
                                  </w:r>
                                  <w:r>
                                    <w:rPr>
                                      <w:rFonts w:hint="eastAsia" w:ascii="宋体" w:hAnsi="宋体" w:cs="宋体"/>
                                      <w:spacing w:val="1"/>
                                      <w:sz w:val="21"/>
                                      <w:szCs w:val="21"/>
                                    </w:rPr>
                                    <w:t>1</w:t>
                                  </w:r>
                                  <w:r>
                                    <w:rPr>
                                      <w:rFonts w:hint="eastAsia" w:ascii="宋体" w:hAnsi="宋体" w:cs="宋体"/>
                                      <w:sz w:val="21"/>
                                      <w:szCs w:val="21"/>
                                    </w:rPr>
                                    <w:t>9泵</w:t>
                                  </w:r>
                                </w:p>
                              </w:tc>
                              <w:tc>
                                <w:tcPr>
                                  <w:tcW w:w="1800" w:type="dxa"/>
                                  <w:tcBorders>
                                    <w:top w:val="single" w:color="000000" w:sz="4" w:space="0"/>
                                    <w:left w:val="single" w:color="000000" w:sz="4" w:space="0"/>
                                    <w:bottom w:val="single" w:color="000000" w:sz="4" w:space="0"/>
                                    <w:right w:val="single" w:color="000000" w:sz="4" w:space="0"/>
                                  </w:tcBorders>
                                  <w:noWrap w:val="0"/>
                                  <w:vAlign w:val="top"/>
                                </w:tcPr>
                                <w:p w14:paraId="381C4933">
                                  <w:pPr>
                                    <w:pStyle w:val="256"/>
                                    <w:spacing w:before="160"/>
                                    <w:ind w:left="7"/>
                                    <w:rPr>
                                      <w:rFonts w:hint="eastAsia" w:ascii="宋体" w:hAnsi="宋体" w:cs="宋体"/>
                                      <w:sz w:val="21"/>
                                      <w:szCs w:val="21"/>
                                    </w:rPr>
                                  </w:pPr>
                                  <w:r>
                                    <w:rPr>
                                      <w:rFonts w:hint="eastAsia" w:ascii="宋体" w:hAnsi="宋体" w:cs="宋体"/>
                                      <w:spacing w:val="1"/>
                                      <w:sz w:val="21"/>
                                      <w:szCs w:val="21"/>
                                    </w:rPr>
                                    <w:t>A02</w:t>
                                  </w:r>
                                  <w:r>
                                    <w:rPr>
                                      <w:rFonts w:hint="eastAsia" w:ascii="宋体" w:hAnsi="宋体" w:cs="宋体"/>
                                      <w:sz w:val="21"/>
                                      <w:szCs w:val="21"/>
                                    </w:rPr>
                                    <w:t>05</w:t>
                                  </w:r>
                                  <w:r>
                                    <w:rPr>
                                      <w:rFonts w:hint="eastAsia" w:ascii="宋体" w:hAnsi="宋体" w:cs="宋体"/>
                                      <w:spacing w:val="1"/>
                                      <w:sz w:val="21"/>
                                      <w:szCs w:val="21"/>
                                    </w:rPr>
                                    <w:t>1</w:t>
                                  </w:r>
                                  <w:r>
                                    <w:rPr>
                                      <w:rFonts w:hint="eastAsia" w:ascii="宋体" w:hAnsi="宋体" w:cs="宋体"/>
                                      <w:sz w:val="21"/>
                                      <w:szCs w:val="21"/>
                                    </w:rPr>
                                    <w:t>901离心泵</w:t>
                                  </w:r>
                                </w:p>
                              </w:tc>
                              <w:tc>
                                <w:tcPr>
                                  <w:tcW w:w="1823" w:type="dxa"/>
                                  <w:tcBorders>
                                    <w:top w:val="single" w:color="000000" w:sz="4" w:space="0"/>
                                    <w:left w:val="single" w:color="000000" w:sz="4" w:space="0"/>
                                    <w:bottom w:val="single" w:color="000000" w:sz="4" w:space="0"/>
                                    <w:right w:val="single" w:color="000000" w:sz="4" w:space="0"/>
                                  </w:tcBorders>
                                  <w:noWrap w:val="0"/>
                                  <w:vAlign w:val="top"/>
                                </w:tcPr>
                                <w:p w14:paraId="216AA327">
                                  <w:pPr>
                                    <w:rPr>
                                      <w:rFonts w:hint="eastAsia" w:ascii="宋体" w:hAnsi="宋体" w:cs="宋体"/>
                                      <w:szCs w:val="21"/>
                                    </w:rPr>
                                  </w:pPr>
                                </w:p>
                              </w:tc>
                              <w:tc>
                                <w:tcPr>
                                  <w:tcW w:w="3762" w:type="dxa"/>
                                  <w:tcBorders>
                                    <w:top w:val="single" w:color="000000" w:sz="4" w:space="0"/>
                                    <w:left w:val="single" w:color="000000" w:sz="4" w:space="0"/>
                                    <w:bottom w:val="single" w:color="000000" w:sz="4" w:space="0"/>
                                    <w:right w:val="single" w:color="000000" w:sz="4" w:space="0"/>
                                  </w:tcBorders>
                                  <w:noWrap w:val="0"/>
                                  <w:vAlign w:val="top"/>
                                </w:tcPr>
                                <w:p w14:paraId="489F15CD">
                                  <w:pPr>
                                    <w:pStyle w:val="256"/>
                                    <w:spacing w:before="4" w:line="280" w:lineRule="auto"/>
                                    <w:ind w:left="7" w:right="4"/>
                                    <w:rPr>
                                      <w:rFonts w:hint="eastAsia" w:ascii="宋体" w:hAnsi="宋体" w:cs="宋体"/>
                                      <w:sz w:val="21"/>
                                      <w:szCs w:val="21"/>
                                      <w:lang w:eastAsia="zh-CN"/>
                                    </w:rPr>
                                  </w:pPr>
                                  <w:r>
                                    <w:rPr>
                                      <w:rFonts w:hint="eastAsia" w:ascii="宋体" w:hAnsi="宋体" w:cs="宋体"/>
                                      <w:spacing w:val="12"/>
                                      <w:sz w:val="21"/>
                                      <w:szCs w:val="21"/>
                                      <w:lang w:eastAsia="zh-CN"/>
                                    </w:rPr>
                                    <w:t>《清水离心泵能效限定</w:t>
                                  </w:r>
                                  <w:r>
                                    <w:rPr>
                                      <w:rFonts w:hint="eastAsia" w:ascii="宋体" w:hAnsi="宋体" w:cs="宋体"/>
                                      <w:spacing w:val="9"/>
                                      <w:sz w:val="21"/>
                                      <w:szCs w:val="21"/>
                                      <w:lang w:eastAsia="zh-CN"/>
                                    </w:rPr>
                                    <w:t>值</w:t>
                                  </w:r>
                                  <w:r>
                                    <w:rPr>
                                      <w:rFonts w:hint="eastAsia" w:ascii="宋体" w:hAnsi="宋体" w:cs="宋体"/>
                                      <w:spacing w:val="12"/>
                                      <w:sz w:val="21"/>
                                      <w:szCs w:val="21"/>
                                      <w:lang w:eastAsia="zh-CN"/>
                                    </w:rPr>
                                    <w:t>及节</w:t>
                                  </w:r>
                                  <w:r>
                                    <w:rPr>
                                      <w:rFonts w:hint="eastAsia" w:ascii="宋体" w:hAnsi="宋体" w:cs="宋体"/>
                                      <w:sz w:val="21"/>
                                      <w:szCs w:val="21"/>
                                      <w:lang w:eastAsia="zh-CN"/>
                                    </w:rPr>
                                    <w:t>能评价值</w:t>
                                  </w:r>
                                  <w:r>
                                    <w:rPr>
                                      <w:rFonts w:hint="eastAsia" w:ascii="宋体" w:hAnsi="宋体" w:cs="宋体"/>
                                      <w:spacing w:val="2"/>
                                      <w:sz w:val="21"/>
                                      <w:szCs w:val="21"/>
                                      <w:lang w:eastAsia="zh-CN"/>
                                    </w:rPr>
                                    <w:t>》</w:t>
                                  </w:r>
                                  <w:r>
                                    <w:rPr>
                                      <w:rFonts w:hint="eastAsia" w:ascii="宋体" w:hAnsi="宋体" w:cs="宋体"/>
                                      <w:sz w:val="21"/>
                                      <w:szCs w:val="21"/>
                                      <w:lang w:eastAsia="zh-CN"/>
                                    </w:rPr>
                                    <w:t>（</w:t>
                                  </w:r>
                                  <w:r>
                                    <w:rPr>
                                      <w:rFonts w:hint="eastAsia" w:ascii="宋体" w:hAnsi="宋体" w:cs="宋体"/>
                                      <w:spacing w:val="1"/>
                                      <w:sz w:val="21"/>
                                      <w:szCs w:val="21"/>
                                      <w:lang w:eastAsia="zh-CN"/>
                                    </w:rPr>
                                    <w:t>G</w:t>
                                  </w:r>
                                  <w:r>
                                    <w:rPr>
                                      <w:rFonts w:hint="eastAsia" w:ascii="宋体" w:hAnsi="宋体" w:cs="宋体"/>
                                      <w:sz w:val="21"/>
                                      <w:szCs w:val="21"/>
                                      <w:lang w:eastAsia="zh-CN"/>
                                    </w:rPr>
                                    <w:t>B</w:t>
                                  </w:r>
                                  <w:r>
                                    <w:rPr>
                                      <w:rFonts w:hint="eastAsia" w:ascii="宋体" w:hAnsi="宋体" w:cs="宋体"/>
                                      <w:spacing w:val="1"/>
                                      <w:sz w:val="21"/>
                                      <w:szCs w:val="21"/>
                                      <w:lang w:eastAsia="zh-CN"/>
                                    </w:rPr>
                                    <w:t>19</w:t>
                                  </w:r>
                                  <w:r>
                                    <w:rPr>
                                      <w:rFonts w:hint="eastAsia" w:ascii="宋体" w:hAnsi="宋体" w:cs="宋体"/>
                                      <w:sz w:val="21"/>
                                      <w:szCs w:val="21"/>
                                      <w:lang w:eastAsia="zh-CN"/>
                                    </w:rPr>
                                    <w:t>76</w:t>
                                  </w:r>
                                  <w:r>
                                    <w:rPr>
                                      <w:rFonts w:hint="eastAsia" w:ascii="宋体" w:hAnsi="宋体" w:cs="宋体"/>
                                      <w:spacing w:val="1"/>
                                      <w:sz w:val="21"/>
                                      <w:szCs w:val="21"/>
                                      <w:lang w:eastAsia="zh-CN"/>
                                    </w:rPr>
                                    <w:t>2</w:t>
                                  </w:r>
                                  <w:r>
                                    <w:rPr>
                                      <w:rFonts w:hint="eastAsia" w:ascii="宋体" w:hAnsi="宋体" w:cs="宋体"/>
                                      <w:sz w:val="21"/>
                                      <w:szCs w:val="21"/>
                                      <w:lang w:eastAsia="zh-CN"/>
                                    </w:rPr>
                                    <w:t>）</w:t>
                                  </w:r>
                                </w:p>
                              </w:tc>
                            </w:tr>
                            <w:tr w14:paraId="7466ECE3">
                              <w:tblPrEx>
                                <w:tblCellMar>
                                  <w:top w:w="0" w:type="dxa"/>
                                  <w:left w:w="0" w:type="dxa"/>
                                  <w:bottom w:w="0" w:type="dxa"/>
                                  <w:right w:w="0" w:type="dxa"/>
                                </w:tblCellMar>
                              </w:tblPrEx>
                              <w:trPr>
                                <w:trHeight w:val="1322" w:hRule="exact"/>
                              </w:trPr>
                              <w:tc>
                                <w:tcPr>
                                  <w:tcW w:w="574" w:type="dxa"/>
                                  <w:vMerge w:val="restart"/>
                                  <w:tcBorders>
                                    <w:top w:val="single" w:color="000000" w:sz="4" w:space="0"/>
                                    <w:left w:val="single" w:color="000000" w:sz="4" w:space="0"/>
                                    <w:bottom w:val="single" w:color="000000" w:sz="4" w:space="0"/>
                                    <w:right w:val="single" w:color="000000" w:sz="4" w:space="0"/>
                                  </w:tcBorders>
                                  <w:noWrap w:val="0"/>
                                  <w:vAlign w:val="top"/>
                                </w:tcPr>
                                <w:p w14:paraId="0EB0A2B1">
                                  <w:pPr>
                                    <w:pStyle w:val="256"/>
                                    <w:rPr>
                                      <w:rFonts w:hint="eastAsia" w:ascii="宋体" w:hAnsi="宋体" w:cs="宋体"/>
                                      <w:sz w:val="21"/>
                                      <w:szCs w:val="21"/>
                                      <w:lang w:eastAsia="zh-CN"/>
                                    </w:rPr>
                                  </w:pPr>
                                </w:p>
                                <w:p w14:paraId="05DE866A">
                                  <w:pPr>
                                    <w:pStyle w:val="256"/>
                                    <w:rPr>
                                      <w:rFonts w:hint="eastAsia" w:ascii="宋体" w:hAnsi="宋体" w:cs="宋体"/>
                                      <w:sz w:val="21"/>
                                      <w:szCs w:val="21"/>
                                      <w:lang w:eastAsia="zh-CN"/>
                                    </w:rPr>
                                  </w:pPr>
                                </w:p>
                                <w:p w14:paraId="511094D4">
                                  <w:pPr>
                                    <w:pStyle w:val="256"/>
                                    <w:spacing w:before="7"/>
                                    <w:rPr>
                                      <w:rFonts w:hint="eastAsia" w:ascii="宋体" w:hAnsi="宋体" w:cs="宋体"/>
                                      <w:sz w:val="21"/>
                                      <w:szCs w:val="21"/>
                                      <w:lang w:eastAsia="zh-CN"/>
                                    </w:rPr>
                                  </w:pPr>
                                </w:p>
                                <w:p w14:paraId="330C1A80">
                                  <w:pPr>
                                    <w:pStyle w:val="256"/>
                                    <w:ind w:right="1"/>
                                    <w:jc w:val="center"/>
                                    <w:rPr>
                                      <w:rFonts w:hint="eastAsia" w:ascii="宋体" w:hAnsi="宋体" w:cs="宋体"/>
                                      <w:sz w:val="21"/>
                                      <w:szCs w:val="21"/>
                                    </w:rPr>
                                  </w:pPr>
                                  <w:r>
                                    <w:rPr>
                                      <w:rFonts w:hint="eastAsia" w:ascii="宋体" w:hAnsi="宋体" w:cs="宋体"/>
                                      <w:sz w:val="21"/>
                                      <w:szCs w:val="21"/>
                                    </w:rPr>
                                    <w:t>6</w:t>
                                  </w:r>
                                </w:p>
                              </w:tc>
                              <w:tc>
                                <w:tcPr>
                                  <w:tcW w:w="1166" w:type="dxa"/>
                                  <w:vMerge w:val="restart"/>
                                  <w:tcBorders>
                                    <w:top w:val="single" w:color="000000" w:sz="4" w:space="0"/>
                                    <w:left w:val="single" w:color="000000" w:sz="4" w:space="0"/>
                                    <w:bottom w:val="single" w:color="000000" w:sz="4" w:space="0"/>
                                    <w:right w:val="single" w:color="000000" w:sz="4" w:space="0"/>
                                  </w:tcBorders>
                                  <w:noWrap w:val="0"/>
                                  <w:vAlign w:val="top"/>
                                </w:tcPr>
                                <w:p w14:paraId="5EDE6D7E">
                                  <w:pPr>
                                    <w:pStyle w:val="256"/>
                                    <w:rPr>
                                      <w:rFonts w:hint="eastAsia" w:ascii="宋体" w:hAnsi="宋体" w:cs="宋体"/>
                                      <w:sz w:val="21"/>
                                      <w:szCs w:val="21"/>
                                    </w:rPr>
                                  </w:pPr>
                                </w:p>
                                <w:p w14:paraId="42FFC007">
                                  <w:pPr>
                                    <w:pStyle w:val="256"/>
                                    <w:rPr>
                                      <w:rFonts w:hint="eastAsia" w:ascii="宋体" w:hAnsi="宋体" w:cs="宋体"/>
                                      <w:sz w:val="21"/>
                                      <w:szCs w:val="21"/>
                                    </w:rPr>
                                  </w:pPr>
                                </w:p>
                                <w:p w14:paraId="633F2A5A">
                                  <w:pPr>
                                    <w:pStyle w:val="256"/>
                                    <w:spacing w:before="8"/>
                                    <w:rPr>
                                      <w:rFonts w:hint="eastAsia" w:ascii="宋体" w:hAnsi="宋体" w:cs="宋体"/>
                                      <w:sz w:val="21"/>
                                      <w:szCs w:val="21"/>
                                    </w:rPr>
                                  </w:pPr>
                                </w:p>
                                <w:p w14:paraId="0DEE7D54">
                                  <w:pPr>
                                    <w:pStyle w:val="256"/>
                                    <w:ind w:left="7"/>
                                    <w:rPr>
                                      <w:rFonts w:hint="eastAsia" w:ascii="宋体" w:hAnsi="宋体" w:cs="宋体"/>
                                      <w:sz w:val="21"/>
                                      <w:szCs w:val="21"/>
                                    </w:rPr>
                                  </w:pPr>
                                  <w:r>
                                    <w:rPr>
                                      <w:rFonts w:hint="eastAsia" w:ascii="宋体" w:hAnsi="宋体" w:cs="宋体"/>
                                      <w:spacing w:val="1"/>
                                      <w:sz w:val="21"/>
                                      <w:szCs w:val="21"/>
                                    </w:rPr>
                                    <w:t>A02</w:t>
                                  </w:r>
                                  <w:r>
                                    <w:rPr>
                                      <w:rFonts w:hint="eastAsia" w:ascii="宋体" w:hAnsi="宋体" w:cs="宋体"/>
                                      <w:sz w:val="21"/>
                                      <w:szCs w:val="21"/>
                                    </w:rPr>
                                    <w:t>05</w:t>
                                  </w:r>
                                  <w:r>
                                    <w:rPr>
                                      <w:rFonts w:hint="eastAsia" w:ascii="宋体" w:hAnsi="宋体" w:cs="宋体"/>
                                      <w:spacing w:val="1"/>
                                      <w:sz w:val="21"/>
                                      <w:szCs w:val="21"/>
                                    </w:rPr>
                                    <w:t>2</w:t>
                                  </w:r>
                                  <w:r>
                                    <w:rPr>
                                      <w:rFonts w:hint="eastAsia" w:ascii="宋体" w:hAnsi="宋体" w:cs="宋体"/>
                                      <w:sz w:val="21"/>
                                      <w:szCs w:val="21"/>
                                    </w:rPr>
                                    <w:t>3制冷空调设备</w:t>
                                  </w:r>
                                </w:p>
                              </w:tc>
                              <w:tc>
                                <w:tcPr>
                                  <w:tcW w:w="1800" w:type="dxa"/>
                                  <w:vMerge w:val="restart"/>
                                  <w:tcBorders>
                                    <w:top w:val="single" w:color="000000" w:sz="4" w:space="0"/>
                                    <w:left w:val="single" w:color="000000" w:sz="4" w:space="0"/>
                                    <w:bottom w:val="single" w:color="000000" w:sz="4" w:space="0"/>
                                    <w:right w:val="single" w:color="000000" w:sz="4" w:space="0"/>
                                  </w:tcBorders>
                                  <w:noWrap w:val="0"/>
                                  <w:vAlign w:val="top"/>
                                </w:tcPr>
                                <w:p w14:paraId="0544C582">
                                  <w:pPr>
                                    <w:pStyle w:val="256"/>
                                    <w:rPr>
                                      <w:rFonts w:hint="eastAsia" w:ascii="宋体" w:hAnsi="宋体" w:cs="宋体"/>
                                      <w:sz w:val="21"/>
                                      <w:szCs w:val="21"/>
                                    </w:rPr>
                                  </w:pPr>
                                </w:p>
                                <w:p w14:paraId="638D5CB9">
                                  <w:pPr>
                                    <w:pStyle w:val="256"/>
                                    <w:rPr>
                                      <w:rFonts w:hint="eastAsia" w:ascii="宋体" w:hAnsi="宋体" w:cs="宋体"/>
                                      <w:sz w:val="21"/>
                                      <w:szCs w:val="21"/>
                                    </w:rPr>
                                  </w:pPr>
                                </w:p>
                                <w:p w14:paraId="6F2FAFE3">
                                  <w:pPr>
                                    <w:pStyle w:val="256"/>
                                    <w:spacing w:before="8"/>
                                    <w:rPr>
                                      <w:rFonts w:hint="eastAsia" w:ascii="宋体" w:hAnsi="宋体" w:cs="宋体"/>
                                      <w:sz w:val="21"/>
                                      <w:szCs w:val="21"/>
                                    </w:rPr>
                                  </w:pPr>
                                </w:p>
                                <w:p w14:paraId="54AC5401">
                                  <w:pPr>
                                    <w:pStyle w:val="256"/>
                                    <w:spacing w:line="280" w:lineRule="auto"/>
                                    <w:ind w:left="7" w:right="5"/>
                                    <w:rPr>
                                      <w:rFonts w:hint="eastAsia" w:ascii="宋体" w:hAnsi="宋体" w:cs="宋体"/>
                                      <w:sz w:val="21"/>
                                      <w:szCs w:val="21"/>
                                    </w:rPr>
                                  </w:pPr>
                                  <w:r>
                                    <w:rPr>
                                      <w:rFonts w:hint="eastAsia" w:ascii="宋体" w:hAnsi="宋体" w:cs="宋体"/>
                                      <w:sz w:val="21"/>
                                      <w:szCs w:val="21"/>
                                    </w:rPr>
                                    <w:t>★</w:t>
                                  </w:r>
                                  <w:r>
                                    <w:rPr>
                                      <w:rFonts w:hint="eastAsia" w:ascii="宋体" w:hAnsi="宋体" w:cs="宋体"/>
                                      <w:spacing w:val="1"/>
                                      <w:sz w:val="21"/>
                                      <w:szCs w:val="21"/>
                                    </w:rPr>
                                    <w:t>A020</w:t>
                                  </w:r>
                                  <w:r>
                                    <w:rPr>
                                      <w:rFonts w:hint="eastAsia" w:ascii="宋体" w:hAnsi="宋体" w:cs="宋体"/>
                                      <w:sz w:val="21"/>
                                      <w:szCs w:val="21"/>
                                    </w:rPr>
                                    <w:t>52</w:t>
                                  </w:r>
                                  <w:r>
                                    <w:rPr>
                                      <w:rFonts w:hint="eastAsia" w:ascii="宋体" w:hAnsi="宋体" w:cs="宋体"/>
                                      <w:spacing w:val="1"/>
                                      <w:sz w:val="21"/>
                                      <w:szCs w:val="21"/>
                                    </w:rPr>
                                    <w:t>3</w:t>
                                  </w:r>
                                  <w:r>
                                    <w:rPr>
                                      <w:rFonts w:hint="eastAsia" w:ascii="宋体" w:hAnsi="宋体" w:cs="宋体"/>
                                      <w:sz w:val="21"/>
                                      <w:szCs w:val="21"/>
                                    </w:rPr>
                                    <w:t>01制冷压缩机</w:t>
                                  </w:r>
                                </w:p>
                              </w:tc>
                              <w:tc>
                                <w:tcPr>
                                  <w:tcW w:w="1823" w:type="dxa"/>
                                  <w:tcBorders>
                                    <w:top w:val="single" w:color="000000" w:sz="4" w:space="0"/>
                                    <w:left w:val="single" w:color="000000" w:sz="4" w:space="0"/>
                                    <w:bottom w:val="single" w:color="000000" w:sz="4" w:space="0"/>
                                    <w:right w:val="single" w:color="000000" w:sz="4" w:space="0"/>
                                  </w:tcBorders>
                                  <w:noWrap w:val="0"/>
                                  <w:vAlign w:val="top"/>
                                </w:tcPr>
                                <w:p w14:paraId="2348088D">
                                  <w:pPr>
                                    <w:pStyle w:val="256"/>
                                    <w:rPr>
                                      <w:rFonts w:hint="eastAsia" w:ascii="宋体" w:hAnsi="宋体" w:cs="宋体"/>
                                      <w:sz w:val="21"/>
                                      <w:szCs w:val="21"/>
                                    </w:rPr>
                                  </w:pPr>
                                </w:p>
                                <w:p w14:paraId="0A7A4780">
                                  <w:pPr>
                                    <w:pStyle w:val="256"/>
                                    <w:spacing w:before="1"/>
                                    <w:rPr>
                                      <w:rFonts w:hint="eastAsia" w:ascii="宋体" w:hAnsi="宋体" w:cs="宋体"/>
                                      <w:sz w:val="21"/>
                                      <w:szCs w:val="21"/>
                                    </w:rPr>
                                  </w:pPr>
                                </w:p>
                                <w:p w14:paraId="5B366D55">
                                  <w:pPr>
                                    <w:pStyle w:val="256"/>
                                    <w:ind w:left="7"/>
                                    <w:rPr>
                                      <w:rFonts w:hint="eastAsia" w:ascii="宋体" w:hAnsi="宋体" w:cs="宋体"/>
                                      <w:sz w:val="21"/>
                                      <w:szCs w:val="21"/>
                                    </w:rPr>
                                  </w:pPr>
                                  <w:r>
                                    <w:rPr>
                                      <w:rFonts w:hint="eastAsia" w:ascii="宋体" w:hAnsi="宋体" w:cs="宋体"/>
                                      <w:sz w:val="21"/>
                                      <w:szCs w:val="21"/>
                                    </w:rPr>
                                    <w:t>冷水机组</w:t>
                                  </w:r>
                                </w:p>
                              </w:tc>
                              <w:tc>
                                <w:tcPr>
                                  <w:tcW w:w="3762" w:type="dxa"/>
                                  <w:tcBorders>
                                    <w:top w:val="single" w:color="000000" w:sz="4" w:space="0"/>
                                    <w:left w:val="single" w:color="000000" w:sz="4" w:space="0"/>
                                    <w:bottom w:val="single" w:color="000000" w:sz="4" w:space="0"/>
                                    <w:right w:val="single" w:color="000000" w:sz="4" w:space="0"/>
                                  </w:tcBorders>
                                  <w:noWrap w:val="0"/>
                                  <w:vAlign w:val="top"/>
                                </w:tcPr>
                                <w:p w14:paraId="16877662">
                                  <w:pPr>
                                    <w:pStyle w:val="256"/>
                                    <w:spacing w:before="30" w:line="280" w:lineRule="auto"/>
                                    <w:ind w:left="7" w:right="4"/>
                                    <w:jc w:val="both"/>
                                    <w:rPr>
                                      <w:rFonts w:hint="eastAsia" w:ascii="宋体" w:hAnsi="宋体" w:cs="宋体"/>
                                      <w:sz w:val="21"/>
                                      <w:szCs w:val="21"/>
                                      <w:lang w:eastAsia="zh-CN"/>
                                    </w:rPr>
                                  </w:pPr>
                                  <w:r>
                                    <w:rPr>
                                      <w:rFonts w:hint="eastAsia" w:ascii="宋体" w:hAnsi="宋体" w:cs="宋体"/>
                                      <w:spacing w:val="12"/>
                                      <w:sz w:val="21"/>
                                      <w:szCs w:val="21"/>
                                      <w:lang w:eastAsia="zh-CN"/>
                                    </w:rPr>
                                    <w:t>《冷水机组能效限定值</w:t>
                                  </w:r>
                                  <w:r>
                                    <w:rPr>
                                      <w:rFonts w:hint="eastAsia" w:ascii="宋体" w:hAnsi="宋体" w:cs="宋体"/>
                                      <w:spacing w:val="9"/>
                                      <w:sz w:val="21"/>
                                      <w:szCs w:val="21"/>
                                      <w:lang w:eastAsia="zh-CN"/>
                                    </w:rPr>
                                    <w:t>及</w:t>
                                  </w:r>
                                  <w:r>
                                    <w:rPr>
                                      <w:rFonts w:hint="eastAsia" w:ascii="宋体" w:hAnsi="宋体" w:cs="宋体"/>
                                      <w:spacing w:val="12"/>
                                      <w:sz w:val="21"/>
                                      <w:szCs w:val="21"/>
                                      <w:lang w:eastAsia="zh-CN"/>
                                    </w:rPr>
                                    <w:t>能效</w:t>
                                  </w:r>
                                  <w:r>
                                    <w:rPr>
                                      <w:rFonts w:hint="eastAsia" w:ascii="宋体" w:hAnsi="宋体" w:cs="宋体"/>
                                      <w:sz w:val="21"/>
                                      <w:szCs w:val="21"/>
                                      <w:lang w:eastAsia="zh-CN"/>
                                    </w:rPr>
                                    <w:t>等级</w:t>
                                  </w:r>
                                  <w:r>
                                    <w:rPr>
                                      <w:rFonts w:hint="eastAsia" w:ascii="宋体" w:hAnsi="宋体" w:cs="宋体"/>
                                      <w:spacing w:val="-3"/>
                                      <w:sz w:val="21"/>
                                      <w:szCs w:val="21"/>
                                      <w:lang w:eastAsia="zh-CN"/>
                                    </w:rPr>
                                    <w:t>》</w:t>
                                  </w:r>
                                  <w:r>
                                    <w:rPr>
                                      <w:rFonts w:hint="eastAsia" w:ascii="宋体" w:hAnsi="宋体" w:cs="宋体"/>
                                      <w:sz w:val="21"/>
                                      <w:szCs w:val="21"/>
                                      <w:lang w:eastAsia="zh-CN"/>
                                    </w:rPr>
                                    <w:t>（</w:t>
                                  </w:r>
                                  <w:r>
                                    <w:rPr>
                                      <w:rFonts w:hint="eastAsia" w:ascii="宋体" w:hAnsi="宋体" w:cs="宋体"/>
                                      <w:spacing w:val="1"/>
                                      <w:sz w:val="21"/>
                                      <w:szCs w:val="21"/>
                                      <w:lang w:eastAsia="zh-CN"/>
                                    </w:rPr>
                                    <w:t>G</w:t>
                                  </w:r>
                                  <w:r>
                                    <w:rPr>
                                      <w:rFonts w:hint="eastAsia" w:ascii="宋体" w:hAnsi="宋体" w:cs="宋体"/>
                                      <w:sz w:val="21"/>
                                      <w:szCs w:val="21"/>
                                      <w:lang w:eastAsia="zh-CN"/>
                                    </w:rPr>
                                    <w:t>B</w:t>
                                  </w:r>
                                  <w:r>
                                    <w:rPr>
                                      <w:rFonts w:hint="eastAsia" w:ascii="宋体" w:hAnsi="宋体" w:cs="宋体"/>
                                      <w:spacing w:val="1"/>
                                      <w:sz w:val="21"/>
                                      <w:szCs w:val="21"/>
                                      <w:lang w:eastAsia="zh-CN"/>
                                    </w:rPr>
                                    <w:t>195</w:t>
                                  </w:r>
                                  <w:r>
                                    <w:rPr>
                                      <w:rFonts w:hint="eastAsia" w:ascii="宋体" w:hAnsi="宋体" w:cs="宋体"/>
                                      <w:sz w:val="21"/>
                                      <w:szCs w:val="21"/>
                                      <w:lang w:eastAsia="zh-CN"/>
                                    </w:rPr>
                                    <w:t>77</w:t>
                                  </w:r>
                                  <w:r>
                                    <w:rPr>
                                      <w:rFonts w:hint="eastAsia" w:ascii="宋体" w:hAnsi="宋体" w:cs="宋体"/>
                                      <w:spacing w:val="-3"/>
                                      <w:sz w:val="21"/>
                                      <w:szCs w:val="21"/>
                                      <w:lang w:eastAsia="zh-CN"/>
                                    </w:rPr>
                                    <w:t>），</w:t>
                                  </w:r>
                                  <w:r>
                                    <w:rPr>
                                      <w:rFonts w:hint="eastAsia" w:ascii="宋体" w:hAnsi="宋体" w:cs="宋体"/>
                                      <w:sz w:val="21"/>
                                      <w:szCs w:val="21"/>
                                      <w:lang w:eastAsia="zh-CN"/>
                                    </w:rPr>
                                    <w:t>《低</w:t>
                                  </w:r>
                                  <w:r>
                                    <w:rPr>
                                      <w:rFonts w:hint="eastAsia" w:ascii="宋体" w:hAnsi="宋体" w:cs="宋体"/>
                                      <w:spacing w:val="2"/>
                                      <w:sz w:val="21"/>
                                      <w:szCs w:val="21"/>
                                      <w:lang w:eastAsia="zh-CN"/>
                                    </w:rPr>
                                    <w:t>环</w:t>
                                  </w:r>
                                  <w:r>
                                    <w:rPr>
                                      <w:rFonts w:hint="eastAsia" w:ascii="宋体" w:hAnsi="宋体" w:cs="宋体"/>
                                      <w:sz w:val="21"/>
                                      <w:szCs w:val="21"/>
                                      <w:lang w:eastAsia="zh-CN"/>
                                    </w:rPr>
                                    <w:t>境温度空气源</w:t>
                                  </w:r>
                                  <w:r>
                                    <w:rPr>
                                      <w:rFonts w:hint="eastAsia" w:ascii="宋体" w:hAnsi="宋体" w:cs="宋体"/>
                                      <w:spacing w:val="2"/>
                                      <w:sz w:val="21"/>
                                      <w:szCs w:val="21"/>
                                      <w:lang w:eastAsia="zh-CN"/>
                                    </w:rPr>
                                    <w:t>热</w:t>
                                  </w:r>
                                  <w:r>
                                    <w:rPr>
                                      <w:rFonts w:hint="eastAsia" w:ascii="宋体" w:hAnsi="宋体" w:cs="宋体"/>
                                      <w:spacing w:val="-29"/>
                                      <w:sz w:val="21"/>
                                      <w:szCs w:val="21"/>
                                      <w:lang w:eastAsia="zh-CN"/>
                                    </w:rPr>
                                    <w:t>泵</w:t>
                                  </w:r>
                                  <w:r>
                                    <w:rPr>
                                      <w:rFonts w:hint="eastAsia" w:ascii="宋体" w:hAnsi="宋体" w:cs="宋体"/>
                                      <w:spacing w:val="2"/>
                                      <w:sz w:val="21"/>
                                      <w:szCs w:val="21"/>
                                      <w:lang w:eastAsia="zh-CN"/>
                                    </w:rPr>
                                    <w:t>（</w:t>
                                  </w:r>
                                  <w:r>
                                    <w:rPr>
                                      <w:rFonts w:hint="eastAsia" w:ascii="宋体" w:hAnsi="宋体" w:cs="宋体"/>
                                      <w:sz w:val="21"/>
                                      <w:szCs w:val="21"/>
                                      <w:lang w:eastAsia="zh-CN"/>
                                    </w:rPr>
                                    <w:t>冷水</w:t>
                                  </w:r>
                                  <w:r>
                                    <w:rPr>
                                      <w:rFonts w:hint="eastAsia" w:ascii="宋体" w:hAnsi="宋体" w:cs="宋体"/>
                                      <w:spacing w:val="-27"/>
                                      <w:sz w:val="21"/>
                                      <w:szCs w:val="21"/>
                                      <w:lang w:eastAsia="zh-CN"/>
                                    </w:rPr>
                                    <w:t>）</w:t>
                                  </w:r>
                                  <w:r>
                                    <w:rPr>
                                      <w:rFonts w:hint="eastAsia" w:ascii="宋体" w:hAnsi="宋体" w:cs="宋体"/>
                                      <w:sz w:val="21"/>
                                      <w:szCs w:val="21"/>
                                      <w:lang w:eastAsia="zh-CN"/>
                                    </w:rPr>
                                    <w:t>机组</w:t>
                                  </w:r>
                                  <w:r>
                                    <w:rPr>
                                      <w:rFonts w:hint="eastAsia" w:ascii="宋体" w:hAnsi="宋体" w:cs="宋体"/>
                                      <w:spacing w:val="2"/>
                                      <w:sz w:val="21"/>
                                      <w:szCs w:val="21"/>
                                      <w:lang w:eastAsia="zh-CN"/>
                                    </w:rPr>
                                    <w:t>能</w:t>
                                  </w:r>
                                  <w:r>
                                    <w:rPr>
                                      <w:rFonts w:hint="eastAsia" w:ascii="宋体" w:hAnsi="宋体" w:cs="宋体"/>
                                      <w:sz w:val="21"/>
                                      <w:szCs w:val="21"/>
                                      <w:lang w:eastAsia="zh-CN"/>
                                    </w:rPr>
                                    <w:t>效限定值及能</w:t>
                                  </w:r>
                                  <w:r>
                                    <w:rPr>
                                      <w:rFonts w:hint="eastAsia" w:ascii="宋体" w:hAnsi="宋体" w:cs="宋体"/>
                                      <w:spacing w:val="2"/>
                                      <w:sz w:val="21"/>
                                      <w:szCs w:val="21"/>
                                      <w:lang w:eastAsia="zh-CN"/>
                                    </w:rPr>
                                    <w:t>效</w:t>
                                  </w:r>
                                  <w:r>
                                    <w:rPr>
                                      <w:rFonts w:hint="eastAsia" w:ascii="宋体" w:hAnsi="宋体" w:cs="宋体"/>
                                      <w:sz w:val="21"/>
                                      <w:szCs w:val="21"/>
                                      <w:lang w:eastAsia="zh-CN"/>
                                    </w:rPr>
                                    <w:t>等级</w:t>
                                  </w:r>
                                  <w:r>
                                    <w:rPr>
                                      <w:rFonts w:hint="eastAsia" w:ascii="宋体" w:hAnsi="宋体" w:cs="宋体"/>
                                      <w:spacing w:val="2"/>
                                      <w:sz w:val="21"/>
                                      <w:szCs w:val="21"/>
                                      <w:lang w:eastAsia="zh-CN"/>
                                    </w:rPr>
                                    <w:t>》</w:t>
                                  </w:r>
                                  <w:r>
                                    <w:rPr>
                                      <w:rFonts w:hint="eastAsia" w:ascii="宋体" w:hAnsi="宋体" w:cs="宋体"/>
                                      <w:sz w:val="21"/>
                                      <w:szCs w:val="21"/>
                                      <w:lang w:eastAsia="zh-CN"/>
                                    </w:rPr>
                                    <w:t>（</w:t>
                                  </w:r>
                                  <w:r>
                                    <w:rPr>
                                      <w:rFonts w:hint="eastAsia" w:ascii="宋体" w:hAnsi="宋体" w:cs="宋体"/>
                                      <w:spacing w:val="1"/>
                                      <w:sz w:val="21"/>
                                      <w:szCs w:val="21"/>
                                      <w:lang w:eastAsia="zh-CN"/>
                                    </w:rPr>
                                    <w:t>G</w:t>
                                  </w:r>
                                  <w:r>
                                    <w:rPr>
                                      <w:rFonts w:hint="eastAsia" w:ascii="宋体" w:hAnsi="宋体" w:cs="宋体"/>
                                      <w:sz w:val="21"/>
                                      <w:szCs w:val="21"/>
                                      <w:lang w:eastAsia="zh-CN"/>
                                    </w:rPr>
                                    <w:t>B</w:t>
                                  </w:r>
                                  <w:r>
                                    <w:rPr>
                                      <w:rFonts w:hint="eastAsia" w:ascii="宋体" w:hAnsi="宋体" w:cs="宋体"/>
                                      <w:spacing w:val="1"/>
                                      <w:sz w:val="21"/>
                                      <w:szCs w:val="21"/>
                                      <w:lang w:eastAsia="zh-CN"/>
                                    </w:rPr>
                                    <w:t>37</w:t>
                                  </w:r>
                                  <w:r>
                                    <w:rPr>
                                      <w:rFonts w:hint="eastAsia" w:ascii="宋体" w:hAnsi="宋体" w:cs="宋体"/>
                                      <w:sz w:val="21"/>
                                      <w:szCs w:val="21"/>
                                      <w:lang w:eastAsia="zh-CN"/>
                                    </w:rPr>
                                    <w:t>48</w:t>
                                  </w:r>
                                  <w:r>
                                    <w:rPr>
                                      <w:rFonts w:hint="eastAsia" w:ascii="宋体" w:hAnsi="宋体" w:cs="宋体"/>
                                      <w:spacing w:val="-2"/>
                                      <w:sz w:val="21"/>
                                      <w:szCs w:val="21"/>
                                      <w:lang w:eastAsia="zh-CN"/>
                                    </w:rPr>
                                    <w:t>0</w:t>
                                  </w:r>
                                  <w:r>
                                    <w:rPr>
                                      <w:rFonts w:hint="eastAsia" w:ascii="宋体" w:hAnsi="宋体" w:cs="宋体"/>
                                      <w:sz w:val="21"/>
                                      <w:szCs w:val="21"/>
                                      <w:lang w:eastAsia="zh-CN"/>
                                    </w:rPr>
                                    <w:t>）</w:t>
                                  </w:r>
                                </w:p>
                              </w:tc>
                            </w:tr>
                            <w:tr w14:paraId="6BBAE1E6">
                              <w:tblPrEx>
                                <w:tblCellMar>
                                  <w:top w:w="0" w:type="dxa"/>
                                  <w:left w:w="0" w:type="dxa"/>
                                  <w:bottom w:w="0" w:type="dxa"/>
                                  <w:right w:w="0" w:type="dxa"/>
                                </w:tblCellMar>
                              </w:tblPrEx>
                              <w:trPr>
                                <w:trHeight w:val="744" w:hRule="exact"/>
                              </w:trPr>
                              <w:tc>
                                <w:tcPr>
                                  <w:tcW w:w="574" w:type="dxa"/>
                                  <w:vMerge w:val="continue"/>
                                  <w:tcBorders>
                                    <w:top w:val="single" w:color="000000" w:sz="4" w:space="0"/>
                                    <w:left w:val="single" w:color="000000" w:sz="4" w:space="0"/>
                                    <w:bottom w:val="single" w:color="000000" w:sz="4" w:space="0"/>
                                    <w:right w:val="single" w:color="000000" w:sz="4" w:space="0"/>
                                  </w:tcBorders>
                                  <w:noWrap w:val="0"/>
                                  <w:vAlign w:val="center"/>
                                </w:tcPr>
                                <w:p w14:paraId="10DAD2E5">
                                  <w:pPr>
                                    <w:widowControl/>
                                    <w:jc w:val="left"/>
                                    <w:rPr>
                                      <w:rFonts w:hint="eastAsia" w:ascii="宋体" w:hAnsi="宋体" w:cs="宋体"/>
                                      <w:szCs w:val="21"/>
                                    </w:rPr>
                                  </w:pPr>
                                </w:p>
                              </w:tc>
                              <w:tc>
                                <w:tcPr>
                                  <w:tcW w:w="1166" w:type="dxa"/>
                                  <w:vMerge w:val="continue"/>
                                  <w:tcBorders>
                                    <w:top w:val="single" w:color="000000" w:sz="4" w:space="0"/>
                                    <w:left w:val="single" w:color="000000" w:sz="4" w:space="0"/>
                                    <w:bottom w:val="single" w:color="000000" w:sz="4" w:space="0"/>
                                    <w:right w:val="single" w:color="000000" w:sz="4" w:space="0"/>
                                  </w:tcBorders>
                                  <w:noWrap w:val="0"/>
                                  <w:vAlign w:val="center"/>
                                </w:tcPr>
                                <w:p w14:paraId="438C69CE">
                                  <w:pPr>
                                    <w:widowControl/>
                                    <w:jc w:val="left"/>
                                    <w:rPr>
                                      <w:rFonts w:hint="eastAsia" w:ascii="宋体" w:hAnsi="宋体" w:cs="宋体"/>
                                      <w:szCs w:val="21"/>
                                    </w:rPr>
                                  </w:pPr>
                                </w:p>
                              </w:tc>
                              <w:tc>
                                <w:tcPr>
                                  <w:tcW w:w="1800" w:type="dxa"/>
                                  <w:vMerge w:val="continue"/>
                                  <w:tcBorders>
                                    <w:top w:val="single" w:color="000000" w:sz="4" w:space="0"/>
                                    <w:left w:val="single" w:color="000000" w:sz="4" w:space="0"/>
                                    <w:bottom w:val="single" w:color="000000" w:sz="4" w:space="0"/>
                                    <w:right w:val="single" w:color="000000" w:sz="4" w:space="0"/>
                                  </w:tcBorders>
                                  <w:noWrap w:val="0"/>
                                  <w:vAlign w:val="center"/>
                                </w:tcPr>
                                <w:p w14:paraId="406478B6">
                                  <w:pPr>
                                    <w:widowControl/>
                                    <w:jc w:val="left"/>
                                    <w:rPr>
                                      <w:rFonts w:hint="eastAsia" w:ascii="宋体" w:hAnsi="宋体" w:cs="宋体"/>
                                      <w:szCs w:val="21"/>
                                    </w:rPr>
                                  </w:pPr>
                                </w:p>
                              </w:tc>
                              <w:tc>
                                <w:tcPr>
                                  <w:tcW w:w="1823" w:type="dxa"/>
                                  <w:tcBorders>
                                    <w:top w:val="single" w:color="000000" w:sz="4" w:space="0"/>
                                    <w:left w:val="single" w:color="000000" w:sz="4" w:space="0"/>
                                    <w:bottom w:val="single" w:color="000000" w:sz="4" w:space="0"/>
                                    <w:right w:val="single" w:color="000000" w:sz="4" w:space="0"/>
                                  </w:tcBorders>
                                  <w:noWrap w:val="0"/>
                                  <w:vAlign w:val="top"/>
                                </w:tcPr>
                                <w:p w14:paraId="1E5A1BBF">
                                  <w:pPr>
                                    <w:pStyle w:val="256"/>
                                    <w:spacing w:before="12"/>
                                    <w:rPr>
                                      <w:rFonts w:hint="eastAsia" w:ascii="宋体" w:hAnsi="宋体" w:cs="宋体"/>
                                      <w:sz w:val="21"/>
                                      <w:szCs w:val="21"/>
                                      <w:lang w:eastAsia="zh-CN"/>
                                    </w:rPr>
                                  </w:pPr>
                                </w:p>
                                <w:p w14:paraId="160B4CC4">
                                  <w:pPr>
                                    <w:pStyle w:val="256"/>
                                    <w:ind w:left="7"/>
                                    <w:rPr>
                                      <w:rFonts w:hint="eastAsia" w:ascii="宋体" w:hAnsi="宋体" w:cs="宋体"/>
                                      <w:sz w:val="21"/>
                                      <w:szCs w:val="21"/>
                                    </w:rPr>
                                  </w:pPr>
                                  <w:r>
                                    <w:rPr>
                                      <w:rFonts w:hint="eastAsia" w:ascii="宋体" w:hAnsi="宋体" w:cs="宋体"/>
                                      <w:sz w:val="21"/>
                                      <w:szCs w:val="21"/>
                                    </w:rPr>
                                    <w:t>水源热</w:t>
                                  </w:r>
                                  <w:r>
                                    <w:rPr>
                                      <w:rFonts w:hint="eastAsia" w:ascii="宋体" w:hAnsi="宋体" w:cs="宋体"/>
                                      <w:spacing w:val="2"/>
                                      <w:sz w:val="21"/>
                                      <w:szCs w:val="21"/>
                                    </w:rPr>
                                    <w:t>泵</w:t>
                                  </w:r>
                                  <w:r>
                                    <w:rPr>
                                      <w:rFonts w:hint="eastAsia" w:ascii="宋体" w:hAnsi="宋体" w:cs="宋体"/>
                                      <w:sz w:val="21"/>
                                      <w:szCs w:val="21"/>
                                    </w:rPr>
                                    <w:t>机组</w:t>
                                  </w:r>
                                </w:p>
                              </w:tc>
                              <w:tc>
                                <w:tcPr>
                                  <w:tcW w:w="3762" w:type="dxa"/>
                                  <w:tcBorders>
                                    <w:top w:val="single" w:color="000000" w:sz="4" w:space="0"/>
                                    <w:left w:val="single" w:color="000000" w:sz="4" w:space="0"/>
                                    <w:bottom w:val="single" w:color="000000" w:sz="4" w:space="0"/>
                                    <w:right w:val="single" w:color="000000" w:sz="4" w:space="0"/>
                                  </w:tcBorders>
                                  <w:noWrap w:val="0"/>
                                  <w:vAlign w:val="top"/>
                                </w:tcPr>
                                <w:p w14:paraId="36F5BCB9">
                                  <w:pPr>
                                    <w:pStyle w:val="256"/>
                                    <w:spacing w:before="52" w:line="280" w:lineRule="auto"/>
                                    <w:ind w:left="7" w:right="7"/>
                                    <w:rPr>
                                      <w:rFonts w:hint="eastAsia" w:ascii="宋体" w:hAnsi="宋体" w:cs="宋体"/>
                                      <w:sz w:val="21"/>
                                      <w:szCs w:val="21"/>
                                      <w:lang w:eastAsia="zh-CN"/>
                                    </w:rPr>
                                  </w:pPr>
                                  <w:r>
                                    <w:rPr>
                                      <w:rFonts w:hint="eastAsia" w:ascii="宋体" w:hAnsi="宋体" w:cs="宋体"/>
                                      <w:sz w:val="21"/>
                                      <w:szCs w:val="21"/>
                                      <w:lang w:eastAsia="zh-CN"/>
                                    </w:rPr>
                                    <w:t>《</w:t>
                                  </w:r>
                                  <w:r>
                                    <w:rPr>
                                      <w:rFonts w:hint="eastAsia" w:ascii="宋体" w:hAnsi="宋体" w:cs="宋体"/>
                                      <w:spacing w:val="-29"/>
                                      <w:sz w:val="21"/>
                                      <w:szCs w:val="21"/>
                                      <w:lang w:eastAsia="zh-CN"/>
                                    </w:rPr>
                                    <w:t>水</w:t>
                                  </w:r>
                                  <w:r>
                                    <w:rPr>
                                      <w:rFonts w:hint="eastAsia" w:ascii="宋体" w:hAnsi="宋体" w:cs="宋体"/>
                                      <w:sz w:val="21"/>
                                      <w:szCs w:val="21"/>
                                      <w:lang w:eastAsia="zh-CN"/>
                                    </w:rPr>
                                    <w:t>（</w:t>
                                  </w:r>
                                  <w:r>
                                    <w:rPr>
                                      <w:rFonts w:hint="eastAsia" w:ascii="宋体" w:hAnsi="宋体" w:cs="宋体"/>
                                      <w:spacing w:val="2"/>
                                      <w:sz w:val="21"/>
                                      <w:szCs w:val="21"/>
                                      <w:lang w:eastAsia="zh-CN"/>
                                    </w:rPr>
                                    <w:t>地</w:t>
                                  </w:r>
                                  <w:r>
                                    <w:rPr>
                                      <w:rFonts w:hint="eastAsia" w:ascii="宋体" w:hAnsi="宋体" w:cs="宋体"/>
                                      <w:spacing w:val="-29"/>
                                      <w:sz w:val="21"/>
                                      <w:szCs w:val="21"/>
                                      <w:lang w:eastAsia="zh-CN"/>
                                    </w:rPr>
                                    <w:t>）</w:t>
                                  </w:r>
                                  <w:r>
                                    <w:rPr>
                                      <w:rFonts w:hint="eastAsia" w:ascii="宋体" w:hAnsi="宋体" w:cs="宋体"/>
                                      <w:spacing w:val="2"/>
                                      <w:sz w:val="21"/>
                                      <w:szCs w:val="21"/>
                                      <w:lang w:eastAsia="zh-CN"/>
                                    </w:rPr>
                                    <w:t>源</w:t>
                                  </w:r>
                                  <w:r>
                                    <w:rPr>
                                      <w:rFonts w:hint="eastAsia" w:ascii="宋体" w:hAnsi="宋体" w:cs="宋体"/>
                                      <w:sz w:val="21"/>
                                      <w:szCs w:val="21"/>
                                      <w:lang w:eastAsia="zh-CN"/>
                                    </w:rPr>
                                    <w:t>热泵</w:t>
                                  </w:r>
                                  <w:r>
                                    <w:rPr>
                                      <w:rFonts w:hint="eastAsia" w:ascii="宋体" w:hAnsi="宋体" w:cs="宋体"/>
                                      <w:spacing w:val="2"/>
                                      <w:sz w:val="21"/>
                                      <w:szCs w:val="21"/>
                                      <w:lang w:eastAsia="zh-CN"/>
                                    </w:rPr>
                                    <w:t>机</w:t>
                                  </w:r>
                                  <w:r>
                                    <w:rPr>
                                      <w:rFonts w:hint="eastAsia" w:ascii="宋体" w:hAnsi="宋体" w:cs="宋体"/>
                                      <w:sz w:val="21"/>
                                      <w:szCs w:val="21"/>
                                      <w:lang w:eastAsia="zh-CN"/>
                                    </w:rPr>
                                    <w:t>组能</w:t>
                                  </w:r>
                                  <w:r>
                                    <w:rPr>
                                      <w:rFonts w:hint="eastAsia" w:ascii="宋体" w:hAnsi="宋体" w:cs="宋体"/>
                                      <w:spacing w:val="2"/>
                                      <w:sz w:val="21"/>
                                      <w:szCs w:val="21"/>
                                      <w:lang w:eastAsia="zh-CN"/>
                                    </w:rPr>
                                    <w:t>效</w:t>
                                  </w:r>
                                  <w:r>
                                    <w:rPr>
                                      <w:rFonts w:hint="eastAsia" w:ascii="宋体" w:hAnsi="宋体" w:cs="宋体"/>
                                      <w:sz w:val="21"/>
                                      <w:szCs w:val="21"/>
                                      <w:lang w:eastAsia="zh-CN"/>
                                    </w:rPr>
                                    <w:t>限定值及能效</w:t>
                                  </w:r>
                                  <w:r>
                                    <w:rPr>
                                      <w:rFonts w:hint="eastAsia" w:ascii="宋体" w:hAnsi="宋体" w:cs="宋体"/>
                                      <w:spacing w:val="2"/>
                                      <w:sz w:val="21"/>
                                      <w:szCs w:val="21"/>
                                      <w:lang w:eastAsia="zh-CN"/>
                                    </w:rPr>
                                    <w:t>等</w:t>
                                  </w:r>
                                  <w:r>
                                    <w:rPr>
                                      <w:rFonts w:hint="eastAsia" w:ascii="宋体" w:hAnsi="宋体" w:cs="宋体"/>
                                      <w:sz w:val="21"/>
                                      <w:szCs w:val="21"/>
                                      <w:lang w:eastAsia="zh-CN"/>
                                    </w:rPr>
                                    <w:t>级》（</w:t>
                                  </w:r>
                                  <w:r>
                                    <w:rPr>
                                      <w:rFonts w:hint="eastAsia" w:ascii="宋体" w:hAnsi="宋体" w:cs="宋体"/>
                                      <w:spacing w:val="1"/>
                                      <w:sz w:val="21"/>
                                      <w:szCs w:val="21"/>
                                      <w:lang w:eastAsia="zh-CN"/>
                                    </w:rPr>
                                    <w:t>G</w:t>
                                  </w:r>
                                  <w:r>
                                    <w:rPr>
                                      <w:rFonts w:hint="eastAsia" w:ascii="宋体" w:hAnsi="宋体" w:cs="宋体"/>
                                      <w:sz w:val="21"/>
                                      <w:szCs w:val="21"/>
                                      <w:lang w:eastAsia="zh-CN"/>
                                    </w:rPr>
                                    <w:t>B</w:t>
                                  </w:r>
                                  <w:r>
                                    <w:rPr>
                                      <w:rFonts w:hint="eastAsia" w:ascii="宋体" w:hAnsi="宋体" w:cs="宋体"/>
                                      <w:spacing w:val="1"/>
                                      <w:sz w:val="21"/>
                                      <w:szCs w:val="21"/>
                                      <w:lang w:eastAsia="zh-CN"/>
                                    </w:rPr>
                                    <w:t>30721</w:t>
                                  </w:r>
                                  <w:r>
                                    <w:rPr>
                                      <w:rFonts w:hint="eastAsia" w:ascii="宋体" w:hAnsi="宋体" w:cs="宋体"/>
                                      <w:sz w:val="21"/>
                                      <w:szCs w:val="21"/>
                                      <w:lang w:eastAsia="zh-CN"/>
                                    </w:rPr>
                                    <w:t>）</w:t>
                                  </w:r>
                                </w:p>
                              </w:tc>
                            </w:tr>
                          </w:tbl>
                          <w:p w14:paraId="075C6BAD">
                            <w:pPr>
                              <w:rPr>
                                <w:rFonts w:ascii="Calibri" w:hAnsi="Calibri"/>
                                <w:sz w:val="22"/>
                                <w:szCs w:val="22"/>
                              </w:rPr>
                            </w:pPr>
                          </w:p>
                        </w:txbxContent>
                      </wps:txbx>
                      <wps:bodyPr wrap="square" lIns="0" tIns="0" rIns="0" bIns="0" upright="1"/>
                    </wps:wsp>
                  </a:graphicData>
                </a:graphic>
              </wp:anchor>
            </w:drawing>
          </mc:Choice>
          <mc:Fallback>
            <w:pict>
              <v:shape id="_x0000_s1029" o:spid="_x0000_s1026" o:spt="202" type="#_x0000_t202" style="position:absolute;left:0pt;margin-left:35.2pt;margin-top:7.95pt;height:618.85pt;width:504.25pt;mso-position-horizontal-relative:page;z-index:251659264;mso-width-relative:page;mso-height-relative:page;" filled="f" stroked="f" coordsize="21600,21600" o:gfxdata="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">
                <v:fill on="f" focussize="0,0"/>
                <v:stroke on="f"/>
                <v:imagedata o:title=""/>
                <o:lock v:ext="edit" aspectratio="f"/>
                <v:textbox inset="0mm,0mm,0mm,0mm">
                  <w:txbxContent>
                    <w:tbl>
                      <w:tblPr>
                        <w:tblStyle w:val="29"/>
                        <w:tblpPr w:leftFromText="180" w:rightFromText="180" w:horzAnchor="margin" w:tblpXSpec="left" w:tblpY="-11599"/>
                        <w:tblOverlap w:val="never"/>
                        <w:tblW w:w="9125" w:type="dxa"/>
                        <w:tblInd w:w="627" w:type="dxa"/>
                        <w:tblLayout w:type="fixed"/>
                        <w:tblCellMar>
                          <w:top w:w="0" w:type="dxa"/>
                          <w:left w:w="0" w:type="dxa"/>
                          <w:bottom w:w="0" w:type="dxa"/>
                          <w:right w:w="0" w:type="dxa"/>
                        </w:tblCellMar>
                      </w:tblPr>
                      <w:tblGrid>
                        <w:gridCol w:w="574"/>
                        <w:gridCol w:w="1166"/>
                        <w:gridCol w:w="1800"/>
                        <w:gridCol w:w="1823"/>
                        <w:gridCol w:w="3762"/>
                      </w:tblGrid>
                      <w:tr w14:paraId="4A3B03F2">
                        <w:tblPrEx>
                          <w:tblCellMar>
                            <w:top w:w="0" w:type="dxa"/>
                            <w:left w:w="0" w:type="dxa"/>
                            <w:bottom w:w="0" w:type="dxa"/>
                            <w:right w:w="0" w:type="dxa"/>
                          </w:tblCellMar>
                        </w:tblPrEx>
                        <w:trPr>
                          <w:trHeight w:val="782" w:hRule="exact"/>
                        </w:trPr>
                        <w:tc>
                          <w:tcPr>
                            <w:tcW w:w="574" w:type="dxa"/>
                            <w:tcBorders>
                              <w:top w:val="single" w:color="000000" w:sz="4" w:space="0"/>
                              <w:left w:val="single" w:color="000000" w:sz="4" w:space="0"/>
                              <w:bottom w:val="single" w:color="000000" w:sz="4" w:space="0"/>
                              <w:right w:val="single" w:color="000000" w:sz="4" w:space="0"/>
                            </w:tcBorders>
                            <w:noWrap w:val="0"/>
                            <w:vAlign w:val="top"/>
                          </w:tcPr>
                          <w:p w14:paraId="731F6CC5">
                            <w:pPr>
                              <w:pStyle w:val="256"/>
                              <w:spacing w:before="57" w:line="254" w:lineRule="auto"/>
                              <w:ind w:left="59" w:right="60"/>
                              <w:rPr>
                                <w:rFonts w:hint="eastAsia" w:ascii="宋体" w:hAnsi="宋体" w:cs="宋体"/>
                                <w:sz w:val="21"/>
                                <w:szCs w:val="21"/>
                              </w:rPr>
                            </w:pPr>
                            <w:r>
                              <w:rPr>
                                <w:rFonts w:hint="eastAsia" w:ascii="宋体" w:hAnsi="宋体" w:cs="宋体"/>
                                <w:b/>
                                <w:bCs/>
                                <w:sz w:val="21"/>
                                <w:szCs w:val="21"/>
                              </w:rPr>
                              <w:t>品目序号</w:t>
                            </w:r>
                          </w:p>
                        </w:tc>
                        <w:tc>
                          <w:tcPr>
                            <w:tcW w:w="4789" w:type="dxa"/>
                            <w:gridSpan w:val="3"/>
                            <w:tcBorders>
                              <w:top w:val="single" w:color="000000" w:sz="4" w:space="0"/>
                              <w:left w:val="single" w:color="000000" w:sz="4" w:space="0"/>
                              <w:bottom w:val="single" w:color="000000" w:sz="4" w:space="0"/>
                              <w:right w:val="single" w:color="000000" w:sz="4" w:space="0"/>
                            </w:tcBorders>
                            <w:noWrap w:val="0"/>
                            <w:vAlign w:val="top"/>
                          </w:tcPr>
                          <w:p w14:paraId="468EC70D">
                            <w:pPr>
                              <w:pStyle w:val="256"/>
                              <w:spacing w:before="4"/>
                              <w:rPr>
                                <w:rFonts w:hint="eastAsia" w:ascii="宋体" w:hAnsi="宋体" w:cs="宋体"/>
                                <w:sz w:val="21"/>
                                <w:szCs w:val="21"/>
                              </w:rPr>
                            </w:pPr>
                          </w:p>
                          <w:p w14:paraId="122B1F80">
                            <w:pPr>
                              <w:pStyle w:val="256"/>
                              <w:jc w:val="center"/>
                              <w:rPr>
                                <w:rFonts w:hint="eastAsia" w:ascii="宋体" w:hAnsi="宋体" w:cs="宋体"/>
                                <w:sz w:val="21"/>
                                <w:szCs w:val="21"/>
                              </w:rPr>
                            </w:pPr>
                            <w:r>
                              <w:rPr>
                                <w:rFonts w:hint="eastAsia" w:ascii="宋体" w:hAnsi="宋体" w:cs="宋体"/>
                                <w:b/>
                                <w:bCs/>
                                <w:sz w:val="21"/>
                                <w:szCs w:val="21"/>
                              </w:rPr>
                              <w:t>名称</w:t>
                            </w:r>
                          </w:p>
                        </w:tc>
                        <w:tc>
                          <w:tcPr>
                            <w:tcW w:w="3762" w:type="dxa"/>
                            <w:tcBorders>
                              <w:top w:val="single" w:color="000000" w:sz="4" w:space="0"/>
                              <w:left w:val="single" w:color="000000" w:sz="4" w:space="0"/>
                              <w:bottom w:val="single" w:color="000000" w:sz="4" w:space="0"/>
                              <w:right w:val="single" w:color="000000" w:sz="4" w:space="0"/>
                            </w:tcBorders>
                            <w:noWrap w:val="0"/>
                            <w:vAlign w:val="top"/>
                          </w:tcPr>
                          <w:p w14:paraId="264F529B">
                            <w:pPr>
                              <w:pStyle w:val="256"/>
                              <w:spacing w:before="4"/>
                              <w:rPr>
                                <w:rFonts w:hint="eastAsia" w:ascii="宋体" w:hAnsi="宋体" w:cs="宋体"/>
                                <w:sz w:val="21"/>
                                <w:szCs w:val="21"/>
                              </w:rPr>
                            </w:pPr>
                          </w:p>
                          <w:p w14:paraId="553D7D17">
                            <w:pPr>
                              <w:pStyle w:val="256"/>
                              <w:ind w:left="926"/>
                              <w:rPr>
                                <w:rFonts w:hint="eastAsia" w:ascii="宋体" w:hAnsi="宋体" w:cs="宋体"/>
                                <w:sz w:val="21"/>
                                <w:szCs w:val="21"/>
                              </w:rPr>
                            </w:pPr>
                            <w:r>
                              <w:rPr>
                                <w:rFonts w:hint="eastAsia" w:ascii="宋体" w:hAnsi="宋体" w:cs="宋体"/>
                                <w:b/>
                                <w:bCs/>
                                <w:sz w:val="21"/>
                                <w:szCs w:val="21"/>
                              </w:rPr>
                              <w:t>依据的标准</w:t>
                            </w:r>
                          </w:p>
                        </w:tc>
                      </w:tr>
                      <w:tr w14:paraId="62806ADF">
                        <w:tblPrEx>
                          <w:tblCellMar>
                            <w:top w:w="0" w:type="dxa"/>
                            <w:left w:w="0" w:type="dxa"/>
                            <w:bottom w:w="0" w:type="dxa"/>
                            <w:right w:w="0" w:type="dxa"/>
                          </w:tblCellMar>
                        </w:tblPrEx>
                        <w:trPr>
                          <w:trHeight w:val="821" w:hRule="exact"/>
                        </w:trPr>
                        <w:tc>
                          <w:tcPr>
                            <w:tcW w:w="574" w:type="dxa"/>
                            <w:vMerge w:val="restart"/>
                            <w:tcBorders>
                              <w:top w:val="single" w:color="000000" w:sz="4" w:space="0"/>
                              <w:left w:val="single" w:color="000000" w:sz="4" w:space="0"/>
                              <w:bottom w:val="single" w:color="000000" w:sz="4" w:space="0"/>
                              <w:right w:val="single" w:color="000000" w:sz="4" w:space="0"/>
                            </w:tcBorders>
                            <w:noWrap w:val="0"/>
                            <w:vAlign w:val="top"/>
                          </w:tcPr>
                          <w:p w14:paraId="1F49071F">
                            <w:pPr>
                              <w:pStyle w:val="256"/>
                              <w:rPr>
                                <w:rFonts w:hint="eastAsia" w:ascii="宋体" w:hAnsi="宋体" w:cs="宋体"/>
                                <w:sz w:val="21"/>
                                <w:szCs w:val="21"/>
                              </w:rPr>
                            </w:pPr>
                          </w:p>
                          <w:p w14:paraId="14A91E87">
                            <w:pPr>
                              <w:pStyle w:val="256"/>
                              <w:rPr>
                                <w:rFonts w:hint="eastAsia" w:ascii="宋体" w:hAnsi="宋体" w:cs="宋体"/>
                                <w:sz w:val="21"/>
                                <w:szCs w:val="21"/>
                              </w:rPr>
                            </w:pPr>
                          </w:p>
                          <w:p w14:paraId="4CA52E3B">
                            <w:pPr>
                              <w:pStyle w:val="256"/>
                              <w:rPr>
                                <w:rFonts w:hint="eastAsia" w:ascii="宋体" w:hAnsi="宋体" w:cs="宋体"/>
                                <w:sz w:val="21"/>
                                <w:szCs w:val="21"/>
                              </w:rPr>
                            </w:pPr>
                          </w:p>
                          <w:p w14:paraId="46EB1B4D">
                            <w:pPr>
                              <w:pStyle w:val="256"/>
                              <w:spacing w:before="11"/>
                              <w:rPr>
                                <w:rFonts w:hint="eastAsia" w:ascii="宋体" w:hAnsi="宋体" w:cs="宋体"/>
                                <w:sz w:val="21"/>
                                <w:szCs w:val="21"/>
                              </w:rPr>
                            </w:pPr>
                          </w:p>
                          <w:p w14:paraId="472BA91B">
                            <w:pPr>
                              <w:pStyle w:val="256"/>
                              <w:ind w:right="1"/>
                              <w:jc w:val="center"/>
                              <w:rPr>
                                <w:rFonts w:hint="eastAsia" w:ascii="宋体" w:hAnsi="宋体" w:cs="宋体"/>
                                <w:sz w:val="21"/>
                                <w:szCs w:val="21"/>
                              </w:rPr>
                            </w:pPr>
                            <w:r>
                              <w:rPr>
                                <w:rFonts w:hint="eastAsia" w:ascii="宋体" w:hAnsi="宋体" w:cs="宋体"/>
                                <w:sz w:val="21"/>
                                <w:szCs w:val="21"/>
                              </w:rPr>
                              <w:t>1</w:t>
                            </w:r>
                          </w:p>
                        </w:tc>
                        <w:tc>
                          <w:tcPr>
                            <w:tcW w:w="1166" w:type="dxa"/>
                            <w:vMerge w:val="restart"/>
                            <w:tcBorders>
                              <w:top w:val="single" w:color="000000" w:sz="4" w:space="0"/>
                              <w:left w:val="single" w:color="000000" w:sz="4" w:space="0"/>
                              <w:bottom w:val="single" w:color="000000" w:sz="4" w:space="0"/>
                              <w:right w:val="single" w:color="000000" w:sz="4" w:space="0"/>
                            </w:tcBorders>
                            <w:noWrap w:val="0"/>
                            <w:vAlign w:val="top"/>
                          </w:tcPr>
                          <w:p w14:paraId="6D22B75B">
                            <w:pPr>
                              <w:pStyle w:val="256"/>
                              <w:rPr>
                                <w:rFonts w:hint="eastAsia" w:ascii="宋体" w:hAnsi="宋体" w:cs="宋体"/>
                                <w:sz w:val="21"/>
                                <w:szCs w:val="21"/>
                              </w:rPr>
                            </w:pPr>
                          </w:p>
                          <w:p w14:paraId="2D7551A8">
                            <w:pPr>
                              <w:pStyle w:val="256"/>
                              <w:rPr>
                                <w:rFonts w:hint="eastAsia" w:ascii="宋体" w:hAnsi="宋体" w:cs="宋体"/>
                                <w:sz w:val="21"/>
                                <w:szCs w:val="21"/>
                              </w:rPr>
                            </w:pPr>
                          </w:p>
                          <w:p w14:paraId="57D14CF3">
                            <w:pPr>
                              <w:pStyle w:val="256"/>
                              <w:spacing w:before="12"/>
                              <w:rPr>
                                <w:rFonts w:hint="eastAsia" w:ascii="宋体" w:hAnsi="宋体" w:cs="宋体"/>
                                <w:sz w:val="21"/>
                                <w:szCs w:val="21"/>
                              </w:rPr>
                            </w:pPr>
                          </w:p>
                          <w:p w14:paraId="18428F8C">
                            <w:pPr>
                              <w:pStyle w:val="256"/>
                              <w:ind w:left="7"/>
                              <w:rPr>
                                <w:rFonts w:hint="eastAsia" w:ascii="宋体" w:hAnsi="宋体" w:cs="宋体"/>
                                <w:sz w:val="21"/>
                                <w:szCs w:val="21"/>
                              </w:rPr>
                            </w:pPr>
                            <w:r>
                              <w:rPr>
                                <w:rFonts w:hint="eastAsia" w:ascii="宋体" w:hAnsi="宋体" w:cs="宋体"/>
                                <w:spacing w:val="1"/>
                                <w:sz w:val="21"/>
                                <w:szCs w:val="21"/>
                              </w:rPr>
                              <w:t>A02</w:t>
                            </w:r>
                            <w:r>
                              <w:rPr>
                                <w:rFonts w:hint="eastAsia" w:ascii="宋体" w:hAnsi="宋体" w:cs="宋体"/>
                                <w:sz w:val="21"/>
                                <w:szCs w:val="21"/>
                              </w:rPr>
                              <w:t>01</w:t>
                            </w:r>
                            <w:r>
                              <w:rPr>
                                <w:rFonts w:hint="eastAsia" w:ascii="宋体" w:hAnsi="宋体" w:cs="宋体"/>
                                <w:spacing w:val="1"/>
                                <w:sz w:val="21"/>
                                <w:szCs w:val="21"/>
                              </w:rPr>
                              <w:t>0</w:t>
                            </w:r>
                            <w:r>
                              <w:rPr>
                                <w:rFonts w:hint="eastAsia" w:ascii="宋体" w:hAnsi="宋体" w:cs="宋体"/>
                                <w:sz w:val="21"/>
                                <w:szCs w:val="21"/>
                              </w:rPr>
                              <w:t>1计算机设备</w:t>
                            </w:r>
                          </w:p>
                        </w:tc>
                        <w:tc>
                          <w:tcPr>
                            <w:tcW w:w="1800" w:type="dxa"/>
                            <w:tcBorders>
                              <w:top w:val="single" w:color="000000" w:sz="4" w:space="0"/>
                              <w:left w:val="single" w:color="000000" w:sz="4" w:space="0"/>
                              <w:bottom w:val="single" w:color="000000" w:sz="4" w:space="0"/>
                              <w:right w:val="single" w:color="000000" w:sz="4" w:space="0"/>
                            </w:tcBorders>
                            <w:noWrap w:val="0"/>
                            <w:vAlign w:val="top"/>
                          </w:tcPr>
                          <w:p w14:paraId="06FAE075">
                            <w:pPr>
                              <w:pStyle w:val="256"/>
                              <w:spacing w:before="93" w:line="280" w:lineRule="auto"/>
                              <w:ind w:left="7" w:right="5"/>
                              <w:rPr>
                                <w:rFonts w:hint="eastAsia" w:ascii="宋体" w:hAnsi="宋体" w:cs="宋体"/>
                                <w:sz w:val="21"/>
                                <w:szCs w:val="21"/>
                              </w:rPr>
                            </w:pPr>
                            <w:r>
                              <w:rPr>
                                <w:rFonts w:hint="eastAsia" w:ascii="宋体" w:hAnsi="宋体" w:cs="宋体"/>
                                <w:sz w:val="21"/>
                                <w:szCs w:val="21"/>
                              </w:rPr>
                              <w:t>★</w:t>
                            </w:r>
                            <w:r>
                              <w:rPr>
                                <w:rFonts w:hint="eastAsia" w:ascii="宋体" w:hAnsi="宋体" w:cs="宋体"/>
                                <w:spacing w:val="1"/>
                                <w:sz w:val="21"/>
                                <w:szCs w:val="21"/>
                              </w:rPr>
                              <w:t>A020</w:t>
                            </w:r>
                            <w:r>
                              <w:rPr>
                                <w:rFonts w:hint="eastAsia" w:ascii="宋体" w:hAnsi="宋体" w:cs="宋体"/>
                                <w:sz w:val="21"/>
                                <w:szCs w:val="21"/>
                              </w:rPr>
                              <w:t>10</w:t>
                            </w:r>
                            <w:r>
                              <w:rPr>
                                <w:rFonts w:hint="eastAsia" w:ascii="宋体" w:hAnsi="宋体" w:cs="宋体"/>
                                <w:spacing w:val="1"/>
                                <w:sz w:val="21"/>
                                <w:szCs w:val="21"/>
                              </w:rPr>
                              <w:t>1</w:t>
                            </w:r>
                            <w:r>
                              <w:rPr>
                                <w:rFonts w:hint="eastAsia" w:ascii="宋体" w:hAnsi="宋体" w:cs="宋体"/>
                                <w:sz w:val="21"/>
                                <w:szCs w:val="21"/>
                              </w:rPr>
                              <w:t>04台式计算机</w:t>
                            </w:r>
                          </w:p>
                        </w:tc>
                        <w:tc>
                          <w:tcPr>
                            <w:tcW w:w="1823" w:type="dxa"/>
                            <w:tcBorders>
                              <w:top w:val="single" w:color="000000" w:sz="4" w:space="0"/>
                              <w:left w:val="single" w:color="000000" w:sz="4" w:space="0"/>
                              <w:bottom w:val="single" w:color="000000" w:sz="4" w:space="0"/>
                              <w:right w:val="single" w:color="000000" w:sz="4" w:space="0"/>
                            </w:tcBorders>
                            <w:noWrap w:val="0"/>
                            <w:vAlign w:val="top"/>
                          </w:tcPr>
                          <w:p w14:paraId="70B6C2C1">
                            <w:pPr>
                              <w:rPr>
                                <w:rFonts w:hint="eastAsia" w:ascii="宋体" w:hAnsi="宋体" w:cs="宋体"/>
                                <w:szCs w:val="21"/>
                              </w:rPr>
                            </w:pPr>
                          </w:p>
                        </w:tc>
                        <w:tc>
                          <w:tcPr>
                            <w:tcW w:w="3762" w:type="dxa"/>
                            <w:tcBorders>
                              <w:top w:val="single" w:color="000000" w:sz="4" w:space="0"/>
                              <w:left w:val="single" w:color="000000" w:sz="4" w:space="0"/>
                              <w:bottom w:val="single" w:color="000000" w:sz="4" w:space="0"/>
                              <w:right w:val="single" w:color="000000" w:sz="4" w:space="0"/>
                            </w:tcBorders>
                            <w:noWrap w:val="0"/>
                            <w:vAlign w:val="top"/>
                          </w:tcPr>
                          <w:p w14:paraId="1694B4C8">
                            <w:pPr>
                              <w:pStyle w:val="256"/>
                              <w:spacing w:before="93" w:line="280" w:lineRule="auto"/>
                              <w:ind w:left="7" w:right="4"/>
                              <w:rPr>
                                <w:rFonts w:hint="eastAsia" w:ascii="宋体" w:hAnsi="宋体" w:cs="宋体"/>
                                <w:sz w:val="21"/>
                                <w:szCs w:val="21"/>
                                <w:lang w:eastAsia="zh-CN"/>
                              </w:rPr>
                            </w:pPr>
                            <w:r>
                              <w:rPr>
                                <w:rFonts w:hint="eastAsia" w:ascii="宋体" w:hAnsi="宋体" w:cs="宋体"/>
                                <w:spacing w:val="12"/>
                                <w:sz w:val="21"/>
                                <w:szCs w:val="21"/>
                                <w:lang w:eastAsia="zh-CN"/>
                              </w:rPr>
                              <w:t>《微型计算机能效限定</w:t>
                            </w:r>
                            <w:r>
                              <w:rPr>
                                <w:rFonts w:hint="eastAsia" w:ascii="宋体" w:hAnsi="宋体" w:cs="宋体"/>
                                <w:spacing w:val="9"/>
                                <w:sz w:val="21"/>
                                <w:szCs w:val="21"/>
                                <w:lang w:eastAsia="zh-CN"/>
                              </w:rPr>
                              <w:t>值</w:t>
                            </w:r>
                            <w:r>
                              <w:rPr>
                                <w:rFonts w:hint="eastAsia" w:ascii="宋体" w:hAnsi="宋体" w:cs="宋体"/>
                                <w:spacing w:val="12"/>
                                <w:sz w:val="21"/>
                                <w:szCs w:val="21"/>
                                <w:lang w:eastAsia="zh-CN"/>
                              </w:rPr>
                              <w:t>及能</w:t>
                            </w:r>
                            <w:r>
                              <w:rPr>
                                <w:rFonts w:hint="eastAsia" w:ascii="宋体" w:hAnsi="宋体" w:cs="宋体"/>
                                <w:sz w:val="21"/>
                                <w:szCs w:val="21"/>
                                <w:lang w:eastAsia="zh-CN"/>
                              </w:rPr>
                              <w:t>效等级》（</w:t>
                            </w:r>
                            <w:r>
                              <w:rPr>
                                <w:rFonts w:hint="eastAsia" w:ascii="宋体" w:hAnsi="宋体" w:cs="宋体"/>
                                <w:spacing w:val="1"/>
                                <w:sz w:val="21"/>
                                <w:szCs w:val="21"/>
                                <w:lang w:eastAsia="zh-CN"/>
                              </w:rPr>
                              <w:t>G</w:t>
                            </w:r>
                            <w:r>
                              <w:rPr>
                                <w:rFonts w:hint="eastAsia" w:ascii="宋体" w:hAnsi="宋体" w:cs="宋体"/>
                                <w:sz w:val="21"/>
                                <w:szCs w:val="21"/>
                                <w:lang w:eastAsia="zh-CN"/>
                              </w:rPr>
                              <w:t>B</w:t>
                            </w:r>
                            <w:r>
                              <w:rPr>
                                <w:rFonts w:hint="eastAsia" w:ascii="宋体" w:hAnsi="宋体" w:cs="宋体"/>
                                <w:spacing w:val="1"/>
                                <w:sz w:val="21"/>
                                <w:szCs w:val="21"/>
                                <w:lang w:eastAsia="zh-CN"/>
                              </w:rPr>
                              <w:t>28380</w:t>
                            </w:r>
                            <w:r>
                              <w:rPr>
                                <w:rFonts w:hint="eastAsia" w:ascii="宋体" w:hAnsi="宋体" w:cs="宋体"/>
                                <w:sz w:val="21"/>
                                <w:szCs w:val="21"/>
                                <w:lang w:eastAsia="zh-CN"/>
                              </w:rPr>
                              <w:t>）</w:t>
                            </w:r>
                          </w:p>
                        </w:tc>
                      </w:tr>
                      <w:tr w14:paraId="14364329">
                        <w:tblPrEx>
                          <w:tblCellMar>
                            <w:top w:w="0" w:type="dxa"/>
                            <w:left w:w="0" w:type="dxa"/>
                            <w:bottom w:w="0" w:type="dxa"/>
                            <w:right w:w="0" w:type="dxa"/>
                          </w:tblCellMar>
                        </w:tblPrEx>
                        <w:trPr>
                          <w:trHeight w:val="727" w:hRule="exact"/>
                        </w:trPr>
                        <w:tc>
                          <w:tcPr>
                            <w:tcW w:w="574" w:type="dxa"/>
                            <w:vMerge w:val="continue"/>
                            <w:tcBorders>
                              <w:top w:val="single" w:color="000000" w:sz="4" w:space="0"/>
                              <w:left w:val="single" w:color="000000" w:sz="4" w:space="0"/>
                              <w:bottom w:val="single" w:color="000000" w:sz="4" w:space="0"/>
                              <w:right w:val="single" w:color="000000" w:sz="4" w:space="0"/>
                            </w:tcBorders>
                            <w:noWrap w:val="0"/>
                            <w:vAlign w:val="center"/>
                          </w:tcPr>
                          <w:p w14:paraId="2E272871">
                            <w:pPr>
                              <w:widowControl/>
                              <w:jc w:val="left"/>
                              <w:rPr>
                                <w:rFonts w:hint="eastAsia" w:ascii="宋体" w:hAnsi="宋体" w:cs="宋体"/>
                                <w:szCs w:val="21"/>
                              </w:rPr>
                            </w:pPr>
                          </w:p>
                        </w:tc>
                        <w:tc>
                          <w:tcPr>
                            <w:tcW w:w="1166" w:type="dxa"/>
                            <w:vMerge w:val="continue"/>
                            <w:tcBorders>
                              <w:top w:val="single" w:color="000000" w:sz="4" w:space="0"/>
                              <w:left w:val="single" w:color="000000" w:sz="4" w:space="0"/>
                              <w:bottom w:val="single" w:color="000000" w:sz="4" w:space="0"/>
                              <w:right w:val="single" w:color="000000" w:sz="4" w:space="0"/>
                            </w:tcBorders>
                            <w:noWrap w:val="0"/>
                            <w:vAlign w:val="center"/>
                          </w:tcPr>
                          <w:p w14:paraId="4410B5E0">
                            <w:pPr>
                              <w:widowControl/>
                              <w:jc w:val="left"/>
                              <w:rPr>
                                <w:rFonts w:hint="eastAsia" w:ascii="宋体" w:hAnsi="宋体" w:cs="宋体"/>
                                <w:szCs w:val="21"/>
                              </w:rPr>
                            </w:pPr>
                          </w:p>
                        </w:tc>
                        <w:tc>
                          <w:tcPr>
                            <w:tcW w:w="1800" w:type="dxa"/>
                            <w:tcBorders>
                              <w:top w:val="single" w:color="000000" w:sz="4" w:space="0"/>
                              <w:left w:val="single" w:color="000000" w:sz="4" w:space="0"/>
                              <w:bottom w:val="single" w:color="000000" w:sz="4" w:space="0"/>
                              <w:right w:val="single" w:color="000000" w:sz="4" w:space="0"/>
                            </w:tcBorders>
                            <w:noWrap w:val="0"/>
                            <w:vAlign w:val="top"/>
                          </w:tcPr>
                          <w:p w14:paraId="194C2721">
                            <w:pPr>
                              <w:pStyle w:val="256"/>
                              <w:spacing w:before="44" w:line="280" w:lineRule="auto"/>
                              <w:ind w:left="7" w:right="5"/>
                              <w:rPr>
                                <w:rFonts w:hint="eastAsia" w:ascii="宋体" w:hAnsi="宋体" w:cs="宋体"/>
                                <w:sz w:val="21"/>
                                <w:szCs w:val="21"/>
                              </w:rPr>
                            </w:pPr>
                            <w:r>
                              <w:rPr>
                                <w:rFonts w:hint="eastAsia" w:ascii="宋体" w:hAnsi="宋体" w:cs="宋体"/>
                                <w:sz w:val="21"/>
                                <w:szCs w:val="21"/>
                              </w:rPr>
                              <w:t>★</w:t>
                            </w:r>
                            <w:r>
                              <w:rPr>
                                <w:rFonts w:hint="eastAsia" w:ascii="宋体" w:hAnsi="宋体" w:cs="宋体"/>
                                <w:spacing w:val="1"/>
                                <w:sz w:val="21"/>
                                <w:szCs w:val="21"/>
                              </w:rPr>
                              <w:t>A020</w:t>
                            </w:r>
                            <w:r>
                              <w:rPr>
                                <w:rFonts w:hint="eastAsia" w:ascii="宋体" w:hAnsi="宋体" w:cs="宋体"/>
                                <w:sz w:val="21"/>
                                <w:szCs w:val="21"/>
                              </w:rPr>
                              <w:t>10</w:t>
                            </w:r>
                            <w:r>
                              <w:rPr>
                                <w:rFonts w:hint="eastAsia" w:ascii="宋体" w:hAnsi="宋体" w:cs="宋体"/>
                                <w:spacing w:val="1"/>
                                <w:sz w:val="21"/>
                                <w:szCs w:val="21"/>
                              </w:rPr>
                              <w:t>1</w:t>
                            </w:r>
                            <w:r>
                              <w:rPr>
                                <w:rFonts w:hint="eastAsia" w:ascii="宋体" w:hAnsi="宋体" w:cs="宋体"/>
                                <w:sz w:val="21"/>
                                <w:szCs w:val="21"/>
                              </w:rPr>
                              <w:t>05便携式计算机</w:t>
                            </w:r>
                          </w:p>
                        </w:tc>
                        <w:tc>
                          <w:tcPr>
                            <w:tcW w:w="1823" w:type="dxa"/>
                            <w:tcBorders>
                              <w:top w:val="single" w:color="000000" w:sz="4" w:space="0"/>
                              <w:left w:val="single" w:color="000000" w:sz="4" w:space="0"/>
                              <w:bottom w:val="single" w:color="000000" w:sz="4" w:space="0"/>
                              <w:right w:val="single" w:color="000000" w:sz="4" w:space="0"/>
                            </w:tcBorders>
                            <w:noWrap w:val="0"/>
                            <w:vAlign w:val="top"/>
                          </w:tcPr>
                          <w:p w14:paraId="5F3EC21C">
                            <w:pPr>
                              <w:rPr>
                                <w:rFonts w:hint="eastAsia" w:ascii="宋体" w:hAnsi="宋体" w:cs="宋体"/>
                                <w:szCs w:val="21"/>
                              </w:rPr>
                            </w:pPr>
                          </w:p>
                        </w:tc>
                        <w:tc>
                          <w:tcPr>
                            <w:tcW w:w="3762" w:type="dxa"/>
                            <w:tcBorders>
                              <w:top w:val="single" w:color="000000" w:sz="4" w:space="0"/>
                              <w:left w:val="single" w:color="000000" w:sz="4" w:space="0"/>
                              <w:bottom w:val="single" w:color="000000" w:sz="4" w:space="0"/>
                              <w:right w:val="single" w:color="000000" w:sz="4" w:space="0"/>
                            </w:tcBorders>
                            <w:noWrap w:val="0"/>
                            <w:vAlign w:val="top"/>
                          </w:tcPr>
                          <w:p w14:paraId="4D6F3ED2">
                            <w:pPr>
                              <w:pStyle w:val="256"/>
                              <w:spacing w:before="44" w:line="280" w:lineRule="auto"/>
                              <w:ind w:left="7" w:right="4"/>
                              <w:rPr>
                                <w:rFonts w:hint="eastAsia" w:ascii="宋体" w:hAnsi="宋体" w:cs="宋体"/>
                                <w:sz w:val="21"/>
                                <w:szCs w:val="21"/>
                                <w:lang w:eastAsia="zh-CN"/>
                              </w:rPr>
                            </w:pPr>
                            <w:r>
                              <w:rPr>
                                <w:rFonts w:hint="eastAsia" w:ascii="宋体" w:hAnsi="宋体" w:cs="宋体"/>
                                <w:spacing w:val="12"/>
                                <w:sz w:val="21"/>
                                <w:szCs w:val="21"/>
                                <w:lang w:eastAsia="zh-CN"/>
                              </w:rPr>
                              <w:t>《微型计算机能效限定</w:t>
                            </w:r>
                            <w:r>
                              <w:rPr>
                                <w:rFonts w:hint="eastAsia" w:ascii="宋体" w:hAnsi="宋体" w:cs="宋体"/>
                                <w:spacing w:val="9"/>
                                <w:sz w:val="21"/>
                                <w:szCs w:val="21"/>
                                <w:lang w:eastAsia="zh-CN"/>
                              </w:rPr>
                              <w:t>值</w:t>
                            </w:r>
                            <w:r>
                              <w:rPr>
                                <w:rFonts w:hint="eastAsia" w:ascii="宋体" w:hAnsi="宋体" w:cs="宋体"/>
                                <w:spacing w:val="12"/>
                                <w:sz w:val="21"/>
                                <w:szCs w:val="21"/>
                                <w:lang w:eastAsia="zh-CN"/>
                              </w:rPr>
                              <w:t>及能</w:t>
                            </w:r>
                            <w:r>
                              <w:rPr>
                                <w:rFonts w:hint="eastAsia" w:ascii="宋体" w:hAnsi="宋体" w:cs="宋体"/>
                                <w:sz w:val="21"/>
                                <w:szCs w:val="21"/>
                                <w:lang w:eastAsia="zh-CN"/>
                              </w:rPr>
                              <w:t>效等级》（</w:t>
                            </w:r>
                            <w:r>
                              <w:rPr>
                                <w:rFonts w:hint="eastAsia" w:ascii="宋体" w:hAnsi="宋体" w:cs="宋体"/>
                                <w:spacing w:val="1"/>
                                <w:sz w:val="21"/>
                                <w:szCs w:val="21"/>
                                <w:lang w:eastAsia="zh-CN"/>
                              </w:rPr>
                              <w:t>G</w:t>
                            </w:r>
                            <w:r>
                              <w:rPr>
                                <w:rFonts w:hint="eastAsia" w:ascii="宋体" w:hAnsi="宋体" w:cs="宋体"/>
                                <w:sz w:val="21"/>
                                <w:szCs w:val="21"/>
                                <w:lang w:eastAsia="zh-CN"/>
                              </w:rPr>
                              <w:t>B</w:t>
                            </w:r>
                            <w:r>
                              <w:rPr>
                                <w:rFonts w:hint="eastAsia" w:ascii="宋体" w:hAnsi="宋体" w:cs="宋体"/>
                                <w:spacing w:val="1"/>
                                <w:sz w:val="21"/>
                                <w:szCs w:val="21"/>
                                <w:lang w:eastAsia="zh-CN"/>
                              </w:rPr>
                              <w:t>28380</w:t>
                            </w:r>
                            <w:r>
                              <w:rPr>
                                <w:rFonts w:hint="eastAsia" w:ascii="宋体" w:hAnsi="宋体" w:cs="宋体"/>
                                <w:sz w:val="21"/>
                                <w:szCs w:val="21"/>
                                <w:lang w:eastAsia="zh-CN"/>
                              </w:rPr>
                              <w:t>）</w:t>
                            </w:r>
                          </w:p>
                        </w:tc>
                      </w:tr>
                      <w:tr w14:paraId="36013704">
                        <w:tblPrEx>
                          <w:tblCellMar>
                            <w:top w:w="0" w:type="dxa"/>
                            <w:left w:w="0" w:type="dxa"/>
                            <w:bottom w:w="0" w:type="dxa"/>
                            <w:right w:w="0" w:type="dxa"/>
                          </w:tblCellMar>
                        </w:tblPrEx>
                        <w:trPr>
                          <w:trHeight w:val="763" w:hRule="exact"/>
                        </w:trPr>
                        <w:tc>
                          <w:tcPr>
                            <w:tcW w:w="574" w:type="dxa"/>
                            <w:vMerge w:val="continue"/>
                            <w:tcBorders>
                              <w:top w:val="single" w:color="000000" w:sz="4" w:space="0"/>
                              <w:left w:val="single" w:color="000000" w:sz="4" w:space="0"/>
                              <w:bottom w:val="single" w:color="000000" w:sz="4" w:space="0"/>
                              <w:right w:val="single" w:color="000000" w:sz="4" w:space="0"/>
                            </w:tcBorders>
                            <w:noWrap w:val="0"/>
                            <w:vAlign w:val="center"/>
                          </w:tcPr>
                          <w:p w14:paraId="205A5927">
                            <w:pPr>
                              <w:widowControl/>
                              <w:jc w:val="left"/>
                              <w:rPr>
                                <w:rFonts w:hint="eastAsia" w:ascii="宋体" w:hAnsi="宋体" w:cs="宋体"/>
                                <w:szCs w:val="21"/>
                              </w:rPr>
                            </w:pPr>
                          </w:p>
                        </w:tc>
                        <w:tc>
                          <w:tcPr>
                            <w:tcW w:w="1166" w:type="dxa"/>
                            <w:vMerge w:val="continue"/>
                            <w:tcBorders>
                              <w:top w:val="single" w:color="000000" w:sz="4" w:space="0"/>
                              <w:left w:val="single" w:color="000000" w:sz="4" w:space="0"/>
                              <w:bottom w:val="single" w:color="000000" w:sz="4" w:space="0"/>
                              <w:right w:val="single" w:color="000000" w:sz="4" w:space="0"/>
                            </w:tcBorders>
                            <w:noWrap w:val="0"/>
                            <w:vAlign w:val="center"/>
                          </w:tcPr>
                          <w:p w14:paraId="612BFD49">
                            <w:pPr>
                              <w:widowControl/>
                              <w:jc w:val="left"/>
                              <w:rPr>
                                <w:rFonts w:hint="eastAsia" w:ascii="宋体" w:hAnsi="宋体" w:cs="宋体"/>
                                <w:szCs w:val="21"/>
                              </w:rPr>
                            </w:pPr>
                          </w:p>
                        </w:tc>
                        <w:tc>
                          <w:tcPr>
                            <w:tcW w:w="1800" w:type="dxa"/>
                            <w:tcBorders>
                              <w:top w:val="single" w:color="000000" w:sz="4" w:space="0"/>
                              <w:left w:val="single" w:color="000000" w:sz="4" w:space="0"/>
                              <w:bottom w:val="single" w:color="000000" w:sz="4" w:space="0"/>
                              <w:right w:val="single" w:color="000000" w:sz="4" w:space="0"/>
                            </w:tcBorders>
                            <w:noWrap w:val="0"/>
                            <w:vAlign w:val="top"/>
                          </w:tcPr>
                          <w:p w14:paraId="53C1596D">
                            <w:pPr>
                              <w:pStyle w:val="256"/>
                              <w:spacing w:before="64" w:line="280" w:lineRule="auto"/>
                              <w:ind w:left="7" w:right="5"/>
                              <w:rPr>
                                <w:rFonts w:hint="eastAsia" w:ascii="宋体" w:hAnsi="宋体" w:cs="宋体"/>
                                <w:sz w:val="21"/>
                                <w:szCs w:val="21"/>
                                <w:lang w:eastAsia="zh-CN"/>
                              </w:rPr>
                            </w:pPr>
                            <w:r>
                              <w:rPr>
                                <w:rFonts w:hint="eastAsia" w:ascii="宋体" w:hAnsi="宋体" w:cs="宋体"/>
                                <w:sz w:val="21"/>
                                <w:szCs w:val="21"/>
                                <w:lang w:eastAsia="zh-CN"/>
                              </w:rPr>
                              <w:t>★</w:t>
                            </w:r>
                            <w:r>
                              <w:rPr>
                                <w:rFonts w:hint="eastAsia" w:ascii="宋体" w:hAnsi="宋体" w:cs="宋体"/>
                                <w:spacing w:val="1"/>
                                <w:sz w:val="21"/>
                                <w:szCs w:val="21"/>
                                <w:lang w:eastAsia="zh-CN"/>
                              </w:rPr>
                              <w:t>A020</w:t>
                            </w:r>
                            <w:r>
                              <w:rPr>
                                <w:rFonts w:hint="eastAsia" w:ascii="宋体" w:hAnsi="宋体" w:cs="宋体"/>
                                <w:sz w:val="21"/>
                                <w:szCs w:val="21"/>
                                <w:lang w:eastAsia="zh-CN"/>
                              </w:rPr>
                              <w:t>10</w:t>
                            </w:r>
                            <w:r>
                              <w:rPr>
                                <w:rFonts w:hint="eastAsia" w:ascii="宋体" w:hAnsi="宋体" w:cs="宋体"/>
                                <w:spacing w:val="1"/>
                                <w:sz w:val="21"/>
                                <w:szCs w:val="21"/>
                                <w:lang w:eastAsia="zh-CN"/>
                              </w:rPr>
                              <w:t>1</w:t>
                            </w:r>
                            <w:r>
                              <w:rPr>
                                <w:rFonts w:hint="eastAsia" w:ascii="宋体" w:hAnsi="宋体" w:cs="宋体"/>
                                <w:sz w:val="21"/>
                                <w:szCs w:val="21"/>
                                <w:lang w:eastAsia="zh-CN"/>
                              </w:rPr>
                              <w:t>07平板式微型计</w:t>
                            </w:r>
                            <w:r>
                              <w:rPr>
                                <w:rFonts w:hint="eastAsia" w:ascii="宋体" w:hAnsi="宋体" w:cs="宋体"/>
                                <w:spacing w:val="2"/>
                                <w:sz w:val="21"/>
                                <w:szCs w:val="21"/>
                                <w:lang w:eastAsia="zh-CN"/>
                              </w:rPr>
                              <w:t>算</w:t>
                            </w:r>
                            <w:r>
                              <w:rPr>
                                <w:rFonts w:hint="eastAsia" w:ascii="宋体" w:hAnsi="宋体" w:cs="宋体"/>
                                <w:sz w:val="21"/>
                                <w:szCs w:val="21"/>
                                <w:lang w:eastAsia="zh-CN"/>
                              </w:rPr>
                              <w:t>机</w:t>
                            </w:r>
                          </w:p>
                        </w:tc>
                        <w:tc>
                          <w:tcPr>
                            <w:tcW w:w="1823" w:type="dxa"/>
                            <w:tcBorders>
                              <w:top w:val="single" w:color="000000" w:sz="4" w:space="0"/>
                              <w:left w:val="single" w:color="000000" w:sz="4" w:space="0"/>
                              <w:bottom w:val="single" w:color="000000" w:sz="4" w:space="0"/>
                              <w:right w:val="single" w:color="000000" w:sz="4" w:space="0"/>
                            </w:tcBorders>
                            <w:noWrap w:val="0"/>
                            <w:vAlign w:val="top"/>
                          </w:tcPr>
                          <w:p w14:paraId="43C64856">
                            <w:pPr>
                              <w:rPr>
                                <w:rFonts w:hint="eastAsia" w:ascii="宋体" w:hAnsi="宋体" w:cs="宋体"/>
                                <w:szCs w:val="21"/>
                              </w:rPr>
                            </w:pPr>
                          </w:p>
                        </w:tc>
                        <w:tc>
                          <w:tcPr>
                            <w:tcW w:w="3762" w:type="dxa"/>
                            <w:tcBorders>
                              <w:top w:val="single" w:color="000000" w:sz="4" w:space="0"/>
                              <w:left w:val="single" w:color="000000" w:sz="4" w:space="0"/>
                              <w:bottom w:val="single" w:color="000000" w:sz="4" w:space="0"/>
                              <w:right w:val="single" w:color="000000" w:sz="4" w:space="0"/>
                            </w:tcBorders>
                            <w:noWrap w:val="0"/>
                            <w:vAlign w:val="top"/>
                          </w:tcPr>
                          <w:p w14:paraId="78D8FBED">
                            <w:pPr>
                              <w:pStyle w:val="256"/>
                              <w:spacing w:before="64" w:line="280" w:lineRule="auto"/>
                              <w:ind w:left="7" w:right="4"/>
                              <w:rPr>
                                <w:rFonts w:hint="eastAsia" w:ascii="宋体" w:hAnsi="宋体" w:cs="宋体"/>
                                <w:sz w:val="21"/>
                                <w:szCs w:val="21"/>
                                <w:lang w:eastAsia="zh-CN"/>
                              </w:rPr>
                            </w:pPr>
                            <w:r>
                              <w:rPr>
                                <w:rFonts w:hint="eastAsia" w:ascii="宋体" w:hAnsi="宋体" w:cs="宋体"/>
                                <w:spacing w:val="12"/>
                                <w:sz w:val="21"/>
                                <w:szCs w:val="21"/>
                                <w:lang w:eastAsia="zh-CN"/>
                              </w:rPr>
                              <w:t>《微型计算机能效限定</w:t>
                            </w:r>
                            <w:r>
                              <w:rPr>
                                <w:rFonts w:hint="eastAsia" w:ascii="宋体" w:hAnsi="宋体" w:cs="宋体"/>
                                <w:spacing w:val="9"/>
                                <w:sz w:val="21"/>
                                <w:szCs w:val="21"/>
                                <w:lang w:eastAsia="zh-CN"/>
                              </w:rPr>
                              <w:t>值</w:t>
                            </w:r>
                            <w:r>
                              <w:rPr>
                                <w:rFonts w:hint="eastAsia" w:ascii="宋体" w:hAnsi="宋体" w:cs="宋体"/>
                                <w:spacing w:val="12"/>
                                <w:sz w:val="21"/>
                                <w:szCs w:val="21"/>
                                <w:lang w:eastAsia="zh-CN"/>
                              </w:rPr>
                              <w:t>及能</w:t>
                            </w:r>
                            <w:r>
                              <w:rPr>
                                <w:rFonts w:hint="eastAsia" w:ascii="宋体" w:hAnsi="宋体" w:cs="宋体"/>
                                <w:sz w:val="21"/>
                                <w:szCs w:val="21"/>
                                <w:lang w:eastAsia="zh-CN"/>
                              </w:rPr>
                              <w:t>效等级》（</w:t>
                            </w:r>
                            <w:r>
                              <w:rPr>
                                <w:rFonts w:hint="eastAsia" w:ascii="宋体" w:hAnsi="宋体" w:cs="宋体"/>
                                <w:spacing w:val="1"/>
                                <w:sz w:val="21"/>
                                <w:szCs w:val="21"/>
                                <w:lang w:eastAsia="zh-CN"/>
                              </w:rPr>
                              <w:t>G</w:t>
                            </w:r>
                            <w:r>
                              <w:rPr>
                                <w:rFonts w:hint="eastAsia" w:ascii="宋体" w:hAnsi="宋体" w:cs="宋体"/>
                                <w:sz w:val="21"/>
                                <w:szCs w:val="21"/>
                                <w:lang w:eastAsia="zh-CN"/>
                              </w:rPr>
                              <w:t>B</w:t>
                            </w:r>
                            <w:r>
                              <w:rPr>
                                <w:rFonts w:hint="eastAsia" w:ascii="宋体" w:hAnsi="宋体" w:cs="宋体"/>
                                <w:spacing w:val="1"/>
                                <w:sz w:val="21"/>
                                <w:szCs w:val="21"/>
                                <w:lang w:eastAsia="zh-CN"/>
                              </w:rPr>
                              <w:t>28380</w:t>
                            </w:r>
                            <w:r>
                              <w:rPr>
                                <w:rFonts w:hint="eastAsia" w:ascii="宋体" w:hAnsi="宋体" w:cs="宋体"/>
                                <w:sz w:val="21"/>
                                <w:szCs w:val="21"/>
                                <w:lang w:eastAsia="zh-CN"/>
                              </w:rPr>
                              <w:t>）</w:t>
                            </w:r>
                          </w:p>
                        </w:tc>
                      </w:tr>
                      <w:tr w14:paraId="15F919D6">
                        <w:tblPrEx>
                          <w:tblCellMar>
                            <w:top w:w="0" w:type="dxa"/>
                            <w:left w:w="0" w:type="dxa"/>
                            <w:bottom w:w="0" w:type="dxa"/>
                            <w:right w:w="0" w:type="dxa"/>
                          </w:tblCellMar>
                        </w:tblPrEx>
                        <w:trPr>
                          <w:trHeight w:val="926" w:hRule="exact"/>
                        </w:trPr>
                        <w:tc>
                          <w:tcPr>
                            <w:tcW w:w="574" w:type="dxa"/>
                            <w:vMerge w:val="restart"/>
                            <w:tcBorders>
                              <w:top w:val="single" w:color="000000" w:sz="4" w:space="0"/>
                              <w:left w:val="single" w:color="000000" w:sz="4" w:space="0"/>
                              <w:bottom w:val="single" w:color="000000" w:sz="4" w:space="0"/>
                              <w:right w:val="single" w:color="000000" w:sz="4" w:space="0"/>
                            </w:tcBorders>
                            <w:noWrap w:val="0"/>
                            <w:vAlign w:val="top"/>
                          </w:tcPr>
                          <w:p w14:paraId="6D877495">
                            <w:pPr>
                              <w:pStyle w:val="256"/>
                              <w:rPr>
                                <w:rFonts w:hint="eastAsia" w:ascii="宋体" w:hAnsi="宋体" w:cs="宋体"/>
                                <w:sz w:val="21"/>
                                <w:szCs w:val="21"/>
                                <w:lang w:eastAsia="zh-CN"/>
                              </w:rPr>
                            </w:pPr>
                          </w:p>
                          <w:p w14:paraId="2E5F3111">
                            <w:pPr>
                              <w:pStyle w:val="256"/>
                              <w:rPr>
                                <w:rFonts w:hint="eastAsia" w:ascii="宋体" w:hAnsi="宋体" w:cs="宋体"/>
                                <w:sz w:val="21"/>
                                <w:szCs w:val="21"/>
                                <w:lang w:eastAsia="zh-CN"/>
                              </w:rPr>
                            </w:pPr>
                          </w:p>
                          <w:p w14:paraId="3F3C9D29">
                            <w:pPr>
                              <w:pStyle w:val="256"/>
                              <w:rPr>
                                <w:rFonts w:hint="eastAsia" w:ascii="宋体" w:hAnsi="宋体" w:cs="宋体"/>
                                <w:sz w:val="21"/>
                                <w:szCs w:val="21"/>
                                <w:lang w:eastAsia="zh-CN"/>
                              </w:rPr>
                            </w:pPr>
                          </w:p>
                          <w:p w14:paraId="39DB74F9">
                            <w:pPr>
                              <w:pStyle w:val="256"/>
                              <w:rPr>
                                <w:rFonts w:hint="eastAsia" w:ascii="宋体" w:hAnsi="宋体" w:cs="宋体"/>
                                <w:sz w:val="21"/>
                                <w:szCs w:val="21"/>
                                <w:lang w:eastAsia="zh-CN"/>
                              </w:rPr>
                            </w:pPr>
                          </w:p>
                          <w:p w14:paraId="70394C01">
                            <w:pPr>
                              <w:pStyle w:val="256"/>
                              <w:rPr>
                                <w:rFonts w:hint="eastAsia" w:ascii="宋体" w:hAnsi="宋体" w:cs="宋体"/>
                                <w:sz w:val="21"/>
                                <w:szCs w:val="21"/>
                                <w:lang w:eastAsia="zh-CN"/>
                              </w:rPr>
                            </w:pPr>
                          </w:p>
                          <w:p w14:paraId="76194DDA">
                            <w:pPr>
                              <w:pStyle w:val="256"/>
                              <w:rPr>
                                <w:rFonts w:hint="eastAsia" w:ascii="宋体" w:hAnsi="宋体" w:cs="宋体"/>
                                <w:sz w:val="21"/>
                                <w:szCs w:val="21"/>
                                <w:lang w:eastAsia="zh-CN"/>
                              </w:rPr>
                            </w:pPr>
                          </w:p>
                          <w:p w14:paraId="1FB21484">
                            <w:pPr>
                              <w:pStyle w:val="256"/>
                              <w:rPr>
                                <w:rFonts w:hint="eastAsia" w:ascii="宋体" w:hAnsi="宋体" w:cs="宋体"/>
                                <w:sz w:val="21"/>
                                <w:szCs w:val="21"/>
                                <w:lang w:eastAsia="zh-CN"/>
                              </w:rPr>
                            </w:pPr>
                          </w:p>
                          <w:p w14:paraId="1D065AB7">
                            <w:pPr>
                              <w:pStyle w:val="256"/>
                              <w:spacing w:before="2"/>
                              <w:rPr>
                                <w:rFonts w:hint="eastAsia" w:ascii="宋体" w:hAnsi="宋体" w:cs="宋体"/>
                                <w:sz w:val="21"/>
                                <w:szCs w:val="21"/>
                                <w:lang w:eastAsia="zh-CN"/>
                              </w:rPr>
                            </w:pPr>
                          </w:p>
                          <w:p w14:paraId="403D1336">
                            <w:pPr>
                              <w:pStyle w:val="256"/>
                              <w:ind w:right="1"/>
                              <w:jc w:val="center"/>
                              <w:rPr>
                                <w:rFonts w:hint="eastAsia" w:ascii="宋体" w:hAnsi="宋体" w:cs="宋体"/>
                                <w:sz w:val="21"/>
                                <w:szCs w:val="21"/>
                              </w:rPr>
                            </w:pPr>
                            <w:r>
                              <w:rPr>
                                <w:rFonts w:hint="eastAsia" w:ascii="宋体" w:hAnsi="宋体" w:cs="宋体"/>
                                <w:sz w:val="21"/>
                                <w:szCs w:val="21"/>
                              </w:rPr>
                              <w:t>2</w:t>
                            </w:r>
                          </w:p>
                        </w:tc>
                        <w:tc>
                          <w:tcPr>
                            <w:tcW w:w="1166" w:type="dxa"/>
                            <w:vMerge w:val="restart"/>
                            <w:tcBorders>
                              <w:top w:val="single" w:color="000000" w:sz="4" w:space="0"/>
                              <w:left w:val="single" w:color="000000" w:sz="4" w:space="0"/>
                              <w:bottom w:val="single" w:color="000000" w:sz="4" w:space="0"/>
                              <w:right w:val="single" w:color="000000" w:sz="4" w:space="0"/>
                            </w:tcBorders>
                            <w:noWrap w:val="0"/>
                            <w:vAlign w:val="top"/>
                          </w:tcPr>
                          <w:p w14:paraId="38C3C3D8">
                            <w:pPr>
                              <w:pStyle w:val="256"/>
                              <w:rPr>
                                <w:rFonts w:hint="eastAsia" w:ascii="宋体" w:hAnsi="宋体" w:cs="宋体"/>
                                <w:sz w:val="21"/>
                                <w:szCs w:val="21"/>
                              </w:rPr>
                            </w:pPr>
                          </w:p>
                          <w:p w14:paraId="5086BA02">
                            <w:pPr>
                              <w:pStyle w:val="256"/>
                              <w:rPr>
                                <w:rFonts w:hint="eastAsia" w:ascii="宋体" w:hAnsi="宋体" w:cs="宋体"/>
                                <w:sz w:val="21"/>
                                <w:szCs w:val="21"/>
                              </w:rPr>
                            </w:pPr>
                          </w:p>
                          <w:p w14:paraId="40EA3ADB">
                            <w:pPr>
                              <w:pStyle w:val="256"/>
                              <w:rPr>
                                <w:rFonts w:hint="eastAsia" w:ascii="宋体" w:hAnsi="宋体" w:cs="宋体"/>
                                <w:sz w:val="21"/>
                                <w:szCs w:val="21"/>
                              </w:rPr>
                            </w:pPr>
                          </w:p>
                          <w:p w14:paraId="5723FFDC">
                            <w:pPr>
                              <w:pStyle w:val="256"/>
                              <w:rPr>
                                <w:rFonts w:hint="eastAsia" w:ascii="宋体" w:hAnsi="宋体" w:cs="宋体"/>
                                <w:sz w:val="21"/>
                                <w:szCs w:val="21"/>
                              </w:rPr>
                            </w:pPr>
                          </w:p>
                          <w:p w14:paraId="439208DC">
                            <w:pPr>
                              <w:pStyle w:val="256"/>
                              <w:rPr>
                                <w:rFonts w:hint="eastAsia" w:ascii="宋体" w:hAnsi="宋体" w:cs="宋体"/>
                                <w:sz w:val="21"/>
                                <w:szCs w:val="21"/>
                              </w:rPr>
                            </w:pPr>
                          </w:p>
                          <w:p w14:paraId="09CAE619">
                            <w:pPr>
                              <w:pStyle w:val="256"/>
                              <w:rPr>
                                <w:rFonts w:hint="eastAsia" w:ascii="宋体" w:hAnsi="宋体" w:cs="宋体"/>
                                <w:sz w:val="21"/>
                                <w:szCs w:val="21"/>
                              </w:rPr>
                            </w:pPr>
                          </w:p>
                          <w:p w14:paraId="6436188B">
                            <w:pPr>
                              <w:pStyle w:val="256"/>
                              <w:spacing w:before="3"/>
                              <w:rPr>
                                <w:rFonts w:hint="eastAsia" w:ascii="宋体" w:hAnsi="宋体" w:cs="宋体"/>
                                <w:sz w:val="21"/>
                                <w:szCs w:val="21"/>
                              </w:rPr>
                            </w:pPr>
                          </w:p>
                          <w:p w14:paraId="5D156BC3">
                            <w:pPr>
                              <w:pStyle w:val="256"/>
                              <w:ind w:left="7"/>
                              <w:rPr>
                                <w:rFonts w:hint="eastAsia" w:ascii="宋体" w:hAnsi="宋体" w:cs="宋体"/>
                                <w:sz w:val="21"/>
                                <w:szCs w:val="21"/>
                              </w:rPr>
                            </w:pPr>
                            <w:r>
                              <w:rPr>
                                <w:rFonts w:hint="eastAsia" w:ascii="宋体" w:hAnsi="宋体" w:cs="宋体"/>
                                <w:spacing w:val="1"/>
                                <w:sz w:val="21"/>
                                <w:szCs w:val="21"/>
                              </w:rPr>
                              <w:t>A02</w:t>
                            </w:r>
                            <w:r>
                              <w:rPr>
                                <w:rFonts w:hint="eastAsia" w:ascii="宋体" w:hAnsi="宋体" w:cs="宋体"/>
                                <w:sz w:val="21"/>
                                <w:szCs w:val="21"/>
                              </w:rPr>
                              <w:t>01</w:t>
                            </w:r>
                            <w:r>
                              <w:rPr>
                                <w:rFonts w:hint="eastAsia" w:ascii="宋体" w:hAnsi="宋体" w:cs="宋体"/>
                                <w:spacing w:val="1"/>
                                <w:sz w:val="21"/>
                                <w:szCs w:val="21"/>
                              </w:rPr>
                              <w:t>0</w:t>
                            </w:r>
                            <w:r>
                              <w:rPr>
                                <w:rFonts w:hint="eastAsia" w:ascii="宋体" w:hAnsi="宋体" w:cs="宋体"/>
                                <w:sz w:val="21"/>
                                <w:szCs w:val="21"/>
                              </w:rPr>
                              <w:t>6输入输出设备</w:t>
                            </w:r>
                          </w:p>
                        </w:tc>
                        <w:tc>
                          <w:tcPr>
                            <w:tcW w:w="1800" w:type="dxa"/>
                            <w:vMerge w:val="restart"/>
                            <w:tcBorders>
                              <w:top w:val="single" w:color="000000" w:sz="4" w:space="0"/>
                              <w:left w:val="single" w:color="000000" w:sz="4" w:space="0"/>
                              <w:bottom w:val="single" w:color="000000" w:sz="4" w:space="0"/>
                              <w:right w:val="single" w:color="000000" w:sz="4" w:space="0"/>
                            </w:tcBorders>
                            <w:noWrap w:val="0"/>
                            <w:vAlign w:val="top"/>
                          </w:tcPr>
                          <w:p w14:paraId="54604299">
                            <w:pPr>
                              <w:pStyle w:val="256"/>
                              <w:rPr>
                                <w:rFonts w:hint="eastAsia" w:ascii="宋体" w:hAnsi="宋体" w:cs="宋体"/>
                                <w:sz w:val="21"/>
                                <w:szCs w:val="21"/>
                              </w:rPr>
                            </w:pPr>
                          </w:p>
                          <w:p w14:paraId="26307BDE">
                            <w:pPr>
                              <w:pStyle w:val="256"/>
                              <w:rPr>
                                <w:rFonts w:hint="eastAsia" w:ascii="宋体" w:hAnsi="宋体" w:cs="宋体"/>
                                <w:sz w:val="21"/>
                                <w:szCs w:val="21"/>
                              </w:rPr>
                            </w:pPr>
                          </w:p>
                          <w:p w14:paraId="38026A0D">
                            <w:pPr>
                              <w:pStyle w:val="256"/>
                              <w:rPr>
                                <w:rFonts w:hint="eastAsia" w:ascii="宋体" w:hAnsi="宋体" w:cs="宋体"/>
                                <w:sz w:val="21"/>
                                <w:szCs w:val="21"/>
                              </w:rPr>
                            </w:pPr>
                          </w:p>
                          <w:p w14:paraId="38734F77">
                            <w:pPr>
                              <w:pStyle w:val="256"/>
                              <w:spacing w:before="164"/>
                              <w:ind w:left="7"/>
                              <w:rPr>
                                <w:rFonts w:hint="eastAsia" w:ascii="宋体" w:hAnsi="宋体" w:cs="宋体"/>
                                <w:sz w:val="21"/>
                                <w:szCs w:val="21"/>
                              </w:rPr>
                            </w:pPr>
                            <w:r>
                              <w:rPr>
                                <w:rFonts w:hint="eastAsia" w:ascii="宋体" w:hAnsi="宋体" w:cs="宋体"/>
                                <w:spacing w:val="1"/>
                                <w:sz w:val="21"/>
                                <w:szCs w:val="21"/>
                              </w:rPr>
                              <w:t>A02</w:t>
                            </w:r>
                            <w:r>
                              <w:rPr>
                                <w:rFonts w:hint="eastAsia" w:ascii="宋体" w:hAnsi="宋体" w:cs="宋体"/>
                                <w:sz w:val="21"/>
                                <w:szCs w:val="21"/>
                              </w:rPr>
                              <w:t>01</w:t>
                            </w:r>
                            <w:r>
                              <w:rPr>
                                <w:rFonts w:hint="eastAsia" w:ascii="宋体" w:hAnsi="宋体" w:cs="宋体"/>
                                <w:spacing w:val="1"/>
                                <w:sz w:val="21"/>
                                <w:szCs w:val="21"/>
                              </w:rPr>
                              <w:t>0</w:t>
                            </w:r>
                            <w:r>
                              <w:rPr>
                                <w:rFonts w:hint="eastAsia" w:ascii="宋体" w:hAnsi="宋体" w:cs="宋体"/>
                                <w:sz w:val="21"/>
                                <w:szCs w:val="21"/>
                              </w:rPr>
                              <w:t>601打印设备</w:t>
                            </w:r>
                          </w:p>
                        </w:tc>
                        <w:tc>
                          <w:tcPr>
                            <w:tcW w:w="1823" w:type="dxa"/>
                            <w:tcBorders>
                              <w:top w:val="single" w:color="000000" w:sz="4" w:space="0"/>
                              <w:left w:val="single" w:color="000000" w:sz="4" w:space="0"/>
                              <w:bottom w:val="single" w:color="000000" w:sz="4" w:space="0"/>
                              <w:right w:val="single" w:color="000000" w:sz="4" w:space="0"/>
                            </w:tcBorders>
                            <w:noWrap w:val="0"/>
                            <w:vAlign w:val="top"/>
                          </w:tcPr>
                          <w:p w14:paraId="0CE60239">
                            <w:pPr>
                              <w:pStyle w:val="256"/>
                              <w:spacing w:before="52"/>
                              <w:ind w:left="7"/>
                              <w:rPr>
                                <w:rFonts w:hint="eastAsia" w:ascii="宋体" w:hAnsi="宋体" w:cs="宋体"/>
                                <w:sz w:val="21"/>
                                <w:szCs w:val="21"/>
                              </w:rPr>
                            </w:pPr>
                            <w:r>
                              <w:rPr>
                                <w:rFonts w:hint="eastAsia" w:ascii="宋体" w:hAnsi="宋体" w:cs="宋体"/>
                                <w:spacing w:val="1"/>
                                <w:sz w:val="21"/>
                                <w:szCs w:val="21"/>
                              </w:rPr>
                              <w:t>A02</w:t>
                            </w:r>
                            <w:r>
                              <w:rPr>
                                <w:rFonts w:hint="eastAsia" w:ascii="宋体" w:hAnsi="宋体" w:cs="宋体"/>
                                <w:sz w:val="21"/>
                                <w:szCs w:val="21"/>
                              </w:rPr>
                              <w:t>01</w:t>
                            </w:r>
                            <w:r>
                              <w:rPr>
                                <w:rFonts w:hint="eastAsia" w:ascii="宋体" w:hAnsi="宋体" w:cs="宋体"/>
                                <w:spacing w:val="1"/>
                                <w:sz w:val="21"/>
                                <w:szCs w:val="21"/>
                              </w:rPr>
                              <w:t>0</w:t>
                            </w:r>
                            <w:r>
                              <w:rPr>
                                <w:rFonts w:hint="eastAsia" w:ascii="宋体" w:hAnsi="宋体" w:cs="宋体"/>
                                <w:sz w:val="21"/>
                                <w:szCs w:val="21"/>
                              </w:rPr>
                              <w:t>60</w:t>
                            </w:r>
                            <w:r>
                              <w:rPr>
                                <w:rFonts w:hint="eastAsia" w:ascii="宋体" w:hAnsi="宋体" w:cs="宋体"/>
                                <w:spacing w:val="1"/>
                                <w:sz w:val="21"/>
                                <w:szCs w:val="21"/>
                              </w:rPr>
                              <w:t>10</w:t>
                            </w:r>
                            <w:r>
                              <w:rPr>
                                <w:rFonts w:hint="eastAsia" w:ascii="宋体" w:hAnsi="宋体" w:cs="宋体"/>
                                <w:sz w:val="21"/>
                                <w:szCs w:val="21"/>
                              </w:rPr>
                              <w:t>1喷墨打</w:t>
                            </w:r>
                          </w:p>
                          <w:p w14:paraId="4B18E11F">
                            <w:pPr>
                              <w:pStyle w:val="256"/>
                              <w:spacing w:before="50"/>
                              <w:ind w:left="7"/>
                              <w:rPr>
                                <w:rFonts w:hint="eastAsia" w:ascii="宋体" w:hAnsi="宋体" w:cs="宋体"/>
                                <w:sz w:val="21"/>
                                <w:szCs w:val="21"/>
                              </w:rPr>
                            </w:pPr>
                            <w:r>
                              <w:rPr>
                                <w:rFonts w:hint="eastAsia" w:ascii="宋体" w:hAnsi="宋体" w:cs="宋体"/>
                                <w:sz w:val="21"/>
                                <w:szCs w:val="21"/>
                              </w:rPr>
                              <w:t>印机</w:t>
                            </w:r>
                          </w:p>
                        </w:tc>
                        <w:tc>
                          <w:tcPr>
                            <w:tcW w:w="3762" w:type="dxa"/>
                            <w:tcBorders>
                              <w:top w:val="single" w:color="000000" w:sz="4" w:space="0"/>
                              <w:left w:val="single" w:color="000000" w:sz="4" w:space="0"/>
                              <w:bottom w:val="single" w:color="000000" w:sz="4" w:space="0"/>
                              <w:right w:val="single" w:color="000000" w:sz="4" w:space="0"/>
                            </w:tcBorders>
                            <w:noWrap w:val="0"/>
                            <w:vAlign w:val="top"/>
                          </w:tcPr>
                          <w:p w14:paraId="4062460E">
                            <w:pPr>
                              <w:pStyle w:val="256"/>
                              <w:spacing w:before="52" w:line="280" w:lineRule="auto"/>
                              <w:ind w:left="7" w:right="7"/>
                              <w:rPr>
                                <w:rFonts w:hint="eastAsia" w:ascii="宋体" w:hAnsi="宋体" w:cs="宋体"/>
                                <w:sz w:val="21"/>
                                <w:szCs w:val="21"/>
                                <w:lang w:eastAsia="zh-CN"/>
                              </w:rPr>
                            </w:pPr>
                            <w:r>
                              <w:rPr>
                                <w:rFonts w:hint="eastAsia" w:ascii="宋体" w:hAnsi="宋体" w:cs="宋体"/>
                                <w:sz w:val="21"/>
                                <w:szCs w:val="21"/>
                                <w:lang w:eastAsia="zh-CN"/>
                              </w:rPr>
                              <w:t>《复印</w:t>
                            </w:r>
                            <w:r>
                              <w:rPr>
                                <w:rFonts w:hint="eastAsia" w:ascii="宋体" w:hAnsi="宋体" w:cs="宋体"/>
                                <w:spacing w:val="2"/>
                                <w:sz w:val="21"/>
                                <w:szCs w:val="21"/>
                                <w:lang w:eastAsia="zh-CN"/>
                              </w:rPr>
                              <w:t>机</w:t>
                            </w:r>
                            <w:r>
                              <w:rPr>
                                <w:rFonts w:hint="eastAsia" w:ascii="宋体" w:hAnsi="宋体" w:cs="宋体"/>
                                <w:spacing w:val="-58"/>
                                <w:sz w:val="21"/>
                                <w:szCs w:val="21"/>
                                <w:lang w:eastAsia="zh-CN"/>
                              </w:rPr>
                              <w:t>、</w:t>
                            </w:r>
                            <w:r>
                              <w:rPr>
                                <w:rFonts w:hint="eastAsia" w:ascii="宋体" w:hAnsi="宋体" w:cs="宋体"/>
                                <w:spacing w:val="2"/>
                                <w:sz w:val="21"/>
                                <w:szCs w:val="21"/>
                                <w:lang w:eastAsia="zh-CN"/>
                              </w:rPr>
                              <w:t>打</w:t>
                            </w:r>
                            <w:r>
                              <w:rPr>
                                <w:rFonts w:hint="eastAsia" w:ascii="宋体" w:hAnsi="宋体" w:cs="宋体"/>
                                <w:sz w:val="21"/>
                                <w:szCs w:val="21"/>
                                <w:lang w:eastAsia="zh-CN"/>
                              </w:rPr>
                              <w:t>印机</w:t>
                            </w:r>
                            <w:r>
                              <w:rPr>
                                <w:rFonts w:hint="eastAsia" w:ascii="宋体" w:hAnsi="宋体" w:cs="宋体"/>
                                <w:spacing w:val="2"/>
                                <w:sz w:val="21"/>
                                <w:szCs w:val="21"/>
                                <w:lang w:eastAsia="zh-CN"/>
                              </w:rPr>
                              <w:t>和</w:t>
                            </w:r>
                            <w:r>
                              <w:rPr>
                                <w:rFonts w:hint="eastAsia" w:ascii="宋体" w:hAnsi="宋体" w:cs="宋体"/>
                                <w:sz w:val="21"/>
                                <w:szCs w:val="21"/>
                                <w:lang w:eastAsia="zh-CN"/>
                              </w:rPr>
                              <w:t>传真</w:t>
                            </w:r>
                            <w:r>
                              <w:rPr>
                                <w:rFonts w:hint="eastAsia" w:ascii="宋体" w:hAnsi="宋体" w:cs="宋体"/>
                                <w:spacing w:val="2"/>
                                <w:sz w:val="21"/>
                                <w:szCs w:val="21"/>
                                <w:lang w:eastAsia="zh-CN"/>
                              </w:rPr>
                              <w:t>机</w:t>
                            </w:r>
                            <w:r>
                              <w:rPr>
                                <w:rFonts w:hint="eastAsia" w:ascii="宋体" w:hAnsi="宋体" w:cs="宋体"/>
                                <w:sz w:val="21"/>
                                <w:szCs w:val="21"/>
                                <w:lang w:eastAsia="zh-CN"/>
                              </w:rPr>
                              <w:t>能效限定值及</w:t>
                            </w:r>
                            <w:r>
                              <w:rPr>
                                <w:rFonts w:hint="eastAsia" w:ascii="宋体" w:hAnsi="宋体" w:cs="宋体"/>
                                <w:spacing w:val="2"/>
                                <w:sz w:val="21"/>
                                <w:szCs w:val="21"/>
                                <w:lang w:eastAsia="zh-CN"/>
                              </w:rPr>
                              <w:t>能</w:t>
                            </w:r>
                            <w:r>
                              <w:rPr>
                                <w:rFonts w:hint="eastAsia" w:ascii="宋体" w:hAnsi="宋体" w:cs="宋体"/>
                                <w:sz w:val="21"/>
                                <w:szCs w:val="21"/>
                                <w:lang w:eastAsia="zh-CN"/>
                              </w:rPr>
                              <w:t>效等</w:t>
                            </w:r>
                            <w:r>
                              <w:rPr>
                                <w:rFonts w:hint="eastAsia" w:ascii="宋体" w:hAnsi="宋体" w:cs="宋体"/>
                                <w:spacing w:val="2"/>
                                <w:sz w:val="21"/>
                                <w:szCs w:val="21"/>
                                <w:lang w:eastAsia="zh-CN"/>
                              </w:rPr>
                              <w:t>级</w:t>
                            </w:r>
                            <w:r>
                              <w:rPr>
                                <w:rFonts w:hint="eastAsia" w:ascii="宋体" w:hAnsi="宋体" w:cs="宋体"/>
                                <w:sz w:val="21"/>
                                <w:szCs w:val="21"/>
                                <w:lang w:eastAsia="zh-CN"/>
                              </w:rPr>
                              <w:t>》（</w:t>
                            </w:r>
                            <w:r>
                              <w:rPr>
                                <w:rFonts w:hint="eastAsia" w:ascii="宋体" w:hAnsi="宋体" w:cs="宋体"/>
                                <w:spacing w:val="1"/>
                                <w:sz w:val="21"/>
                                <w:szCs w:val="21"/>
                                <w:lang w:eastAsia="zh-CN"/>
                              </w:rPr>
                              <w:t>G</w:t>
                            </w:r>
                            <w:r>
                              <w:rPr>
                                <w:rFonts w:hint="eastAsia" w:ascii="宋体" w:hAnsi="宋体" w:cs="宋体"/>
                                <w:sz w:val="21"/>
                                <w:szCs w:val="21"/>
                                <w:lang w:eastAsia="zh-CN"/>
                              </w:rPr>
                              <w:t>B</w:t>
                            </w:r>
                            <w:r>
                              <w:rPr>
                                <w:rFonts w:hint="eastAsia" w:ascii="宋体" w:hAnsi="宋体" w:cs="宋体"/>
                                <w:spacing w:val="1"/>
                                <w:sz w:val="21"/>
                                <w:szCs w:val="21"/>
                                <w:lang w:eastAsia="zh-CN"/>
                              </w:rPr>
                              <w:t>21</w:t>
                            </w:r>
                            <w:r>
                              <w:rPr>
                                <w:rFonts w:hint="eastAsia" w:ascii="宋体" w:hAnsi="宋体" w:cs="宋体"/>
                                <w:sz w:val="21"/>
                                <w:szCs w:val="21"/>
                                <w:lang w:eastAsia="zh-CN"/>
                              </w:rPr>
                              <w:t>52</w:t>
                            </w:r>
                            <w:r>
                              <w:rPr>
                                <w:rFonts w:hint="eastAsia" w:ascii="宋体" w:hAnsi="宋体" w:cs="宋体"/>
                                <w:spacing w:val="1"/>
                                <w:sz w:val="21"/>
                                <w:szCs w:val="21"/>
                                <w:lang w:eastAsia="zh-CN"/>
                              </w:rPr>
                              <w:t>1</w:t>
                            </w:r>
                            <w:r>
                              <w:rPr>
                                <w:rFonts w:hint="eastAsia" w:ascii="宋体" w:hAnsi="宋体" w:cs="宋体"/>
                                <w:sz w:val="21"/>
                                <w:szCs w:val="21"/>
                                <w:lang w:eastAsia="zh-CN"/>
                              </w:rPr>
                              <w:t>）</w:t>
                            </w:r>
                          </w:p>
                        </w:tc>
                      </w:tr>
                      <w:tr w14:paraId="300EE7A1">
                        <w:tblPrEx>
                          <w:tblCellMar>
                            <w:top w:w="0" w:type="dxa"/>
                            <w:left w:w="0" w:type="dxa"/>
                            <w:bottom w:w="0" w:type="dxa"/>
                            <w:right w:w="0" w:type="dxa"/>
                          </w:tblCellMar>
                        </w:tblPrEx>
                        <w:trPr>
                          <w:trHeight w:val="998" w:hRule="exact"/>
                        </w:trPr>
                        <w:tc>
                          <w:tcPr>
                            <w:tcW w:w="574" w:type="dxa"/>
                            <w:vMerge w:val="continue"/>
                            <w:tcBorders>
                              <w:top w:val="single" w:color="000000" w:sz="4" w:space="0"/>
                              <w:left w:val="single" w:color="000000" w:sz="4" w:space="0"/>
                              <w:bottom w:val="single" w:color="000000" w:sz="4" w:space="0"/>
                              <w:right w:val="single" w:color="000000" w:sz="4" w:space="0"/>
                            </w:tcBorders>
                            <w:noWrap w:val="0"/>
                            <w:vAlign w:val="center"/>
                          </w:tcPr>
                          <w:p w14:paraId="39464EC4">
                            <w:pPr>
                              <w:widowControl/>
                              <w:jc w:val="left"/>
                              <w:rPr>
                                <w:rFonts w:hint="eastAsia" w:ascii="宋体" w:hAnsi="宋体" w:cs="宋体"/>
                                <w:szCs w:val="21"/>
                              </w:rPr>
                            </w:pPr>
                          </w:p>
                        </w:tc>
                        <w:tc>
                          <w:tcPr>
                            <w:tcW w:w="1166" w:type="dxa"/>
                            <w:vMerge w:val="continue"/>
                            <w:tcBorders>
                              <w:top w:val="single" w:color="000000" w:sz="4" w:space="0"/>
                              <w:left w:val="single" w:color="000000" w:sz="4" w:space="0"/>
                              <w:bottom w:val="single" w:color="000000" w:sz="4" w:space="0"/>
                              <w:right w:val="single" w:color="000000" w:sz="4" w:space="0"/>
                            </w:tcBorders>
                            <w:noWrap w:val="0"/>
                            <w:vAlign w:val="center"/>
                          </w:tcPr>
                          <w:p w14:paraId="49D18DE6">
                            <w:pPr>
                              <w:widowControl/>
                              <w:jc w:val="left"/>
                              <w:rPr>
                                <w:rFonts w:hint="eastAsia" w:ascii="宋体" w:hAnsi="宋体" w:cs="宋体"/>
                                <w:szCs w:val="21"/>
                              </w:rPr>
                            </w:pPr>
                          </w:p>
                        </w:tc>
                        <w:tc>
                          <w:tcPr>
                            <w:tcW w:w="1800" w:type="dxa"/>
                            <w:vMerge w:val="continue"/>
                            <w:tcBorders>
                              <w:top w:val="single" w:color="000000" w:sz="4" w:space="0"/>
                              <w:left w:val="single" w:color="000000" w:sz="4" w:space="0"/>
                              <w:bottom w:val="single" w:color="000000" w:sz="4" w:space="0"/>
                              <w:right w:val="single" w:color="000000" w:sz="4" w:space="0"/>
                            </w:tcBorders>
                            <w:noWrap w:val="0"/>
                            <w:vAlign w:val="center"/>
                          </w:tcPr>
                          <w:p w14:paraId="27FFD6F8">
                            <w:pPr>
                              <w:widowControl/>
                              <w:jc w:val="left"/>
                              <w:rPr>
                                <w:rFonts w:hint="eastAsia" w:ascii="宋体" w:hAnsi="宋体" w:cs="宋体"/>
                                <w:szCs w:val="21"/>
                              </w:rPr>
                            </w:pPr>
                          </w:p>
                        </w:tc>
                        <w:tc>
                          <w:tcPr>
                            <w:tcW w:w="1823" w:type="dxa"/>
                            <w:tcBorders>
                              <w:top w:val="single" w:color="000000" w:sz="4" w:space="0"/>
                              <w:left w:val="single" w:color="000000" w:sz="4" w:space="0"/>
                              <w:bottom w:val="single" w:color="000000" w:sz="4" w:space="0"/>
                              <w:right w:val="single" w:color="000000" w:sz="4" w:space="0"/>
                            </w:tcBorders>
                            <w:noWrap w:val="0"/>
                            <w:vAlign w:val="top"/>
                          </w:tcPr>
                          <w:p w14:paraId="6721FF57">
                            <w:pPr>
                              <w:pStyle w:val="256"/>
                              <w:spacing w:before="52"/>
                              <w:ind w:left="7"/>
                              <w:rPr>
                                <w:rFonts w:hint="eastAsia" w:ascii="宋体" w:hAnsi="宋体" w:cs="宋体"/>
                                <w:sz w:val="21"/>
                                <w:szCs w:val="21"/>
                              </w:rPr>
                            </w:pPr>
                            <w:r>
                              <w:rPr>
                                <w:rFonts w:hint="eastAsia" w:ascii="宋体" w:hAnsi="宋体" w:cs="宋体"/>
                                <w:sz w:val="21"/>
                                <w:szCs w:val="21"/>
                              </w:rPr>
                              <w:t>★</w:t>
                            </w:r>
                            <w:r>
                              <w:rPr>
                                <w:rFonts w:hint="eastAsia" w:ascii="宋体" w:hAnsi="宋体" w:cs="宋体"/>
                                <w:spacing w:val="1"/>
                                <w:sz w:val="21"/>
                                <w:szCs w:val="21"/>
                              </w:rPr>
                              <w:t>A02</w:t>
                            </w:r>
                            <w:r>
                              <w:rPr>
                                <w:rFonts w:hint="eastAsia" w:ascii="宋体" w:hAnsi="宋体" w:cs="宋体"/>
                                <w:sz w:val="21"/>
                                <w:szCs w:val="21"/>
                              </w:rPr>
                              <w:t>01</w:t>
                            </w:r>
                            <w:r>
                              <w:rPr>
                                <w:rFonts w:hint="eastAsia" w:ascii="宋体" w:hAnsi="宋体" w:cs="宋体"/>
                                <w:spacing w:val="1"/>
                                <w:sz w:val="21"/>
                                <w:szCs w:val="21"/>
                              </w:rPr>
                              <w:t>0</w:t>
                            </w:r>
                            <w:r>
                              <w:rPr>
                                <w:rFonts w:hint="eastAsia" w:ascii="宋体" w:hAnsi="宋体" w:cs="宋体"/>
                                <w:sz w:val="21"/>
                                <w:szCs w:val="21"/>
                              </w:rPr>
                              <w:t>60</w:t>
                            </w:r>
                            <w:r>
                              <w:rPr>
                                <w:rFonts w:hint="eastAsia" w:ascii="宋体" w:hAnsi="宋体" w:cs="宋体"/>
                                <w:spacing w:val="1"/>
                                <w:sz w:val="21"/>
                                <w:szCs w:val="21"/>
                              </w:rPr>
                              <w:t>1</w:t>
                            </w:r>
                            <w:r>
                              <w:rPr>
                                <w:rFonts w:hint="eastAsia" w:ascii="宋体" w:hAnsi="宋体" w:cs="宋体"/>
                                <w:sz w:val="21"/>
                                <w:szCs w:val="21"/>
                              </w:rPr>
                              <w:t>02激光</w:t>
                            </w:r>
                          </w:p>
                          <w:p w14:paraId="25F4074F">
                            <w:pPr>
                              <w:pStyle w:val="256"/>
                              <w:spacing w:before="50"/>
                              <w:ind w:left="7"/>
                              <w:rPr>
                                <w:rFonts w:hint="eastAsia" w:ascii="宋体" w:hAnsi="宋体" w:cs="宋体"/>
                                <w:sz w:val="21"/>
                                <w:szCs w:val="21"/>
                              </w:rPr>
                            </w:pPr>
                            <w:r>
                              <w:rPr>
                                <w:rFonts w:hint="eastAsia" w:ascii="宋体" w:hAnsi="宋体" w:cs="宋体"/>
                                <w:sz w:val="21"/>
                                <w:szCs w:val="21"/>
                              </w:rPr>
                              <w:t>打印机</w:t>
                            </w:r>
                          </w:p>
                        </w:tc>
                        <w:tc>
                          <w:tcPr>
                            <w:tcW w:w="3762" w:type="dxa"/>
                            <w:tcBorders>
                              <w:top w:val="single" w:color="000000" w:sz="4" w:space="0"/>
                              <w:left w:val="single" w:color="000000" w:sz="4" w:space="0"/>
                              <w:bottom w:val="single" w:color="000000" w:sz="4" w:space="0"/>
                              <w:right w:val="single" w:color="000000" w:sz="4" w:space="0"/>
                            </w:tcBorders>
                            <w:noWrap w:val="0"/>
                            <w:vAlign w:val="top"/>
                          </w:tcPr>
                          <w:p w14:paraId="6767E8AC">
                            <w:pPr>
                              <w:pStyle w:val="256"/>
                              <w:spacing w:before="52" w:line="280" w:lineRule="auto"/>
                              <w:ind w:left="7" w:right="7"/>
                              <w:rPr>
                                <w:rFonts w:hint="eastAsia" w:ascii="宋体" w:hAnsi="宋体" w:cs="宋体"/>
                                <w:sz w:val="21"/>
                                <w:szCs w:val="21"/>
                                <w:lang w:eastAsia="zh-CN"/>
                              </w:rPr>
                            </w:pPr>
                            <w:r>
                              <w:rPr>
                                <w:rFonts w:hint="eastAsia" w:ascii="宋体" w:hAnsi="宋体" w:cs="宋体"/>
                                <w:sz w:val="21"/>
                                <w:szCs w:val="21"/>
                                <w:lang w:eastAsia="zh-CN"/>
                              </w:rPr>
                              <w:t>《复印</w:t>
                            </w:r>
                            <w:r>
                              <w:rPr>
                                <w:rFonts w:hint="eastAsia" w:ascii="宋体" w:hAnsi="宋体" w:cs="宋体"/>
                                <w:spacing w:val="2"/>
                                <w:sz w:val="21"/>
                                <w:szCs w:val="21"/>
                                <w:lang w:eastAsia="zh-CN"/>
                              </w:rPr>
                              <w:t>机</w:t>
                            </w:r>
                            <w:r>
                              <w:rPr>
                                <w:rFonts w:hint="eastAsia" w:ascii="宋体" w:hAnsi="宋体" w:cs="宋体"/>
                                <w:spacing w:val="-58"/>
                                <w:sz w:val="21"/>
                                <w:szCs w:val="21"/>
                                <w:lang w:eastAsia="zh-CN"/>
                              </w:rPr>
                              <w:t>、</w:t>
                            </w:r>
                            <w:r>
                              <w:rPr>
                                <w:rFonts w:hint="eastAsia" w:ascii="宋体" w:hAnsi="宋体" w:cs="宋体"/>
                                <w:spacing w:val="2"/>
                                <w:sz w:val="21"/>
                                <w:szCs w:val="21"/>
                                <w:lang w:eastAsia="zh-CN"/>
                              </w:rPr>
                              <w:t>打</w:t>
                            </w:r>
                            <w:r>
                              <w:rPr>
                                <w:rFonts w:hint="eastAsia" w:ascii="宋体" w:hAnsi="宋体" w:cs="宋体"/>
                                <w:sz w:val="21"/>
                                <w:szCs w:val="21"/>
                                <w:lang w:eastAsia="zh-CN"/>
                              </w:rPr>
                              <w:t>印机</w:t>
                            </w:r>
                            <w:r>
                              <w:rPr>
                                <w:rFonts w:hint="eastAsia" w:ascii="宋体" w:hAnsi="宋体" w:cs="宋体"/>
                                <w:spacing w:val="2"/>
                                <w:sz w:val="21"/>
                                <w:szCs w:val="21"/>
                                <w:lang w:eastAsia="zh-CN"/>
                              </w:rPr>
                              <w:t>和</w:t>
                            </w:r>
                            <w:r>
                              <w:rPr>
                                <w:rFonts w:hint="eastAsia" w:ascii="宋体" w:hAnsi="宋体" w:cs="宋体"/>
                                <w:sz w:val="21"/>
                                <w:szCs w:val="21"/>
                                <w:lang w:eastAsia="zh-CN"/>
                              </w:rPr>
                              <w:t>传真</w:t>
                            </w:r>
                            <w:r>
                              <w:rPr>
                                <w:rFonts w:hint="eastAsia" w:ascii="宋体" w:hAnsi="宋体" w:cs="宋体"/>
                                <w:spacing w:val="2"/>
                                <w:sz w:val="21"/>
                                <w:szCs w:val="21"/>
                                <w:lang w:eastAsia="zh-CN"/>
                              </w:rPr>
                              <w:t>机</w:t>
                            </w:r>
                            <w:r>
                              <w:rPr>
                                <w:rFonts w:hint="eastAsia" w:ascii="宋体" w:hAnsi="宋体" w:cs="宋体"/>
                                <w:sz w:val="21"/>
                                <w:szCs w:val="21"/>
                                <w:lang w:eastAsia="zh-CN"/>
                              </w:rPr>
                              <w:t>能效限定值及</w:t>
                            </w:r>
                            <w:r>
                              <w:rPr>
                                <w:rFonts w:hint="eastAsia" w:ascii="宋体" w:hAnsi="宋体" w:cs="宋体"/>
                                <w:spacing w:val="2"/>
                                <w:sz w:val="21"/>
                                <w:szCs w:val="21"/>
                                <w:lang w:eastAsia="zh-CN"/>
                              </w:rPr>
                              <w:t>能</w:t>
                            </w:r>
                            <w:r>
                              <w:rPr>
                                <w:rFonts w:hint="eastAsia" w:ascii="宋体" w:hAnsi="宋体" w:cs="宋体"/>
                                <w:sz w:val="21"/>
                                <w:szCs w:val="21"/>
                                <w:lang w:eastAsia="zh-CN"/>
                              </w:rPr>
                              <w:t>效等</w:t>
                            </w:r>
                            <w:r>
                              <w:rPr>
                                <w:rFonts w:hint="eastAsia" w:ascii="宋体" w:hAnsi="宋体" w:cs="宋体"/>
                                <w:spacing w:val="2"/>
                                <w:sz w:val="21"/>
                                <w:szCs w:val="21"/>
                                <w:lang w:eastAsia="zh-CN"/>
                              </w:rPr>
                              <w:t>级</w:t>
                            </w:r>
                            <w:r>
                              <w:rPr>
                                <w:rFonts w:hint="eastAsia" w:ascii="宋体" w:hAnsi="宋体" w:cs="宋体"/>
                                <w:sz w:val="21"/>
                                <w:szCs w:val="21"/>
                                <w:lang w:eastAsia="zh-CN"/>
                              </w:rPr>
                              <w:t>》（</w:t>
                            </w:r>
                            <w:r>
                              <w:rPr>
                                <w:rFonts w:hint="eastAsia" w:ascii="宋体" w:hAnsi="宋体" w:cs="宋体"/>
                                <w:spacing w:val="1"/>
                                <w:sz w:val="21"/>
                                <w:szCs w:val="21"/>
                                <w:lang w:eastAsia="zh-CN"/>
                              </w:rPr>
                              <w:t>G</w:t>
                            </w:r>
                            <w:r>
                              <w:rPr>
                                <w:rFonts w:hint="eastAsia" w:ascii="宋体" w:hAnsi="宋体" w:cs="宋体"/>
                                <w:sz w:val="21"/>
                                <w:szCs w:val="21"/>
                                <w:lang w:eastAsia="zh-CN"/>
                              </w:rPr>
                              <w:t>B</w:t>
                            </w:r>
                            <w:r>
                              <w:rPr>
                                <w:rFonts w:hint="eastAsia" w:ascii="宋体" w:hAnsi="宋体" w:cs="宋体"/>
                                <w:spacing w:val="1"/>
                                <w:sz w:val="21"/>
                                <w:szCs w:val="21"/>
                                <w:lang w:eastAsia="zh-CN"/>
                              </w:rPr>
                              <w:t>21</w:t>
                            </w:r>
                            <w:r>
                              <w:rPr>
                                <w:rFonts w:hint="eastAsia" w:ascii="宋体" w:hAnsi="宋体" w:cs="宋体"/>
                                <w:sz w:val="21"/>
                                <w:szCs w:val="21"/>
                                <w:lang w:eastAsia="zh-CN"/>
                              </w:rPr>
                              <w:t>52</w:t>
                            </w:r>
                            <w:r>
                              <w:rPr>
                                <w:rFonts w:hint="eastAsia" w:ascii="宋体" w:hAnsi="宋体" w:cs="宋体"/>
                                <w:spacing w:val="1"/>
                                <w:sz w:val="21"/>
                                <w:szCs w:val="21"/>
                                <w:lang w:eastAsia="zh-CN"/>
                              </w:rPr>
                              <w:t>1</w:t>
                            </w:r>
                            <w:r>
                              <w:rPr>
                                <w:rFonts w:hint="eastAsia" w:ascii="宋体" w:hAnsi="宋体" w:cs="宋体"/>
                                <w:sz w:val="21"/>
                                <w:szCs w:val="21"/>
                                <w:lang w:eastAsia="zh-CN"/>
                              </w:rPr>
                              <w:t>）</w:t>
                            </w:r>
                          </w:p>
                        </w:tc>
                      </w:tr>
                      <w:tr w14:paraId="79DA2C37">
                        <w:tblPrEx>
                          <w:tblCellMar>
                            <w:top w:w="0" w:type="dxa"/>
                            <w:left w:w="0" w:type="dxa"/>
                            <w:bottom w:w="0" w:type="dxa"/>
                            <w:right w:w="0" w:type="dxa"/>
                          </w:tblCellMar>
                        </w:tblPrEx>
                        <w:trPr>
                          <w:trHeight w:val="1087" w:hRule="exact"/>
                        </w:trPr>
                        <w:tc>
                          <w:tcPr>
                            <w:tcW w:w="574" w:type="dxa"/>
                            <w:vMerge w:val="continue"/>
                            <w:tcBorders>
                              <w:top w:val="single" w:color="000000" w:sz="4" w:space="0"/>
                              <w:left w:val="single" w:color="000000" w:sz="4" w:space="0"/>
                              <w:bottom w:val="single" w:color="000000" w:sz="4" w:space="0"/>
                              <w:right w:val="single" w:color="000000" w:sz="4" w:space="0"/>
                            </w:tcBorders>
                            <w:noWrap w:val="0"/>
                            <w:vAlign w:val="center"/>
                          </w:tcPr>
                          <w:p w14:paraId="5366BEB8">
                            <w:pPr>
                              <w:widowControl/>
                              <w:jc w:val="left"/>
                              <w:rPr>
                                <w:rFonts w:hint="eastAsia" w:ascii="宋体" w:hAnsi="宋体" w:cs="宋体"/>
                                <w:szCs w:val="21"/>
                              </w:rPr>
                            </w:pPr>
                          </w:p>
                        </w:tc>
                        <w:tc>
                          <w:tcPr>
                            <w:tcW w:w="1166" w:type="dxa"/>
                            <w:vMerge w:val="continue"/>
                            <w:tcBorders>
                              <w:top w:val="single" w:color="000000" w:sz="4" w:space="0"/>
                              <w:left w:val="single" w:color="000000" w:sz="4" w:space="0"/>
                              <w:bottom w:val="single" w:color="000000" w:sz="4" w:space="0"/>
                              <w:right w:val="single" w:color="000000" w:sz="4" w:space="0"/>
                            </w:tcBorders>
                            <w:noWrap w:val="0"/>
                            <w:vAlign w:val="center"/>
                          </w:tcPr>
                          <w:p w14:paraId="1E570ED3">
                            <w:pPr>
                              <w:widowControl/>
                              <w:jc w:val="left"/>
                              <w:rPr>
                                <w:rFonts w:hint="eastAsia" w:ascii="宋体" w:hAnsi="宋体" w:cs="宋体"/>
                                <w:szCs w:val="21"/>
                              </w:rPr>
                            </w:pPr>
                          </w:p>
                        </w:tc>
                        <w:tc>
                          <w:tcPr>
                            <w:tcW w:w="1800" w:type="dxa"/>
                            <w:vMerge w:val="continue"/>
                            <w:tcBorders>
                              <w:top w:val="single" w:color="000000" w:sz="4" w:space="0"/>
                              <w:left w:val="single" w:color="000000" w:sz="4" w:space="0"/>
                              <w:bottom w:val="single" w:color="000000" w:sz="4" w:space="0"/>
                              <w:right w:val="single" w:color="000000" w:sz="4" w:space="0"/>
                            </w:tcBorders>
                            <w:noWrap w:val="0"/>
                            <w:vAlign w:val="center"/>
                          </w:tcPr>
                          <w:p w14:paraId="5A12AD8F">
                            <w:pPr>
                              <w:widowControl/>
                              <w:jc w:val="left"/>
                              <w:rPr>
                                <w:rFonts w:hint="eastAsia" w:ascii="宋体" w:hAnsi="宋体" w:cs="宋体"/>
                                <w:szCs w:val="21"/>
                              </w:rPr>
                            </w:pPr>
                          </w:p>
                        </w:tc>
                        <w:tc>
                          <w:tcPr>
                            <w:tcW w:w="1823" w:type="dxa"/>
                            <w:tcBorders>
                              <w:top w:val="single" w:color="000000" w:sz="4" w:space="0"/>
                              <w:left w:val="single" w:color="000000" w:sz="4" w:space="0"/>
                              <w:bottom w:val="single" w:color="000000" w:sz="4" w:space="0"/>
                              <w:right w:val="single" w:color="000000" w:sz="4" w:space="0"/>
                            </w:tcBorders>
                            <w:noWrap w:val="0"/>
                            <w:vAlign w:val="top"/>
                          </w:tcPr>
                          <w:p w14:paraId="32DFB687">
                            <w:pPr>
                              <w:pStyle w:val="256"/>
                              <w:spacing w:before="52"/>
                              <w:ind w:left="7"/>
                              <w:rPr>
                                <w:rFonts w:hint="eastAsia" w:ascii="宋体" w:hAnsi="宋体" w:cs="宋体"/>
                                <w:sz w:val="21"/>
                                <w:szCs w:val="21"/>
                              </w:rPr>
                            </w:pPr>
                            <w:r>
                              <w:rPr>
                                <w:rFonts w:hint="eastAsia" w:ascii="宋体" w:hAnsi="宋体" w:cs="宋体"/>
                                <w:sz w:val="21"/>
                                <w:szCs w:val="21"/>
                              </w:rPr>
                              <w:t>★</w:t>
                            </w:r>
                            <w:r>
                              <w:rPr>
                                <w:rFonts w:hint="eastAsia" w:ascii="宋体" w:hAnsi="宋体" w:cs="宋体"/>
                                <w:spacing w:val="1"/>
                                <w:sz w:val="21"/>
                                <w:szCs w:val="21"/>
                              </w:rPr>
                              <w:t>A02</w:t>
                            </w:r>
                            <w:r>
                              <w:rPr>
                                <w:rFonts w:hint="eastAsia" w:ascii="宋体" w:hAnsi="宋体" w:cs="宋体"/>
                                <w:sz w:val="21"/>
                                <w:szCs w:val="21"/>
                              </w:rPr>
                              <w:t>01</w:t>
                            </w:r>
                            <w:r>
                              <w:rPr>
                                <w:rFonts w:hint="eastAsia" w:ascii="宋体" w:hAnsi="宋体" w:cs="宋体"/>
                                <w:spacing w:val="1"/>
                                <w:sz w:val="21"/>
                                <w:szCs w:val="21"/>
                              </w:rPr>
                              <w:t>0</w:t>
                            </w:r>
                            <w:r>
                              <w:rPr>
                                <w:rFonts w:hint="eastAsia" w:ascii="宋体" w:hAnsi="宋体" w:cs="宋体"/>
                                <w:sz w:val="21"/>
                                <w:szCs w:val="21"/>
                              </w:rPr>
                              <w:t>60</w:t>
                            </w:r>
                            <w:r>
                              <w:rPr>
                                <w:rFonts w:hint="eastAsia" w:ascii="宋体" w:hAnsi="宋体" w:cs="宋体"/>
                                <w:spacing w:val="1"/>
                                <w:sz w:val="21"/>
                                <w:szCs w:val="21"/>
                              </w:rPr>
                              <w:t>1</w:t>
                            </w:r>
                            <w:r>
                              <w:rPr>
                                <w:rFonts w:hint="eastAsia" w:ascii="宋体" w:hAnsi="宋体" w:cs="宋体"/>
                                <w:sz w:val="21"/>
                                <w:szCs w:val="21"/>
                              </w:rPr>
                              <w:t>04针式</w:t>
                            </w:r>
                          </w:p>
                          <w:p w14:paraId="66CE80E7">
                            <w:pPr>
                              <w:pStyle w:val="256"/>
                              <w:spacing w:before="50"/>
                              <w:ind w:left="7"/>
                              <w:rPr>
                                <w:rFonts w:hint="eastAsia" w:ascii="宋体" w:hAnsi="宋体" w:cs="宋体"/>
                                <w:sz w:val="21"/>
                                <w:szCs w:val="21"/>
                              </w:rPr>
                            </w:pPr>
                            <w:r>
                              <w:rPr>
                                <w:rFonts w:hint="eastAsia" w:ascii="宋体" w:hAnsi="宋体" w:cs="宋体"/>
                                <w:sz w:val="21"/>
                                <w:szCs w:val="21"/>
                              </w:rPr>
                              <w:t>打印机</w:t>
                            </w:r>
                          </w:p>
                        </w:tc>
                        <w:tc>
                          <w:tcPr>
                            <w:tcW w:w="3762" w:type="dxa"/>
                            <w:tcBorders>
                              <w:top w:val="single" w:color="000000" w:sz="4" w:space="0"/>
                              <w:left w:val="single" w:color="000000" w:sz="4" w:space="0"/>
                              <w:bottom w:val="single" w:color="000000" w:sz="4" w:space="0"/>
                              <w:right w:val="single" w:color="000000" w:sz="4" w:space="0"/>
                            </w:tcBorders>
                            <w:noWrap w:val="0"/>
                            <w:vAlign w:val="top"/>
                          </w:tcPr>
                          <w:p w14:paraId="3A7E6A48">
                            <w:pPr>
                              <w:pStyle w:val="256"/>
                              <w:spacing w:before="52" w:line="280" w:lineRule="auto"/>
                              <w:ind w:left="7" w:right="7"/>
                              <w:rPr>
                                <w:rFonts w:hint="eastAsia" w:ascii="宋体" w:hAnsi="宋体" w:cs="宋体"/>
                                <w:sz w:val="21"/>
                                <w:szCs w:val="21"/>
                                <w:lang w:eastAsia="zh-CN"/>
                              </w:rPr>
                            </w:pPr>
                            <w:r>
                              <w:rPr>
                                <w:rFonts w:hint="eastAsia" w:ascii="宋体" w:hAnsi="宋体" w:cs="宋体"/>
                                <w:sz w:val="21"/>
                                <w:szCs w:val="21"/>
                                <w:lang w:eastAsia="zh-CN"/>
                              </w:rPr>
                              <w:t>《复印</w:t>
                            </w:r>
                            <w:r>
                              <w:rPr>
                                <w:rFonts w:hint="eastAsia" w:ascii="宋体" w:hAnsi="宋体" w:cs="宋体"/>
                                <w:spacing w:val="2"/>
                                <w:sz w:val="21"/>
                                <w:szCs w:val="21"/>
                                <w:lang w:eastAsia="zh-CN"/>
                              </w:rPr>
                              <w:t>机</w:t>
                            </w:r>
                            <w:r>
                              <w:rPr>
                                <w:rFonts w:hint="eastAsia" w:ascii="宋体" w:hAnsi="宋体" w:cs="宋体"/>
                                <w:spacing w:val="-58"/>
                                <w:sz w:val="21"/>
                                <w:szCs w:val="21"/>
                                <w:lang w:eastAsia="zh-CN"/>
                              </w:rPr>
                              <w:t>、</w:t>
                            </w:r>
                            <w:r>
                              <w:rPr>
                                <w:rFonts w:hint="eastAsia" w:ascii="宋体" w:hAnsi="宋体" w:cs="宋体"/>
                                <w:spacing w:val="2"/>
                                <w:sz w:val="21"/>
                                <w:szCs w:val="21"/>
                                <w:lang w:eastAsia="zh-CN"/>
                              </w:rPr>
                              <w:t>打</w:t>
                            </w:r>
                            <w:r>
                              <w:rPr>
                                <w:rFonts w:hint="eastAsia" w:ascii="宋体" w:hAnsi="宋体" w:cs="宋体"/>
                                <w:sz w:val="21"/>
                                <w:szCs w:val="21"/>
                                <w:lang w:eastAsia="zh-CN"/>
                              </w:rPr>
                              <w:t>印机</w:t>
                            </w:r>
                            <w:r>
                              <w:rPr>
                                <w:rFonts w:hint="eastAsia" w:ascii="宋体" w:hAnsi="宋体" w:cs="宋体"/>
                                <w:spacing w:val="2"/>
                                <w:sz w:val="21"/>
                                <w:szCs w:val="21"/>
                                <w:lang w:eastAsia="zh-CN"/>
                              </w:rPr>
                              <w:t>和</w:t>
                            </w:r>
                            <w:r>
                              <w:rPr>
                                <w:rFonts w:hint="eastAsia" w:ascii="宋体" w:hAnsi="宋体" w:cs="宋体"/>
                                <w:sz w:val="21"/>
                                <w:szCs w:val="21"/>
                                <w:lang w:eastAsia="zh-CN"/>
                              </w:rPr>
                              <w:t>传真</w:t>
                            </w:r>
                            <w:r>
                              <w:rPr>
                                <w:rFonts w:hint="eastAsia" w:ascii="宋体" w:hAnsi="宋体" w:cs="宋体"/>
                                <w:spacing w:val="2"/>
                                <w:sz w:val="21"/>
                                <w:szCs w:val="21"/>
                                <w:lang w:eastAsia="zh-CN"/>
                              </w:rPr>
                              <w:t>机</w:t>
                            </w:r>
                            <w:r>
                              <w:rPr>
                                <w:rFonts w:hint="eastAsia" w:ascii="宋体" w:hAnsi="宋体" w:cs="宋体"/>
                                <w:sz w:val="21"/>
                                <w:szCs w:val="21"/>
                                <w:lang w:eastAsia="zh-CN"/>
                              </w:rPr>
                              <w:t>能效限定值及</w:t>
                            </w:r>
                            <w:r>
                              <w:rPr>
                                <w:rFonts w:hint="eastAsia" w:ascii="宋体" w:hAnsi="宋体" w:cs="宋体"/>
                                <w:spacing w:val="2"/>
                                <w:sz w:val="21"/>
                                <w:szCs w:val="21"/>
                                <w:lang w:eastAsia="zh-CN"/>
                              </w:rPr>
                              <w:t>能</w:t>
                            </w:r>
                            <w:r>
                              <w:rPr>
                                <w:rFonts w:hint="eastAsia" w:ascii="宋体" w:hAnsi="宋体" w:cs="宋体"/>
                                <w:sz w:val="21"/>
                                <w:szCs w:val="21"/>
                                <w:lang w:eastAsia="zh-CN"/>
                              </w:rPr>
                              <w:t>效等</w:t>
                            </w:r>
                            <w:r>
                              <w:rPr>
                                <w:rFonts w:hint="eastAsia" w:ascii="宋体" w:hAnsi="宋体" w:cs="宋体"/>
                                <w:spacing w:val="2"/>
                                <w:sz w:val="21"/>
                                <w:szCs w:val="21"/>
                                <w:lang w:eastAsia="zh-CN"/>
                              </w:rPr>
                              <w:t>级</w:t>
                            </w:r>
                            <w:r>
                              <w:rPr>
                                <w:rFonts w:hint="eastAsia" w:ascii="宋体" w:hAnsi="宋体" w:cs="宋体"/>
                                <w:sz w:val="21"/>
                                <w:szCs w:val="21"/>
                                <w:lang w:eastAsia="zh-CN"/>
                              </w:rPr>
                              <w:t>》（</w:t>
                            </w:r>
                            <w:r>
                              <w:rPr>
                                <w:rFonts w:hint="eastAsia" w:ascii="宋体" w:hAnsi="宋体" w:cs="宋体"/>
                                <w:spacing w:val="1"/>
                                <w:sz w:val="21"/>
                                <w:szCs w:val="21"/>
                                <w:lang w:eastAsia="zh-CN"/>
                              </w:rPr>
                              <w:t>G</w:t>
                            </w:r>
                            <w:r>
                              <w:rPr>
                                <w:rFonts w:hint="eastAsia" w:ascii="宋体" w:hAnsi="宋体" w:cs="宋体"/>
                                <w:sz w:val="21"/>
                                <w:szCs w:val="21"/>
                                <w:lang w:eastAsia="zh-CN"/>
                              </w:rPr>
                              <w:t>B</w:t>
                            </w:r>
                            <w:r>
                              <w:rPr>
                                <w:rFonts w:hint="eastAsia" w:ascii="宋体" w:hAnsi="宋体" w:cs="宋体"/>
                                <w:spacing w:val="1"/>
                                <w:sz w:val="21"/>
                                <w:szCs w:val="21"/>
                                <w:lang w:eastAsia="zh-CN"/>
                              </w:rPr>
                              <w:t>21</w:t>
                            </w:r>
                            <w:r>
                              <w:rPr>
                                <w:rFonts w:hint="eastAsia" w:ascii="宋体" w:hAnsi="宋体" w:cs="宋体"/>
                                <w:sz w:val="21"/>
                                <w:szCs w:val="21"/>
                                <w:lang w:eastAsia="zh-CN"/>
                              </w:rPr>
                              <w:t>52</w:t>
                            </w:r>
                            <w:r>
                              <w:rPr>
                                <w:rFonts w:hint="eastAsia" w:ascii="宋体" w:hAnsi="宋体" w:cs="宋体"/>
                                <w:spacing w:val="1"/>
                                <w:sz w:val="21"/>
                                <w:szCs w:val="21"/>
                                <w:lang w:eastAsia="zh-CN"/>
                              </w:rPr>
                              <w:t>1</w:t>
                            </w:r>
                            <w:r>
                              <w:rPr>
                                <w:rFonts w:hint="eastAsia" w:ascii="宋体" w:hAnsi="宋体" w:cs="宋体"/>
                                <w:sz w:val="21"/>
                                <w:szCs w:val="21"/>
                                <w:lang w:eastAsia="zh-CN"/>
                              </w:rPr>
                              <w:t>）</w:t>
                            </w:r>
                          </w:p>
                        </w:tc>
                      </w:tr>
                      <w:tr w14:paraId="222D54BC">
                        <w:tblPrEx>
                          <w:tblCellMar>
                            <w:top w:w="0" w:type="dxa"/>
                            <w:left w:w="0" w:type="dxa"/>
                            <w:bottom w:w="0" w:type="dxa"/>
                            <w:right w:w="0" w:type="dxa"/>
                          </w:tblCellMar>
                        </w:tblPrEx>
                        <w:trPr>
                          <w:trHeight w:val="1184" w:hRule="exact"/>
                        </w:trPr>
                        <w:tc>
                          <w:tcPr>
                            <w:tcW w:w="574" w:type="dxa"/>
                            <w:vMerge w:val="continue"/>
                            <w:tcBorders>
                              <w:top w:val="single" w:color="000000" w:sz="4" w:space="0"/>
                              <w:left w:val="single" w:color="000000" w:sz="4" w:space="0"/>
                              <w:bottom w:val="single" w:color="000000" w:sz="4" w:space="0"/>
                              <w:right w:val="single" w:color="000000" w:sz="4" w:space="0"/>
                            </w:tcBorders>
                            <w:noWrap w:val="0"/>
                            <w:vAlign w:val="center"/>
                          </w:tcPr>
                          <w:p w14:paraId="0B1854B6">
                            <w:pPr>
                              <w:widowControl/>
                              <w:jc w:val="left"/>
                              <w:rPr>
                                <w:rFonts w:hint="eastAsia" w:ascii="宋体" w:hAnsi="宋体" w:cs="宋体"/>
                                <w:szCs w:val="21"/>
                              </w:rPr>
                            </w:pPr>
                          </w:p>
                        </w:tc>
                        <w:tc>
                          <w:tcPr>
                            <w:tcW w:w="1166" w:type="dxa"/>
                            <w:vMerge w:val="continue"/>
                            <w:tcBorders>
                              <w:top w:val="single" w:color="000000" w:sz="4" w:space="0"/>
                              <w:left w:val="single" w:color="000000" w:sz="4" w:space="0"/>
                              <w:bottom w:val="single" w:color="000000" w:sz="4" w:space="0"/>
                              <w:right w:val="single" w:color="000000" w:sz="4" w:space="0"/>
                            </w:tcBorders>
                            <w:noWrap w:val="0"/>
                            <w:vAlign w:val="center"/>
                          </w:tcPr>
                          <w:p w14:paraId="0D554F2C">
                            <w:pPr>
                              <w:widowControl/>
                              <w:jc w:val="left"/>
                              <w:rPr>
                                <w:rFonts w:hint="eastAsia" w:ascii="宋体" w:hAnsi="宋体" w:cs="宋体"/>
                                <w:szCs w:val="21"/>
                              </w:rPr>
                            </w:pPr>
                          </w:p>
                        </w:tc>
                        <w:tc>
                          <w:tcPr>
                            <w:tcW w:w="1800" w:type="dxa"/>
                            <w:tcBorders>
                              <w:top w:val="single" w:color="000000" w:sz="4" w:space="0"/>
                              <w:left w:val="single" w:color="000000" w:sz="4" w:space="0"/>
                              <w:bottom w:val="single" w:color="000000" w:sz="4" w:space="0"/>
                              <w:right w:val="single" w:color="000000" w:sz="4" w:space="0"/>
                            </w:tcBorders>
                            <w:noWrap w:val="0"/>
                            <w:vAlign w:val="top"/>
                          </w:tcPr>
                          <w:p w14:paraId="62CDB62A">
                            <w:pPr>
                              <w:pStyle w:val="256"/>
                              <w:spacing w:before="2"/>
                              <w:rPr>
                                <w:rFonts w:hint="eastAsia" w:ascii="宋体" w:hAnsi="宋体" w:cs="宋体"/>
                                <w:sz w:val="21"/>
                                <w:szCs w:val="21"/>
                                <w:lang w:eastAsia="zh-CN"/>
                              </w:rPr>
                            </w:pPr>
                          </w:p>
                          <w:p w14:paraId="3C6DE562">
                            <w:pPr>
                              <w:pStyle w:val="256"/>
                              <w:ind w:left="7"/>
                              <w:rPr>
                                <w:rFonts w:hint="eastAsia" w:ascii="宋体" w:hAnsi="宋体" w:cs="宋体"/>
                                <w:sz w:val="21"/>
                                <w:szCs w:val="21"/>
                              </w:rPr>
                            </w:pPr>
                            <w:r>
                              <w:rPr>
                                <w:rFonts w:hint="eastAsia" w:ascii="宋体" w:hAnsi="宋体" w:cs="宋体"/>
                                <w:spacing w:val="1"/>
                                <w:sz w:val="21"/>
                                <w:szCs w:val="21"/>
                              </w:rPr>
                              <w:t>A02</w:t>
                            </w:r>
                            <w:r>
                              <w:rPr>
                                <w:rFonts w:hint="eastAsia" w:ascii="宋体" w:hAnsi="宋体" w:cs="宋体"/>
                                <w:sz w:val="21"/>
                                <w:szCs w:val="21"/>
                              </w:rPr>
                              <w:t>01</w:t>
                            </w:r>
                            <w:r>
                              <w:rPr>
                                <w:rFonts w:hint="eastAsia" w:ascii="宋体" w:hAnsi="宋体" w:cs="宋体"/>
                                <w:spacing w:val="1"/>
                                <w:sz w:val="21"/>
                                <w:szCs w:val="21"/>
                              </w:rPr>
                              <w:t>0</w:t>
                            </w:r>
                            <w:r>
                              <w:rPr>
                                <w:rFonts w:hint="eastAsia" w:ascii="宋体" w:hAnsi="宋体" w:cs="宋体"/>
                                <w:sz w:val="21"/>
                                <w:szCs w:val="21"/>
                              </w:rPr>
                              <w:t>604显示设备</w:t>
                            </w:r>
                          </w:p>
                        </w:tc>
                        <w:tc>
                          <w:tcPr>
                            <w:tcW w:w="1823" w:type="dxa"/>
                            <w:tcBorders>
                              <w:top w:val="single" w:color="000000" w:sz="4" w:space="0"/>
                              <w:left w:val="single" w:color="000000" w:sz="4" w:space="0"/>
                              <w:bottom w:val="single" w:color="000000" w:sz="4" w:space="0"/>
                              <w:right w:val="single" w:color="000000" w:sz="4" w:space="0"/>
                            </w:tcBorders>
                            <w:noWrap w:val="0"/>
                            <w:vAlign w:val="top"/>
                          </w:tcPr>
                          <w:p w14:paraId="3C23D4B4">
                            <w:pPr>
                              <w:pStyle w:val="256"/>
                              <w:spacing w:before="68"/>
                              <w:ind w:left="7"/>
                              <w:rPr>
                                <w:rFonts w:hint="eastAsia" w:ascii="宋体" w:hAnsi="宋体" w:cs="宋体"/>
                                <w:sz w:val="21"/>
                                <w:szCs w:val="21"/>
                              </w:rPr>
                            </w:pPr>
                            <w:r>
                              <w:rPr>
                                <w:rFonts w:hint="eastAsia" w:ascii="宋体" w:hAnsi="宋体" w:cs="宋体"/>
                                <w:sz w:val="21"/>
                                <w:szCs w:val="21"/>
                              </w:rPr>
                              <w:t>★</w:t>
                            </w:r>
                            <w:r>
                              <w:rPr>
                                <w:rFonts w:hint="eastAsia" w:ascii="宋体" w:hAnsi="宋体" w:cs="宋体"/>
                                <w:spacing w:val="1"/>
                                <w:sz w:val="21"/>
                                <w:szCs w:val="21"/>
                              </w:rPr>
                              <w:t>A02</w:t>
                            </w:r>
                            <w:r>
                              <w:rPr>
                                <w:rFonts w:hint="eastAsia" w:ascii="宋体" w:hAnsi="宋体" w:cs="宋体"/>
                                <w:sz w:val="21"/>
                                <w:szCs w:val="21"/>
                              </w:rPr>
                              <w:t>01</w:t>
                            </w:r>
                            <w:r>
                              <w:rPr>
                                <w:rFonts w:hint="eastAsia" w:ascii="宋体" w:hAnsi="宋体" w:cs="宋体"/>
                                <w:spacing w:val="1"/>
                                <w:sz w:val="21"/>
                                <w:szCs w:val="21"/>
                              </w:rPr>
                              <w:t>0</w:t>
                            </w:r>
                            <w:r>
                              <w:rPr>
                                <w:rFonts w:hint="eastAsia" w:ascii="宋体" w:hAnsi="宋体" w:cs="宋体"/>
                                <w:sz w:val="21"/>
                                <w:szCs w:val="21"/>
                              </w:rPr>
                              <w:t>60</w:t>
                            </w:r>
                            <w:r>
                              <w:rPr>
                                <w:rFonts w:hint="eastAsia" w:ascii="宋体" w:hAnsi="宋体" w:cs="宋体"/>
                                <w:spacing w:val="1"/>
                                <w:sz w:val="21"/>
                                <w:szCs w:val="21"/>
                              </w:rPr>
                              <w:t>4</w:t>
                            </w:r>
                            <w:r>
                              <w:rPr>
                                <w:rFonts w:hint="eastAsia" w:ascii="宋体" w:hAnsi="宋体" w:cs="宋体"/>
                                <w:sz w:val="21"/>
                                <w:szCs w:val="21"/>
                              </w:rPr>
                              <w:t>01液晶</w:t>
                            </w:r>
                          </w:p>
                          <w:p w14:paraId="0D76D5B1">
                            <w:pPr>
                              <w:pStyle w:val="256"/>
                              <w:spacing w:before="50"/>
                              <w:ind w:left="7"/>
                              <w:rPr>
                                <w:rFonts w:hint="eastAsia" w:ascii="宋体" w:hAnsi="宋体" w:cs="宋体"/>
                                <w:sz w:val="21"/>
                                <w:szCs w:val="21"/>
                              </w:rPr>
                            </w:pPr>
                            <w:r>
                              <w:rPr>
                                <w:rFonts w:hint="eastAsia" w:ascii="宋体" w:hAnsi="宋体" w:cs="宋体"/>
                                <w:sz w:val="21"/>
                                <w:szCs w:val="21"/>
                              </w:rPr>
                              <w:t>显示器</w:t>
                            </w:r>
                          </w:p>
                        </w:tc>
                        <w:tc>
                          <w:tcPr>
                            <w:tcW w:w="3762" w:type="dxa"/>
                            <w:tcBorders>
                              <w:top w:val="single" w:color="000000" w:sz="4" w:space="0"/>
                              <w:left w:val="single" w:color="000000" w:sz="4" w:space="0"/>
                              <w:bottom w:val="single" w:color="000000" w:sz="4" w:space="0"/>
                              <w:right w:val="single" w:color="000000" w:sz="4" w:space="0"/>
                            </w:tcBorders>
                            <w:noWrap w:val="0"/>
                            <w:vAlign w:val="top"/>
                          </w:tcPr>
                          <w:p w14:paraId="798AB09E">
                            <w:pPr>
                              <w:pStyle w:val="256"/>
                              <w:spacing w:before="68" w:line="280" w:lineRule="auto"/>
                              <w:ind w:left="7" w:right="4"/>
                              <w:rPr>
                                <w:rFonts w:hint="eastAsia" w:ascii="宋体" w:hAnsi="宋体" w:cs="宋体"/>
                                <w:sz w:val="21"/>
                                <w:szCs w:val="21"/>
                                <w:lang w:eastAsia="zh-CN"/>
                              </w:rPr>
                            </w:pPr>
                            <w:r>
                              <w:rPr>
                                <w:rFonts w:hint="eastAsia" w:ascii="宋体" w:hAnsi="宋体" w:cs="宋体"/>
                                <w:spacing w:val="12"/>
                                <w:sz w:val="21"/>
                                <w:szCs w:val="21"/>
                                <w:lang w:eastAsia="zh-CN"/>
                              </w:rPr>
                              <w:t>《计算机显示器能效限</w:t>
                            </w:r>
                            <w:r>
                              <w:rPr>
                                <w:rFonts w:hint="eastAsia" w:ascii="宋体" w:hAnsi="宋体" w:cs="宋体"/>
                                <w:spacing w:val="9"/>
                                <w:sz w:val="21"/>
                                <w:szCs w:val="21"/>
                                <w:lang w:eastAsia="zh-CN"/>
                              </w:rPr>
                              <w:t>定</w:t>
                            </w:r>
                            <w:r>
                              <w:rPr>
                                <w:rFonts w:hint="eastAsia" w:ascii="宋体" w:hAnsi="宋体" w:cs="宋体"/>
                                <w:spacing w:val="12"/>
                                <w:sz w:val="21"/>
                                <w:szCs w:val="21"/>
                                <w:lang w:eastAsia="zh-CN"/>
                              </w:rPr>
                              <w:t>值及</w:t>
                            </w:r>
                            <w:r>
                              <w:rPr>
                                <w:rFonts w:hint="eastAsia" w:ascii="宋体" w:hAnsi="宋体" w:cs="宋体"/>
                                <w:sz w:val="21"/>
                                <w:szCs w:val="21"/>
                                <w:lang w:eastAsia="zh-CN"/>
                              </w:rPr>
                              <w:t>能效等级</w:t>
                            </w:r>
                            <w:r>
                              <w:rPr>
                                <w:rFonts w:hint="eastAsia" w:ascii="宋体" w:hAnsi="宋体" w:cs="宋体"/>
                                <w:spacing w:val="2"/>
                                <w:sz w:val="21"/>
                                <w:szCs w:val="21"/>
                                <w:lang w:eastAsia="zh-CN"/>
                              </w:rPr>
                              <w:t>》</w:t>
                            </w:r>
                            <w:r>
                              <w:rPr>
                                <w:rFonts w:hint="eastAsia" w:ascii="宋体" w:hAnsi="宋体" w:cs="宋体"/>
                                <w:sz w:val="21"/>
                                <w:szCs w:val="21"/>
                                <w:lang w:eastAsia="zh-CN"/>
                              </w:rPr>
                              <w:t>（</w:t>
                            </w:r>
                            <w:r>
                              <w:rPr>
                                <w:rFonts w:hint="eastAsia" w:ascii="宋体" w:hAnsi="宋体" w:cs="宋体"/>
                                <w:spacing w:val="1"/>
                                <w:sz w:val="21"/>
                                <w:szCs w:val="21"/>
                                <w:lang w:eastAsia="zh-CN"/>
                              </w:rPr>
                              <w:t>G</w:t>
                            </w:r>
                            <w:r>
                              <w:rPr>
                                <w:rFonts w:hint="eastAsia" w:ascii="宋体" w:hAnsi="宋体" w:cs="宋体"/>
                                <w:sz w:val="21"/>
                                <w:szCs w:val="21"/>
                                <w:lang w:eastAsia="zh-CN"/>
                              </w:rPr>
                              <w:t>B</w:t>
                            </w:r>
                            <w:r>
                              <w:rPr>
                                <w:rFonts w:hint="eastAsia" w:ascii="宋体" w:hAnsi="宋体" w:cs="宋体"/>
                                <w:spacing w:val="1"/>
                                <w:sz w:val="21"/>
                                <w:szCs w:val="21"/>
                                <w:lang w:eastAsia="zh-CN"/>
                              </w:rPr>
                              <w:t>21</w:t>
                            </w:r>
                            <w:r>
                              <w:rPr>
                                <w:rFonts w:hint="eastAsia" w:ascii="宋体" w:hAnsi="宋体" w:cs="宋体"/>
                                <w:sz w:val="21"/>
                                <w:szCs w:val="21"/>
                                <w:lang w:eastAsia="zh-CN"/>
                              </w:rPr>
                              <w:t>52</w:t>
                            </w:r>
                            <w:r>
                              <w:rPr>
                                <w:rFonts w:hint="eastAsia" w:ascii="宋体" w:hAnsi="宋体" w:cs="宋体"/>
                                <w:spacing w:val="1"/>
                                <w:sz w:val="21"/>
                                <w:szCs w:val="21"/>
                                <w:lang w:eastAsia="zh-CN"/>
                              </w:rPr>
                              <w:t>0</w:t>
                            </w:r>
                            <w:r>
                              <w:rPr>
                                <w:rFonts w:hint="eastAsia" w:ascii="宋体" w:hAnsi="宋体" w:cs="宋体"/>
                                <w:sz w:val="21"/>
                                <w:szCs w:val="21"/>
                                <w:lang w:eastAsia="zh-CN"/>
                              </w:rPr>
                              <w:t>）</w:t>
                            </w:r>
                          </w:p>
                        </w:tc>
                      </w:tr>
                      <w:tr w14:paraId="4683D2D6">
                        <w:tblPrEx>
                          <w:tblCellMar>
                            <w:top w:w="0" w:type="dxa"/>
                            <w:left w:w="0" w:type="dxa"/>
                            <w:bottom w:w="0" w:type="dxa"/>
                            <w:right w:w="0" w:type="dxa"/>
                          </w:tblCellMar>
                        </w:tblPrEx>
                        <w:trPr>
                          <w:trHeight w:val="1161" w:hRule="exact"/>
                        </w:trPr>
                        <w:tc>
                          <w:tcPr>
                            <w:tcW w:w="574" w:type="dxa"/>
                            <w:vMerge w:val="continue"/>
                            <w:tcBorders>
                              <w:top w:val="single" w:color="000000" w:sz="4" w:space="0"/>
                              <w:left w:val="single" w:color="000000" w:sz="4" w:space="0"/>
                              <w:bottom w:val="single" w:color="000000" w:sz="4" w:space="0"/>
                              <w:right w:val="single" w:color="000000" w:sz="4" w:space="0"/>
                            </w:tcBorders>
                            <w:noWrap w:val="0"/>
                            <w:vAlign w:val="center"/>
                          </w:tcPr>
                          <w:p w14:paraId="0C34BB8F">
                            <w:pPr>
                              <w:widowControl/>
                              <w:jc w:val="left"/>
                              <w:rPr>
                                <w:rFonts w:hint="eastAsia" w:ascii="宋体" w:hAnsi="宋体" w:cs="宋体"/>
                                <w:szCs w:val="21"/>
                              </w:rPr>
                            </w:pPr>
                          </w:p>
                        </w:tc>
                        <w:tc>
                          <w:tcPr>
                            <w:tcW w:w="1166" w:type="dxa"/>
                            <w:vMerge w:val="continue"/>
                            <w:tcBorders>
                              <w:top w:val="single" w:color="000000" w:sz="4" w:space="0"/>
                              <w:left w:val="single" w:color="000000" w:sz="4" w:space="0"/>
                              <w:bottom w:val="single" w:color="000000" w:sz="4" w:space="0"/>
                              <w:right w:val="single" w:color="000000" w:sz="4" w:space="0"/>
                            </w:tcBorders>
                            <w:noWrap w:val="0"/>
                            <w:vAlign w:val="center"/>
                          </w:tcPr>
                          <w:p w14:paraId="32A5F030">
                            <w:pPr>
                              <w:widowControl/>
                              <w:jc w:val="left"/>
                              <w:rPr>
                                <w:rFonts w:hint="eastAsia" w:ascii="宋体" w:hAnsi="宋体" w:cs="宋体"/>
                                <w:szCs w:val="21"/>
                              </w:rPr>
                            </w:pPr>
                          </w:p>
                        </w:tc>
                        <w:tc>
                          <w:tcPr>
                            <w:tcW w:w="1800" w:type="dxa"/>
                            <w:tcBorders>
                              <w:top w:val="single" w:color="000000" w:sz="4" w:space="0"/>
                              <w:left w:val="single" w:color="000000" w:sz="4" w:space="0"/>
                              <w:bottom w:val="single" w:color="000000" w:sz="4" w:space="0"/>
                              <w:right w:val="single" w:color="000000" w:sz="4" w:space="0"/>
                            </w:tcBorders>
                            <w:noWrap w:val="0"/>
                            <w:vAlign w:val="top"/>
                          </w:tcPr>
                          <w:p w14:paraId="1567C6ED">
                            <w:pPr>
                              <w:pStyle w:val="256"/>
                              <w:spacing w:before="8"/>
                              <w:rPr>
                                <w:rFonts w:hint="eastAsia" w:ascii="宋体" w:hAnsi="宋体" w:cs="宋体"/>
                                <w:sz w:val="21"/>
                                <w:szCs w:val="21"/>
                                <w:lang w:eastAsia="zh-CN"/>
                              </w:rPr>
                            </w:pPr>
                          </w:p>
                          <w:p w14:paraId="51F35491">
                            <w:pPr>
                              <w:pStyle w:val="256"/>
                              <w:spacing w:line="280" w:lineRule="auto"/>
                              <w:ind w:left="7" w:right="5"/>
                              <w:rPr>
                                <w:rFonts w:hint="eastAsia" w:ascii="宋体" w:hAnsi="宋体" w:cs="宋体"/>
                                <w:sz w:val="21"/>
                                <w:szCs w:val="21"/>
                              </w:rPr>
                            </w:pPr>
                            <w:r>
                              <w:rPr>
                                <w:rFonts w:hint="eastAsia" w:ascii="宋体" w:hAnsi="宋体" w:cs="宋体"/>
                                <w:spacing w:val="1"/>
                                <w:sz w:val="21"/>
                                <w:szCs w:val="21"/>
                              </w:rPr>
                              <w:t>A02</w:t>
                            </w:r>
                            <w:r>
                              <w:rPr>
                                <w:rFonts w:hint="eastAsia" w:ascii="宋体" w:hAnsi="宋体" w:cs="宋体"/>
                                <w:sz w:val="21"/>
                                <w:szCs w:val="21"/>
                              </w:rPr>
                              <w:t>01</w:t>
                            </w:r>
                            <w:r>
                              <w:rPr>
                                <w:rFonts w:hint="eastAsia" w:ascii="宋体" w:hAnsi="宋体" w:cs="宋体"/>
                                <w:spacing w:val="1"/>
                                <w:sz w:val="21"/>
                                <w:szCs w:val="21"/>
                              </w:rPr>
                              <w:t>0</w:t>
                            </w:r>
                            <w:r>
                              <w:rPr>
                                <w:rFonts w:hint="eastAsia" w:ascii="宋体" w:hAnsi="宋体" w:cs="宋体"/>
                                <w:sz w:val="21"/>
                                <w:szCs w:val="21"/>
                              </w:rPr>
                              <w:t>609图形图像输入设备</w:t>
                            </w:r>
                          </w:p>
                        </w:tc>
                        <w:tc>
                          <w:tcPr>
                            <w:tcW w:w="1823" w:type="dxa"/>
                            <w:tcBorders>
                              <w:top w:val="single" w:color="000000" w:sz="4" w:space="0"/>
                              <w:left w:val="single" w:color="000000" w:sz="4" w:space="0"/>
                              <w:bottom w:val="single" w:color="000000" w:sz="4" w:space="0"/>
                              <w:right w:val="single" w:color="000000" w:sz="4" w:space="0"/>
                            </w:tcBorders>
                            <w:noWrap w:val="0"/>
                            <w:vAlign w:val="top"/>
                          </w:tcPr>
                          <w:p w14:paraId="1F9460F2">
                            <w:pPr>
                              <w:pStyle w:val="256"/>
                              <w:rPr>
                                <w:rFonts w:hint="eastAsia" w:ascii="宋体" w:hAnsi="宋体" w:cs="宋体"/>
                                <w:sz w:val="21"/>
                                <w:szCs w:val="21"/>
                              </w:rPr>
                            </w:pPr>
                          </w:p>
                          <w:p w14:paraId="1D1A9730">
                            <w:pPr>
                              <w:pStyle w:val="256"/>
                              <w:spacing w:before="7"/>
                              <w:rPr>
                                <w:rFonts w:hint="eastAsia" w:ascii="宋体" w:hAnsi="宋体" w:cs="宋体"/>
                                <w:sz w:val="21"/>
                                <w:szCs w:val="21"/>
                              </w:rPr>
                            </w:pPr>
                          </w:p>
                          <w:p w14:paraId="56B4B2B3">
                            <w:pPr>
                              <w:pStyle w:val="256"/>
                              <w:ind w:left="7"/>
                              <w:rPr>
                                <w:rFonts w:hint="eastAsia" w:ascii="宋体" w:hAnsi="宋体" w:cs="宋体"/>
                                <w:sz w:val="21"/>
                                <w:szCs w:val="21"/>
                              </w:rPr>
                            </w:pPr>
                            <w:r>
                              <w:rPr>
                                <w:rFonts w:hint="eastAsia" w:ascii="宋体" w:hAnsi="宋体" w:cs="宋体"/>
                                <w:spacing w:val="1"/>
                                <w:sz w:val="21"/>
                                <w:szCs w:val="21"/>
                              </w:rPr>
                              <w:t>A02</w:t>
                            </w:r>
                            <w:r>
                              <w:rPr>
                                <w:rFonts w:hint="eastAsia" w:ascii="宋体" w:hAnsi="宋体" w:cs="宋体"/>
                                <w:sz w:val="21"/>
                                <w:szCs w:val="21"/>
                              </w:rPr>
                              <w:t>01</w:t>
                            </w:r>
                            <w:r>
                              <w:rPr>
                                <w:rFonts w:hint="eastAsia" w:ascii="宋体" w:hAnsi="宋体" w:cs="宋体"/>
                                <w:spacing w:val="1"/>
                                <w:sz w:val="21"/>
                                <w:szCs w:val="21"/>
                              </w:rPr>
                              <w:t>0</w:t>
                            </w:r>
                            <w:r>
                              <w:rPr>
                                <w:rFonts w:hint="eastAsia" w:ascii="宋体" w:hAnsi="宋体" w:cs="宋体"/>
                                <w:sz w:val="21"/>
                                <w:szCs w:val="21"/>
                              </w:rPr>
                              <w:t>60</w:t>
                            </w:r>
                            <w:r>
                              <w:rPr>
                                <w:rFonts w:hint="eastAsia" w:ascii="宋体" w:hAnsi="宋体" w:cs="宋体"/>
                                <w:spacing w:val="1"/>
                                <w:sz w:val="21"/>
                                <w:szCs w:val="21"/>
                              </w:rPr>
                              <w:t>9</w:t>
                            </w:r>
                            <w:r>
                              <w:rPr>
                                <w:rFonts w:hint="eastAsia" w:ascii="宋体" w:hAnsi="宋体" w:cs="宋体"/>
                                <w:sz w:val="21"/>
                                <w:szCs w:val="21"/>
                              </w:rPr>
                              <w:t>01扫描仪</w:t>
                            </w:r>
                          </w:p>
                        </w:tc>
                        <w:tc>
                          <w:tcPr>
                            <w:tcW w:w="3762" w:type="dxa"/>
                            <w:tcBorders>
                              <w:top w:val="single" w:color="000000" w:sz="4" w:space="0"/>
                              <w:left w:val="single" w:color="000000" w:sz="4" w:space="0"/>
                              <w:bottom w:val="single" w:color="000000" w:sz="4" w:space="0"/>
                              <w:right w:val="single" w:color="000000" w:sz="4" w:space="0"/>
                            </w:tcBorders>
                            <w:noWrap w:val="0"/>
                            <w:vAlign w:val="top"/>
                          </w:tcPr>
                          <w:p w14:paraId="45E670E5">
                            <w:pPr>
                              <w:pStyle w:val="256"/>
                              <w:spacing w:before="49" w:line="280" w:lineRule="auto"/>
                              <w:ind w:left="7" w:right="7"/>
                              <w:rPr>
                                <w:rFonts w:hint="eastAsia" w:ascii="宋体" w:hAnsi="宋体" w:cs="宋体"/>
                                <w:sz w:val="21"/>
                                <w:szCs w:val="21"/>
                                <w:lang w:eastAsia="zh-CN"/>
                              </w:rPr>
                            </w:pPr>
                            <w:r>
                              <w:rPr>
                                <w:rFonts w:hint="eastAsia" w:ascii="宋体" w:hAnsi="宋体" w:cs="宋体"/>
                                <w:sz w:val="21"/>
                                <w:szCs w:val="21"/>
                                <w:lang w:eastAsia="zh-CN"/>
                              </w:rPr>
                              <w:t>参</w:t>
                            </w:r>
                            <w:r>
                              <w:rPr>
                                <w:rFonts w:hint="eastAsia" w:ascii="宋体" w:hAnsi="宋体" w:cs="宋体"/>
                                <w:spacing w:val="-29"/>
                                <w:sz w:val="21"/>
                                <w:szCs w:val="21"/>
                                <w:lang w:eastAsia="zh-CN"/>
                              </w:rPr>
                              <w:t>照</w:t>
                            </w:r>
                            <w:r>
                              <w:rPr>
                                <w:rFonts w:hint="eastAsia" w:ascii="宋体" w:hAnsi="宋体" w:cs="宋体"/>
                                <w:sz w:val="21"/>
                                <w:szCs w:val="21"/>
                                <w:lang w:eastAsia="zh-CN"/>
                              </w:rPr>
                              <w:t>《</w:t>
                            </w:r>
                            <w:r>
                              <w:rPr>
                                <w:rFonts w:hint="eastAsia" w:ascii="宋体" w:hAnsi="宋体" w:cs="宋体"/>
                                <w:spacing w:val="2"/>
                                <w:sz w:val="21"/>
                                <w:szCs w:val="21"/>
                                <w:lang w:eastAsia="zh-CN"/>
                              </w:rPr>
                              <w:t>复</w:t>
                            </w:r>
                            <w:r>
                              <w:rPr>
                                <w:rFonts w:hint="eastAsia" w:ascii="宋体" w:hAnsi="宋体" w:cs="宋体"/>
                                <w:sz w:val="21"/>
                                <w:szCs w:val="21"/>
                                <w:lang w:eastAsia="zh-CN"/>
                              </w:rPr>
                              <w:t>印</w:t>
                            </w:r>
                            <w:r>
                              <w:rPr>
                                <w:rFonts w:hint="eastAsia" w:ascii="宋体" w:hAnsi="宋体" w:cs="宋体"/>
                                <w:spacing w:val="2"/>
                                <w:sz w:val="21"/>
                                <w:szCs w:val="21"/>
                                <w:lang w:eastAsia="zh-CN"/>
                              </w:rPr>
                              <w:t>机</w:t>
                            </w:r>
                            <w:r>
                              <w:rPr>
                                <w:rFonts w:hint="eastAsia" w:ascii="宋体" w:hAnsi="宋体" w:cs="宋体"/>
                                <w:spacing w:val="-29"/>
                                <w:sz w:val="21"/>
                                <w:szCs w:val="21"/>
                                <w:lang w:eastAsia="zh-CN"/>
                              </w:rPr>
                              <w:t>、</w:t>
                            </w:r>
                            <w:r>
                              <w:rPr>
                                <w:rFonts w:hint="eastAsia" w:ascii="宋体" w:hAnsi="宋体" w:cs="宋体"/>
                                <w:sz w:val="21"/>
                                <w:szCs w:val="21"/>
                                <w:lang w:eastAsia="zh-CN"/>
                              </w:rPr>
                              <w:t>打</w:t>
                            </w:r>
                            <w:r>
                              <w:rPr>
                                <w:rFonts w:hint="eastAsia" w:ascii="宋体" w:hAnsi="宋体" w:cs="宋体"/>
                                <w:spacing w:val="2"/>
                                <w:sz w:val="21"/>
                                <w:szCs w:val="21"/>
                                <w:lang w:eastAsia="zh-CN"/>
                              </w:rPr>
                              <w:t>印</w:t>
                            </w:r>
                            <w:r>
                              <w:rPr>
                                <w:rFonts w:hint="eastAsia" w:ascii="宋体" w:hAnsi="宋体" w:cs="宋体"/>
                                <w:sz w:val="21"/>
                                <w:szCs w:val="21"/>
                                <w:lang w:eastAsia="zh-CN"/>
                              </w:rPr>
                              <w:t>机和</w:t>
                            </w:r>
                            <w:r>
                              <w:rPr>
                                <w:rFonts w:hint="eastAsia" w:ascii="宋体" w:hAnsi="宋体" w:cs="宋体"/>
                                <w:spacing w:val="2"/>
                                <w:sz w:val="21"/>
                                <w:szCs w:val="21"/>
                                <w:lang w:eastAsia="zh-CN"/>
                              </w:rPr>
                              <w:t>传</w:t>
                            </w:r>
                            <w:r>
                              <w:rPr>
                                <w:rFonts w:hint="eastAsia" w:ascii="宋体" w:hAnsi="宋体" w:cs="宋体"/>
                                <w:sz w:val="21"/>
                                <w:szCs w:val="21"/>
                                <w:lang w:eastAsia="zh-CN"/>
                              </w:rPr>
                              <w:t>真机能效限定</w:t>
                            </w:r>
                            <w:r>
                              <w:rPr>
                                <w:rFonts w:hint="eastAsia" w:ascii="宋体" w:hAnsi="宋体" w:cs="宋体"/>
                                <w:spacing w:val="2"/>
                                <w:sz w:val="21"/>
                                <w:szCs w:val="21"/>
                                <w:lang w:eastAsia="zh-CN"/>
                              </w:rPr>
                              <w:t>值</w:t>
                            </w:r>
                            <w:r>
                              <w:rPr>
                                <w:rFonts w:hint="eastAsia" w:ascii="宋体" w:hAnsi="宋体" w:cs="宋体"/>
                                <w:sz w:val="21"/>
                                <w:szCs w:val="21"/>
                                <w:lang w:eastAsia="zh-CN"/>
                              </w:rPr>
                              <w:t>及能</w:t>
                            </w:r>
                            <w:r>
                              <w:rPr>
                                <w:rFonts w:hint="eastAsia" w:ascii="宋体" w:hAnsi="宋体" w:cs="宋体"/>
                                <w:spacing w:val="2"/>
                                <w:sz w:val="21"/>
                                <w:szCs w:val="21"/>
                                <w:lang w:eastAsia="zh-CN"/>
                              </w:rPr>
                              <w:t>效</w:t>
                            </w:r>
                            <w:r>
                              <w:rPr>
                                <w:rFonts w:hint="eastAsia" w:ascii="宋体" w:hAnsi="宋体" w:cs="宋体"/>
                                <w:sz w:val="21"/>
                                <w:szCs w:val="21"/>
                                <w:lang w:eastAsia="zh-CN"/>
                              </w:rPr>
                              <w:t>等级</w:t>
                            </w:r>
                            <w:r>
                              <w:rPr>
                                <w:rFonts w:hint="eastAsia" w:ascii="宋体" w:hAnsi="宋体" w:cs="宋体"/>
                                <w:spacing w:val="-106"/>
                                <w:sz w:val="21"/>
                                <w:szCs w:val="21"/>
                                <w:lang w:eastAsia="zh-CN"/>
                              </w:rPr>
                              <w:t>》</w:t>
                            </w:r>
                            <w:r>
                              <w:rPr>
                                <w:rFonts w:hint="eastAsia" w:ascii="宋体" w:hAnsi="宋体" w:cs="宋体"/>
                                <w:sz w:val="21"/>
                                <w:szCs w:val="21"/>
                                <w:lang w:eastAsia="zh-CN"/>
                              </w:rPr>
                              <w:t>（</w:t>
                            </w:r>
                            <w:r>
                              <w:rPr>
                                <w:rFonts w:hint="eastAsia" w:ascii="宋体" w:hAnsi="宋体" w:cs="宋体"/>
                                <w:spacing w:val="1"/>
                                <w:sz w:val="21"/>
                                <w:szCs w:val="21"/>
                                <w:lang w:eastAsia="zh-CN"/>
                              </w:rPr>
                              <w:t>G</w:t>
                            </w:r>
                            <w:r>
                              <w:rPr>
                                <w:rFonts w:hint="eastAsia" w:ascii="宋体" w:hAnsi="宋体" w:cs="宋体"/>
                                <w:sz w:val="21"/>
                                <w:szCs w:val="21"/>
                                <w:lang w:eastAsia="zh-CN"/>
                              </w:rPr>
                              <w:t>B</w:t>
                            </w:r>
                            <w:r>
                              <w:rPr>
                                <w:rFonts w:hint="eastAsia" w:ascii="宋体" w:hAnsi="宋体" w:cs="宋体"/>
                                <w:spacing w:val="1"/>
                                <w:sz w:val="21"/>
                                <w:szCs w:val="21"/>
                                <w:lang w:eastAsia="zh-CN"/>
                              </w:rPr>
                              <w:t>2152</w:t>
                            </w:r>
                            <w:r>
                              <w:rPr>
                                <w:rFonts w:hint="eastAsia" w:ascii="宋体" w:hAnsi="宋体" w:cs="宋体"/>
                                <w:sz w:val="21"/>
                                <w:szCs w:val="21"/>
                                <w:lang w:eastAsia="zh-CN"/>
                              </w:rPr>
                              <w:t>1)</w:t>
                            </w:r>
                            <w:r>
                              <w:rPr>
                                <w:rFonts w:hint="eastAsia" w:ascii="宋体" w:hAnsi="宋体" w:cs="宋体"/>
                                <w:spacing w:val="2"/>
                                <w:sz w:val="21"/>
                                <w:szCs w:val="21"/>
                                <w:lang w:eastAsia="zh-CN"/>
                              </w:rPr>
                              <w:t>中</w:t>
                            </w:r>
                            <w:r>
                              <w:rPr>
                                <w:rFonts w:hint="eastAsia" w:ascii="宋体" w:hAnsi="宋体" w:cs="宋体"/>
                                <w:spacing w:val="4"/>
                                <w:sz w:val="21"/>
                                <w:szCs w:val="21"/>
                                <w:lang w:eastAsia="zh-CN"/>
                              </w:rPr>
                              <w:t>打印速</w:t>
                            </w:r>
                            <w:r>
                              <w:rPr>
                                <w:rFonts w:hint="eastAsia" w:ascii="宋体" w:hAnsi="宋体" w:cs="宋体"/>
                                <w:spacing w:val="2"/>
                                <w:sz w:val="21"/>
                                <w:szCs w:val="21"/>
                                <w:lang w:eastAsia="zh-CN"/>
                              </w:rPr>
                              <w:t>度</w:t>
                            </w:r>
                            <w:r>
                              <w:rPr>
                                <w:rFonts w:hint="eastAsia" w:ascii="宋体" w:hAnsi="宋体" w:cs="宋体"/>
                                <w:sz w:val="21"/>
                                <w:szCs w:val="21"/>
                                <w:lang w:eastAsia="zh-CN"/>
                              </w:rPr>
                              <w:t>为</w:t>
                            </w:r>
                            <w:r>
                              <w:rPr>
                                <w:rFonts w:hint="eastAsia" w:ascii="宋体" w:hAnsi="宋体" w:cs="宋体"/>
                                <w:spacing w:val="1"/>
                                <w:sz w:val="21"/>
                                <w:szCs w:val="21"/>
                                <w:lang w:eastAsia="zh-CN"/>
                              </w:rPr>
                              <w:t>1</w:t>
                            </w:r>
                            <w:r>
                              <w:rPr>
                                <w:rFonts w:hint="eastAsia" w:ascii="宋体" w:hAnsi="宋体" w:cs="宋体"/>
                                <w:sz w:val="21"/>
                                <w:szCs w:val="21"/>
                                <w:lang w:eastAsia="zh-CN"/>
                              </w:rPr>
                              <w:t>5</w:t>
                            </w:r>
                            <w:r>
                              <w:rPr>
                                <w:rFonts w:hint="eastAsia" w:ascii="宋体" w:hAnsi="宋体" w:cs="宋体"/>
                                <w:spacing w:val="2"/>
                                <w:sz w:val="21"/>
                                <w:szCs w:val="21"/>
                                <w:lang w:eastAsia="zh-CN"/>
                              </w:rPr>
                              <w:t>页</w:t>
                            </w:r>
                            <w:r>
                              <w:rPr>
                                <w:rFonts w:hint="eastAsia" w:ascii="宋体" w:hAnsi="宋体" w:cs="宋体"/>
                                <w:spacing w:val="5"/>
                                <w:sz w:val="21"/>
                                <w:szCs w:val="21"/>
                                <w:lang w:eastAsia="zh-CN"/>
                              </w:rPr>
                              <w:t>/</w:t>
                            </w:r>
                            <w:r>
                              <w:rPr>
                                <w:rFonts w:hint="eastAsia" w:ascii="宋体" w:hAnsi="宋体" w:cs="宋体"/>
                                <w:spacing w:val="4"/>
                                <w:sz w:val="21"/>
                                <w:szCs w:val="21"/>
                                <w:lang w:eastAsia="zh-CN"/>
                              </w:rPr>
                              <w:t>分的</w:t>
                            </w:r>
                            <w:r>
                              <w:rPr>
                                <w:rFonts w:hint="eastAsia" w:ascii="宋体" w:hAnsi="宋体" w:cs="宋体"/>
                                <w:spacing w:val="2"/>
                                <w:sz w:val="21"/>
                                <w:szCs w:val="21"/>
                                <w:lang w:eastAsia="zh-CN"/>
                              </w:rPr>
                              <w:t>针</w:t>
                            </w:r>
                            <w:r>
                              <w:rPr>
                                <w:rFonts w:hint="eastAsia" w:ascii="宋体" w:hAnsi="宋体" w:cs="宋体"/>
                                <w:spacing w:val="4"/>
                                <w:sz w:val="21"/>
                                <w:szCs w:val="21"/>
                                <w:lang w:eastAsia="zh-CN"/>
                              </w:rPr>
                              <w:t>式</w:t>
                            </w:r>
                            <w:r>
                              <w:rPr>
                                <w:rFonts w:hint="eastAsia" w:ascii="宋体" w:hAnsi="宋体" w:cs="宋体"/>
                                <w:sz w:val="21"/>
                                <w:szCs w:val="21"/>
                                <w:lang w:eastAsia="zh-CN"/>
                              </w:rPr>
                              <w:t>打印机相</w:t>
                            </w:r>
                            <w:r>
                              <w:rPr>
                                <w:rFonts w:hint="eastAsia" w:ascii="宋体" w:hAnsi="宋体" w:cs="宋体"/>
                                <w:spacing w:val="2"/>
                                <w:sz w:val="21"/>
                                <w:szCs w:val="21"/>
                                <w:lang w:eastAsia="zh-CN"/>
                              </w:rPr>
                              <w:t>关</w:t>
                            </w:r>
                            <w:r>
                              <w:rPr>
                                <w:rFonts w:hint="eastAsia" w:ascii="宋体" w:hAnsi="宋体" w:cs="宋体"/>
                                <w:sz w:val="21"/>
                                <w:szCs w:val="21"/>
                                <w:lang w:eastAsia="zh-CN"/>
                              </w:rPr>
                              <w:t>要求</w:t>
                            </w:r>
                          </w:p>
                        </w:tc>
                      </w:tr>
                      <w:tr w14:paraId="05F462D0">
                        <w:tblPrEx>
                          <w:tblCellMar>
                            <w:top w:w="0" w:type="dxa"/>
                            <w:left w:w="0" w:type="dxa"/>
                            <w:bottom w:w="0" w:type="dxa"/>
                            <w:right w:w="0" w:type="dxa"/>
                          </w:tblCellMar>
                        </w:tblPrEx>
                        <w:trPr>
                          <w:trHeight w:val="952" w:hRule="exact"/>
                        </w:trPr>
                        <w:tc>
                          <w:tcPr>
                            <w:tcW w:w="574" w:type="dxa"/>
                            <w:tcBorders>
                              <w:top w:val="single" w:color="000000" w:sz="4" w:space="0"/>
                              <w:left w:val="single" w:color="000000" w:sz="4" w:space="0"/>
                              <w:bottom w:val="single" w:color="000000" w:sz="4" w:space="0"/>
                              <w:right w:val="single" w:color="000000" w:sz="4" w:space="0"/>
                            </w:tcBorders>
                            <w:noWrap w:val="0"/>
                            <w:vAlign w:val="top"/>
                          </w:tcPr>
                          <w:p w14:paraId="0BE200B3">
                            <w:pPr>
                              <w:pStyle w:val="256"/>
                              <w:spacing w:before="179"/>
                              <w:ind w:right="1"/>
                              <w:jc w:val="center"/>
                              <w:rPr>
                                <w:rFonts w:hint="eastAsia" w:ascii="宋体" w:hAnsi="宋体" w:cs="宋体"/>
                                <w:sz w:val="21"/>
                                <w:szCs w:val="21"/>
                              </w:rPr>
                            </w:pPr>
                            <w:r>
                              <w:rPr>
                                <w:rFonts w:hint="eastAsia" w:ascii="宋体" w:hAnsi="宋体" w:cs="宋体"/>
                                <w:sz w:val="21"/>
                                <w:szCs w:val="21"/>
                              </w:rPr>
                              <w:t>3</w:t>
                            </w:r>
                          </w:p>
                        </w:tc>
                        <w:tc>
                          <w:tcPr>
                            <w:tcW w:w="1166" w:type="dxa"/>
                            <w:tcBorders>
                              <w:top w:val="single" w:color="000000" w:sz="4" w:space="0"/>
                              <w:left w:val="single" w:color="000000" w:sz="4" w:space="0"/>
                              <w:bottom w:val="single" w:color="000000" w:sz="4" w:space="0"/>
                              <w:right w:val="single" w:color="000000" w:sz="4" w:space="0"/>
                            </w:tcBorders>
                            <w:noWrap w:val="0"/>
                            <w:vAlign w:val="top"/>
                          </w:tcPr>
                          <w:p w14:paraId="2E23D0A1">
                            <w:pPr>
                              <w:pStyle w:val="256"/>
                              <w:spacing w:before="23"/>
                              <w:ind w:left="7"/>
                              <w:rPr>
                                <w:rFonts w:hint="eastAsia" w:ascii="宋体" w:hAnsi="宋体" w:cs="宋体"/>
                                <w:sz w:val="21"/>
                                <w:szCs w:val="21"/>
                              </w:rPr>
                            </w:pPr>
                            <w:r>
                              <w:rPr>
                                <w:rFonts w:hint="eastAsia" w:ascii="宋体" w:hAnsi="宋体" w:cs="宋体"/>
                                <w:spacing w:val="1"/>
                                <w:sz w:val="21"/>
                                <w:szCs w:val="21"/>
                              </w:rPr>
                              <w:t>A02</w:t>
                            </w:r>
                            <w:r>
                              <w:rPr>
                                <w:rFonts w:hint="eastAsia" w:ascii="宋体" w:hAnsi="宋体" w:cs="宋体"/>
                                <w:sz w:val="21"/>
                                <w:szCs w:val="21"/>
                              </w:rPr>
                              <w:t>02</w:t>
                            </w:r>
                            <w:r>
                              <w:rPr>
                                <w:rFonts w:hint="eastAsia" w:ascii="宋体" w:hAnsi="宋体" w:cs="宋体"/>
                                <w:spacing w:val="1"/>
                                <w:sz w:val="21"/>
                                <w:szCs w:val="21"/>
                              </w:rPr>
                              <w:t>0</w:t>
                            </w:r>
                            <w:r>
                              <w:rPr>
                                <w:rFonts w:hint="eastAsia" w:ascii="宋体" w:hAnsi="宋体" w:cs="宋体"/>
                                <w:sz w:val="21"/>
                                <w:szCs w:val="21"/>
                              </w:rPr>
                              <w:t>2投影仪</w:t>
                            </w:r>
                          </w:p>
                        </w:tc>
                        <w:tc>
                          <w:tcPr>
                            <w:tcW w:w="1800" w:type="dxa"/>
                            <w:tcBorders>
                              <w:top w:val="single" w:color="000000" w:sz="4" w:space="0"/>
                              <w:left w:val="single" w:color="000000" w:sz="4" w:space="0"/>
                              <w:bottom w:val="single" w:color="000000" w:sz="4" w:space="0"/>
                              <w:right w:val="single" w:color="000000" w:sz="4" w:space="0"/>
                            </w:tcBorders>
                            <w:noWrap w:val="0"/>
                            <w:vAlign w:val="top"/>
                          </w:tcPr>
                          <w:p w14:paraId="64806522">
                            <w:pPr>
                              <w:rPr>
                                <w:rFonts w:hint="eastAsia" w:ascii="宋体" w:hAnsi="宋体" w:cs="宋体"/>
                                <w:szCs w:val="21"/>
                              </w:rPr>
                            </w:pPr>
                          </w:p>
                        </w:tc>
                        <w:tc>
                          <w:tcPr>
                            <w:tcW w:w="1823" w:type="dxa"/>
                            <w:tcBorders>
                              <w:top w:val="single" w:color="000000" w:sz="4" w:space="0"/>
                              <w:left w:val="single" w:color="000000" w:sz="4" w:space="0"/>
                              <w:bottom w:val="single" w:color="000000" w:sz="4" w:space="0"/>
                              <w:right w:val="single" w:color="000000" w:sz="4" w:space="0"/>
                            </w:tcBorders>
                            <w:noWrap w:val="0"/>
                            <w:vAlign w:val="top"/>
                          </w:tcPr>
                          <w:p w14:paraId="0D26FEE9">
                            <w:pPr>
                              <w:rPr>
                                <w:rFonts w:hint="eastAsia" w:ascii="宋体" w:hAnsi="宋体" w:cs="宋体"/>
                                <w:szCs w:val="21"/>
                              </w:rPr>
                            </w:pPr>
                          </w:p>
                        </w:tc>
                        <w:tc>
                          <w:tcPr>
                            <w:tcW w:w="3762" w:type="dxa"/>
                            <w:tcBorders>
                              <w:top w:val="single" w:color="000000" w:sz="4" w:space="0"/>
                              <w:left w:val="single" w:color="000000" w:sz="4" w:space="0"/>
                              <w:bottom w:val="single" w:color="000000" w:sz="4" w:space="0"/>
                              <w:right w:val="single" w:color="000000" w:sz="4" w:space="0"/>
                            </w:tcBorders>
                            <w:noWrap w:val="0"/>
                            <w:vAlign w:val="top"/>
                          </w:tcPr>
                          <w:p w14:paraId="119B9EED">
                            <w:pPr>
                              <w:pStyle w:val="256"/>
                              <w:spacing w:before="23"/>
                              <w:ind w:left="7"/>
                              <w:rPr>
                                <w:rFonts w:hint="eastAsia" w:ascii="宋体" w:hAnsi="宋体" w:cs="宋体"/>
                                <w:sz w:val="21"/>
                                <w:szCs w:val="21"/>
                                <w:lang w:eastAsia="zh-CN"/>
                              </w:rPr>
                            </w:pPr>
                            <w:r>
                              <w:rPr>
                                <w:rFonts w:hint="eastAsia" w:ascii="宋体" w:hAnsi="宋体" w:cs="宋体"/>
                                <w:sz w:val="21"/>
                                <w:szCs w:val="21"/>
                                <w:lang w:eastAsia="zh-CN"/>
                              </w:rPr>
                              <w:t>《投影</w:t>
                            </w:r>
                            <w:r>
                              <w:rPr>
                                <w:rFonts w:hint="eastAsia" w:ascii="宋体" w:hAnsi="宋体" w:cs="宋体"/>
                                <w:spacing w:val="2"/>
                                <w:sz w:val="21"/>
                                <w:szCs w:val="21"/>
                                <w:lang w:eastAsia="zh-CN"/>
                              </w:rPr>
                              <w:t>机</w:t>
                            </w:r>
                            <w:r>
                              <w:rPr>
                                <w:rFonts w:hint="eastAsia" w:ascii="宋体" w:hAnsi="宋体" w:cs="宋体"/>
                                <w:sz w:val="21"/>
                                <w:szCs w:val="21"/>
                                <w:lang w:eastAsia="zh-CN"/>
                              </w:rPr>
                              <w:t>能效</w:t>
                            </w:r>
                            <w:r>
                              <w:rPr>
                                <w:rFonts w:hint="eastAsia" w:ascii="宋体" w:hAnsi="宋体" w:cs="宋体"/>
                                <w:spacing w:val="2"/>
                                <w:sz w:val="21"/>
                                <w:szCs w:val="21"/>
                                <w:lang w:eastAsia="zh-CN"/>
                              </w:rPr>
                              <w:t>限</w:t>
                            </w:r>
                            <w:r>
                              <w:rPr>
                                <w:rFonts w:hint="eastAsia" w:ascii="宋体" w:hAnsi="宋体" w:cs="宋体"/>
                                <w:sz w:val="21"/>
                                <w:szCs w:val="21"/>
                                <w:lang w:eastAsia="zh-CN"/>
                              </w:rPr>
                              <w:t>定值</w:t>
                            </w:r>
                            <w:r>
                              <w:rPr>
                                <w:rFonts w:hint="eastAsia" w:ascii="宋体" w:hAnsi="宋体" w:cs="宋体"/>
                                <w:spacing w:val="2"/>
                                <w:sz w:val="21"/>
                                <w:szCs w:val="21"/>
                                <w:lang w:eastAsia="zh-CN"/>
                              </w:rPr>
                              <w:t>及</w:t>
                            </w:r>
                            <w:r>
                              <w:rPr>
                                <w:rFonts w:hint="eastAsia" w:ascii="宋体" w:hAnsi="宋体" w:cs="宋体"/>
                                <w:sz w:val="21"/>
                                <w:szCs w:val="21"/>
                                <w:lang w:eastAsia="zh-CN"/>
                              </w:rPr>
                              <w:t>能</w:t>
                            </w:r>
                            <w:r>
                              <w:rPr>
                                <w:rFonts w:hint="eastAsia" w:ascii="宋体" w:hAnsi="宋体" w:cs="宋体"/>
                                <w:spacing w:val="2"/>
                                <w:sz w:val="21"/>
                                <w:szCs w:val="21"/>
                                <w:lang w:eastAsia="zh-CN"/>
                              </w:rPr>
                              <w:t>效</w:t>
                            </w:r>
                            <w:r>
                              <w:rPr>
                                <w:rFonts w:hint="eastAsia" w:ascii="宋体" w:hAnsi="宋体" w:cs="宋体"/>
                                <w:sz w:val="21"/>
                                <w:szCs w:val="21"/>
                                <w:lang w:eastAsia="zh-CN"/>
                              </w:rPr>
                              <w:t>等级》（</w:t>
                            </w:r>
                            <w:r>
                              <w:rPr>
                                <w:rFonts w:hint="eastAsia" w:ascii="宋体" w:hAnsi="宋体" w:cs="宋体"/>
                                <w:spacing w:val="1"/>
                                <w:sz w:val="21"/>
                                <w:szCs w:val="21"/>
                                <w:lang w:eastAsia="zh-CN"/>
                              </w:rPr>
                              <w:t>G</w:t>
                            </w:r>
                            <w:r>
                              <w:rPr>
                                <w:rFonts w:hint="eastAsia" w:ascii="宋体" w:hAnsi="宋体" w:cs="宋体"/>
                                <w:sz w:val="21"/>
                                <w:szCs w:val="21"/>
                                <w:lang w:eastAsia="zh-CN"/>
                              </w:rPr>
                              <w:t>B</w:t>
                            </w:r>
                            <w:r>
                              <w:rPr>
                                <w:rFonts w:hint="eastAsia" w:ascii="宋体" w:hAnsi="宋体" w:cs="宋体"/>
                                <w:spacing w:val="1"/>
                                <w:sz w:val="21"/>
                                <w:szCs w:val="21"/>
                                <w:lang w:eastAsia="zh-CN"/>
                              </w:rPr>
                              <w:t>3</w:t>
                            </w:r>
                            <w:r>
                              <w:rPr>
                                <w:rFonts w:hint="eastAsia" w:ascii="宋体" w:hAnsi="宋体" w:cs="宋体"/>
                                <w:sz w:val="21"/>
                                <w:szCs w:val="21"/>
                                <w:lang w:eastAsia="zh-CN"/>
                              </w:rPr>
                              <w:t>20</w:t>
                            </w:r>
                            <w:r>
                              <w:rPr>
                                <w:rFonts w:hint="eastAsia" w:ascii="宋体" w:hAnsi="宋体" w:cs="宋体"/>
                                <w:spacing w:val="1"/>
                                <w:sz w:val="21"/>
                                <w:szCs w:val="21"/>
                                <w:lang w:eastAsia="zh-CN"/>
                              </w:rPr>
                              <w:t>28</w:t>
                            </w:r>
                            <w:r>
                              <w:rPr>
                                <w:rFonts w:hint="eastAsia" w:ascii="宋体" w:hAnsi="宋体" w:cs="宋体"/>
                                <w:sz w:val="21"/>
                                <w:szCs w:val="21"/>
                                <w:lang w:eastAsia="zh-CN"/>
                              </w:rPr>
                              <w:t>）</w:t>
                            </w:r>
                          </w:p>
                        </w:tc>
                      </w:tr>
                      <w:tr w14:paraId="2E31CE96">
                        <w:tblPrEx>
                          <w:tblCellMar>
                            <w:top w:w="0" w:type="dxa"/>
                            <w:left w:w="0" w:type="dxa"/>
                            <w:bottom w:w="0" w:type="dxa"/>
                            <w:right w:w="0" w:type="dxa"/>
                          </w:tblCellMar>
                        </w:tblPrEx>
                        <w:trPr>
                          <w:trHeight w:val="1088" w:hRule="exact"/>
                        </w:trPr>
                        <w:tc>
                          <w:tcPr>
                            <w:tcW w:w="574" w:type="dxa"/>
                            <w:tcBorders>
                              <w:top w:val="single" w:color="000000" w:sz="4" w:space="0"/>
                              <w:left w:val="single" w:color="000000" w:sz="4" w:space="0"/>
                              <w:bottom w:val="single" w:color="000000" w:sz="4" w:space="0"/>
                              <w:right w:val="single" w:color="000000" w:sz="4" w:space="0"/>
                            </w:tcBorders>
                            <w:noWrap w:val="0"/>
                            <w:vAlign w:val="top"/>
                          </w:tcPr>
                          <w:p w14:paraId="30F15279">
                            <w:pPr>
                              <w:pStyle w:val="256"/>
                              <w:spacing w:before="13"/>
                              <w:rPr>
                                <w:rFonts w:hint="eastAsia" w:ascii="宋体" w:hAnsi="宋体" w:cs="宋体"/>
                                <w:sz w:val="21"/>
                                <w:szCs w:val="21"/>
                                <w:lang w:eastAsia="zh-CN"/>
                              </w:rPr>
                            </w:pPr>
                          </w:p>
                          <w:p w14:paraId="1A9AE28D">
                            <w:pPr>
                              <w:pStyle w:val="256"/>
                              <w:ind w:right="1"/>
                              <w:jc w:val="center"/>
                              <w:rPr>
                                <w:rFonts w:hint="eastAsia" w:ascii="宋体" w:hAnsi="宋体" w:cs="宋体"/>
                                <w:sz w:val="21"/>
                                <w:szCs w:val="21"/>
                              </w:rPr>
                            </w:pPr>
                            <w:r>
                              <w:rPr>
                                <w:rFonts w:hint="eastAsia" w:ascii="宋体" w:hAnsi="宋体" w:cs="宋体"/>
                                <w:sz w:val="21"/>
                                <w:szCs w:val="21"/>
                              </w:rPr>
                              <w:t>4</w:t>
                            </w:r>
                          </w:p>
                        </w:tc>
                        <w:tc>
                          <w:tcPr>
                            <w:tcW w:w="1166" w:type="dxa"/>
                            <w:tcBorders>
                              <w:top w:val="single" w:color="000000" w:sz="4" w:space="0"/>
                              <w:left w:val="single" w:color="000000" w:sz="4" w:space="0"/>
                              <w:bottom w:val="single" w:color="000000" w:sz="4" w:space="0"/>
                              <w:right w:val="single" w:color="000000" w:sz="4" w:space="0"/>
                            </w:tcBorders>
                            <w:noWrap w:val="0"/>
                            <w:vAlign w:val="top"/>
                          </w:tcPr>
                          <w:p w14:paraId="5C438857">
                            <w:pPr>
                              <w:pStyle w:val="256"/>
                              <w:spacing w:before="66"/>
                              <w:ind w:left="7"/>
                              <w:rPr>
                                <w:rFonts w:hint="eastAsia" w:ascii="宋体" w:hAnsi="宋体" w:cs="宋体"/>
                                <w:sz w:val="21"/>
                                <w:szCs w:val="21"/>
                              </w:rPr>
                            </w:pPr>
                            <w:r>
                              <w:rPr>
                                <w:rFonts w:hint="eastAsia" w:ascii="宋体" w:hAnsi="宋体" w:cs="宋体"/>
                                <w:spacing w:val="1"/>
                                <w:sz w:val="21"/>
                                <w:szCs w:val="21"/>
                              </w:rPr>
                              <w:t>A02</w:t>
                            </w:r>
                            <w:r>
                              <w:rPr>
                                <w:rFonts w:hint="eastAsia" w:ascii="宋体" w:hAnsi="宋体" w:cs="宋体"/>
                                <w:sz w:val="21"/>
                                <w:szCs w:val="21"/>
                              </w:rPr>
                              <w:t>02</w:t>
                            </w:r>
                            <w:r>
                              <w:rPr>
                                <w:rFonts w:hint="eastAsia" w:ascii="宋体" w:hAnsi="宋体" w:cs="宋体"/>
                                <w:spacing w:val="1"/>
                                <w:sz w:val="21"/>
                                <w:szCs w:val="21"/>
                              </w:rPr>
                              <w:t>0</w:t>
                            </w:r>
                            <w:r>
                              <w:rPr>
                                <w:rFonts w:hint="eastAsia" w:ascii="宋体" w:hAnsi="宋体" w:cs="宋体"/>
                                <w:sz w:val="21"/>
                                <w:szCs w:val="21"/>
                              </w:rPr>
                              <w:t>4多功能一体机</w:t>
                            </w:r>
                          </w:p>
                        </w:tc>
                        <w:tc>
                          <w:tcPr>
                            <w:tcW w:w="1800" w:type="dxa"/>
                            <w:tcBorders>
                              <w:top w:val="single" w:color="000000" w:sz="4" w:space="0"/>
                              <w:left w:val="single" w:color="000000" w:sz="4" w:space="0"/>
                              <w:bottom w:val="single" w:color="000000" w:sz="4" w:space="0"/>
                              <w:right w:val="single" w:color="000000" w:sz="4" w:space="0"/>
                            </w:tcBorders>
                            <w:noWrap w:val="0"/>
                            <w:vAlign w:val="top"/>
                          </w:tcPr>
                          <w:p w14:paraId="2C3AFB6E">
                            <w:pPr>
                              <w:rPr>
                                <w:rFonts w:hint="eastAsia" w:ascii="宋体" w:hAnsi="宋体" w:cs="宋体"/>
                                <w:szCs w:val="21"/>
                              </w:rPr>
                            </w:pPr>
                          </w:p>
                        </w:tc>
                        <w:tc>
                          <w:tcPr>
                            <w:tcW w:w="1823" w:type="dxa"/>
                            <w:tcBorders>
                              <w:top w:val="single" w:color="000000" w:sz="4" w:space="0"/>
                              <w:left w:val="single" w:color="000000" w:sz="4" w:space="0"/>
                              <w:bottom w:val="single" w:color="000000" w:sz="4" w:space="0"/>
                              <w:right w:val="single" w:color="000000" w:sz="4" w:space="0"/>
                            </w:tcBorders>
                            <w:noWrap w:val="0"/>
                            <w:vAlign w:val="top"/>
                          </w:tcPr>
                          <w:p w14:paraId="6C8FA44B">
                            <w:pPr>
                              <w:rPr>
                                <w:rFonts w:hint="eastAsia" w:ascii="宋体" w:hAnsi="宋体" w:cs="宋体"/>
                                <w:szCs w:val="21"/>
                              </w:rPr>
                            </w:pPr>
                          </w:p>
                        </w:tc>
                        <w:tc>
                          <w:tcPr>
                            <w:tcW w:w="3762" w:type="dxa"/>
                            <w:tcBorders>
                              <w:top w:val="single" w:color="000000" w:sz="4" w:space="0"/>
                              <w:left w:val="single" w:color="000000" w:sz="4" w:space="0"/>
                              <w:bottom w:val="single" w:color="000000" w:sz="4" w:space="0"/>
                              <w:right w:val="single" w:color="000000" w:sz="4" w:space="0"/>
                            </w:tcBorders>
                            <w:noWrap w:val="0"/>
                            <w:vAlign w:val="top"/>
                          </w:tcPr>
                          <w:p w14:paraId="0A4DC460">
                            <w:pPr>
                              <w:pStyle w:val="256"/>
                              <w:spacing w:before="66" w:line="280" w:lineRule="auto"/>
                              <w:ind w:left="7" w:right="7"/>
                              <w:rPr>
                                <w:rFonts w:hint="eastAsia" w:ascii="宋体" w:hAnsi="宋体" w:cs="宋体"/>
                                <w:sz w:val="21"/>
                                <w:szCs w:val="21"/>
                                <w:lang w:eastAsia="zh-CN"/>
                              </w:rPr>
                            </w:pPr>
                            <w:r>
                              <w:rPr>
                                <w:rFonts w:hint="eastAsia" w:ascii="宋体" w:hAnsi="宋体" w:cs="宋体"/>
                                <w:sz w:val="21"/>
                                <w:szCs w:val="21"/>
                                <w:lang w:eastAsia="zh-CN"/>
                              </w:rPr>
                              <w:t>《复印</w:t>
                            </w:r>
                            <w:r>
                              <w:rPr>
                                <w:rFonts w:hint="eastAsia" w:ascii="宋体" w:hAnsi="宋体" w:cs="宋体"/>
                                <w:spacing w:val="2"/>
                                <w:sz w:val="21"/>
                                <w:szCs w:val="21"/>
                                <w:lang w:eastAsia="zh-CN"/>
                              </w:rPr>
                              <w:t>机</w:t>
                            </w:r>
                            <w:r>
                              <w:rPr>
                                <w:rFonts w:hint="eastAsia" w:ascii="宋体" w:hAnsi="宋体" w:cs="宋体"/>
                                <w:spacing w:val="-58"/>
                                <w:sz w:val="21"/>
                                <w:szCs w:val="21"/>
                                <w:lang w:eastAsia="zh-CN"/>
                              </w:rPr>
                              <w:t>、</w:t>
                            </w:r>
                            <w:r>
                              <w:rPr>
                                <w:rFonts w:hint="eastAsia" w:ascii="宋体" w:hAnsi="宋体" w:cs="宋体"/>
                                <w:spacing w:val="2"/>
                                <w:sz w:val="21"/>
                                <w:szCs w:val="21"/>
                                <w:lang w:eastAsia="zh-CN"/>
                              </w:rPr>
                              <w:t>打</w:t>
                            </w:r>
                            <w:r>
                              <w:rPr>
                                <w:rFonts w:hint="eastAsia" w:ascii="宋体" w:hAnsi="宋体" w:cs="宋体"/>
                                <w:sz w:val="21"/>
                                <w:szCs w:val="21"/>
                                <w:lang w:eastAsia="zh-CN"/>
                              </w:rPr>
                              <w:t>印机</w:t>
                            </w:r>
                            <w:r>
                              <w:rPr>
                                <w:rFonts w:hint="eastAsia" w:ascii="宋体" w:hAnsi="宋体" w:cs="宋体"/>
                                <w:spacing w:val="2"/>
                                <w:sz w:val="21"/>
                                <w:szCs w:val="21"/>
                                <w:lang w:eastAsia="zh-CN"/>
                              </w:rPr>
                              <w:t>和</w:t>
                            </w:r>
                            <w:r>
                              <w:rPr>
                                <w:rFonts w:hint="eastAsia" w:ascii="宋体" w:hAnsi="宋体" w:cs="宋体"/>
                                <w:sz w:val="21"/>
                                <w:szCs w:val="21"/>
                                <w:lang w:eastAsia="zh-CN"/>
                              </w:rPr>
                              <w:t>传真</w:t>
                            </w:r>
                            <w:r>
                              <w:rPr>
                                <w:rFonts w:hint="eastAsia" w:ascii="宋体" w:hAnsi="宋体" w:cs="宋体"/>
                                <w:spacing w:val="2"/>
                                <w:sz w:val="21"/>
                                <w:szCs w:val="21"/>
                                <w:lang w:eastAsia="zh-CN"/>
                              </w:rPr>
                              <w:t>机</w:t>
                            </w:r>
                            <w:r>
                              <w:rPr>
                                <w:rFonts w:hint="eastAsia" w:ascii="宋体" w:hAnsi="宋体" w:cs="宋体"/>
                                <w:sz w:val="21"/>
                                <w:szCs w:val="21"/>
                                <w:lang w:eastAsia="zh-CN"/>
                              </w:rPr>
                              <w:t>能效限定值及</w:t>
                            </w:r>
                            <w:r>
                              <w:rPr>
                                <w:rFonts w:hint="eastAsia" w:ascii="宋体" w:hAnsi="宋体" w:cs="宋体"/>
                                <w:spacing w:val="2"/>
                                <w:sz w:val="21"/>
                                <w:szCs w:val="21"/>
                                <w:lang w:eastAsia="zh-CN"/>
                              </w:rPr>
                              <w:t>能</w:t>
                            </w:r>
                            <w:r>
                              <w:rPr>
                                <w:rFonts w:hint="eastAsia" w:ascii="宋体" w:hAnsi="宋体" w:cs="宋体"/>
                                <w:sz w:val="21"/>
                                <w:szCs w:val="21"/>
                                <w:lang w:eastAsia="zh-CN"/>
                              </w:rPr>
                              <w:t>效等</w:t>
                            </w:r>
                            <w:r>
                              <w:rPr>
                                <w:rFonts w:hint="eastAsia" w:ascii="宋体" w:hAnsi="宋体" w:cs="宋体"/>
                                <w:spacing w:val="2"/>
                                <w:sz w:val="21"/>
                                <w:szCs w:val="21"/>
                                <w:lang w:eastAsia="zh-CN"/>
                              </w:rPr>
                              <w:t>级</w:t>
                            </w:r>
                            <w:r>
                              <w:rPr>
                                <w:rFonts w:hint="eastAsia" w:ascii="宋体" w:hAnsi="宋体" w:cs="宋体"/>
                                <w:sz w:val="21"/>
                                <w:szCs w:val="21"/>
                                <w:lang w:eastAsia="zh-CN"/>
                              </w:rPr>
                              <w:t>》（</w:t>
                            </w:r>
                            <w:r>
                              <w:rPr>
                                <w:rFonts w:hint="eastAsia" w:ascii="宋体" w:hAnsi="宋体" w:cs="宋体"/>
                                <w:spacing w:val="1"/>
                                <w:sz w:val="21"/>
                                <w:szCs w:val="21"/>
                                <w:lang w:eastAsia="zh-CN"/>
                              </w:rPr>
                              <w:t>G</w:t>
                            </w:r>
                            <w:r>
                              <w:rPr>
                                <w:rFonts w:hint="eastAsia" w:ascii="宋体" w:hAnsi="宋体" w:cs="宋体"/>
                                <w:sz w:val="21"/>
                                <w:szCs w:val="21"/>
                                <w:lang w:eastAsia="zh-CN"/>
                              </w:rPr>
                              <w:t>B</w:t>
                            </w:r>
                            <w:r>
                              <w:rPr>
                                <w:rFonts w:hint="eastAsia" w:ascii="宋体" w:hAnsi="宋体" w:cs="宋体"/>
                                <w:spacing w:val="1"/>
                                <w:sz w:val="21"/>
                                <w:szCs w:val="21"/>
                                <w:lang w:eastAsia="zh-CN"/>
                              </w:rPr>
                              <w:t>21</w:t>
                            </w:r>
                            <w:r>
                              <w:rPr>
                                <w:rFonts w:hint="eastAsia" w:ascii="宋体" w:hAnsi="宋体" w:cs="宋体"/>
                                <w:sz w:val="21"/>
                                <w:szCs w:val="21"/>
                                <w:lang w:eastAsia="zh-CN"/>
                              </w:rPr>
                              <w:t>52</w:t>
                            </w:r>
                            <w:r>
                              <w:rPr>
                                <w:rFonts w:hint="eastAsia" w:ascii="宋体" w:hAnsi="宋体" w:cs="宋体"/>
                                <w:spacing w:val="1"/>
                                <w:sz w:val="21"/>
                                <w:szCs w:val="21"/>
                                <w:lang w:eastAsia="zh-CN"/>
                              </w:rPr>
                              <w:t>1</w:t>
                            </w:r>
                            <w:r>
                              <w:rPr>
                                <w:rFonts w:hint="eastAsia" w:ascii="宋体" w:hAnsi="宋体" w:cs="宋体"/>
                                <w:sz w:val="21"/>
                                <w:szCs w:val="21"/>
                                <w:lang w:eastAsia="zh-CN"/>
                              </w:rPr>
                              <w:t>）</w:t>
                            </w:r>
                          </w:p>
                        </w:tc>
                      </w:tr>
                      <w:tr w14:paraId="1F89CF0E">
                        <w:tblPrEx>
                          <w:tblCellMar>
                            <w:top w:w="0" w:type="dxa"/>
                            <w:left w:w="0" w:type="dxa"/>
                            <w:bottom w:w="0" w:type="dxa"/>
                            <w:right w:w="0" w:type="dxa"/>
                          </w:tblCellMar>
                        </w:tblPrEx>
                        <w:trPr>
                          <w:trHeight w:val="646" w:hRule="exact"/>
                        </w:trPr>
                        <w:tc>
                          <w:tcPr>
                            <w:tcW w:w="574" w:type="dxa"/>
                            <w:tcBorders>
                              <w:top w:val="single" w:color="000000" w:sz="4" w:space="0"/>
                              <w:left w:val="single" w:color="000000" w:sz="4" w:space="0"/>
                              <w:bottom w:val="single" w:color="000000" w:sz="4" w:space="0"/>
                              <w:right w:val="single" w:color="000000" w:sz="4" w:space="0"/>
                            </w:tcBorders>
                            <w:noWrap w:val="0"/>
                            <w:vAlign w:val="top"/>
                          </w:tcPr>
                          <w:p w14:paraId="154267E0">
                            <w:pPr>
                              <w:pStyle w:val="256"/>
                              <w:spacing w:before="160"/>
                              <w:ind w:right="1"/>
                              <w:jc w:val="center"/>
                              <w:rPr>
                                <w:rFonts w:hint="eastAsia" w:ascii="宋体" w:hAnsi="宋体" w:cs="宋体"/>
                                <w:sz w:val="21"/>
                                <w:szCs w:val="21"/>
                              </w:rPr>
                            </w:pPr>
                            <w:r>
                              <w:rPr>
                                <w:rFonts w:hint="eastAsia" w:ascii="宋体" w:hAnsi="宋体" w:cs="宋体"/>
                                <w:sz w:val="21"/>
                                <w:szCs w:val="21"/>
                              </w:rPr>
                              <w:t>5</w:t>
                            </w:r>
                          </w:p>
                        </w:tc>
                        <w:tc>
                          <w:tcPr>
                            <w:tcW w:w="1166" w:type="dxa"/>
                            <w:tcBorders>
                              <w:top w:val="single" w:color="000000" w:sz="4" w:space="0"/>
                              <w:left w:val="single" w:color="000000" w:sz="4" w:space="0"/>
                              <w:bottom w:val="single" w:color="000000" w:sz="4" w:space="0"/>
                              <w:right w:val="single" w:color="000000" w:sz="4" w:space="0"/>
                            </w:tcBorders>
                            <w:noWrap w:val="0"/>
                            <w:vAlign w:val="top"/>
                          </w:tcPr>
                          <w:p w14:paraId="608EF72F">
                            <w:pPr>
                              <w:pStyle w:val="256"/>
                              <w:spacing w:before="160"/>
                              <w:ind w:left="7"/>
                              <w:rPr>
                                <w:rFonts w:hint="eastAsia" w:ascii="宋体" w:hAnsi="宋体" w:cs="宋体"/>
                                <w:sz w:val="21"/>
                                <w:szCs w:val="21"/>
                              </w:rPr>
                            </w:pPr>
                            <w:r>
                              <w:rPr>
                                <w:rFonts w:hint="eastAsia" w:ascii="宋体" w:hAnsi="宋体" w:cs="宋体"/>
                                <w:spacing w:val="1"/>
                                <w:sz w:val="21"/>
                                <w:szCs w:val="21"/>
                              </w:rPr>
                              <w:t>A02</w:t>
                            </w:r>
                            <w:r>
                              <w:rPr>
                                <w:rFonts w:hint="eastAsia" w:ascii="宋体" w:hAnsi="宋体" w:cs="宋体"/>
                                <w:sz w:val="21"/>
                                <w:szCs w:val="21"/>
                              </w:rPr>
                              <w:t>05</w:t>
                            </w:r>
                            <w:r>
                              <w:rPr>
                                <w:rFonts w:hint="eastAsia" w:ascii="宋体" w:hAnsi="宋体" w:cs="宋体"/>
                                <w:spacing w:val="1"/>
                                <w:sz w:val="21"/>
                                <w:szCs w:val="21"/>
                              </w:rPr>
                              <w:t>1</w:t>
                            </w:r>
                            <w:r>
                              <w:rPr>
                                <w:rFonts w:hint="eastAsia" w:ascii="宋体" w:hAnsi="宋体" w:cs="宋体"/>
                                <w:sz w:val="21"/>
                                <w:szCs w:val="21"/>
                              </w:rPr>
                              <w:t>9泵</w:t>
                            </w:r>
                          </w:p>
                        </w:tc>
                        <w:tc>
                          <w:tcPr>
                            <w:tcW w:w="1800" w:type="dxa"/>
                            <w:tcBorders>
                              <w:top w:val="single" w:color="000000" w:sz="4" w:space="0"/>
                              <w:left w:val="single" w:color="000000" w:sz="4" w:space="0"/>
                              <w:bottom w:val="single" w:color="000000" w:sz="4" w:space="0"/>
                              <w:right w:val="single" w:color="000000" w:sz="4" w:space="0"/>
                            </w:tcBorders>
                            <w:noWrap w:val="0"/>
                            <w:vAlign w:val="top"/>
                          </w:tcPr>
                          <w:p w14:paraId="381C4933">
                            <w:pPr>
                              <w:pStyle w:val="256"/>
                              <w:spacing w:before="160"/>
                              <w:ind w:left="7"/>
                              <w:rPr>
                                <w:rFonts w:hint="eastAsia" w:ascii="宋体" w:hAnsi="宋体" w:cs="宋体"/>
                                <w:sz w:val="21"/>
                                <w:szCs w:val="21"/>
                              </w:rPr>
                            </w:pPr>
                            <w:r>
                              <w:rPr>
                                <w:rFonts w:hint="eastAsia" w:ascii="宋体" w:hAnsi="宋体" w:cs="宋体"/>
                                <w:spacing w:val="1"/>
                                <w:sz w:val="21"/>
                                <w:szCs w:val="21"/>
                              </w:rPr>
                              <w:t>A02</w:t>
                            </w:r>
                            <w:r>
                              <w:rPr>
                                <w:rFonts w:hint="eastAsia" w:ascii="宋体" w:hAnsi="宋体" w:cs="宋体"/>
                                <w:sz w:val="21"/>
                                <w:szCs w:val="21"/>
                              </w:rPr>
                              <w:t>05</w:t>
                            </w:r>
                            <w:r>
                              <w:rPr>
                                <w:rFonts w:hint="eastAsia" w:ascii="宋体" w:hAnsi="宋体" w:cs="宋体"/>
                                <w:spacing w:val="1"/>
                                <w:sz w:val="21"/>
                                <w:szCs w:val="21"/>
                              </w:rPr>
                              <w:t>1</w:t>
                            </w:r>
                            <w:r>
                              <w:rPr>
                                <w:rFonts w:hint="eastAsia" w:ascii="宋体" w:hAnsi="宋体" w:cs="宋体"/>
                                <w:sz w:val="21"/>
                                <w:szCs w:val="21"/>
                              </w:rPr>
                              <w:t>901离心泵</w:t>
                            </w:r>
                          </w:p>
                        </w:tc>
                        <w:tc>
                          <w:tcPr>
                            <w:tcW w:w="1823" w:type="dxa"/>
                            <w:tcBorders>
                              <w:top w:val="single" w:color="000000" w:sz="4" w:space="0"/>
                              <w:left w:val="single" w:color="000000" w:sz="4" w:space="0"/>
                              <w:bottom w:val="single" w:color="000000" w:sz="4" w:space="0"/>
                              <w:right w:val="single" w:color="000000" w:sz="4" w:space="0"/>
                            </w:tcBorders>
                            <w:noWrap w:val="0"/>
                            <w:vAlign w:val="top"/>
                          </w:tcPr>
                          <w:p w14:paraId="216AA327">
                            <w:pPr>
                              <w:rPr>
                                <w:rFonts w:hint="eastAsia" w:ascii="宋体" w:hAnsi="宋体" w:cs="宋体"/>
                                <w:szCs w:val="21"/>
                              </w:rPr>
                            </w:pPr>
                          </w:p>
                        </w:tc>
                        <w:tc>
                          <w:tcPr>
                            <w:tcW w:w="3762" w:type="dxa"/>
                            <w:tcBorders>
                              <w:top w:val="single" w:color="000000" w:sz="4" w:space="0"/>
                              <w:left w:val="single" w:color="000000" w:sz="4" w:space="0"/>
                              <w:bottom w:val="single" w:color="000000" w:sz="4" w:space="0"/>
                              <w:right w:val="single" w:color="000000" w:sz="4" w:space="0"/>
                            </w:tcBorders>
                            <w:noWrap w:val="0"/>
                            <w:vAlign w:val="top"/>
                          </w:tcPr>
                          <w:p w14:paraId="489F15CD">
                            <w:pPr>
                              <w:pStyle w:val="256"/>
                              <w:spacing w:before="4" w:line="280" w:lineRule="auto"/>
                              <w:ind w:left="7" w:right="4"/>
                              <w:rPr>
                                <w:rFonts w:hint="eastAsia" w:ascii="宋体" w:hAnsi="宋体" w:cs="宋体"/>
                                <w:sz w:val="21"/>
                                <w:szCs w:val="21"/>
                                <w:lang w:eastAsia="zh-CN"/>
                              </w:rPr>
                            </w:pPr>
                            <w:r>
                              <w:rPr>
                                <w:rFonts w:hint="eastAsia" w:ascii="宋体" w:hAnsi="宋体" w:cs="宋体"/>
                                <w:spacing w:val="12"/>
                                <w:sz w:val="21"/>
                                <w:szCs w:val="21"/>
                                <w:lang w:eastAsia="zh-CN"/>
                              </w:rPr>
                              <w:t>《清水离心泵能效限定</w:t>
                            </w:r>
                            <w:r>
                              <w:rPr>
                                <w:rFonts w:hint="eastAsia" w:ascii="宋体" w:hAnsi="宋体" w:cs="宋体"/>
                                <w:spacing w:val="9"/>
                                <w:sz w:val="21"/>
                                <w:szCs w:val="21"/>
                                <w:lang w:eastAsia="zh-CN"/>
                              </w:rPr>
                              <w:t>值</w:t>
                            </w:r>
                            <w:r>
                              <w:rPr>
                                <w:rFonts w:hint="eastAsia" w:ascii="宋体" w:hAnsi="宋体" w:cs="宋体"/>
                                <w:spacing w:val="12"/>
                                <w:sz w:val="21"/>
                                <w:szCs w:val="21"/>
                                <w:lang w:eastAsia="zh-CN"/>
                              </w:rPr>
                              <w:t>及节</w:t>
                            </w:r>
                            <w:r>
                              <w:rPr>
                                <w:rFonts w:hint="eastAsia" w:ascii="宋体" w:hAnsi="宋体" w:cs="宋体"/>
                                <w:sz w:val="21"/>
                                <w:szCs w:val="21"/>
                                <w:lang w:eastAsia="zh-CN"/>
                              </w:rPr>
                              <w:t>能评价值</w:t>
                            </w:r>
                            <w:r>
                              <w:rPr>
                                <w:rFonts w:hint="eastAsia" w:ascii="宋体" w:hAnsi="宋体" w:cs="宋体"/>
                                <w:spacing w:val="2"/>
                                <w:sz w:val="21"/>
                                <w:szCs w:val="21"/>
                                <w:lang w:eastAsia="zh-CN"/>
                              </w:rPr>
                              <w:t>》</w:t>
                            </w:r>
                            <w:r>
                              <w:rPr>
                                <w:rFonts w:hint="eastAsia" w:ascii="宋体" w:hAnsi="宋体" w:cs="宋体"/>
                                <w:sz w:val="21"/>
                                <w:szCs w:val="21"/>
                                <w:lang w:eastAsia="zh-CN"/>
                              </w:rPr>
                              <w:t>（</w:t>
                            </w:r>
                            <w:r>
                              <w:rPr>
                                <w:rFonts w:hint="eastAsia" w:ascii="宋体" w:hAnsi="宋体" w:cs="宋体"/>
                                <w:spacing w:val="1"/>
                                <w:sz w:val="21"/>
                                <w:szCs w:val="21"/>
                                <w:lang w:eastAsia="zh-CN"/>
                              </w:rPr>
                              <w:t>G</w:t>
                            </w:r>
                            <w:r>
                              <w:rPr>
                                <w:rFonts w:hint="eastAsia" w:ascii="宋体" w:hAnsi="宋体" w:cs="宋体"/>
                                <w:sz w:val="21"/>
                                <w:szCs w:val="21"/>
                                <w:lang w:eastAsia="zh-CN"/>
                              </w:rPr>
                              <w:t>B</w:t>
                            </w:r>
                            <w:r>
                              <w:rPr>
                                <w:rFonts w:hint="eastAsia" w:ascii="宋体" w:hAnsi="宋体" w:cs="宋体"/>
                                <w:spacing w:val="1"/>
                                <w:sz w:val="21"/>
                                <w:szCs w:val="21"/>
                                <w:lang w:eastAsia="zh-CN"/>
                              </w:rPr>
                              <w:t>19</w:t>
                            </w:r>
                            <w:r>
                              <w:rPr>
                                <w:rFonts w:hint="eastAsia" w:ascii="宋体" w:hAnsi="宋体" w:cs="宋体"/>
                                <w:sz w:val="21"/>
                                <w:szCs w:val="21"/>
                                <w:lang w:eastAsia="zh-CN"/>
                              </w:rPr>
                              <w:t>76</w:t>
                            </w:r>
                            <w:r>
                              <w:rPr>
                                <w:rFonts w:hint="eastAsia" w:ascii="宋体" w:hAnsi="宋体" w:cs="宋体"/>
                                <w:spacing w:val="1"/>
                                <w:sz w:val="21"/>
                                <w:szCs w:val="21"/>
                                <w:lang w:eastAsia="zh-CN"/>
                              </w:rPr>
                              <w:t>2</w:t>
                            </w:r>
                            <w:r>
                              <w:rPr>
                                <w:rFonts w:hint="eastAsia" w:ascii="宋体" w:hAnsi="宋体" w:cs="宋体"/>
                                <w:sz w:val="21"/>
                                <w:szCs w:val="21"/>
                                <w:lang w:eastAsia="zh-CN"/>
                              </w:rPr>
                              <w:t>）</w:t>
                            </w:r>
                          </w:p>
                        </w:tc>
                      </w:tr>
                      <w:tr w14:paraId="7466ECE3">
                        <w:tblPrEx>
                          <w:tblCellMar>
                            <w:top w:w="0" w:type="dxa"/>
                            <w:left w:w="0" w:type="dxa"/>
                            <w:bottom w:w="0" w:type="dxa"/>
                            <w:right w:w="0" w:type="dxa"/>
                          </w:tblCellMar>
                        </w:tblPrEx>
                        <w:trPr>
                          <w:trHeight w:val="1322" w:hRule="exact"/>
                        </w:trPr>
                        <w:tc>
                          <w:tcPr>
                            <w:tcW w:w="574" w:type="dxa"/>
                            <w:vMerge w:val="restart"/>
                            <w:tcBorders>
                              <w:top w:val="single" w:color="000000" w:sz="4" w:space="0"/>
                              <w:left w:val="single" w:color="000000" w:sz="4" w:space="0"/>
                              <w:bottom w:val="single" w:color="000000" w:sz="4" w:space="0"/>
                              <w:right w:val="single" w:color="000000" w:sz="4" w:space="0"/>
                            </w:tcBorders>
                            <w:noWrap w:val="0"/>
                            <w:vAlign w:val="top"/>
                          </w:tcPr>
                          <w:p w14:paraId="0EB0A2B1">
                            <w:pPr>
                              <w:pStyle w:val="256"/>
                              <w:rPr>
                                <w:rFonts w:hint="eastAsia" w:ascii="宋体" w:hAnsi="宋体" w:cs="宋体"/>
                                <w:sz w:val="21"/>
                                <w:szCs w:val="21"/>
                                <w:lang w:eastAsia="zh-CN"/>
                              </w:rPr>
                            </w:pPr>
                          </w:p>
                          <w:p w14:paraId="05DE866A">
                            <w:pPr>
                              <w:pStyle w:val="256"/>
                              <w:rPr>
                                <w:rFonts w:hint="eastAsia" w:ascii="宋体" w:hAnsi="宋体" w:cs="宋体"/>
                                <w:sz w:val="21"/>
                                <w:szCs w:val="21"/>
                                <w:lang w:eastAsia="zh-CN"/>
                              </w:rPr>
                            </w:pPr>
                          </w:p>
                          <w:p w14:paraId="511094D4">
                            <w:pPr>
                              <w:pStyle w:val="256"/>
                              <w:spacing w:before="7"/>
                              <w:rPr>
                                <w:rFonts w:hint="eastAsia" w:ascii="宋体" w:hAnsi="宋体" w:cs="宋体"/>
                                <w:sz w:val="21"/>
                                <w:szCs w:val="21"/>
                                <w:lang w:eastAsia="zh-CN"/>
                              </w:rPr>
                            </w:pPr>
                          </w:p>
                          <w:p w14:paraId="330C1A80">
                            <w:pPr>
                              <w:pStyle w:val="256"/>
                              <w:ind w:right="1"/>
                              <w:jc w:val="center"/>
                              <w:rPr>
                                <w:rFonts w:hint="eastAsia" w:ascii="宋体" w:hAnsi="宋体" w:cs="宋体"/>
                                <w:sz w:val="21"/>
                                <w:szCs w:val="21"/>
                              </w:rPr>
                            </w:pPr>
                            <w:r>
                              <w:rPr>
                                <w:rFonts w:hint="eastAsia" w:ascii="宋体" w:hAnsi="宋体" w:cs="宋体"/>
                                <w:sz w:val="21"/>
                                <w:szCs w:val="21"/>
                              </w:rPr>
                              <w:t>6</w:t>
                            </w:r>
                          </w:p>
                        </w:tc>
                        <w:tc>
                          <w:tcPr>
                            <w:tcW w:w="1166" w:type="dxa"/>
                            <w:vMerge w:val="restart"/>
                            <w:tcBorders>
                              <w:top w:val="single" w:color="000000" w:sz="4" w:space="0"/>
                              <w:left w:val="single" w:color="000000" w:sz="4" w:space="0"/>
                              <w:bottom w:val="single" w:color="000000" w:sz="4" w:space="0"/>
                              <w:right w:val="single" w:color="000000" w:sz="4" w:space="0"/>
                            </w:tcBorders>
                            <w:noWrap w:val="0"/>
                            <w:vAlign w:val="top"/>
                          </w:tcPr>
                          <w:p w14:paraId="5EDE6D7E">
                            <w:pPr>
                              <w:pStyle w:val="256"/>
                              <w:rPr>
                                <w:rFonts w:hint="eastAsia" w:ascii="宋体" w:hAnsi="宋体" w:cs="宋体"/>
                                <w:sz w:val="21"/>
                                <w:szCs w:val="21"/>
                              </w:rPr>
                            </w:pPr>
                          </w:p>
                          <w:p w14:paraId="42FFC007">
                            <w:pPr>
                              <w:pStyle w:val="256"/>
                              <w:rPr>
                                <w:rFonts w:hint="eastAsia" w:ascii="宋体" w:hAnsi="宋体" w:cs="宋体"/>
                                <w:sz w:val="21"/>
                                <w:szCs w:val="21"/>
                              </w:rPr>
                            </w:pPr>
                          </w:p>
                          <w:p w14:paraId="633F2A5A">
                            <w:pPr>
                              <w:pStyle w:val="256"/>
                              <w:spacing w:before="8"/>
                              <w:rPr>
                                <w:rFonts w:hint="eastAsia" w:ascii="宋体" w:hAnsi="宋体" w:cs="宋体"/>
                                <w:sz w:val="21"/>
                                <w:szCs w:val="21"/>
                              </w:rPr>
                            </w:pPr>
                          </w:p>
                          <w:p w14:paraId="0DEE7D54">
                            <w:pPr>
                              <w:pStyle w:val="256"/>
                              <w:ind w:left="7"/>
                              <w:rPr>
                                <w:rFonts w:hint="eastAsia" w:ascii="宋体" w:hAnsi="宋体" w:cs="宋体"/>
                                <w:sz w:val="21"/>
                                <w:szCs w:val="21"/>
                              </w:rPr>
                            </w:pPr>
                            <w:r>
                              <w:rPr>
                                <w:rFonts w:hint="eastAsia" w:ascii="宋体" w:hAnsi="宋体" w:cs="宋体"/>
                                <w:spacing w:val="1"/>
                                <w:sz w:val="21"/>
                                <w:szCs w:val="21"/>
                              </w:rPr>
                              <w:t>A02</w:t>
                            </w:r>
                            <w:r>
                              <w:rPr>
                                <w:rFonts w:hint="eastAsia" w:ascii="宋体" w:hAnsi="宋体" w:cs="宋体"/>
                                <w:sz w:val="21"/>
                                <w:szCs w:val="21"/>
                              </w:rPr>
                              <w:t>05</w:t>
                            </w:r>
                            <w:r>
                              <w:rPr>
                                <w:rFonts w:hint="eastAsia" w:ascii="宋体" w:hAnsi="宋体" w:cs="宋体"/>
                                <w:spacing w:val="1"/>
                                <w:sz w:val="21"/>
                                <w:szCs w:val="21"/>
                              </w:rPr>
                              <w:t>2</w:t>
                            </w:r>
                            <w:r>
                              <w:rPr>
                                <w:rFonts w:hint="eastAsia" w:ascii="宋体" w:hAnsi="宋体" w:cs="宋体"/>
                                <w:sz w:val="21"/>
                                <w:szCs w:val="21"/>
                              </w:rPr>
                              <w:t>3制冷空调设备</w:t>
                            </w:r>
                          </w:p>
                        </w:tc>
                        <w:tc>
                          <w:tcPr>
                            <w:tcW w:w="1800" w:type="dxa"/>
                            <w:vMerge w:val="restart"/>
                            <w:tcBorders>
                              <w:top w:val="single" w:color="000000" w:sz="4" w:space="0"/>
                              <w:left w:val="single" w:color="000000" w:sz="4" w:space="0"/>
                              <w:bottom w:val="single" w:color="000000" w:sz="4" w:space="0"/>
                              <w:right w:val="single" w:color="000000" w:sz="4" w:space="0"/>
                            </w:tcBorders>
                            <w:noWrap w:val="0"/>
                            <w:vAlign w:val="top"/>
                          </w:tcPr>
                          <w:p w14:paraId="0544C582">
                            <w:pPr>
                              <w:pStyle w:val="256"/>
                              <w:rPr>
                                <w:rFonts w:hint="eastAsia" w:ascii="宋体" w:hAnsi="宋体" w:cs="宋体"/>
                                <w:sz w:val="21"/>
                                <w:szCs w:val="21"/>
                              </w:rPr>
                            </w:pPr>
                          </w:p>
                          <w:p w14:paraId="638D5CB9">
                            <w:pPr>
                              <w:pStyle w:val="256"/>
                              <w:rPr>
                                <w:rFonts w:hint="eastAsia" w:ascii="宋体" w:hAnsi="宋体" w:cs="宋体"/>
                                <w:sz w:val="21"/>
                                <w:szCs w:val="21"/>
                              </w:rPr>
                            </w:pPr>
                          </w:p>
                          <w:p w14:paraId="6F2FAFE3">
                            <w:pPr>
                              <w:pStyle w:val="256"/>
                              <w:spacing w:before="8"/>
                              <w:rPr>
                                <w:rFonts w:hint="eastAsia" w:ascii="宋体" w:hAnsi="宋体" w:cs="宋体"/>
                                <w:sz w:val="21"/>
                                <w:szCs w:val="21"/>
                              </w:rPr>
                            </w:pPr>
                          </w:p>
                          <w:p w14:paraId="54AC5401">
                            <w:pPr>
                              <w:pStyle w:val="256"/>
                              <w:spacing w:line="280" w:lineRule="auto"/>
                              <w:ind w:left="7" w:right="5"/>
                              <w:rPr>
                                <w:rFonts w:hint="eastAsia" w:ascii="宋体" w:hAnsi="宋体" w:cs="宋体"/>
                                <w:sz w:val="21"/>
                                <w:szCs w:val="21"/>
                              </w:rPr>
                            </w:pPr>
                            <w:r>
                              <w:rPr>
                                <w:rFonts w:hint="eastAsia" w:ascii="宋体" w:hAnsi="宋体" w:cs="宋体"/>
                                <w:sz w:val="21"/>
                                <w:szCs w:val="21"/>
                              </w:rPr>
                              <w:t>★</w:t>
                            </w:r>
                            <w:r>
                              <w:rPr>
                                <w:rFonts w:hint="eastAsia" w:ascii="宋体" w:hAnsi="宋体" w:cs="宋体"/>
                                <w:spacing w:val="1"/>
                                <w:sz w:val="21"/>
                                <w:szCs w:val="21"/>
                              </w:rPr>
                              <w:t>A020</w:t>
                            </w:r>
                            <w:r>
                              <w:rPr>
                                <w:rFonts w:hint="eastAsia" w:ascii="宋体" w:hAnsi="宋体" w:cs="宋体"/>
                                <w:sz w:val="21"/>
                                <w:szCs w:val="21"/>
                              </w:rPr>
                              <w:t>52</w:t>
                            </w:r>
                            <w:r>
                              <w:rPr>
                                <w:rFonts w:hint="eastAsia" w:ascii="宋体" w:hAnsi="宋体" w:cs="宋体"/>
                                <w:spacing w:val="1"/>
                                <w:sz w:val="21"/>
                                <w:szCs w:val="21"/>
                              </w:rPr>
                              <w:t>3</w:t>
                            </w:r>
                            <w:r>
                              <w:rPr>
                                <w:rFonts w:hint="eastAsia" w:ascii="宋体" w:hAnsi="宋体" w:cs="宋体"/>
                                <w:sz w:val="21"/>
                                <w:szCs w:val="21"/>
                              </w:rPr>
                              <w:t>01制冷压缩机</w:t>
                            </w:r>
                          </w:p>
                        </w:tc>
                        <w:tc>
                          <w:tcPr>
                            <w:tcW w:w="1823" w:type="dxa"/>
                            <w:tcBorders>
                              <w:top w:val="single" w:color="000000" w:sz="4" w:space="0"/>
                              <w:left w:val="single" w:color="000000" w:sz="4" w:space="0"/>
                              <w:bottom w:val="single" w:color="000000" w:sz="4" w:space="0"/>
                              <w:right w:val="single" w:color="000000" w:sz="4" w:space="0"/>
                            </w:tcBorders>
                            <w:noWrap w:val="0"/>
                            <w:vAlign w:val="top"/>
                          </w:tcPr>
                          <w:p w14:paraId="2348088D">
                            <w:pPr>
                              <w:pStyle w:val="256"/>
                              <w:rPr>
                                <w:rFonts w:hint="eastAsia" w:ascii="宋体" w:hAnsi="宋体" w:cs="宋体"/>
                                <w:sz w:val="21"/>
                                <w:szCs w:val="21"/>
                              </w:rPr>
                            </w:pPr>
                          </w:p>
                          <w:p w14:paraId="0A7A4780">
                            <w:pPr>
                              <w:pStyle w:val="256"/>
                              <w:spacing w:before="1"/>
                              <w:rPr>
                                <w:rFonts w:hint="eastAsia" w:ascii="宋体" w:hAnsi="宋体" w:cs="宋体"/>
                                <w:sz w:val="21"/>
                                <w:szCs w:val="21"/>
                              </w:rPr>
                            </w:pPr>
                          </w:p>
                          <w:p w14:paraId="5B366D55">
                            <w:pPr>
                              <w:pStyle w:val="256"/>
                              <w:ind w:left="7"/>
                              <w:rPr>
                                <w:rFonts w:hint="eastAsia" w:ascii="宋体" w:hAnsi="宋体" w:cs="宋体"/>
                                <w:sz w:val="21"/>
                                <w:szCs w:val="21"/>
                              </w:rPr>
                            </w:pPr>
                            <w:r>
                              <w:rPr>
                                <w:rFonts w:hint="eastAsia" w:ascii="宋体" w:hAnsi="宋体" w:cs="宋体"/>
                                <w:sz w:val="21"/>
                                <w:szCs w:val="21"/>
                              </w:rPr>
                              <w:t>冷水机组</w:t>
                            </w:r>
                          </w:p>
                        </w:tc>
                        <w:tc>
                          <w:tcPr>
                            <w:tcW w:w="3762" w:type="dxa"/>
                            <w:tcBorders>
                              <w:top w:val="single" w:color="000000" w:sz="4" w:space="0"/>
                              <w:left w:val="single" w:color="000000" w:sz="4" w:space="0"/>
                              <w:bottom w:val="single" w:color="000000" w:sz="4" w:space="0"/>
                              <w:right w:val="single" w:color="000000" w:sz="4" w:space="0"/>
                            </w:tcBorders>
                            <w:noWrap w:val="0"/>
                            <w:vAlign w:val="top"/>
                          </w:tcPr>
                          <w:p w14:paraId="16877662">
                            <w:pPr>
                              <w:pStyle w:val="256"/>
                              <w:spacing w:before="30" w:line="280" w:lineRule="auto"/>
                              <w:ind w:left="7" w:right="4"/>
                              <w:jc w:val="both"/>
                              <w:rPr>
                                <w:rFonts w:hint="eastAsia" w:ascii="宋体" w:hAnsi="宋体" w:cs="宋体"/>
                                <w:sz w:val="21"/>
                                <w:szCs w:val="21"/>
                                <w:lang w:eastAsia="zh-CN"/>
                              </w:rPr>
                            </w:pPr>
                            <w:r>
                              <w:rPr>
                                <w:rFonts w:hint="eastAsia" w:ascii="宋体" w:hAnsi="宋体" w:cs="宋体"/>
                                <w:spacing w:val="12"/>
                                <w:sz w:val="21"/>
                                <w:szCs w:val="21"/>
                                <w:lang w:eastAsia="zh-CN"/>
                              </w:rPr>
                              <w:t>《冷水机组能效限定值</w:t>
                            </w:r>
                            <w:r>
                              <w:rPr>
                                <w:rFonts w:hint="eastAsia" w:ascii="宋体" w:hAnsi="宋体" w:cs="宋体"/>
                                <w:spacing w:val="9"/>
                                <w:sz w:val="21"/>
                                <w:szCs w:val="21"/>
                                <w:lang w:eastAsia="zh-CN"/>
                              </w:rPr>
                              <w:t>及</w:t>
                            </w:r>
                            <w:r>
                              <w:rPr>
                                <w:rFonts w:hint="eastAsia" w:ascii="宋体" w:hAnsi="宋体" w:cs="宋体"/>
                                <w:spacing w:val="12"/>
                                <w:sz w:val="21"/>
                                <w:szCs w:val="21"/>
                                <w:lang w:eastAsia="zh-CN"/>
                              </w:rPr>
                              <w:t>能效</w:t>
                            </w:r>
                            <w:r>
                              <w:rPr>
                                <w:rFonts w:hint="eastAsia" w:ascii="宋体" w:hAnsi="宋体" w:cs="宋体"/>
                                <w:sz w:val="21"/>
                                <w:szCs w:val="21"/>
                                <w:lang w:eastAsia="zh-CN"/>
                              </w:rPr>
                              <w:t>等级</w:t>
                            </w:r>
                            <w:r>
                              <w:rPr>
                                <w:rFonts w:hint="eastAsia" w:ascii="宋体" w:hAnsi="宋体" w:cs="宋体"/>
                                <w:spacing w:val="-3"/>
                                <w:sz w:val="21"/>
                                <w:szCs w:val="21"/>
                                <w:lang w:eastAsia="zh-CN"/>
                              </w:rPr>
                              <w:t>》</w:t>
                            </w:r>
                            <w:r>
                              <w:rPr>
                                <w:rFonts w:hint="eastAsia" w:ascii="宋体" w:hAnsi="宋体" w:cs="宋体"/>
                                <w:sz w:val="21"/>
                                <w:szCs w:val="21"/>
                                <w:lang w:eastAsia="zh-CN"/>
                              </w:rPr>
                              <w:t>（</w:t>
                            </w:r>
                            <w:r>
                              <w:rPr>
                                <w:rFonts w:hint="eastAsia" w:ascii="宋体" w:hAnsi="宋体" w:cs="宋体"/>
                                <w:spacing w:val="1"/>
                                <w:sz w:val="21"/>
                                <w:szCs w:val="21"/>
                                <w:lang w:eastAsia="zh-CN"/>
                              </w:rPr>
                              <w:t>G</w:t>
                            </w:r>
                            <w:r>
                              <w:rPr>
                                <w:rFonts w:hint="eastAsia" w:ascii="宋体" w:hAnsi="宋体" w:cs="宋体"/>
                                <w:sz w:val="21"/>
                                <w:szCs w:val="21"/>
                                <w:lang w:eastAsia="zh-CN"/>
                              </w:rPr>
                              <w:t>B</w:t>
                            </w:r>
                            <w:r>
                              <w:rPr>
                                <w:rFonts w:hint="eastAsia" w:ascii="宋体" w:hAnsi="宋体" w:cs="宋体"/>
                                <w:spacing w:val="1"/>
                                <w:sz w:val="21"/>
                                <w:szCs w:val="21"/>
                                <w:lang w:eastAsia="zh-CN"/>
                              </w:rPr>
                              <w:t>195</w:t>
                            </w:r>
                            <w:r>
                              <w:rPr>
                                <w:rFonts w:hint="eastAsia" w:ascii="宋体" w:hAnsi="宋体" w:cs="宋体"/>
                                <w:sz w:val="21"/>
                                <w:szCs w:val="21"/>
                                <w:lang w:eastAsia="zh-CN"/>
                              </w:rPr>
                              <w:t>77</w:t>
                            </w:r>
                            <w:r>
                              <w:rPr>
                                <w:rFonts w:hint="eastAsia" w:ascii="宋体" w:hAnsi="宋体" w:cs="宋体"/>
                                <w:spacing w:val="-3"/>
                                <w:sz w:val="21"/>
                                <w:szCs w:val="21"/>
                                <w:lang w:eastAsia="zh-CN"/>
                              </w:rPr>
                              <w:t>），</w:t>
                            </w:r>
                            <w:r>
                              <w:rPr>
                                <w:rFonts w:hint="eastAsia" w:ascii="宋体" w:hAnsi="宋体" w:cs="宋体"/>
                                <w:sz w:val="21"/>
                                <w:szCs w:val="21"/>
                                <w:lang w:eastAsia="zh-CN"/>
                              </w:rPr>
                              <w:t>《低</w:t>
                            </w:r>
                            <w:r>
                              <w:rPr>
                                <w:rFonts w:hint="eastAsia" w:ascii="宋体" w:hAnsi="宋体" w:cs="宋体"/>
                                <w:spacing w:val="2"/>
                                <w:sz w:val="21"/>
                                <w:szCs w:val="21"/>
                                <w:lang w:eastAsia="zh-CN"/>
                              </w:rPr>
                              <w:t>环</w:t>
                            </w:r>
                            <w:r>
                              <w:rPr>
                                <w:rFonts w:hint="eastAsia" w:ascii="宋体" w:hAnsi="宋体" w:cs="宋体"/>
                                <w:sz w:val="21"/>
                                <w:szCs w:val="21"/>
                                <w:lang w:eastAsia="zh-CN"/>
                              </w:rPr>
                              <w:t>境温度空气源</w:t>
                            </w:r>
                            <w:r>
                              <w:rPr>
                                <w:rFonts w:hint="eastAsia" w:ascii="宋体" w:hAnsi="宋体" w:cs="宋体"/>
                                <w:spacing w:val="2"/>
                                <w:sz w:val="21"/>
                                <w:szCs w:val="21"/>
                                <w:lang w:eastAsia="zh-CN"/>
                              </w:rPr>
                              <w:t>热</w:t>
                            </w:r>
                            <w:r>
                              <w:rPr>
                                <w:rFonts w:hint="eastAsia" w:ascii="宋体" w:hAnsi="宋体" w:cs="宋体"/>
                                <w:spacing w:val="-29"/>
                                <w:sz w:val="21"/>
                                <w:szCs w:val="21"/>
                                <w:lang w:eastAsia="zh-CN"/>
                              </w:rPr>
                              <w:t>泵</w:t>
                            </w:r>
                            <w:r>
                              <w:rPr>
                                <w:rFonts w:hint="eastAsia" w:ascii="宋体" w:hAnsi="宋体" w:cs="宋体"/>
                                <w:spacing w:val="2"/>
                                <w:sz w:val="21"/>
                                <w:szCs w:val="21"/>
                                <w:lang w:eastAsia="zh-CN"/>
                              </w:rPr>
                              <w:t>（</w:t>
                            </w:r>
                            <w:r>
                              <w:rPr>
                                <w:rFonts w:hint="eastAsia" w:ascii="宋体" w:hAnsi="宋体" w:cs="宋体"/>
                                <w:sz w:val="21"/>
                                <w:szCs w:val="21"/>
                                <w:lang w:eastAsia="zh-CN"/>
                              </w:rPr>
                              <w:t>冷水</w:t>
                            </w:r>
                            <w:r>
                              <w:rPr>
                                <w:rFonts w:hint="eastAsia" w:ascii="宋体" w:hAnsi="宋体" w:cs="宋体"/>
                                <w:spacing w:val="-27"/>
                                <w:sz w:val="21"/>
                                <w:szCs w:val="21"/>
                                <w:lang w:eastAsia="zh-CN"/>
                              </w:rPr>
                              <w:t>）</w:t>
                            </w:r>
                            <w:r>
                              <w:rPr>
                                <w:rFonts w:hint="eastAsia" w:ascii="宋体" w:hAnsi="宋体" w:cs="宋体"/>
                                <w:sz w:val="21"/>
                                <w:szCs w:val="21"/>
                                <w:lang w:eastAsia="zh-CN"/>
                              </w:rPr>
                              <w:t>机组</w:t>
                            </w:r>
                            <w:r>
                              <w:rPr>
                                <w:rFonts w:hint="eastAsia" w:ascii="宋体" w:hAnsi="宋体" w:cs="宋体"/>
                                <w:spacing w:val="2"/>
                                <w:sz w:val="21"/>
                                <w:szCs w:val="21"/>
                                <w:lang w:eastAsia="zh-CN"/>
                              </w:rPr>
                              <w:t>能</w:t>
                            </w:r>
                            <w:r>
                              <w:rPr>
                                <w:rFonts w:hint="eastAsia" w:ascii="宋体" w:hAnsi="宋体" w:cs="宋体"/>
                                <w:sz w:val="21"/>
                                <w:szCs w:val="21"/>
                                <w:lang w:eastAsia="zh-CN"/>
                              </w:rPr>
                              <w:t>效限定值及能</w:t>
                            </w:r>
                            <w:r>
                              <w:rPr>
                                <w:rFonts w:hint="eastAsia" w:ascii="宋体" w:hAnsi="宋体" w:cs="宋体"/>
                                <w:spacing w:val="2"/>
                                <w:sz w:val="21"/>
                                <w:szCs w:val="21"/>
                                <w:lang w:eastAsia="zh-CN"/>
                              </w:rPr>
                              <w:t>效</w:t>
                            </w:r>
                            <w:r>
                              <w:rPr>
                                <w:rFonts w:hint="eastAsia" w:ascii="宋体" w:hAnsi="宋体" w:cs="宋体"/>
                                <w:sz w:val="21"/>
                                <w:szCs w:val="21"/>
                                <w:lang w:eastAsia="zh-CN"/>
                              </w:rPr>
                              <w:t>等级</w:t>
                            </w:r>
                            <w:r>
                              <w:rPr>
                                <w:rFonts w:hint="eastAsia" w:ascii="宋体" w:hAnsi="宋体" w:cs="宋体"/>
                                <w:spacing w:val="2"/>
                                <w:sz w:val="21"/>
                                <w:szCs w:val="21"/>
                                <w:lang w:eastAsia="zh-CN"/>
                              </w:rPr>
                              <w:t>》</w:t>
                            </w:r>
                            <w:r>
                              <w:rPr>
                                <w:rFonts w:hint="eastAsia" w:ascii="宋体" w:hAnsi="宋体" w:cs="宋体"/>
                                <w:sz w:val="21"/>
                                <w:szCs w:val="21"/>
                                <w:lang w:eastAsia="zh-CN"/>
                              </w:rPr>
                              <w:t>（</w:t>
                            </w:r>
                            <w:r>
                              <w:rPr>
                                <w:rFonts w:hint="eastAsia" w:ascii="宋体" w:hAnsi="宋体" w:cs="宋体"/>
                                <w:spacing w:val="1"/>
                                <w:sz w:val="21"/>
                                <w:szCs w:val="21"/>
                                <w:lang w:eastAsia="zh-CN"/>
                              </w:rPr>
                              <w:t>G</w:t>
                            </w:r>
                            <w:r>
                              <w:rPr>
                                <w:rFonts w:hint="eastAsia" w:ascii="宋体" w:hAnsi="宋体" w:cs="宋体"/>
                                <w:sz w:val="21"/>
                                <w:szCs w:val="21"/>
                                <w:lang w:eastAsia="zh-CN"/>
                              </w:rPr>
                              <w:t>B</w:t>
                            </w:r>
                            <w:r>
                              <w:rPr>
                                <w:rFonts w:hint="eastAsia" w:ascii="宋体" w:hAnsi="宋体" w:cs="宋体"/>
                                <w:spacing w:val="1"/>
                                <w:sz w:val="21"/>
                                <w:szCs w:val="21"/>
                                <w:lang w:eastAsia="zh-CN"/>
                              </w:rPr>
                              <w:t>37</w:t>
                            </w:r>
                            <w:r>
                              <w:rPr>
                                <w:rFonts w:hint="eastAsia" w:ascii="宋体" w:hAnsi="宋体" w:cs="宋体"/>
                                <w:sz w:val="21"/>
                                <w:szCs w:val="21"/>
                                <w:lang w:eastAsia="zh-CN"/>
                              </w:rPr>
                              <w:t>48</w:t>
                            </w:r>
                            <w:r>
                              <w:rPr>
                                <w:rFonts w:hint="eastAsia" w:ascii="宋体" w:hAnsi="宋体" w:cs="宋体"/>
                                <w:spacing w:val="-2"/>
                                <w:sz w:val="21"/>
                                <w:szCs w:val="21"/>
                                <w:lang w:eastAsia="zh-CN"/>
                              </w:rPr>
                              <w:t>0</w:t>
                            </w:r>
                            <w:r>
                              <w:rPr>
                                <w:rFonts w:hint="eastAsia" w:ascii="宋体" w:hAnsi="宋体" w:cs="宋体"/>
                                <w:sz w:val="21"/>
                                <w:szCs w:val="21"/>
                                <w:lang w:eastAsia="zh-CN"/>
                              </w:rPr>
                              <w:t>）</w:t>
                            </w:r>
                          </w:p>
                        </w:tc>
                      </w:tr>
                      <w:tr w14:paraId="6BBAE1E6">
                        <w:tblPrEx>
                          <w:tblCellMar>
                            <w:top w:w="0" w:type="dxa"/>
                            <w:left w:w="0" w:type="dxa"/>
                            <w:bottom w:w="0" w:type="dxa"/>
                            <w:right w:w="0" w:type="dxa"/>
                          </w:tblCellMar>
                        </w:tblPrEx>
                        <w:trPr>
                          <w:trHeight w:val="744" w:hRule="exact"/>
                        </w:trPr>
                        <w:tc>
                          <w:tcPr>
                            <w:tcW w:w="574" w:type="dxa"/>
                            <w:vMerge w:val="continue"/>
                            <w:tcBorders>
                              <w:top w:val="single" w:color="000000" w:sz="4" w:space="0"/>
                              <w:left w:val="single" w:color="000000" w:sz="4" w:space="0"/>
                              <w:bottom w:val="single" w:color="000000" w:sz="4" w:space="0"/>
                              <w:right w:val="single" w:color="000000" w:sz="4" w:space="0"/>
                            </w:tcBorders>
                            <w:noWrap w:val="0"/>
                            <w:vAlign w:val="center"/>
                          </w:tcPr>
                          <w:p w14:paraId="10DAD2E5">
                            <w:pPr>
                              <w:widowControl/>
                              <w:jc w:val="left"/>
                              <w:rPr>
                                <w:rFonts w:hint="eastAsia" w:ascii="宋体" w:hAnsi="宋体" w:cs="宋体"/>
                                <w:szCs w:val="21"/>
                              </w:rPr>
                            </w:pPr>
                          </w:p>
                        </w:tc>
                        <w:tc>
                          <w:tcPr>
                            <w:tcW w:w="1166" w:type="dxa"/>
                            <w:vMerge w:val="continue"/>
                            <w:tcBorders>
                              <w:top w:val="single" w:color="000000" w:sz="4" w:space="0"/>
                              <w:left w:val="single" w:color="000000" w:sz="4" w:space="0"/>
                              <w:bottom w:val="single" w:color="000000" w:sz="4" w:space="0"/>
                              <w:right w:val="single" w:color="000000" w:sz="4" w:space="0"/>
                            </w:tcBorders>
                            <w:noWrap w:val="0"/>
                            <w:vAlign w:val="center"/>
                          </w:tcPr>
                          <w:p w14:paraId="438C69CE">
                            <w:pPr>
                              <w:widowControl/>
                              <w:jc w:val="left"/>
                              <w:rPr>
                                <w:rFonts w:hint="eastAsia" w:ascii="宋体" w:hAnsi="宋体" w:cs="宋体"/>
                                <w:szCs w:val="21"/>
                              </w:rPr>
                            </w:pPr>
                          </w:p>
                        </w:tc>
                        <w:tc>
                          <w:tcPr>
                            <w:tcW w:w="1800" w:type="dxa"/>
                            <w:vMerge w:val="continue"/>
                            <w:tcBorders>
                              <w:top w:val="single" w:color="000000" w:sz="4" w:space="0"/>
                              <w:left w:val="single" w:color="000000" w:sz="4" w:space="0"/>
                              <w:bottom w:val="single" w:color="000000" w:sz="4" w:space="0"/>
                              <w:right w:val="single" w:color="000000" w:sz="4" w:space="0"/>
                            </w:tcBorders>
                            <w:noWrap w:val="0"/>
                            <w:vAlign w:val="center"/>
                          </w:tcPr>
                          <w:p w14:paraId="406478B6">
                            <w:pPr>
                              <w:widowControl/>
                              <w:jc w:val="left"/>
                              <w:rPr>
                                <w:rFonts w:hint="eastAsia" w:ascii="宋体" w:hAnsi="宋体" w:cs="宋体"/>
                                <w:szCs w:val="21"/>
                              </w:rPr>
                            </w:pPr>
                          </w:p>
                        </w:tc>
                        <w:tc>
                          <w:tcPr>
                            <w:tcW w:w="1823" w:type="dxa"/>
                            <w:tcBorders>
                              <w:top w:val="single" w:color="000000" w:sz="4" w:space="0"/>
                              <w:left w:val="single" w:color="000000" w:sz="4" w:space="0"/>
                              <w:bottom w:val="single" w:color="000000" w:sz="4" w:space="0"/>
                              <w:right w:val="single" w:color="000000" w:sz="4" w:space="0"/>
                            </w:tcBorders>
                            <w:noWrap w:val="0"/>
                            <w:vAlign w:val="top"/>
                          </w:tcPr>
                          <w:p w14:paraId="1E5A1BBF">
                            <w:pPr>
                              <w:pStyle w:val="256"/>
                              <w:spacing w:before="12"/>
                              <w:rPr>
                                <w:rFonts w:hint="eastAsia" w:ascii="宋体" w:hAnsi="宋体" w:cs="宋体"/>
                                <w:sz w:val="21"/>
                                <w:szCs w:val="21"/>
                                <w:lang w:eastAsia="zh-CN"/>
                              </w:rPr>
                            </w:pPr>
                          </w:p>
                          <w:p w14:paraId="160B4CC4">
                            <w:pPr>
                              <w:pStyle w:val="256"/>
                              <w:ind w:left="7"/>
                              <w:rPr>
                                <w:rFonts w:hint="eastAsia" w:ascii="宋体" w:hAnsi="宋体" w:cs="宋体"/>
                                <w:sz w:val="21"/>
                                <w:szCs w:val="21"/>
                              </w:rPr>
                            </w:pPr>
                            <w:r>
                              <w:rPr>
                                <w:rFonts w:hint="eastAsia" w:ascii="宋体" w:hAnsi="宋体" w:cs="宋体"/>
                                <w:sz w:val="21"/>
                                <w:szCs w:val="21"/>
                              </w:rPr>
                              <w:t>水源热</w:t>
                            </w:r>
                            <w:r>
                              <w:rPr>
                                <w:rFonts w:hint="eastAsia" w:ascii="宋体" w:hAnsi="宋体" w:cs="宋体"/>
                                <w:spacing w:val="2"/>
                                <w:sz w:val="21"/>
                                <w:szCs w:val="21"/>
                              </w:rPr>
                              <w:t>泵</w:t>
                            </w:r>
                            <w:r>
                              <w:rPr>
                                <w:rFonts w:hint="eastAsia" w:ascii="宋体" w:hAnsi="宋体" w:cs="宋体"/>
                                <w:sz w:val="21"/>
                                <w:szCs w:val="21"/>
                              </w:rPr>
                              <w:t>机组</w:t>
                            </w:r>
                          </w:p>
                        </w:tc>
                        <w:tc>
                          <w:tcPr>
                            <w:tcW w:w="3762" w:type="dxa"/>
                            <w:tcBorders>
                              <w:top w:val="single" w:color="000000" w:sz="4" w:space="0"/>
                              <w:left w:val="single" w:color="000000" w:sz="4" w:space="0"/>
                              <w:bottom w:val="single" w:color="000000" w:sz="4" w:space="0"/>
                              <w:right w:val="single" w:color="000000" w:sz="4" w:space="0"/>
                            </w:tcBorders>
                            <w:noWrap w:val="0"/>
                            <w:vAlign w:val="top"/>
                          </w:tcPr>
                          <w:p w14:paraId="36F5BCB9">
                            <w:pPr>
                              <w:pStyle w:val="256"/>
                              <w:spacing w:before="52" w:line="280" w:lineRule="auto"/>
                              <w:ind w:left="7" w:right="7"/>
                              <w:rPr>
                                <w:rFonts w:hint="eastAsia" w:ascii="宋体" w:hAnsi="宋体" w:cs="宋体"/>
                                <w:sz w:val="21"/>
                                <w:szCs w:val="21"/>
                                <w:lang w:eastAsia="zh-CN"/>
                              </w:rPr>
                            </w:pPr>
                            <w:r>
                              <w:rPr>
                                <w:rFonts w:hint="eastAsia" w:ascii="宋体" w:hAnsi="宋体" w:cs="宋体"/>
                                <w:sz w:val="21"/>
                                <w:szCs w:val="21"/>
                                <w:lang w:eastAsia="zh-CN"/>
                              </w:rPr>
                              <w:t>《</w:t>
                            </w:r>
                            <w:r>
                              <w:rPr>
                                <w:rFonts w:hint="eastAsia" w:ascii="宋体" w:hAnsi="宋体" w:cs="宋体"/>
                                <w:spacing w:val="-29"/>
                                <w:sz w:val="21"/>
                                <w:szCs w:val="21"/>
                                <w:lang w:eastAsia="zh-CN"/>
                              </w:rPr>
                              <w:t>水</w:t>
                            </w:r>
                            <w:r>
                              <w:rPr>
                                <w:rFonts w:hint="eastAsia" w:ascii="宋体" w:hAnsi="宋体" w:cs="宋体"/>
                                <w:sz w:val="21"/>
                                <w:szCs w:val="21"/>
                                <w:lang w:eastAsia="zh-CN"/>
                              </w:rPr>
                              <w:t>（</w:t>
                            </w:r>
                            <w:r>
                              <w:rPr>
                                <w:rFonts w:hint="eastAsia" w:ascii="宋体" w:hAnsi="宋体" w:cs="宋体"/>
                                <w:spacing w:val="2"/>
                                <w:sz w:val="21"/>
                                <w:szCs w:val="21"/>
                                <w:lang w:eastAsia="zh-CN"/>
                              </w:rPr>
                              <w:t>地</w:t>
                            </w:r>
                            <w:r>
                              <w:rPr>
                                <w:rFonts w:hint="eastAsia" w:ascii="宋体" w:hAnsi="宋体" w:cs="宋体"/>
                                <w:spacing w:val="-29"/>
                                <w:sz w:val="21"/>
                                <w:szCs w:val="21"/>
                                <w:lang w:eastAsia="zh-CN"/>
                              </w:rPr>
                              <w:t>）</w:t>
                            </w:r>
                            <w:r>
                              <w:rPr>
                                <w:rFonts w:hint="eastAsia" w:ascii="宋体" w:hAnsi="宋体" w:cs="宋体"/>
                                <w:spacing w:val="2"/>
                                <w:sz w:val="21"/>
                                <w:szCs w:val="21"/>
                                <w:lang w:eastAsia="zh-CN"/>
                              </w:rPr>
                              <w:t>源</w:t>
                            </w:r>
                            <w:r>
                              <w:rPr>
                                <w:rFonts w:hint="eastAsia" w:ascii="宋体" w:hAnsi="宋体" w:cs="宋体"/>
                                <w:sz w:val="21"/>
                                <w:szCs w:val="21"/>
                                <w:lang w:eastAsia="zh-CN"/>
                              </w:rPr>
                              <w:t>热泵</w:t>
                            </w:r>
                            <w:r>
                              <w:rPr>
                                <w:rFonts w:hint="eastAsia" w:ascii="宋体" w:hAnsi="宋体" w:cs="宋体"/>
                                <w:spacing w:val="2"/>
                                <w:sz w:val="21"/>
                                <w:szCs w:val="21"/>
                                <w:lang w:eastAsia="zh-CN"/>
                              </w:rPr>
                              <w:t>机</w:t>
                            </w:r>
                            <w:r>
                              <w:rPr>
                                <w:rFonts w:hint="eastAsia" w:ascii="宋体" w:hAnsi="宋体" w:cs="宋体"/>
                                <w:sz w:val="21"/>
                                <w:szCs w:val="21"/>
                                <w:lang w:eastAsia="zh-CN"/>
                              </w:rPr>
                              <w:t>组能</w:t>
                            </w:r>
                            <w:r>
                              <w:rPr>
                                <w:rFonts w:hint="eastAsia" w:ascii="宋体" w:hAnsi="宋体" w:cs="宋体"/>
                                <w:spacing w:val="2"/>
                                <w:sz w:val="21"/>
                                <w:szCs w:val="21"/>
                                <w:lang w:eastAsia="zh-CN"/>
                              </w:rPr>
                              <w:t>效</w:t>
                            </w:r>
                            <w:r>
                              <w:rPr>
                                <w:rFonts w:hint="eastAsia" w:ascii="宋体" w:hAnsi="宋体" w:cs="宋体"/>
                                <w:sz w:val="21"/>
                                <w:szCs w:val="21"/>
                                <w:lang w:eastAsia="zh-CN"/>
                              </w:rPr>
                              <w:t>限定值及能效</w:t>
                            </w:r>
                            <w:r>
                              <w:rPr>
                                <w:rFonts w:hint="eastAsia" w:ascii="宋体" w:hAnsi="宋体" w:cs="宋体"/>
                                <w:spacing w:val="2"/>
                                <w:sz w:val="21"/>
                                <w:szCs w:val="21"/>
                                <w:lang w:eastAsia="zh-CN"/>
                              </w:rPr>
                              <w:t>等</w:t>
                            </w:r>
                            <w:r>
                              <w:rPr>
                                <w:rFonts w:hint="eastAsia" w:ascii="宋体" w:hAnsi="宋体" w:cs="宋体"/>
                                <w:sz w:val="21"/>
                                <w:szCs w:val="21"/>
                                <w:lang w:eastAsia="zh-CN"/>
                              </w:rPr>
                              <w:t>级》（</w:t>
                            </w:r>
                            <w:r>
                              <w:rPr>
                                <w:rFonts w:hint="eastAsia" w:ascii="宋体" w:hAnsi="宋体" w:cs="宋体"/>
                                <w:spacing w:val="1"/>
                                <w:sz w:val="21"/>
                                <w:szCs w:val="21"/>
                                <w:lang w:eastAsia="zh-CN"/>
                              </w:rPr>
                              <w:t>G</w:t>
                            </w:r>
                            <w:r>
                              <w:rPr>
                                <w:rFonts w:hint="eastAsia" w:ascii="宋体" w:hAnsi="宋体" w:cs="宋体"/>
                                <w:sz w:val="21"/>
                                <w:szCs w:val="21"/>
                                <w:lang w:eastAsia="zh-CN"/>
                              </w:rPr>
                              <w:t>B</w:t>
                            </w:r>
                            <w:r>
                              <w:rPr>
                                <w:rFonts w:hint="eastAsia" w:ascii="宋体" w:hAnsi="宋体" w:cs="宋体"/>
                                <w:spacing w:val="1"/>
                                <w:sz w:val="21"/>
                                <w:szCs w:val="21"/>
                                <w:lang w:eastAsia="zh-CN"/>
                              </w:rPr>
                              <w:t>30721</w:t>
                            </w:r>
                            <w:r>
                              <w:rPr>
                                <w:rFonts w:hint="eastAsia" w:ascii="宋体" w:hAnsi="宋体" w:cs="宋体"/>
                                <w:sz w:val="21"/>
                                <w:szCs w:val="21"/>
                                <w:lang w:eastAsia="zh-CN"/>
                              </w:rPr>
                              <w:t>）</w:t>
                            </w:r>
                          </w:p>
                        </w:tc>
                      </w:tr>
                    </w:tbl>
                    <w:p w14:paraId="075C6BAD">
                      <w:pPr>
                        <w:rPr>
                          <w:rFonts w:ascii="Calibri" w:hAnsi="Calibri"/>
                          <w:sz w:val="22"/>
                          <w:szCs w:val="22"/>
                        </w:rPr>
                      </w:pPr>
                    </w:p>
                  </w:txbxContent>
                </v:textbox>
              </v:shape>
            </w:pict>
          </mc:Fallback>
        </mc:AlternateContent>
      </w:r>
    </w:p>
    <w:p w14:paraId="4B381F23">
      <w:pPr>
        <w:rPr>
          <w:rFonts w:hint="eastAsia" w:ascii="Arial Unicode MS" w:hAnsi="Arial Unicode MS" w:eastAsia="Arial Unicode MS" w:cs="Arial Unicode MS"/>
          <w:color w:val="auto"/>
          <w:sz w:val="20"/>
          <w:szCs w:val="20"/>
          <w:highlight w:val="none"/>
        </w:rPr>
      </w:pPr>
    </w:p>
    <w:p w14:paraId="6E1DC411">
      <w:pPr>
        <w:rPr>
          <w:rFonts w:hint="eastAsia" w:ascii="Arial Unicode MS" w:hAnsi="Arial Unicode MS" w:eastAsia="Arial Unicode MS" w:cs="Arial Unicode MS"/>
          <w:color w:val="auto"/>
          <w:sz w:val="20"/>
          <w:szCs w:val="20"/>
          <w:highlight w:val="none"/>
        </w:rPr>
      </w:pPr>
    </w:p>
    <w:p w14:paraId="28114D0C">
      <w:pPr>
        <w:rPr>
          <w:rFonts w:hint="eastAsia" w:ascii="Arial Unicode MS" w:hAnsi="Arial Unicode MS" w:eastAsia="Arial Unicode MS" w:cs="Arial Unicode MS"/>
          <w:color w:val="auto"/>
          <w:sz w:val="20"/>
          <w:szCs w:val="20"/>
          <w:highlight w:val="none"/>
        </w:rPr>
      </w:pPr>
    </w:p>
    <w:p w14:paraId="4B23A18E">
      <w:pPr>
        <w:rPr>
          <w:rFonts w:hint="eastAsia" w:ascii="Arial Unicode MS" w:hAnsi="Arial Unicode MS" w:eastAsia="Arial Unicode MS" w:cs="Arial Unicode MS"/>
          <w:color w:val="auto"/>
          <w:sz w:val="20"/>
          <w:szCs w:val="20"/>
          <w:highlight w:val="none"/>
        </w:rPr>
      </w:pPr>
    </w:p>
    <w:p w14:paraId="432A1148">
      <w:pPr>
        <w:rPr>
          <w:rFonts w:hint="eastAsia" w:ascii="Arial Unicode MS" w:hAnsi="Arial Unicode MS" w:eastAsia="Arial Unicode MS" w:cs="Arial Unicode MS"/>
          <w:color w:val="auto"/>
          <w:sz w:val="20"/>
          <w:szCs w:val="20"/>
          <w:highlight w:val="none"/>
        </w:rPr>
      </w:pPr>
    </w:p>
    <w:p w14:paraId="59118D0E">
      <w:pPr>
        <w:rPr>
          <w:rFonts w:hint="eastAsia" w:ascii="Arial Unicode MS" w:hAnsi="Arial Unicode MS" w:eastAsia="Arial Unicode MS" w:cs="Arial Unicode MS"/>
          <w:color w:val="auto"/>
          <w:sz w:val="20"/>
          <w:szCs w:val="20"/>
          <w:highlight w:val="none"/>
        </w:rPr>
      </w:pPr>
    </w:p>
    <w:p w14:paraId="1C612EEC">
      <w:pPr>
        <w:rPr>
          <w:rFonts w:hint="eastAsia" w:ascii="Arial Unicode MS" w:hAnsi="Arial Unicode MS" w:eastAsia="Arial Unicode MS" w:cs="Arial Unicode MS"/>
          <w:color w:val="auto"/>
          <w:sz w:val="20"/>
          <w:szCs w:val="20"/>
          <w:highlight w:val="none"/>
        </w:rPr>
      </w:pPr>
    </w:p>
    <w:p w14:paraId="110AAD82">
      <w:pPr>
        <w:rPr>
          <w:rFonts w:hint="eastAsia" w:ascii="Arial Unicode MS" w:hAnsi="Arial Unicode MS" w:eastAsia="Arial Unicode MS" w:cs="Arial Unicode MS"/>
          <w:color w:val="auto"/>
          <w:sz w:val="20"/>
          <w:szCs w:val="20"/>
          <w:highlight w:val="none"/>
        </w:rPr>
      </w:pPr>
    </w:p>
    <w:p w14:paraId="48214C40">
      <w:pPr>
        <w:rPr>
          <w:rFonts w:hint="eastAsia" w:ascii="Arial Unicode MS" w:hAnsi="Arial Unicode MS" w:eastAsia="Arial Unicode MS" w:cs="Arial Unicode MS"/>
          <w:color w:val="auto"/>
          <w:sz w:val="20"/>
          <w:szCs w:val="20"/>
          <w:highlight w:val="none"/>
        </w:rPr>
      </w:pPr>
    </w:p>
    <w:p w14:paraId="46B70CE7">
      <w:pPr>
        <w:rPr>
          <w:rFonts w:hint="eastAsia" w:ascii="Arial Unicode MS" w:hAnsi="Arial Unicode MS" w:eastAsia="Arial Unicode MS" w:cs="Arial Unicode MS"/>
          <w:color w:val="auto"/>
          <w:sz w:val="20"/>
          <w:szCs w:val="20"/>
          <w:highlight w:val="none"/>
        </w:rPr>
      </w:pPr>
    </w:p>
    <w:p w14:paraId="10D03F89">
      <w:pPr>
        <w:rPr>
          <w:rFonts w:hint="eastAsia" w:ascii="Arial Unicode MS" w:hAnsi="Arial Unicode MS" w:eastAsia="Arial Unicode MS" w:cs="Arial Unicode MS"/>
          <w:color w:val="auto"/>
          <w:sz w:val="20"/>
          <w:szCs w:val="20"/>
          <w:highlight w:val="none"/>
        </w:rPr>
      </w:pPr>
    </w:p>
    <w:p w14:paraId="2E46B063">
      <w:pPr>
        <w:rPr>
          <w:rFonts w:hint="eastAsia" w:ascii="Arial Unicode MS" w:hAnsi="Arial Unicode MS" w:eastAsia="Arial Unicode MS" w:cs="Arial Unicode MS"/>
          <w:color w:val="auto"/>
          <w:sz w:val="20"/>
          <w:szCs w:val="20"/>
          <w:highlight w:val="none"/>
        </w:rPr>
      </w:pPr>
    </w:p>
    <w:p w14:paraId="143DBFFB">
      <w:pPr>
        <w:rPr>
          <w:rFonts w:hint="eastAsia" w:ascii="Arial Unicode MS" w:hAnsi="Arial Unicode MS" w:eastAsia="Arial Unicode MS" w:cs="Arial Unicode MS"/>
          <w:color w:val="auto"/>
          <w:sz w:val="20"/>
          <w:szCs w:val="20"/>
          <w:highlight w:val="none"/>
        </w:rPr>
      </w:pPr>
    </w:p>
    <w:p w14:paraId="4459A5F8">
      <w:pPr>
        <w:rPr>
          <w:rFonts w:hint="eastAsia" w:ascii="Arial Unicode MS" w:hAnsi="Arial Unicode MS" w:eastAsia="Arial Unicode MS" w:cs="Arial Unicode MS"/>
          <w:color w:val="auto"/>
          <w:sz w:val="20"/>
          <w:szCs w:val="20"/>
          <w:highlight w:val="none"/>
        </w:rPr>
      </w:pPr>
    </w:p>
    <w:p w14:paraId="143B74CE">
      <w:pPr>
        <w:rPr>
          <w:rFonts w:hint="eastAsia" w:ascii="Arial Unicode MS" w:hAnsi="Arial Unicode MS" w:eastAsia="Arial Unicode MS" w:cs="Arial Unicode MS"/>
          <w:color w:val="auto"/>
          <w:sz w:val="20"/>
          <w:szCs w:val="20"/>
          <w:highlight w:val="none"/>
        </w:rPr>
      </w:pPr>
    </w:p>
    <w:p w14:paraId="731608F2">
      <w:pPr>
        <w:rPr>
          <w:rFonts w:hint="eastAsia" w:ascii="Arial Unicode MS" w:hAnsi="Arial Unicode MS" w:eastAsia="Arial Unicode MS" w:cs="Arial Unicode MS"/>
          <w:color w:val="auto"/>
          <w:sz w:val="20"/>
          <w:szCs w:val="20"/>
          <w:highlight w:val="none"/>
        </w:rPr>
      </w:pPr>
    </w:p>
    <w:p w14:paraId="7AA9B37E">
      <w:pPr>
        <w:rPr>
          <w:rFonts w:hint="eastAsia" w:ascii="Arial Unicode MS" w:hAnsi="Arial Unicode MS" w:eastAsia="Arial Unicode MS" w:cs="Arial Unicode MS"/>
          <w:color w:val="auto"/>
          <w:sz w:val="20"/>
          <w:szCs w:val="20"/>
          <w:highlight w:val="none"/>
        </w:rPr>
      </w:pPr>
    </w:p>
    <w:p w14:paraId="131EA60C">
      <w:pPr>
        <w:spacing w:before="16"/>
        <w:rPr>
          <w:rFonts w:hint="eastAsia" w:ascii="Arial Unicode MS" w:hAnsi="Arial Unicode MS" w:eastAsia="Arial Unicode MS" w:cs="Arial Unicode MS"/>
          <w:color w:val="auto"/>
          <w:sz w:val="17"/>
          <w:szCs w:val="17"/>
          <w:highlight w:val="none"/>
        </w:rPr>
      </w:pPr>
    </w:p>
    <w:p w14:paraId="3E0A512F">
      <w:pPr>
        <w:rPr>
          <w:rFonts w:hint="eastAsia" w:ascii="宋体" w:hAnsi="宋体" w:cs="宋体"/>
          <w:color w:val="auto"/>
          <w:sz w:val="20"/>
          <w:szCs w:val="20"/>
          <w:highlight w:val="none"/>
        </w:rPr>
      </w:pPr>
    </w:p>
    <w:p w14:paraId="148850CD">
      <w:pPr>
        <w:rPr>
          <w:rFonts w:hint="eastAsia" w:ascii="宋体" w:hAnsi="宋体" w:cs="宋体"/>
          <w:color w:val="auto"/>
          <w:sz w:val="20"/>
          <w:szCs w:val="20"/>
          <w:highlight w:val="none"/>
        </w:rPr>
      </w:pPr>
    </w:p>
    <w:p w14:paraId="7CDB8A71">
      <w:pPr>
        <w:spacing w:before="3"/>
        <w:rPr>
          <w:rFonts w:hint="eastAsia" w:ascii="宋体" w:hAnsi="宋体" w:cs="宋体"/>
          <w:color w:val="auto"/>
          <w:sz w:val="15"/>
          <w:szCs w:val="15"/>
          <w:highlight w:val="none"/>
        </w:rPr>
      </w:pPr>
    </w:p>
    <w:p w14:paraId="355526F0">
      <w:pPr>
        <w:widowControl/>
        <w:jc w:val="left"/>
        <w:rPr>
          <w:rFonts w:ascii="宋体" w:hAnsi="宋体" w:cs="宋体"/>
          <w:color w:val="auto"/>
          <w:sz w:val="20"/>
          <w:szCs w:val="20"/>
          <w:highlight w:val="none"/>
        </w:rPr>
        <w:sectPr>
          <w:footerReference r:id="rId7" w:type="default"/>
          <w:pgSz w:w="11910" w:h="16840"/>
          <w:pgMar w:top="1520" w:right="1500" w:bottom="280" w:left="1680" w:header="720" w:footer="720" w:gutter="0"/>
          <w:cols w:space="1701" w:num="1"/>
        </w:sectPr>
      </w:pPr>
    </w:p>
    <w:p w14:paraId="32C7A21B">
      <w:pPr>
        <w:rPr>
          <w:rFonts w:hint="eastAsia" w:ascii="宋体" w:hAnsi="宋体" w:cs="宋体"/>
          <w:color w:val="auto"/>
          <w:sz w:val="20"/>
          <w:szCs w:val="20"/>
          <w:highlight w:val="none"/>
        </w:rPr>
      </w:pPr>
      <w:r>
        <w:rPr>
          <w:rFonts w:hint="eastAsia"/>
          <w:color w:val="auto"/>
          <w:highlight w:val="none"/>
        </w:rPr>
        <mc:AlternateContent>
          <mc:Choice Requires="wps">
            <w:drawing>
              <wp:anchor distT="0" distB="0" distL="114300" distR="114300" simplePos="0" relativeHeight="251660288" behindDoc="0" locked="0" layoutInCell="1" allowOverlap="1">
                <wp:simplePos x="0" y="0"/>
                <wp:positionH relativeFrom="page">
                  <wp:posOffset>856615</wp:posOffset>
                </wp:positionH>
                <wp:positionV relativeFrom="paragraph">
                  <wp:posOffset>43815</wp:posOffset>
                </wp:positionV>
                <wp:extent cx="6165850" cy="8524240"/>
                <wp:effectExtent l="0" t="0" r="0" b="0"/>
                <wp:wrapNone/>
                <wp:docPr id="9" name="_x0000_s1030"/>
                <wp:cNvGraphicFramePr/>
                <a:graphic xmlns:a="http://schemas.openxmlformats.org/drawingml/2006/main">
                  <a:graphicData uri="http://schemas.microsoft.com/office/word/2010/wordprocessingShape">
                    <wps:wsp>
                      <wps:cNvSpPr txBox="1"/>
                      <wps:spPr bwMode="auto">
                        <a:xfrm>
                          <a:off x="0" y="0"/>
                          <a:ext cx="6165850" cy="8524240"/>
                        </a:xfrm>
                        <a:prstGeom prst="rect">
                          <a:avLst/>
                        </a:prstGeom>
                        <a:noFill/>
                        <a:ln>
                          <a:noFill/>
                        </a:ln>
                      </wps:spPr>
                      <wps:txbx>
                        <w:txbxContent>
                          <w:tbl>
                            <w:tblPr>
                              <w:tblStyle w:val="29"/>
                              <w:tblW w:w="9105" w:type="dxa"/>
                              <w:tblInd w:w="2" w:type="dxa"/>
                              <w:tblLayout w:type="fixed"/>
                              <w:tblCellMar>
                                <w:top w:w="0" w:type="dxa"/>
                                <w:left w:w="0" w:type="dxa"/>
                                <w:bottom w:w="0" w:type="dxa"/>
                                <w:right w:w="0" w:type="dxa"/>
                              </w:tblCellMar>
                            </w:tblPr>
                            <w:tblGrid>
                              <w:gridCol w:w="570"/>
                              <w:gridCol w:w="1163"/>
                              <w:gridCol w:w="1800"/>
                              <w:gridCol w:w="1792"/>
                              <w:gridCol w:w="3780"/>
                            </w:tblGrid>
                            <w:tr w14:paraId="51BE6F52">
                              <w:tblPrEx>
                                <w:tblCellMar>
                                  <w:top w:w="0" w:type="dxa"/>
                                  <w:left w:w="0" w:type="dxa"/>
                                  <w:bottom w:w="0" w:type="dxa"/>
                                  <w:right w:w="0" w:type="dxa"/>
                                </w:tblCellMar>
                              </w:tblPrEx>
                              <w:trPr>
                                <w:trHeight w:val="416" w:hRule="exact"/>
                              </w:trPr>
                              <w:tc>
                                <w:tcPr>
                                  <w:tcW w:w="570" w:type="dxa"/>
                                  <w:vMerge w:val="restart"/>
                                  <w:tcBorders>
                                    <w:top w:val="single" w:color="000000" w:sz="4" w:space="0"/>
                                    <w:left w:val="single" w:color="000000" w:sz="4" w:space="0"/>
                                    <w:bottom w:val="single" w:color="000000" w:sz="4" w:space="0"/>
                                    <w:right w:val="single" w:color="000000" w:sz="4" w:space="0"/>
                                  </w:tcBorders>
                                  <w:noWrap w:val="0"/>
                                  <w:vAlign w:val="top"/>
                                </w:tcPr>
                                <w:p w14:paraId="5F2802B1">
                                  <w:pPr>
                                    <w:rPr>
                                      <w:rFonts w:ascii="Calibri" w:hAnsi="Calibri"/>
                                      <w:sz w:val="22"/>
                                      <w:szCs w:val="22"/>
                                    </w:rPr>
                                  </w:pPr>
                                </w:p>
                              </w:tc>
                              <w:tc>
                                <w:tcPr>
                                  <w:tcW w:w="1163" w:type="dxa"/>
                                  <w:vMerge w:val="restart"/>
                                  <w:tcBorders>
                                    <w:top w:val="single" w:color="000000" w:sz="4" w:space="0"/>
                                    <w:left w:val="single" w:color="000000" w:sz="4" w:space="0"/>
                                    <w:bottom w:val="single" w:color="000000" w:sz="4" w:space="0"/>
                                    <w:right w:val="single" w:color="000000" w:sz="4" w:space="0"/>
                                  </w:tcBorders>
                                  <w:noWrap w:val="0"/>
                                  <w:vAlign w:val="top"/>
                                </w:tcPr>
                                <w:p w14:paraId="55E16611">
                                  <w:pPr>
                                    <w:rPr>
                                      <w:rFonts w:ascii="Calibri" w:hAnsi="Calibri"/>
                                      <w:sz w:val="22"/>
                                      <w:szCs w:val="22"/>
                                    </w:rPr>
                                  </w:pPr>
                                </w:p>
                              </w:tc>
                              <w:tc>
                                <w:tcPr>
                                  <w:tcW w:w="1800" w:type="dxa"/>
                                  <w:vMerge w:val="restart"/>
                                  <w:tcBorders>
                                    <w:top w:val="single" w:color="000000" w:sz="4" w:space="0"/>
                                    <w:left w:val="single" w:color="000000" w:sz="4" w:space="0"/>
                                    <w:bottom w:val="single" w:color="000000" w:sz="4" w:space="0"/>
                                    <w:right w:val="single" w:color="000000" w:sz="4" w:space="0"/>
                                  </w:tcBorders>
                                  <w:noWrap w:val="0"/>
                                  <w:vAlign w:val="top"/>
                                </w:tcPr>
                                <w:p w14:paraId="7E598B5D">
                                  <w:pPr>
                                    <w:rPr>
                                      <w:rFonts w:ascii="Calibri" w:hAnsi="Calibri"/>
                                      <w:sz w:val="22"/>
                                      <w:szCs w:val="22"/>
                                    </w:rPr>
                                  </w:pPr>
                                </w:p>
                              </w:tc>
                              <w:tc>
                                <w:tcPr>
                                  <w:tcW w:w="1792" w:type="dxa"/>
                                  <w:tcBorders>
                                    <w:top w:val="single" w:color="000000" w:sz="4" w:space="0"/>
                                    <w:left w:val="single" w:color="000000" w:sz="4" w:space="0"/>
                                    <w:bottom w:val="nil"/>
                                    <w:right w:val="single" w:color="000000" w:sz="4" w:space="0"/>
                                  </w:tcBorders>
                                  <w:noWrap w:val="0"/>
                                  <w:vAlign w:val="top"/>
                                </w:tcPr>
                                <w:p w14:paraId="46D95BEF">
                                  <w:pPr>
                                    <w:pStyle w:val="256"/>
                                    <w:spacing w:before="93"/>
                                    <w:ind w:left="7"/>
                                    <w:rPr>
                                      <w:rFonts w:ascii="宋体" w:hAnsi="宋体" w:cs="宋体"/>
                                      <w:sz w:val="20"/>
                                      <w:szCs w:val="20"/>
                                    </w:rPr>
                                  </w:pPr>
                                  <w:r>
                                    <w:rPr>
                                      <w:rFonts w:hint="eastAsia" w:ascii="宋体" w:hAnsi="宋体" w:cs="宋体"/>
                                      <w:sz w:val="20"/>
                                      <w:szCs w:val="20"/>
                                    </w:rPr>
                                    <w:t>溴化锂吸收式冷水机</w:t>
                                  </w:r>
                                </w:p>
                              </w:tc>
                              <w:tc>
                                <w:tcPr>
                                  <w:tcW w:w="3780" w:type="dxa"/>
                                  <w:vMerge w:val="restart"/>
                                  <w:tcBorders>
                                    <w:top w:val="single" w:color="000000" w:sz="4" w:space="0"/>
                                    <w:left w:val="single" w:color="000000" w:sz="4" w:space="0"/>
                                    <w:bottom w:val="nil"/>
                                    <w:right w:val="single" w:color="000000" w:sz="4" w:space="0"/>
                                  </w:tcBorders>
                                  <w:noWrap w:val="0"/>
                                  <w:vAlign w:val="top"/>
                                </w:tcPr>
                                <w:p w14:paraId="369C58D1">
                                  <w:pPr>
                                    <w:pStyle w:val="256"/>
                                    <w:spacing w:before="93"/>
                                    <w:ind w:left="7"/>
                                    <w:rPr>
                                      <w:rFonts w:hint="eastAsia" w:ascii="宋体" w:hAnsi="宋体" w:cs="宋体"/>
                                      <w:sz w:val="20"/>
                                      <w:szCs w:val="20"/>
                                      <w:lang w:eastAsia="zh-CN"/>
                                    </w:rPr>
                                  </w:pPr>
                                  <w:r>
                                    <w:rPr>
                                      <w:rFonts w:hint="eastAsia" w:ascii="宋体" w:hAnsi="宋体" w:cs="宋体"/>
                                      <w:sz w:val="20"/>
                                      <w:szCs w:val="20"/>
                                      <w:lang w:eastAsia="zh-CN"/>
                                    </w:rPr>
                                    <w:t>《溴化锂吸收式冷水机组能效限</w:t>
                                  </w:r>
                                </w:p>
                                <w:p w14:paraId="3ECFAB68">
                                  <w:pPr>
                                    <w:pStyle w:val="256"/>
                                    <w:spacing w:line="256" w:lineRule="exact"/>
                                    <w:ind w:left="7"/>
                                    <w:rPr>
                                      <w:rFonts w:ascii="宋体" w:hAnsi="宋体" w:cs="宋体"/>
                                      <w:sz w:val="20"/>
                                      <w:szCs w:val="20"/>
                                      <w:lang w:eastAsia="zh-CN"/>
                                    </w:rPr>
                                  </w:pPr>
                                  <w:r>
                                    <w:rPr>
                                      <w:rFonts w:hint="eastAsia" w:ascii="宋体" w:hAnsi="宋体" w:cs="宋体"/>
                                      <w:sz w:val="20"/>
                                      <w:szCs w:val="20"/>
                                      <w:lang w:eastAsia="zh-CN"/>
                                    </w:rPr>
                                    <w:t>定值及能效等级》（GB29540）</w:t>
                                  </w:r>
                                </w:p>
                              </w:tc>
                            </w:tr>
                            <w:tr w14:paraId="66955D69">
                              <w:tblPrEx>
                                <w:tblCellMar>
                                  <w:top w:w="0" w:type="dxa"/>
                                  <w:left w:w="0" w:type="dxa"/>
                                  <w:bottom w:w="0" w:type="dxa"/>
                                  <w:right w:w="0" w:type="dxa"/>
                                </w:tblCellMar>
                              </w:tblPrEx>
                              <w:trPr>
                                <w:trHeight w:val="408" w:hRule="exact"/>
                              </w:trPr>
                              <w:tc>
                                <w:tcPr>
                                  <w:tcW w:w="570" w:type="dxa"/>
                                  <w:vMerge w:val="continue"/>
                                  <w:tcBorders>
                                    <w:top w:val="single" w:color="000000" w:sz="4" w:space="0"/>
                                    <w:left w:val="single" w:color="000000" w:sz="4" w:space="0"/>
                                    <w:bottom w:val="single" w:color="000000" w:sz="4" w:space="0"/>
                                    <w:right w:val="single" w:color="000000" w:sz="4" w:space="0"/>
                                  </w:tcBorders>
                                  <w:noWrap w:val="0"/>
                                  <w:vAlign w:val="center"/>
                                </w:tcPr>
                                <w:p w14:paraId="48424168">
                                  <w:pPr>
                                    <w:widowControl/>
                                    <w:jc w:val="left"/>
                                    <w:rPr>
                                      <w:rFonts w:ascii="Calibri" w:hAnsi="Calibri" w:eastAsia="Times New Roman"/>
                                      <w:sz w:val="22"/>
                                      <w:szCs w:val="22"/>
                                    </w:rPr>
                                  </w:pPr>
                                </w:p>
                              </w:tc>
                              <w:tc>
                                <w:tcPr>
                                  <w:tcW w:w="1163" w:type="dxa"/>
                                  <w:vMerge w:val="continue"/>
                                  <w:tcBorders>
                                    <w:top w:val="single" w:color="000000" w:sz="4" w:space="0"/>
                                    <w:left w:val="single" w:color="000000" w:sz="4" w:space="0"/>
                                    <w:bottom w:val="single" w:color="000000" w:sz="4" w:space="0"/>
                                    <w:right w:val="single" w:color="000000" w:sz="4" w:space="0"/>
                                  </w:tcBorders>
                                  <w:noWrap w:val="0"/>
                                  <w:vAlign w:val="center"/>
                                </w:tcPr>
                                <w:p w14:paraId="628F7C44">
                                  <w:pPr>
                                    <w:widowControl/>
                                    <w:jc w:val="left"/>
                                    <w:rPr>
                                      <w:rFonts w:ascii="Calibri" w:hAnsi="Calibri" w:eastAsia="Times New Roman"/>
                                      <w:sz w:val="22"/>
                                      <w:szCs w:val="22"/>
                                    </w:rPr>
                                  </w:pPr>
                                </w:p>
                              </w:tc>
                              <w:tc>
                                <w:tcPr>
                                  <w:tcW w:w="1800" w:type="dxa"/>
                                  <w:vMerge w:val="continue"/>
                                  <w:tcBorders>
                                    <w:top w:val="single" w:color="000000" w:sz="4" w:space="0"/>
                                    <w:left w:val="single" w:color="000000" w:sz="4" w:space="0"/>
                                    <w:bottom w:val="single" w:color="000000" w:sz="4" w:space="0"/>
                                    <w:right w:val="single" w:color="000000" w:sz="4" w:space="0"/>
                                  </w:tcBorders>
                                  <w:noWrap w:val="0"/>
                                  <w:vAlign w:val="center"/>
                                </w:tcPr>
                                <w:p w14:paraId="5BA3F73D">
                                  <w:pPr>
                                    <w:widowControl/>
                                    <w:jc w:val="left"/>
                                    <w:rPr>
                                      <w:rFonts w:ascii="Calibri" w:hAnsi="Calibri" w:eastAsia="Times New Roman"/>
                                      <w:sz w:val="22"/>
                                      <w:szCs w:val="22"/>
                                    </w:rPr>
                                  </w:pPr>
                                </w:p>
                              </w:tc>
                              <w:tc>
                                <w:tcPr>
                                  <w:tcW w:w="1792" w:type="dxa"/>
                                  <w:tcBorders>
                                    <w:top w:val="nil"/>
                                    <w:left w:val="single" w:color="000000" w:sz="4" w:space="0"/>
                                    <w:bottom w:val="single" w:color="000000" w:sz="4" w:space="0"/>
                                    <w:right w:val="single" w:color="000000" w:sz="4" w:space="0"/>
                                  </w:tcBorders>
                                  <w:noWrap w:val="0"/>
                                  <w:vAlign w:val="top"/>
                                </w:tcPr>
                                <w:p w14:paraId="2796C585">
                                  <w:pPr>
                                    <w:pStyle w:val="256"/>
                                    <w:spacing w:line="256" w:lineRule="exact"/>
                                    <w:ind w:left="7"/>
                                    <w:rPr>
                                      <w:rFonts w:ascii="宋体" w:hAnsi="宋体" w:cs="宋体"/>
                                      <w:sz w:val="20"/>
                                      <w:szCs w:val="20"/>
                                    </w:rPr>
                                  </w:pPr>
                                  <w:r>
                                    <w:rPr>
                                      <w:rFonts w:hint="eastAsia" w:ascii="宋体" w:hAnsi="宋体" w:cs="宋体"/>
                                      <w:sz w:val="20"/>
                                      <w:szCs w:val="20"/>
                                    </w:rPr>
                                    <w:t>组</w:t>
                                  </w:r>
                                </w:p>
                              </w:tc>
                              <w:tc>
                                <w:tcPr>
                                  <w:tcW w:w="3780" w:type="dxa"/>
                                  <w:vMerge w:val="continue"/>
                                  <w:tcBorders>
                                    <w:top w:val="nil"/>
                                    <w:left w:val="single" w:color="000000" w:sz="4" w:space="0"/>
                                    <w:bottom w:val="single" w:color="000000" w:sz="4" w:space="0"/>
                                    <w:right w:val="single" w:color="000000" w:sz="4" w:space="0"/>
                                  </w:tcBorders>
                                  <w:noWrap w:val="0"/>
                                  <w:vAlign w:val="top"/>
                                </w:tcPr>
                                <w:p w14:paraId="35419052">
                                  <w:pPr>
                                    <w:pStyle w:val="256"/>
                                    <w:spacing w:line="256" w:lineRule="exact"/>
                                    <w:ind w:left="7"/>
                                    <w:rPr>
                                      <w:rFonts w:ascii="宋体" w:hAnsi="宋体" w:cs="宋体"/>
                                      <w:sz w:val="20"/>
                                      <w:szCs w:val="20"/>
                                      <w:lang w:eastAsia="zh-CN"/>
                                    </w:rPr>
                                  </w:pPr>
                                </w:p>
                              </w:tc>
                            </w:tr>
                            <w:tr w14:paraId="53BF2024">
                              <w:tblPrEx>
                                <w:tblCellMar>
                                  <w:top w:w="0" w:type="dxa"/>
                                  <w:left w:w="0" w:type="dxa"/>
                                  <w:bottom w:w="0" w:type="dxa"/>
                                  <w:right w:w="0" w:type="dxa"/>
                                </w:tblCellMar>
                              </w:tblPrEx>
                              <w:trPr>
                                <w:trHeight w:val="958" w:hRule="exact"/>
                              </w:trPr>
                              <w:tc>
                                <w:tcPr>
                                  <w:tcW w:w="570" w:type="dxa"/>
                                  <w:vMerge w:val="continue"/>
                                  <w:tcBorders>
                                    <w:top w:val="single" w:color="000000" w:sz="4" w:space="0"/>
                                    <w:left w:val="single" w:color="000000" w:sz="4" w:space="0"/>
                                    <w:bottom w:val="single" w:color="000000" w:sz="4" w:space="0"/>
                                    <w:right w:val="single" w:color="000000" w:sz="4" w:space="0"/>
                                  </w:tcBorders>
                                  <w:noWrap w:val="0"/>
                                  <w:vAlign w:val="center"/>
                                </w:tcPr>
                                <w:p w14:paraId="5738C261">
                                  <w:pPr>
                                    <w:widowControl/>
                                    <w:jc w:val="left"/>
                                    <w:rPr>
                                      <w:rFonts w:ascii="Calibri" w:hAnsi="Calibri" w:eastAsia="Times New Roman"/>
                                      <w:sz w:val="22"/>
                                      <w:szCs w:val="22"/>
                                    </w:rPr>
                                  </w:pPr>
                                </w:p>
                              </w:tc>
                              <w:tc>
                                <w:tcPr>
                                  <w:tcW w:w="1163" w:type="dxa"/>
                                  <w:vMerge w:val="continue"/>
                                  <w:tcBorders>
                                    <w:top w:val="single" w:color="000000" w:sz="4" w:space="0"/>
                                    <w:left w:val="single" w:color="000000" w:sz="4" w:space="0"/>
                                    <w:bottom w:val="single" w:color="000000" w:sz="4" w:space="0"/>
                                    <w:right w:val="single" w:color="000000" w:sz="4" w:space="0"/>
                                  </w:tcBorders>
                                  <w:noWrap w:val="0"/>
                                  <w:vAlign w:val="center"/>
                                </w:tcPr>
                                <w:p w14:paraId="7264E1D6">
                                  <w:pPr>
                                    <w:widowControl/>
                                    <w:jc w:val="left"/>
                                    <w:rPr>
                                      <w:rFonts w:ascii="Calibri" w:hAnsi="Calibri" w:eastAsia="Times New Roman"/>
                                      <w:sz w:val="22"/>
                                      <w:szCs w:val="22"/>
                                    </w:rPr>
                                  </w:pPr>
                                </w:p>
                              </w:tc>
                              <w:tc>
                                <w:tcPr>
                                  <w:tcW w:w="1800" w:type="dxa"/>
                                  <w:vMerge w:val="restart"/>
                                  <w:tcBorders>
                                    <w:top w:val="single" w:color="000000" w:sz="4" w:space="0"/>
                                    <w:left w:val="single" w:color="000000" w:sz="4" w:space="0"/>
                                    <w:bottom w:val="single" w:color="000000" w:sz="4" w:space="0"/>
                                    <w:right w:val="single" w:color="000000" w:sz="4" w:space="0"/>
                                  </w:tcBorders>
                                  <w:noWrap w:val="0"/>
                                  <w:vAlign w:val="top"/>
                                </w:tcPr>
                                <w:p w14:paraId="72F565F8">
                                  <w:pPr>
                                    <w:pStyle w:val="256"/>
                                    <w:rPr>
                                      <w:rFonts w:ascii="宋体" w:hAnsi="宋体" w:cs="宋体"/>
                                      <w:sz w:val="20"/>
                                      <w:szCs w:val="20"/>
                                      <w:lang w:eastAsia="zh-CN"/>
                                    </w:rPr>
                                  </w:pPr>
                                </w:p>
                                <w:p w14:paraId="0ADF7D0A">
                                  <w:pPr>
                                    <w:pStyle w:val="256"/>
                                    <w:rPr>
                                      <w:rFonts w:hint="eastAsia" w:ascii="宋体" w:hAnsi="宋体" w:cs="宋体"/>
                                      <w:sz w:val="20"/>
                                      <w:szCs w:val="20"/>
                                      <w:lang w:eastAsia="zh-CN"/>
                                    </w:rPr>
                                  </w:pPr>
                                </w:p>
                                <w:p w14:paraId="513E31B4">
                                  <w:pPr>
                                    <w:pStyle w:val="256"/>
                                    <w:spacing w:before="3"/>
                                    <w:rPr>
                                      <w:rFonts w:hint="eastAsia" w:ascii="宋体" w:hAnsi="宋体" w:cs="宋体"/>
                                      <w:sz w:val="21"/>
                                      <w:szCs w:val="21"/>
                                      <w:lang w:eastAsia="zh-CN"/>
                                    </w:rPr>
                                  </w:pPr>
                                </w:p>
                                <w:p w14:paraId="0E48FBAD">
                                  <w:pPr>
                                    <w:pStyle w:val="256"/>
                                    <w:spacing w:line="280" w:lineRule="auto"/>
                                    <w:ind w:left="7" w:right="5"/>
                                    <w:rPr>
                                      <w:rFonts w:ascii="宋体" w:hAnsi="宋体" w:cs="宋体"/>
                                      <w:sz w:val="20"/>
                                      <w:szCs w:val="20"/>
                                    </w:rPr>
                                  </w:pPr>
                                  <w:r>
                                    <w:rPr>
                                      <w:rFonts w:hint="eastAsia" w:ascii="宋体" w:hAnsi="宋体" w:cs="宋体"/>
                                      <w:sz w:val="20"/>
                                      <w:szCs w:val="20"/>
                                    </w:rPr>
                                    <w:t>★A02052305空调机组</w:t>
                                  </w:r>
                                </w:p>
                              </w:tc>
                              <w:tc>
                                <w:tcPr>
                                  <w:tcW w:w="1792" w:type="dxa"/>
                                  <w:tcBorders>
                                    <w:top w:val="single" w:color="000000" w:sz="4" w:space="0"/>
                                    <w:left w:val="single" w:color="000000" w:sz="4" w:space="0"/>
                                    <w:bottom w:val="single" w:color="000000" w:sz="4" w:space="0"/>
                                    <w:right w:val="single" w:color="000000" w:sz="4" w:space="0"/>
                                  </w:tcBorders>
                                  <w:noWrap w:val="0"/>
                                  <w:vAlign w:val="top"/>
                                </w:tcPr>
                                <w:p w14:paraId="77EA99B9">
                                  <w:pPr>
                                    <w:pStyle w:val="256"/>
                                    <w:spacing w:before="4" w:line="280" w:lineRule="auto"/>
                                    <w:ind w:left="7" w:right="7"/>
                                    <w:jc w:val="both"/>
                                    <w:rPr>
                                      <w:rFonts w:hint="eastAsia" w:ascii="宋体" w:hAnsi="宋体" w:cs="宋体"/>
                                      <w:sz w:val="20"/>
                                      <w:szCs w:val="20"/>
                                      <w:lang w:eastAsia="zh-CN"/>
                                    </w:rPr>
                                  </w:pPr>
                                  <w:r>
                                    <w:rPr>
                                      <w:rFonts w:hint="eastAsia" w:ascii="宋体" w:hAnsi="宋体" w:cs="宋体"/>
                                      <w:sz w:val="20"/>
                                      <w:szCs w:val="20"/>
                                      <w:lang w:eastAsia="zh-CN"/>
                                    </w:rPr>
                                    <w:t>多联式空调（热泵）机组</w:t>
                                  </w:r>
                                </w:p>
                                <w:p w14:paraId="5D2545B8">
                                  <w:pPr>
                                    <w:pStyle w:val="256"/>
                                    <w:spacing w:before="4" w:line="280" w:lineRule="auto"/>
                                    <w:ind w:left="7" w:right="7"/>
                                    <w:jc w:val="both"/>
                                    <w:rPr>
                                      <w:rFonts w:ascii="宋体" w:hAnsi="宋体" w:cs="宋体"/>
                                      <w:sz w:val="20"/>
                                      <w:szCs w:val="20"/>
                                      <w:lang w:eastAsia="zh-CN"/>
                                    </w:rPr>
                                  </w:pPr>
                                  <w:r>
                                    <w:rPr>
                                      <w:rFonts w:hint="eastAsia" w:ascii="宋体" w:hAnsi="宋体" w:cs="宋体"/>
                                      <w:sz w:val="20"/>
                                      <w:szCs w:val="20"/>
                                      <w:lang w:eastAsia="zh-CN"/>
                                    </w:rPr>
                                    <w:t>(制冷量&gt;14000W)</w:t>
                                  </w:r>
                                </w:p>
                              </w:tc>
                              <w:tc>
                                <w:tcPr>
                                  <w:tcW w:w="3780" w:type="dxa"/>
                                  <w:tcBorders>
                                    <w:top w:val="single" w:color="000000" w:sz="4" w:space="0"/>
                                    <w:left w:val="single" w:color="000000" w:sz="4" w:space="0"/>
                                    <w:bottom w:val="single" w:color="000000" w:sz="4" w:space="0"/>
                                    <w:right w:val="single" w:color="000000" w:sz="4" w:space="0"/>
                                  </w:tcBorders>
                                  <w:noWrap w:val="0"/>
                                  <w:vAlign w:val="top"/>
                                </w:tcPr>
                                <w:p w14:paraId="3123631B">
                                  <w:pPr>
                                    <w:pStyle w:val="256"/>
                                    <w:spacing w:before="160" w:line="280" w:lineRule="auto"/>
                                    <w:ind w:left="7" w:right="7"/>
                                    <w:rPr>
                                      <w:rFonts w:ascii="宋体" w:hAnsi="宋体" w:cs="宋体"/>
                                      <w:sz w:val="20"/>
                                      <w:szCs w:val="20"/>
                                      <w:lang w:eastAsia="zh-CN"/>
                                    </w:rPr>
                                  </w:pPr>
                                  <w:r>
                                    <w:rPr>
                                      <w:rFonts w:hint="eastAsia" w:ascii="宋体" w:hAnsi="宋体" w:cs="宋体"/>
                                      <w:sz w:val="20"/>
                                      <w:szCs w:val="20"/>
                                      <w:lang w:eastAsia="zh-CN"/>
                                    </w:rPr>
                                    <w:t>《多联式空调（热泵）机组能效限定值及能源效率等级》（GB21454）</w:t>
                                  </w:r>
                                </w:p>
                              </w:tc>
                            </w:tr>
                            <w:tr w14:paraId="72FCF922">
                              <w:tblPrEx>
                                <w:tblCellMar>
                                  <w:top w:w="0" w:type="dxa"/>
                                  <w:left w:w="0" w:type="dxa"/>
                                  <w:bottom w:w="0" w:type="dxa"/>
                                  <w:right w:w="0" w:type="dxa"/>
                                </w:tblCellMar>
                              </w:tblPrEx>
                              <w:trPr>
                                <w:trHeight w:val="644" w:hRule="exact"/>
                              </w:trPr>
                              <w:tc>
                                <w:tcPr>
                                  <w:tcW w:w="570" w:type="dxa"/>
                                  <w:vMerge w:val="continue"/>
                                  <w:tcBorders>
                                    <w:top w:val="single" w:color="000000" w:sz="4" w:space="0"/>
                                    <w:left w:val="single" w:color="000000" w:sz="4" w:space="0"/>
                                    <w:bottom w:val="single" w:color="000000" w:sz="4" w:space="0"/>
                                    <w:right w:val="single" w:color="000000" w:sz="4" w:space="0"/>
                                  </w:tcBorders>
                                  <w:noWrap w:val="0"/>
                                  <w:vAlign w:val="center"/>
                                </w:tcPr>
                                <w:p w14:paraId="514BE0FC">
                                  <w:pPr>
                                    <w:widowControl/>
                                    <w:jc w:val="left"/>
                                    <w:rPr>
                                      <w:rFonts w:ascii="Calibri" w:hAnsi="Calibri" w:eastAsia="Times New Roman"/>
                                      <w:sz w:val="22"/>
                                      <w:szCs w:val="22"/>
                                    </w:rPr>
                                  </w:pPr>
                                </w:p>
                              </w:tc>
                              <w:tc>
                                <w:tcPr>
                                  <w:tcW w:w="1163" w:type="dxa"/>
                                  <w:vMerge w:val="continue"/>
                                  <w:tcBorders>
                                    <w:top w:val="single" w:color="000000" w:sz="4" w:space="0"/>
                                    <w:left w:val="single" w:color="000000" w:sz="4" w:space="0"/>
                                    <w:bottom w:val="single" w:color="000000" w:sz="4" w:space="0"/>
                                    <w:right w:val="single" w:color="000000" w:sz="4" w:space="0"/>
                                  </w:tcBorders>
                                  <w:noWrap w:val="0"/>
                                  <w:vAlign w:val="center"/>
                                </w:tcPr>
                                <w:p w14:paraId="32FDF50E">
                                  <w:pPr>
                                    <w:widowControl/>
                                    <w:jc w:val="left"/>
                                    <w:rPr>
                                      <w:rFonts w:ascii="Calibri" w:hAnsi="Calibri" w:eastAsia="Times New Roman"/>
                                      <w:sz w:val="22"/>
                                      <w:szCs w:val="22"/>
                                    </w:rPr>
                                  </w:pPr>
                                </w:p>
                              </w:tc>
                              <w:tc>
                                <w:tcPr>
                                  <w:tcW w:w="1800" w:type="dxa"/>
                                  <w:vMerge w:val="continue"/>
                                  <w:tcBorders>
                                    <w:top w:val="single" w:color="000000" w:sz="4" w:space="0"/>
                                    <w:left w:val="single" w:color="000000" w:sz="4" w:space="0"/>
                                    <w:bottom w:val="single" w:color="000000" w:sz="4" w:space="0"/>
                                    <w:right w:val="single" w:color="000000" w:sz="4" w:space="0"/>
                                  </w:tcBorders>
                                  <w:noWrap w:val="0"/>
                                  <w:vAlign w:val="center"/>
                                </w:tcPr>
                                <w:p w14:paraId="66BE8189">
                                  <w:pPr>
                                    <w:widowControl/>
                                    <w:jc w:val="left"/>
                                    <w:rPr>
                                      <w:rFonts w:ascii="宋体" w:hAnsi="宋体" w:eastAsia="Times New Roman" w:cs="宋体"/>
                                      <w:sz w:val="20"/>
                                      <w:szCs w:val="20"/>
                                    </w:rPr>
                                  </w:pPr>
                                </w:p>
                              </w:tc>
                              <w:tc>
                                <w:tcPr>
                                  <w:tcW w:w="1792" w:type="dxa"/>
                                  <w:tcBorders>
                                    <w:top w:val="single" w:color="000000" w:sz="4" w:space="0"/>
                                    <w:left w:val="single" w:color="000000" w:sz="4" w:space="0"/>
                                    <w:bottom w:val="nil"/>
                                    <w:right w:val="single" w:color="000000" w:sz="4" w:space="0"/>
                                  </w:tcBorders>
                                  <w:noWrap w:val="0"/>
                                  <w:vAlign w:val="top"/>
                                </w:tcPr>
                                <w:p w14:paraId="558CBB11">
                                  <w:pPr>
                                    <w:pStyle w:val="256"/>
                                    <w:spacing w:before="7"/>
                                    <w:rPr>
                                      <w:rFonts w:ascii="宋体" w:hAnsi="宋体" w:cs="宋体"/>
                                      <w:sz w:val="24"/>
                                      <w:szCs w:val="24"/>
                                      <w:lang w:eastAsia="zh-CN"/>
                                    </w:rPr>
                                  </w:pPr>
                                </w:p>
                                <w:p w14:paraId="38DF8D81">
                                  <w:pPr>
                                    <w:pStyle w:val="256"/>
                                    <w:ind w:left="7"/>
                                    <w:rPr>
                                      <w:rFonts w:ascii="宋体" w:hAnsi="宋体" w:cs="宋体"/>
                                      <w:sz w:val="20"/>
                                      <w:szCs w:val="20"/>
                                    </w:rPr>
                                  </w:pPr>
                                  <w:r>
                                    <w:rPr>
                                      <w:rFonts w:hint="eastAsia" w:ascii="宋体" w:hAnsi="宋体" w:cs="宋体"/>
                                      <w:sz w:val="20"/>
                                      <w:szCs w:val="20"/>
                                    </w:rPr>
                                    <w:t>单元式空气调节机</w:t>
                                  </w:r>
                                </w:p>
                              </w:tc>
                              <w:tc>
                                <w:tcPr>
                                  <w:tcW w:w="3780" w:type="dxa"/>
                                  <w:vMerge w:val="restart"/>
                                  <w:tcBorders>
                                    <w:top w:val="single" w:color="000000" w:sz="4" w:space="0"/>
                                    <w:left w:val="single" w:color="000000" w:sz="4" w:space="0"/>
                                    <w:bottom w:val="nil"/>
                                    <w:right w:val="single" w:color="000000" w:sz="4" w:space="0"/>
                                  </w:tcBorders>
                                  <w:noWrap w:val="0"/>
                                  <w:vAlign w:val="top"/>
                                </w:tcPr>
                                <w:p w14:paraId="61BF5125">
                                  <w:pPr>
                                    <w:pStyle w:val="256"/>
                                    <w:spacing w:before="9" w:line="280" w:lineRule="auto"/>
                                    <w:ind w:left="7" w:right="4"/>
                                    <w:rPr>
                                      <w:rFonts w:ascii="宋体" w:hAnsi="宋体" w:cs="宋体"/>
                                      <w:sz w:val="20"/>
                                      <w:szCs w:val="20"/>
                                      <w:lang w:eastAsia="zh-CN"/>
                                    </w:rPr>
                                  </w:pPr>
                                  <w:r>
                                    <w:rPr>
                                      <w:rFonts w:hint="eastAsia" w:ascii="宋体" w:hAnsi="宋体" w:cs="宋体"/>
                                      <w:sz w:val="20"/>
                                      <w:szCs w:val="20"/>
                                      <w:lang w:eastAsia="zh-CN"/>
                                    </w:rPr>
                                    <w:t>《单元式空气调节机能效限定值及能效等级》（GB19576）《风管送风式空调机组能效限定值及能效等级》（GB37479）</w:t>
                                  </w:r>
                                </w:p>
                              </w:tc>
                            </w:tr>
                            <w:tr w14:paraId="68F2CF81">
                              <w:tblPrEx>
                                <w:tblCellMar>
                                  <w:top w:w="0" w:type="dxa"/>
                                  <w:left w:w="0" w:type="dxa"/>
                                  <w:bottom w:w="0" w:type="dxa"/>
                                  <w:right w:w="0" w:type="dxa"/>
                                </w:tblCellMar>
                              </w:tblPrEx>
                              <w:trPr>
                                <w:trHeight w:val="402" w:hRule="exact"/>
                              </w:trPr>
                              <w:tc>
                                <w:tcPr>
                                  <w:tcW w:w="570" w:type="dxa"/>
                                  <w:vMerge w:val="continue"/>
                                  <w:tcBorders>
                                    <w:top w:val="single" w:color="000000" w:sz="4" w:space="0"/>
                                    <w:left w:val="single" w:color="000000" w:sz="4" w:space="0"/>
                                    <w:bottom w:val="single" w:color="000000" w:sz="4" w:space="0"/>
                                    <w:right w:val="single" w:color="000000" w:sz="4" w:space="0"/>
                                  </w:tcBorders>
                                  <w:noWrap w:val="0"/>
                                  <w:vAlign w:val="center"/>
                                </w:tcPr>
                                <w:p w14:paraId="48340EE9">
                                  <w:pPr>
                                    <w:widowControl/>
                                    <w:jc w:val="left"/>
                                    <w:rPr>
                                      <w:rFonts w:ascii="Calibri" w:hAnsi="Calibri" w:eastAsia="Times New Roman"/>
                                      <w:sz w:val="22"/>
                                      <w:szCs w:val="22"/>
                                    </w:rPr>
                                  </w:pPr>
                                </w:p>
                              </w:tc>
                              <w:tc>
                                <w:tcPr>
                                  <w:tcW w:w="1163" w:type="dxa"/>
                                  <w:vMerge w:val="continue"/>
                                  <w:tcBorders>
                                    <w:top w:val="single" w:color="000000" w:sz="4" w:space="0"/>
                                    <w:left w:val="single" w:color="000000" w:sz="4" w:space="0"/>
                                    <w:bottom w:val="single" w:color="000000" w:sz="4" w:space="0"/>
                                    <w:right w:val="single" w:color="000000" w:sz="4" w:space="0"/>
                                  </w:tcBorders>
                                  <w:noWrap w:val="0"/>
                                  <w:vAlign w:val="center"/>
                                </w:tcPr>
                                <w:p w14:paraId="39817C67">
                                  <w:pPr>
                                    <w:widowControl/>
                                    <w:jc w:val="left"/>
                                    <w:rPr>
                                      <w:rFonts w:ascii="Calibri" w:hAnsi="Calibri" w:eastAsia="Times New Roman"/>
                                      <w:sz w:val="22"/>
                                      <w:szCs w:val="22"/>
                                    </w:rPr>
                                  </w:pPr>
                                </w:p>
                              </w:tc>
                              <w:tc>
                                <w:tcPr>
                                  <w:tcW w:w="1800" w:type="dxa"/>
                                  <w:vMerge w:val="continue"/>
                                  <w:tcBorders>
                                    <w:top w:val="single" w:color="000000" w:sz="4" w:space="0"/>
                                    <w:left w:val="single" w:color="000000" w:sz="4" w:space="0"/>
                                    <w:bottom w:val="single" w:color="000000" w:sz="4" w:space="0"/>
                                    <w:right w:val="single" w:color="000000" w:sz="4" w:space="0"/>
                                  </w:tcBorders>
                                  <w:noWrap w:val="0"/>
                                  <w:vAlign w:val="center"/>
                                </w:tcPr>
                                <w:p w14:paraId="6ABC2D13">
                                  <w:pPr>
                                    <w:widowControl/>
                                    <w:jc w:val="left"/>
                                    <w:rPr>
                                      <w:rFonts w:ascii="宋体" w:hAnsi="宋体" w:eastAsia="Times New Roman" w:cs="宋体"/>
                                      <w:sz w:val="20"/>
                                      <w:szCs w:val="20"/>
                                    </w:rPr>
                                  </w:pPr>
                                </w:p>
                              </w:tc>
                              <w:tc>
                                <w:tcPr>
                                  <w:tcW w:w="1792" w:type="dxa"/>
                                  <w:tcBorders>
                                    <w:top w:val="nil"/>
                                    <w:left w:val="single" w:color="000000" w:sz="4" w:space="0"/>
                                    <w:bottom w:val="single" w:color="000000" w:sz="4" w:space="0"/>
                                    <w:right w:val="single" w:color="000000" w:sz="4" w:space="0"/>
                                  </w:tcBorders>
                                  <w:noWrap w:val="0"/>
                                  <w:vAlign w:val="top"/>
                                </w:tcPr>
                                <w:p w14:paraId="67477907">
                                  <w:pPr>
                                    <w:pStyle w:val="256"/>
                                    <w:spacing w:line="256" w:lineRule="exact"/>
                                    <w:ind w:left="7"/>
                                    <w:rPr>
                                      <w:rFonts w:ascii="宋体" w:hAnsi="宋体" w:cs="宋体"/>
                                      <w:sz w:val="20"/>
                                      <w:szCs w:val="20"/>
                                    </w:rPr>
                                  </w:pPr>
                                  <w:r>
                                    <w:rPr>
                                      <w:rFonts w:hint="eastAsia" w:ascii="宋体" w:hAnsi="宋体" w:cs="宋体"/>
                                      <w:sz w:val="20"/>
                                      <w:szCs w:val="20"/>
                                    </w:rPr>
                                    <w:t>(制冷量&gt;14000W)</w:t>
                                  </w:r>
                                </w:p>
                              </w:tc>
                              <w:tc>
                                <w:tcPr>
                                  <w:tcW w:w="3780" w:type="dxa"/>
                                  <w:vMerge w:val="continue"/>
                                  <w:tcBorders>
                                    <w:top w:val="nil"/>
                                    <w:left w:val="single" w:color="000000" w:sz="4" w:space="0"/>
                                    <w:bottom w:val="nil"/>
                                    <w:right w:val="single" w:color="000000" w:sz="4" w:space="0"/>
                                  </w:tcBorders>
                                  <w:noWrap w:val="0"/>
                                  <w:vAlign w:val="top"/>
                                </w:tcPr>
                                <w:p w14:paraId="4688CD0A">
                                  <w:pPr>
                                    <w:pStyle w:val="256"/>
                                    <w:spacing w:line="256" w:lineRule="exact"/>
                                    <w:rPr>
                                      <w:rFonts w:ascii="宋体" w:hAnsi="宋体" w:cs="宋体"/>
                                      <w:sz w:val="20"/>
                                      <w:szCs w:val="20"/>
                                      <w:lang w:eastAsia="zh-CN"/>
                                    </w:rPr>
                                  </w:pPr>
                                </w:p>
                              </w:tc>
                            </w:tr>
                            <w:tr w14:paraId="38C1EE20">
                              <w:tblPrEx>
                                <w:tblCellMar>
                                  <w:top w:w="0" w:type="dxa"/>
                                  <w:left w:w="0" w:type="dxa"/>
                                  <w:bottom w:w="0" w:type="dxa"/>
                                  <w:right w:w="0" w:type="dxa"/>
                                </w:tblCellMar>
                              </w:tblPrEx>
                              <w:trPr>
                                <w:trHeight w:val="405" w:hRule="exact"/>
                              </w:trPr>
                              <w:tc>
                                <w:tcPr>
                                  <w:tcW w:w="570" w:type="dxa"/>
                                  <w:vMerge w:val="continue"/>
                                  <w:tcBorders>
                                    <w:top w:val="single" w:color="000000" w:sz="4" w:space="0"/>
                                    <w:left w:val="single" w:color="000000" w:sz="4" w:space="0"/>
                                    <w:bottom w:val="single" w:color="000000" w:sz="4" w:space="0"/>
                                    <w:right w:val="single" w:color="000000" w:sz="4" w:space="0"/>
                                  </w:tcBorders>
                                  <w:noWrap w:val="0"/>
                                  <w:vAlign w:val="center"/>
                                </w:tcPr>
                                <w:p w14:paraId="74696955">
                                  <w:pPr>
                                    <w:widowControl/>
                                    <w:jc w:val="left"/>
                                    <w:rPr>
                                      <w:rFonts w:ascii="Calibri" w:hAnsi="Calibri" w:eastAsia="Times New Roman"/>
                                      <w:sz w:val="22"/>
                                      <w:szCs w:val="22"/>
                                      <w:lang w:eastAsia="en-US"/>
                                    </w:rPr>
                                  </w:pPr>
                                </w:p>
                              </w:tc>
                              <w:tc>
                                <w:tcPr>
                                  <w:tcW w:w="1163" w:type="dxa"/>
                                  <w:vMerge w:val="continue"/>
                                  <w:tcBorders>
                                    <w:top w:val="single" w:color="000000" w:sz="4" w:space="0"/>
                                    <w:left w:val="single" w:color="000000" w:sz="4" w:space="0"/>
                                    <w:bottom w:val="single" w:color="000000" w:sz="4" w:space="0"/>
                                    <w:right w:val="single" w:color="000000" w:sz="4" w:space="0"/>
                                  </w:tcBorders>
                                  <w:noWrap w:val="0"/>
                                  <w:vAlign w:val="center"/>
                                </w:tcPr>
                                <w:p w14:paraId="3C24FDD1">
                                  <w:pPr>
                                    <w:widowControl/>
                                    <w:jc w:val="left"/>
                                    <w:rPr>
                                      <w:rFonts w:ascii="Calibri" w:hAnsi="Calibri" w:eastAsia="Times New Roman"/>
                                      <w:sz w:val="22"/>
                                      <w:szCs w:val="22"/>
                                      <w:lang w:eastAsia="en-US"/>
                                    </w:rPr>
                                  </w:pPr>
                                </w:p>
                              </w:tc>
                              <w:tc>
                                <w:tcPr>
                                  <w:tcW w:w="1800" w:type="dxa"/>
                                  <w:tcBorders>
                                    <w:top w:val="single" w:color="000000" w:sz="4" w:space="0"/>
                                    <w:left w:val="single" w:color="000000" w:sz="4" w:space="0"/>
                                    <w:bottom w:val="nil"/>
                                    <w:right w:val="single" w:color="000000" w:sz="4" w:space="0"/>
                                  </w:tcBorders>
                                  <w:noWrap w:val="0"/>
                                  <w:vAlign w:val="top"/>
                                </w:tcPr>
                                <w:p w14:paraId="0C812A4C">
                                  <w:pPr>
                                    <w:pStyle w:val="256"/>
                                    <w:spacing w:before="83"/>
                                    <w:ind w:left="7"/>
                                    <w:rPr>
                                      <w:rFonts w:ascii="宋体" w:hAnsi="宋体" w:cs="宋体"/>
                                      <w:sz w:val="20"/>
                                      <w:szCs w:val="20"/>
                                    </w:rPr>
                                  </w:pPr>
                                  <w:r>
                                    <w:rPr>
                                      <w:rFonts w:hint="eastAsia" w:ascii="宋体" w:hAnsi="宋体" w:cs="宋体"/>
                                      <w:sz w:val="20"/>
                                      <w:szCs w:val="20"/>
                                    </w:rPr>
                                    <w:t>★A02052309专用制</w:t>
                                  </w:r>
                                </w:p>
                              </w:tc>
                              <w:tc>
                                <w:tcPr>
                                  <w:tcW w:w="1792" w:type="dxa"/>
                                  <w:vMerge w:val="restart"/>
                                  <w:tcBorders>
                                    <w:top w:val="single" w:color="000000" w:sz="4" w:space="0"/>
                                    <w:left w:val="single" w:color="000000" w:sz="4" w:space="0"/>
                                    <w:bottom w:val="single" w:color="000000" w:sz="4" w:space="0"/>
                                    <w:right w:val="single" w:color="000000" w:sz="4" w:space="0"/>
                                  </w:tcBorders>
                                  <w:noWrap w:val="0"/>
                                  <w:vAlign w:val="top"/>
                                </w:tcPr>
                                <w:p w14:paraId="47A78EE4">
                                  <w:pPr>
                                    <w:pStyle w:val="256"/>
                                    <w:spacing w:before="1"/>
                                    <w:rPr>
                                      <w:rFonts w:ascii="宋体" w:hAnsi="宋体" w:cs="宋体"/>
                                      <w:sz w:val="18"/>
                                      <w:szCs w:val="18"/>
                                    </w:rPr>
                                  </w:pPr>
                                </w:p>
                                <w:p w14:paraId="3BFBA5BB">
                                  <w:pPr>
                                    <w:pStyle w:val="256"/>
                                    <w:ind w:left="7"/>
                                    <w:rPr>
                                      <w:rFonts w:ascii="宋体" w:hAnsi="宋体" w:cs="宋体"/>
                                      <w:sz w:val="20"/>
                                      <w:szCs w:val="20"/>
                                    </w:rPr>
                                  </w:pPr>
                                  <w:r>
                                    <w:rPr>
                                      <w:rFonts w:hint="eastAsia" w:ascii="宋体" w:hAnsi="宋体" w:cs="宋体"/>
                                      <w:sz w:val="20"/>
                                      <w:szCs w:val="20"/>
                                    </w:rPr>
                                    <w:t>机房空调</w:t>
                                  </w:r>
                                </w:p>
                              </w:tc>
                              <w:tc>
                                <w:tcPr>
                                  <w:tcW w:w="3780" w:type="dxa"/>
                                  <w:tcBorders>
                                    <w:top w:val="single" w:color="000000" w:sz="4" w:space="0"/>
                                    <w:left w:val="single" w:color="000000" w:sz="4" w:space="0"/>
                                    <w:bottom w:val="nil"/>
                                    <w:right w:val="single" w:color="000000" w:sz="4" w:space="0"/>
                                  </w:tcBorders>
                                  <w:noWrap w:val="0"/>
                                  <w:vAlign w:val="top"/>
                                </w:tcPr>
                                <w:p w14:paraId="13CAC32D">
                                  <w:pPr>
                                    <w:pStyle w:val="256"/>
                                    <w:spacing w:before="83"/>
                                    <w:ind w:left="7"/>
                                    <w:rPr>
                                      <w:rFonts w:ascii="宋体" w:hAnsi="宋体" w:cs="宋体"/>
                                      <w:sz w:val="20"/>
                                      <w:szCs w:val="20"/>
                                      <w:lang w:eastAsia="zh-CN"/>
                                    </w:rPr>
                                  </w:pPr>
                                  <w:r>
                                    <w:rPr>
                                      <w:rFonts w:hint="eastAsia" w:ascii="宋体" w:hAnsi="宋体" w:cs="宋体"/>
                                      <w:sz w:val="20"/>
                                      <w:szCs w:val="20"/>
                                      <w:lang w:eastAsia="zh-CN"/>
                                    </w:rPr>
                                    <w:t>《单元式空气调节机能效限定值</w:t>
                                  </w:r>
                                </w:p>
                              </w:tc>
                            </w:tr>
                            <w:tr w14:paraId="3592BE0E">
                              <w:tblPrEx>
                                <w:tblCellMar>
                                  <w:top w:w="0" w:type="dxa"/>
                                  <w:left w:w="0" w:type="dxa"/>
                                  <w:bottom w:w="0" w:type="dxa"/>
                                  <w:right w:w="0" w:type="dxa"/>
                                </w:tblCellMar>
                              </w:tblPrEx>
                              <w:trPr>
                                <w:trHeight w:val="397" w:hRule="exact"/>
                              </w:trPr>
                              <w:tc>
                                <w:tcPr>
                                  <w:tcW w:w="570" w:type="dxa"/>
                                  <w:vMerge w:val="continue"/>
                                  <w:tcBorders>
                                    <w:top w:val="single" w:color="000000" w:sz="4" w:space="0"/>
                                    <w:left w:val="single" w:color="000000" w:sz="4" w:space="0"/>
                                    <w:bottom w:val="single" w:color="000000" w:sz="4" w:space="0"/>
                                    <w:right w:val="single" w:color="000000" w:sz="4" w:space="0"/>
                                  </w:tcBorders>
                                  <w:noWrap w:val="0"/>
                                  <w:vAlign w:val="center"/>
                                </w:tcPr>
                                <w:p w14:paraId="5EEBBC69">
                                  <w:pPr>
                                    <w:widowControl/>
                                    <w:jc w:val="left"/>
                                    <w:rPr>
                                      <w:rFonts w:ascii="Calibri" w:hAnsi="Calibri" w:eastAsia="Times New Roman"/>
                                      <w:sz w:val="22"/>
                                      <w:szCs w:val="22"/>
                                    </w:rPr>
                                  </w:pPr>
                                </w:p>
                              </w:tc>
                              <w:tc>
                                <w:tcPr>
                                  <w:tcW w:w="1163" w:type="dxa"/>
                                  <w:vMerge w:val="continue"/>
                                  <w:tcBorders>
                                    <w:top w:val="single" w:color="000000" w:sz="4" w:space="0"/>
                                    <w:left w:val="single" w:color="000000" w:sz="4" w:space="0"/>
                                    <w:bottom w:val="single" w:color="000000" w:sz="4" w:space="0"/>
                                    <w:right w:val="single" w:color="000000" w:sz="4" w:space="0"/>
                                  </w:tcBorders>
                                  <w:noWrap w:val="0"/>
                                  <w:vAlign w:val="center"/>
                                </w:tcPr>
                                <w:p w14:paraId="7E76968B">
                                  <w:pPr>
                                    <w:widowControl/>
                                    <w:jc w:val="left"/>
                                    <w:rPr>
                                      <w:rFonts w:ascii="Calibri" w:hAnsi="Calibri" w:eastAsia="Times New Roman"/>
                                      <w:sz w:val="22"/>
                                      <w:szCs w:val="22"/>
                                    </w:rPr>
                                  </w:pPr>
                                </w:p>
                              </w:tc>
                              <w:tc>
                                <w:tcPr>
                                  <w:tcW w:w="1800" w:type="dxa"/>
                                  <w:tcBorders>
                                    <w:top w:val="nil"/>
                                    <w:left w:val="single" w:color="000000" w:sz="4" w:space="0"/>
                                    <w:bottom w:val="single" w:color="000000" w:sz="4" w:space="0"/>
                                    <w:right w:val="single" w:color="000000" w:sz="4" w:space="0"/>
                                  </w:tcBorders>
                                  <w:noWrap w:val="0"/>
                                  <w:vAlign w:val="top"/>
                                </w:tcPr>
                                <w:p w14:paraId="5933262F">
                                  <w:pPr>
                                    <w:pStyle w:val="256"/>
                                    <w:spacing w:line="254" w:lineRule="exact"/>
                                    <w:ind w:left="7"/>
                                    <w:rPr>
                                      <w:rFonts w:ascii="宋体" w:hAnsi="宋体" w:cs="宋体"/>
                                      <w:sz w:val="20"/>
                                      <w:szCs w:val="20"/>
                                    </w:rPr>
                                  </w:pPr>
                                  <w:r>
                                    <w:rPr>
                                      <w:rFonts w:hint="eastAsia" w:ascii="宋体" w:hAnsi="宋体" w:cs="宋体"/>
                                      <w:sz w:val="20"/>
                                      <w:szCs w:val="20"/>
                                    </w:rPr>
                                    <w:t>冷、空调设备</w:t>
                                  </w:r>
                                </w:p>
                              </w:tc>
                              <w:tc>
                                <w:tcPr>
                                  <w:tcW w:w="1792" w:type="dxa"/>
                                  <w:vMerge w:val="continue"/>
                                  <w:tcBorders>
                                    <w:top w:val="single" w:color="000000" w:sz="4" w:space="0"/>
                                    <w:left w:val="single" w:color="000000" w:sz="4" w:space="0"/>
                                    <w:bottom w:val="single" w:color="000000" w:sz="4" w:space="0"/>
                                    <w:right w:val="single" w:color="000000" w:sz="4" w:space="0"/>
                                  </w:tcBorders>
                                  <w:noWrap w:val="0"/>
                                  <w:vAlign w:val="center"/>
                                </w:tcPr>
                                <w:p w14:paraId="2DE90288">
                                  <w:pPr>
                                    <w:widowControl/>
                                    <w:jc w:val="left"/>
                                    <w:rPr>
                                      <w:rFonts w:ascii="宋体" w:hAnsi="宋体" w:eastAsia="Times New Roman" w:cs="宋体"/>
                                      <w:sz w:val="20"/>
                                      <w:szCs w:val="20"/>
                                      <w:lang w:eastAsia="en-US"/>
                                    </w:rPr>
                                  </w:pPr>
                                </w:p>
                              </w:tc>
                              <w:tc>
                                <w:tcPr>
                                  <w:tcW w:w="3780" w:type="dxa"/>
                                  <w:tcBorders>
                                    <w:top w:val="nil"/>
                                    <w:left w:val="single" w:color="000000" w:sz="4" w:space="0"/>
                                    <w:bottom w:val="single" w:color="000000" w:sz="4" w:space="0"/>
                                    <w:right w:val="single" w:color="000000" w:sz="4" w:space="0"/>
                                  </w:tcBorders>
                                  <w:noWrap w:val="0"/>
                                  <w:vAlign w:val="top"/>
                                </w:tcPr>
                                <w:p w14:paraId="009A66CC">
                                  <w:pPr>
                                    <w:pStyle w:val="256"/>
                                    <w:spacing w:line="254" w:lineRule="exact"/>
                                    <w:ind w:left="7"/>
                                    <w:rPr>
                                      <w:rFonts w:ascii="宋体" w:hAnsi="宋体" w:cs="宋体"/>
                                      <w:sz w:val="20"/>
                                      <w:szCs w:val="20"/>
                                      <w:lang w:eastAsia="zh-CN"/>
                                    </w:rPr>
                                  </w:pPr>
                                  <w:r>
                                    <w:rPr>
                                      <w:rFonts w:hint="eastAsia" w:ascii="宋体" w:hAnsi="宋体" w:cs="宋体"/>
                                      <w:sz w:val="20"/>
                                      <w:szCs w:val="20"/>
                                      <w:lang w:eastAsia="zh-CN"/>
                                    </w:rPr>
                                    <w:t>及能效等级》（GB19576）</w:t>
                                  </w:r>
                                </w:p>
                              </w:tc>
                            </w:tr>
                            <w:tr w14:paraId="7D702216">
                              <w:tblPrEx>
                                <w:tblCellMar>
                                  <w:top w:w="0" w:type="dxa"/>
                                  <w:left w:w="0" w:type="dxa"/>
                                  <w:bottom w:w="0" w:type="dxa"/>
                                  <w:right w:w="0" w:type="dxa"/>
                                </w:tblCellMar>
                              </w:tblPrEx>
                              <w:trPr>
                                <w:trHeight w:val="543" w:hRule="exact"/>
                              </w:trPr>
                              <w:tc>
                                <w:tcPr>
                                  <w:tcW w:w="570" w:type="dxa"/>
                                  <w:vMerge w:val="continue"/>
                                  <w:tcBorders>
                                    <w:top w:val="single" w:color="000000" w:sz="4" w:space="0"/>
                                    <w:left w:val="single" w:color="000000" w:sz="4" w:space="0"/>
                                    <w:bottom w:val="single" w:color="000000" w:sz="4" w:space="0"/>
                                    <w:right w:val="single" w:color="000000" w:sz="4" w:space="0"/>
                                  </w:tcBorders>
                                  <w:noWrap w:val="0"/>
                                  <w:vAlign w:val="center"/>
                                </w:tcPr>
                                <w:p w14:paraId="6C1D3D6D">
                                  <w:pPr>
                                    <w:widowControl/>
                                    <w:jc w:val="left"/>
                                    <w:rPr>
                                      <w:rFonts w:ascii="Calibri" w:hAnsi="Calibri" w:eastAsia="Times New Roman"/>
                                      <w:sz w:val="22"/>
                                      <w:szCs w:val="22"/>
                                    </w:rPr>
                                  </w:pPr>
                                </w:p>
                              </w:tc>
                              <w:tc>
                                <w:tcPr>
                                  <w:tcW w:w="1163" w:type="dxa"/>
                                  <w:vMerge w:val="continue"/>
                                  <w:tcBorders>
                                    <w:top w:val="single" w:color="000000" w:sz="4" w:space="0"/>
                                    <w:left w:val="single" w:color="000000" w:sz="4" w:space="0"/>
                                    <w:bottom w:val="single" w:color="000000" w:sz="4" w:space="0"/>
                                    <w:right w:val="single" w:color="000000" w:sz="4" w:space="0"/>
                                  </w:tcBorders>
                                  <w:noWrap w:val="0"/>
                                  <w:vAlign w:val="center"/>
                                </w:tcPr>
                                <w:p w14:paraId="0737A201">
                                  <w:pPr>
                                    <w:widowControl/>
                                    <w:jc w:val="left"/>
                                    <w:rPr>
                                      <w:rFonts w:ascii="Calibri" w:hAnsi="Calibri" w:eastAsia="Times New Roman"/>
                                      <w:sz w:val="22"/>
                                      <w:szCs w:val="22"/>
                                    </w:rPr>
                                  </w:pPr>
                                </w:p>
                              </w:tc>
                              <w:tc>
                                <w:tcPr>
                                  <w:tcW w:w="1800" w:type="dxa"/>
                                  <w:tcBorders>
                                    <w:top w:val="single" w:color="000000" w:sz="4" w:space="0"/>
                                    <w:left w:val="single" w:color="000000" w:sz="4" w:space="0"/>
                                    <w:bottom w:val="nil"/>
                                    <w:right w:val="single" w:color="000000" w:sz="4" w:space="0"/>
                                  </w:tcBorders>
                                  <w:noWrap w:val="0"/>
                                  <w:vAlign w:val="top"/>
                                </w:tcPr>
                                <w:p w14:paraId="19BD0FCE">
                                  <w:pPr>
                                    <w:pStyle w:val="256"/>
                                    <w:rPr>
                                      <w:rFonts w:ascii="宋体" w:hAnsi="宋体" w:cs="宋体"/>
                                      <w:sz w:val="20"/>
                                      <w:szCs w:val="20"/>
                                      <w:lang w:eastAsia="zh-CN"/>
                                    </w:rPr>
                                  </w:pPr>
                                </w:p>
                                <w:p w14:paraId="5C956379">
                                  <w:pPr>
                                    <w:pStyle w:val="256"/>
                                    <w:spacing w:before="9"/>
                                    <w:rPr>
                                      <w:rFonts w:hint="eastAsia" w:ascii="宋体" w:hAnsi="宋体" w:cs="宋体"/>
                                      <w:sz w:val="20"/>
                                      <w:szCs w:val="20"/>
                                      <w:lang w:eastAsia="zh-CN"/>
                                    </w:rPr>
                                  </w:pPr>
                                </w:p>
                                <w:p w14:paraId="24071F38">
                                  <w:pPr>
                                    <w:pStyle w:val="256"/>
                                    <w:ind w:left="7"/>
                                    <w:rPr>
                                      <w:rFonts w:ascii="宋体" w:hAnsi="宋体" w:cs="宋体"/>
                                      <w:sz w:val="20"/>
                                      <w:szCs w:val="20"/>
                                    </w:rPr>
                                  </w:pPr>
                                  <w:r>
                                    <w:rPr>
                                      <w:rFonts w:hint="eastAsia" w:ascii="宋体" w:hAnsi="宋体" w:cs="宋体"/>
                                      <w:sz w:val="20"/>
                                      <w:szCs w:val="20"/>
                                    </w:rPr>
                                    <w:t>A02052399其他制冷</w:t>
                                  </w:r>
                                </w:p>
                              </w:tc>
                              <w:tc>
                                <w:tcPr>
                                  <w:tcW w:w="1792" w:type="dxa"/>
                                  <w:vMerge w:val="restart"/>
                                  <w:tcBorders>
                                    <w:top w:val="single" w:color="000000" w:sz="4" w:space="0"/>
                                    <w:left w:val="single" w:color="000000" w:sz="4" w:space="0"/>
                                    <w:bottom w:val="single" w:color="000000" w:sz="4" w:space="0"/>
                                    <w:right w:val="single" w:color="000000" w:sz="4" w:space="0"/>
                                  </w:tcBorders>
                                  <w:noWrap w:val="0"/>
                                  <w:vAlign w:val="top"/>
                                </w:tcPr>
                                <w:p w14:paraId="7CA7D420">
                                  <w:pPr>
                                    <w:pStyle w:val="256"/>
                                    <w:rPr>
                                      <w:rFonts w:ascii="宋体" w:hAnsi="宋体" w:cs="宋体"/>
                                      <w:sz w:val="20"/>
                                      <w:szCs w:val="20"/>
                                    </w:rPr>
                                  </w:pPr>
                                </w:p>
                                <w:p w14:paraId="0AD3F231">
                                  <w:pPr>
                                    <w:pStyle w:val="256"/>
                                    <w:rPr>
                                      <w:rFonts w:hint="eastAsia" w:ascii="宋体" w:hAnsi="宋体" w:cs="宋体"/>
                                      <w:sz w:val="20"/>
                                      <w:szCs w:val="20"/>
                                    </w:rPr>
                                  </w:pPr>
                                </w:p>
                                <w:p w14:paraId="50E5BD8F">
                                  <w:pPr>
                                    <w:pStyle w:val="256"/>
                                    <w:spacing w:before="164"/>
                                    <w:ind w:left="7"/>
                                    <w:rPr>
                                      <w:rFonts w:ascii="宋体" w:hAnsi="宋体" w:cs="宋体"/>
                                      <w:sz w:val="20"/>
                                      <w:szCs w:val="20"/>
                                    </w:rPr>
                                  </w:pPr>
                                  <w:r>
                                    <w:rPr>
                                      <w:rFonts w:hint="eastAsia" w:ascii="宋体" w:hAnsi="宋体" w:cs="宋体"/>
                                      <w:sz w:val="20"/>
                                      <w:szCs w:val="20"/>
                                    </w:rPr>
                                    <w:t>冷却塔</w:t>
                                  </w:r>
                                </w:p>
                              </w:tc>
                              <w:tc>
                                <w:tcPr>
                                  <w:tcW w:w="3780" w:type="dxa"/>
                                  <w:vMerge w:val="restart"/>
                                  <w:tcBorders>
                                    <w:top w:val="single" w:color="000000" w:sz="4" w:space="0"/>
                                    <w:left w:val="single" w:color="000000" w:sz="4" w:space="0"/>
                                    <w:bottom w:val="nil"/>
                                    <w:right w:val="single" w:color="000000" w:sz="4" w:space="0"/>
                                  </w:tcBorders>
                                  <w:noWrap w:val="0"/>
                                  <w:vAlign w:val="top"/>
                                </w:tcPr>
                                <w:p w14:paraId="6755B5D1">
                                  <w:pPr>
                                    <w:pStyle w:val="256"/>
                                    <w:spacing w:before="11"/>
                                    <w:rPr>
                                      <w:rFonts w:ascii="宋体" w:hAnsi="宋体" w:cs="宋体"/>
                                      <w:sz w:val="16"/>
                                      <w:szCs w:val="16"/>
                                      <w:lang w:eastAsia="zh-CN"/>
                                    </w:rPr>
                                  </w:pPr>
                                </w:p>
                                <w:p w14:paraId="17AC4938">
                                  <w:pPr>
                                    <w:pStyle w:val="256"/>
                                    <w:ind w:left="7"/>
                                    <w:rPr>
                                      <w:rFonts w:ascii="宋体" w:hAnsi="宋体" w:cs="宋体"/>
                                      <w:sz w:val="20"/>
                                      <w:szCs w:val="20"/>
                                      <w:lang w:eastAsia="zh-CN"/>
                                    </w:rPr>
                                  </w:pPr>
                                  <w:r>
                                    <w:rPr>
                                      <w:rFonts w:hint="eastAsia" w:ascii="宋体" w:hAnsi="宋体" w:cs="宋体"/>
                                      <w:sz w:val="20"/>
                                      <w:szCs w:val="20"/>
                                      <w:lang w:eastAsia="zh-CN"/>
                                    </w:rPr>
                                    <w:t>《机械通风冷却塔第1部分：中小型开式冷却塔》（GB/T7190.1）</w:t>
                                  </w:r>
                                </w:p>
                                <w:p w14:paraId="6E214459">
                                  <w:pPr>
                                    <w:pStyle w:val="256"/>
                                    <w:spacing w:line="256" w:lineRule="exact"/>
                                    <w:rPr>
                                      <w:rFonts w:ascii="宋体" w:hAnsi="宋体" w:cs="宋体"/>
                                      <w:sz w:val="20"/>
                                      <w:szCs w:val="20"/>
                                      <w:lang w:eastAsia="zh-CN"/>
                                    </w:rPr>
                                  </w:pPr>
                                  <w:r>
                                    <w:rPr>
                                      <w:rFonts w:hint="eastAsia" w:ascii="宋体" w:hAnsi="宋体" w:cs="宋体"/>
                                      <w:sz w:val="20"/>
                                      <w:szCs w:val="20"/>
                                      <w:lang w:eastAsia="zh-CN"/>
                                    </w:rPr>
                                    <w:t>《机械通风冷却塔第2部分：大型开式冷却塔》（GB/T7190.2）</w:t>
                                  </w:r>
                                </w:p>
                              </w:tc>
                            </w:tr>
                            <w:tr w14:paraId="08BF18CB">
                              <w:tblPrEx>
                                <w:tblCellMar>
                                  <w:top w:w="0" w:type="dxa"/>
                                  <w:left w:w="0" w:type="dxa"/>
                                  <w:bottom w:w="0" w:type="dxa"/>
                                  <w:right w:w="0" w:type="dxa"/>
                                </w:tblCellMar>
                              </w:tblPrEx>
                              <w:trPr>
                                <w:trHeight w:val="717" w:hRule="exact"/>
                              </w:trPr>
                              <w:tc>
                                <w:tcPr>
                                  <w:tcW w:w="570" w:type="dxa"/>
                                  <w:vMerge w:val="continue"/>
                                  <w:tcBorders>
                                    <w:top w:val="single" w:color="000000" w:sz="4" w:space="0"/>
                                    <w:left w:val="single" w:color="000000" w:sz="4" w:space="0"/>
                                    <w:bottom w:val="single" w:color="000000" w:sz="4" w:space="0"/>
                                    <w:right w:val="single" w:color="000000" w:sz="4" w:space="0"/>
                                  </w:tcBorders>
                                  <w:noWrap w:val="0"/>
                                  <w:vAlign w:val="center"/>
                                </w:tcPr>
                                <w:p w14:paraId="4DD6DC29">
                                  <w:pPr>
                                    <w:widowControl/>
                                    <w:jc w:val="left"/>
                                    <w:rPr>
                                      <w:rFonts w:ascii="Calibri" w:hAnsi="Calibri" w:eastAsia="Times New Roman"/>
                                      <w:sz w:val="22"/>
                                      <w:szCs w:val="22"/>
                                    </w:rPr>
                                  </w:pPr>
                                </w:p>
                              </w:tc>
                              <w:tc>
                                <w:tcPr>
                                  <w:tcW w:w="1163" w:type="dxa"/>
                                  <w:vMerge w:val="continue"/>
                                  <w:tcBorders>
                                    <w:top w:val="single" w:color="000000" w:sz="4" w:space="0"/>
                                    <w:left w:val="single" w:color="000000" w:sz="4" w:space="0"/>
                                    <w:bottom w:val="single" w:color="000000" w:sz="4" w:space="0"/>
                                    <w:right w:val="single" w:color="000000" w:sz="4" w:space="0"/>
                                  </w:tcBorders>
                                  <w:noWrap w:val="0"/>
                                  <w:vAlign w:val="center"/>
                                </w:tcPr>
                                <w:p w14:paraId="510953A1">
                                  <w:pPr>
                                    <w:widowControl/>
                                    <w:jc w:val="left"/>
                                    <w:rPr>
                                      <w:rFonts w:ascii="Calibri" w:hAnsi="Calibri" w:eastAsia="Times New Roman"/>
                                      <w:sz w:val="22"/>
                                      <w:szCs w:val="22"/>
                                    </w:rPr>
                                  </w:pPr>
                                </w:p>
                              </w:tc>
                              <w:tc>
                                <w:tcPr>
                                  <w:tcW w:w="1800" w:type="dxa"/>
                                  <w:tcBorders>
                                    <w:top w:val="nil"/>
                                    <w:left w:val="single" w:color="000000" w:sz="4" w:space="0"/>
                                    <w:bottom w:val="single" w:color="000000" w:sz="4" w:space="0"/>
                                    <w:right w:val="single" w:color="000000" w:sz="4" w:space="0"/>
                                  </w:tcBorders>
                                  <w:noWrap w:val="0"/>
                                  <w:vAlign w:val="top"/>
                                </w:tcPr>
                                <w:p w14:paraId="2B0BEAD8">
                                  <w:pPr>
                                    <w:pStyle w:val="256"/>
                                    <w:spacing w:line="256" w:lineRule="exact"/>
                                    <w:ind w:left="7"/>
                                    <w:rPr>
                                      <w:rFonts w:ascii="宋体" w:hAnsi="宋体" w:cs="宋体"/>
                                      <w:sz w:val="20"/>
                                      <w:szCs w:val="20"/>
                                    </w:rPr>
                                  </w:pPr>
                                  <w:r>
                                    <w:rPr>
                                      <w:rFonts w:hint="eastAsia" w:ascii="宋体" w:hAnsi="宋体" w:cs="宋体"/>
                                      <w:sz w:val="20"/>
                                      <w:szCs w:val="20"/>
                                    </w:rPr>
                                    <w:t>空调设备</w:t>
                                  </w:r>
                                </w:p>
                              </w:tc>
                              <w:tc>
                                <w:tcPr>
                                  <w:tcW w:w="1792" w:type="dxa"/>
                                  <w:vMerge w:val="continue"/>
                                  <w:tcBorders>
                                    <w:top w:val="single" w:color="000000" w:sz="4" w:space="0"/>
                                    <w:left w:val="single" w:color="000000" w:sz="4" w:space="0"/>
                                    <w:bottom w:val="single" w:color="000000" w:sz="4" w:space="0"/>
                                    <w:right w:val="single" w:color="000000" w:sz="4" w:space="0"/>
                                  </w:tcBorders>
                                  <w:noWrap w:val="0"/>
                                  <w:vAlign w:val="center"/>
                                </w:tcPr>
                                <w:p w14:paraId="70788FFE">
                                  <w:pPr>
                                    <w:widowControl/>
                                    <w:jc w:val="left"/>
                                    <w:rPr>
                                      <w:rFonts w:ascii="宋体" w:hAnsi="宋体" w:eastAsia="Times New Roman" w:cs="宋体"/>
                                      <w:sz w:val="20"/>
                                      <w:szCs w:val="20"/>
                                      <w:lang w:eastAsia="en-US"/>
                                    </w:rPr>
                                  </w:pPr>
                                </w:p>
                              </w:tc>
                              <w:tc>
                                <w:tcPr>
                                  <w:tcW w:w="3780" w:type="dxa"/>
                                  <w:vMerge w:val="continue"/>
                                  <w:tcBorders>
                                    <w:top w:val="nil"/>
                                    <w:left w:val="single" w:color="000000" w:sz="4" w:space="0"/>
                                    <w:bottom w:val="nil"/>
                                    <w:right w:val="single" w:color="000000" w:sz="4" w:space="0"/>
                                  </w:tcBorders>
                                  <w:noWrap w:val="0"/>
                                  <w:vAlign w:val="top"/>
                                </w:tcPr>
                                <w:p w14:paraId="75663399">
                                  <w:pPr>
                                    <w:pStyle w:val="256"/>
                                    <w:spacing w:line="256" w:lineRule="exact"/>
                                    <w:ind w:left="7"/>
                                    <w:rPr>
                                      <w:rFonts w:ascii="宋体" w:hAnsi="宋体" w:cs="宋体"/>
                                      <w:sz w:val="20"/>
                                      <w:szCs w:val="20"/>
                                      <w:lang w:eastAsia="zh-CN"/>
                                    </w:rPr>
                                  </w:pPr>
                                </w:p>
                              </w:tc>
                            </w:tr>
                            <w:tr w14:paraId="4764DC87">
                              <w:tblPrEx>
                                <w:tblCellMar>
                                  <w:top w:w="0" w:type="dxa"/>
                                  <w:left w:w="0" w:type="dxa"/>
                                  <w:bottom w:w="0" w:type="dxa"/>
                                  <w:right w:w="0" w:type="dxa"/>
                                </w:tblCellMar>
                              </w:tblPrEx>
                              <w:trPr>
                                <w:trHeight w:val="742" w:hRule="exact"/>
                              </w:trPr>
                              <w:tc>
                                <w:tcPr>
                                  <w:tcW w:w="570" w:type="dxa"/>
                                  <w:tcBorders>
                                    <w:top w:val="single" w:color="000000" w:sz="4" w:space="0"/>
                                    <w:left w:val="single" w:color="000000" w:sz="4" w:space="0"/>
                                    <w:bottom w:val="single" w:color="000000" w:sz="4" w:space="0"/>
                                    <w:right w:val="single" w:color="000000" w:sz="4" w:space="0"/>
                                  </w:tcBorders>
                                  <w:noWrap w:val="0"/>
                                  <w:vAlign w:val="top"/>
                                </w:tcPr>
                                <w:p w14:paraId="2958EE7D">
                                  <w:pPr>
                                    <w:pStyle w:val="256"/>
                                    <w:spacing w:before="12"/>
                                    <w:rPr>
                                      <w:rFonts w:ascii="宋体" w:hAnsi="宋体" w:cs="宋体"/>
                                      <w:sz w:val="15"/>
                                      <w:szCs w:val="15"/>
                                      <w:lang w:eastAsia="zh-CN"/>
                                    </w:rPr>
                                  </w:pPr>
                                </w:p>
                                <w:p w14:paraId="4AB00D5A">
                                  <w:pPr>
                                    <w:pStyle w:val="256"/>
                                    <w:ind w:right="1"/>
                                    <w:jc w:val="center"/>
                                    <w:rPr>
                                      <w:rFonts w:ascii="宋体" w:hAnsi="宋体" w:cs="宋体"/>
                                      <w:sz w:val="20"/>
                                      <w:szCs w:val="20"/>
                                    </w:rPr>
                                  </w:pPr>
                                  <w:r>
                                    <w:rPr>
                                      <w:rFonts w:hint="eastAsia" w:ascii="宋体"/>
                                      <w:sz w:val="20"/>
                                    </w:rPr>
                                    <w:t>7</w:t>
                                  </w:r>
                                </w:p>
                              </w:tc>
                              <w:tc>
                                <w:tcPr>
                                  <w:tcW w:w="1163" w:type="dxa"/>
                                  <w:tcBorders>
                                    <w:top w:val="single" w:color="000000" w:sz="4" w:space="0"/>
                                    <w:left w:val="single" w:color="000000" w:sz="4" w:space="0"/>
                                    <w:bottom w:val="single" w:color="000000" w:sz="4" w:space="0"/>
                                    <w:right w:val="single" w:color="000000" w:sz="4" w:space="0"/>
                                  </w:tcBorders>
                                  <w:noWrap w:val="0"/>
                                  <w:vAlign w:val="top"/>
                                </w:tcPr>
                                <w:p w14:paraId="1D41E358">
                                  <w:pPr>
                                    <w:pStyle w:val="256"/>
                                    <w:spacing w:before="12"/>
                                    <w:rPr>
                                      <w:rFonts w:ascii="宋体" w:hAnsi="宋体" w:cs="宋体"/>
                                      <w:sz w:val="15"/>
                                      <w:szCs w:val="15"/>
                                    </w:rPr>
                                  </w:pPr>
                                </w:p>
                                <w:p w14:paraId="28522689">
                                  <w:pPr>
                                    <w:pStyle w:val="256"/>
                                    <w:ind w:left="7"/>
                                    <w:rPr>
                                      <w:rFonts w:ascii="宋体" w:hAnsi="宋体" w:cs="宋体"/>
                                      <w:sz w:val="20"/>
                                      <w:szCs w:val="20"/>
                                    </w:rPr>
                                  </w:pPr>
                                  <w:r>
                                    <w:rPr>
                                      <w:rFonts w:hint="eastAsia" w:ascii="宋体" w:hAnsi="宋体" w:cs="宋体"/>
                                      <w:sz w:val="20"/>
                                      <w:szCs w:val="20"/>
                                    </w:rPr>
                                    <w:t>A020601电机</w:t>
                                  </w:r>
                                </w:p>
                              </w:tc>
                              <w:tc>
                                <w:tcPr>
                                  <w:tcW w:w="1800" w:type="dxa"/>
                                  <w:tcBorders>
                                    <w:top w:val="single" w:color="000000" w:sz="4" w:space="0"/>
                                    <w:left w:val="single" w:color="000000" w:sz="4" w:space="0"/>
                                    <w:bottom w:val="single" w:color="000000" w:sz="4" w:space="0"/>
                                    <w:right w:val="single" w:color="000000" w:sz="4" w:space="0"/>
                                  </w:tcBorders>
                                  <w:noWrap w:val="0"/>
                                  <w:vAlign w:val="top"/>
                                </w:tcPr>
                                <w:p w14:paraId="13881337">
                                  <w:pPr>
                                    <w:rPr>
                                      <w:rFonts w:ascii="Calibri" w:hAnsi="Calibri"/>
                                      <w:sz w:val="22"/>
                                      <w:szCs w:val="22"/>
                                    </w:rPr>
                                  </w:pPr>
                                </w:p>
                              </w:tc>
                              <w:tc>
                                <w:tcPr>
                                  <w:tcW w:w="1792" w:type="dxa"/>
                                  <w:tcBorders>
                                    <w:top w:val="single" w:color="000000" w:sz="4" w:space="0"/>
                                    <w:left w:val="single" w:color="000000" w:sz="4" w:space="0"/>
                                    <w:bottom w:val="single" w:color="000000" w:sz="4" w:space="0"/>
                                    <w:right w:val="single" w:color="000000" w:sz="4" w:space="0"/>
                                  </w:tcBorders>
                                  <w:noWrap w:val="0"/>
                                  <w:vAlign w:val="top"/>
                                </w:tcPr>
                                <w:p w14:paraId="69C4CCEF">
                                  <w:pPr>
                                    <w:rPr>
                                      <w:rFonts w:ascii="Calibri" w:hAnsi="Calibri"/>
                                      <w:sz w:val="22"/>
                                      <w:szCs w:val="22"/>
                                    </w:rPr>
                                  </w:pPr>
                                </w:p>
                              </w:tc>
                              <w:tc>
                                <w:tcPr>
                                  <w:tcW w:w="3780" w:type="dxa"/>
                                  <w:tcBorders>
                                    <w:top w:val="single" w:color="000000" w:sz="4" w:space="0"/>
                                    <w:left w:val="single" w:color="000000" w:sz="4" w:space="0"/>
                                    <w:bottom w:val="single" w:color="000000" w:sz="4" w:space="0"/>
                                    <w:right w:val="single" w:color="000000" w:sz="4" w:space="0"/>
                                  </w:tcBorders>
                                  <w:noWrap w:val="0"/>
                                  <w:vAlign w:val="top"/>
                                </w:tcPr>
                                <w:p w14:paraId="66736BE3">
                                  <w:pPr>
                                    <w:pStyle w:val="256"/>
                                    <w:spacing w:before="52" w:line="280" w:lineRule="auto"/>
                                    <w:ind w:left="7" w:right="4"/>
                                    <w:rPr>
                                      <w:rFonts w:ascii="宋体" w:hAnsi="宋体" w:cs="宋体"/>
                                      <w:sz w:val="20"/>
                                      <w:szCs w:val="20"/>
                                      <w:lang w:eastAsia="zh-CN"/>
                                    </w:rPr>
                                  </w:pPr>
                                  <w:r>
                                    <w:rPr>
                                      <w:rFonts w:hint="eastAsia" w:ascii="宋体" w:hAnsi="宋体" w:cs="宋体"/>
                                      <w:sz w:val="20"/>
                                      <w:szCs w:val="20"/>
                                      <w:lang w:eastAsia="zh-CN"/>
                                    </w:rPr>
                                    <w:t>《中小型三相异步电动机能效限定值及能效等级》（GB18613）</w:t>
                                  </w:r>
                                </w:p>
                              </w:tc>
                            </w:tr>
                            <w:tr w14:paraId="0F43839B">
                              <w:tblPrEx>
                                <w:tblCellMar>
                                  <w:top w:w="0" w:type="dxa"/>
                                  <w:left w:w="0" w:type="dxa"/>
                                  <w:bottom w:w="0" w:type="dxa"/>
                                  <w:right w:w="0" w:type="dxa"/>
                                </w:tblCellMar>
                              </w:tblPrEx>
                              <w:trPr>
                                <w:trHeight w:val="353" w:hRule="exact"/>
                              </w:trPr>
                              <w:tc>
                                <w:tcPr>
                                  <w:tcW w:w="570" w:type="dxa"/>
                                  <w:vMerge w:val="restart"/>
                                  <w:tcBorders>
                                    <w:top w:val="single" w:color="000000" w:sz="4" w:space="0"/>
                                    <w:left w:val="single" w:color="000000" w:sz="4" w:space="0"/>
                                    <w:bottom w:val="single" w:color="000000" w:sz="4" w:space="0"/>
                                    <w:right w:val="single" w:color="000000" w:sz="4" w:space="0"/>
                                  </w:tcBorders>
                                  <w:noWrap w:val="0"/>
                                  <w:vAlign w:val="top"/>
                                </w:tcPr>
                                <w:p w14:paraId="1107FCD8">
                                  <w:pPr>
                                    <w:pStyle w:val="256"/>
                                    <w:spacing w:before="3"/>
                                    <w:rPr>
                                      <w:rFonts w:ascii="宋体" w:hAnsi="宋体" w:cs="宋体"/>
                                      <w:sz w:val="14"/>
                                      <w:szCs w:val="14"/>
                                      <w:lang w:eastAsia="zh-CN"/>
                                    </w:rPr>
                                  </w:pPr>
                                </w:p>
                                <w:p w14:paraId="2F713A22">
                                  <w:pPr>
                                    <w:pStyle w:val="256"/>
                                    <w:ind w:right="1"/>
                                    <w:jc w:val="center"/>
                                    <w:rPr>
                                      <w:rFonts w:ascii="宋体" w:hAnsi="宋体" w:cs="宋体"/>
                                      <w:sz w:val="20"/>
                                      <w:szCs w:val="20"/>
                                    </w:rPr>
                                  </w:pPr>
                                  <w:r>
                                    <w:rPr>
                                      <w:rFonts w:hint="eastAsia" w:ascii="宋体"/>
                                      <w:sz w:val="20"/>
                                    </w:rPr>
                                    <w:t>8</w:t>
                                  </w:r>
                                </w:p>
                              </w:tc>
                              <w:tc>
                                <w:tcPr>
                                  <w:tcW w:w="1163" w:type="dxa"/>
                                  <w:tcBorders>
                                    <w:top w:val="single" w:color="000000" w:sz="4" w:space="0"/>
                                    <w:left w:val="single" w:color="000000" w:sz="4" w:space="0"/>
                                    <w:bottom w:val="nil"/>
                                    <w:right w:val="single" w:color="000000" w:sz="4" w:space="0"/>
                                  </w:tcBorders>
                                  <w:noWrap w:val="0"/>
                                  <w:vAlign w:val="top"/>
                                </w:tcPr>
                                <w:p w14:paraId="31BC67F1">
                                  <w:pPr>
                                    <w:pStyle w:val="256"/>
                                    <w:spacing w:before="30"/>
                                    <w:ind w:left="7"/>
                                    <w:rPr>
                                      <w:rFonts w:ascii="宋体" w:hAnsi="宋体" w:cs="宋体"/>
                                      <w:sz w:val="20"/>
                                      <w:szCs w:val="20"/>
                                    </w:rPr>
                                  </w:pPr>
                                  <w:r>
                                    <w:rPr>
                                      <w:rFonts w:hint="eastAsia" w:ascii="宋体" w:hAnsi="宋体" w:cs="宋体"/>
                                      <w:sz w:val="20"/>
                                      <w:szCs w:val="20"/>
                                    </w:rPr>
                                    <w:t>A020602变压</w:t>
                                  </w:r>
                                </w:p>
                              </w:tc>
                              <w:tc>
                                <w:tcPr>
                                  <w:tcW w:w="1800" w:type="dxa"/>
                                  <w:vMerge w:val="restart"/>
                                  <w:tcBorders>
                                    <w:top w:val="single" w:color="000000" w:sz="4" w:space="0"/>
                                    <w:left w:val="single" w:color="000000" w:sz="4" w:space="0"/>
                                    <w:bottom w:val="single" w:color="000000" w:sz="4" w:space="0"/>
                                    <w:right w:val="single" w:color="000000" w:sz="4" w:space="0"/>
                                  </w:tcBorders>
                                  <w:noWrap w:val="0"/>
                                  <w:vAlign w:val="top"/>
                                </w:tcPr>
                                <w:p w14:paraId="6B1E248B">
                                  <w:pPr>
                                    <w:pStyle w:val="256"/>
                                    <w:spacing w:before="3"/>
                                    <w:rPr>
                                      <w:rFonts w:ascii="宋体" w:hAnsi="宋体" w:cs="宋体"/>
                                      <w:sz w:val="14"/>
                                      <w:szCs w:val="14"/>
                                    </w:rPr>
                                  </w:pPr>
                                </w:p>
                                <w:p w14:paraId="377DAE15">
                                  <w:pPr>
                                    <w:pStyle w:val="256"/>
                                    <w:ind w:left="7"/>
                                    <w:rPr>
                                      <w:rFonts w:ascii="宋体" w:hAnsi="宋体" w:cs="宋体"/>
                                      <w:sz w:val="20"/>
                                      <w:szCs w:val="20"/>
                                    </w:rPr>
                                  </w:pPr>
                                  <w:r>
                                    <w:rPr>
                                      <w:rFonts w:hint="eastAsia" w:ascii="宋体" w:hAnsi="宋体" w:cs="宋体"/>
                                      <w:sz w:val="20"/>
                                      <w:szCs w:val="20"/>
                                    </w:rPr>
                                    <w:t>配电变压器</w:t>
                                  </w:r>
                                </w:p>
                              </w:tc>
                              <w:tc>
                                <w:tcPr>
                                  <w:tcW w:w="1792" w:type="dxa"/>
                                  <w:vMerge w:val="restart"/>
                                  <w:tcBorders>
                                    <w:top w:val="single" w:color="000000" w:sz="4" w:space="0"/>
                                    <w:left w:val="single" w:color="000000" w:sz="4" w:space="0"/>
                                    <w:bottom w:val="single" w:color="000000" w:sz="4" w:space="0"/>
                                    <w:right w:val="single" w:color="000000" w:sz="4" w:space="0"/>
                                  </w:tcBorders>
                                  <w:noWrap w:val="0"/>
                                  <w:vAlign w:val="top"/>
                                </w:tcPr>
                                <w:p w14:paraId="087E8CD1">
                                  <w:pPr>
                                    <w:rPr>
                                      <w:rFonts w:ascii="Calibri" w:hAnsi="Calibri"/>
                                      <w:sz w:val="22"/>
                                      <w:szCs w:val="22"/>
                                    </w:rPr>
                                  </w:pPr>
                                </w:p>
                              </w:tc>
                              <w:tc>
                                <w:tcPr>
                                  <w:tcW w:w="3780" w:type="dxa"/>
                                  <w:tcBorders>
                                    <w:top w:val="single" w:color="000000" w:sz="4" w:space="0"/>
                                    <w:left w:val="single" w:color="000000" w:sz="4" w:space="0"/>
                                    <w:bottom w:val="nil"/>
                                    <w:right w:val="single" w:color="000000" w:sz="4" w:space="0"/>
                                  </w:tcBorders>
                                  <w:noWrap w:val="0"/>
                                  <w:vAlign w:val="top"/>
                                </w:tcPr>
                                <w:p w14:paraId="390A4EFE">
                                  <w:pPr>
                                    <w:pStyle w:val="256"/>
                                    <w:spacing w:before="30"/>
                                    <w:ind w:left="7"/>
                                    <w:rPr>
                                      <w:rFonts w:ascii="宋体" w:hAnsi="宋体" w:cs="宋体"/>
                                      <w:sz w:val="20"/>
                                      <w:szCs w:val="20"/>
                                      <w:lang w:eastAsia="zh-CN"/>
                                    </w:rPr>
                                  </w:pPr>
                                  <w:r>
                                    <w:rPr>
                                      <w:rFonts w:hint="eastAsia" w:ascii="宋体" w:hAnsi="宋体" w:cs="宋体"/>
                                      <w:sz w:val="20"/>
                                      <w:szCs w:val="20"/>
                                      <w:lang w:eastAsia="zh-CN"/>
                                    </w:rPr>
                                    <w:t>《三相配电变压器能效限定值及</w:t>
                                  </w:r>
                                </w:p>
                              </w:tc>
                            </w:tr>
                            <w:tr w14:paraId="7AD94D52">
                              <w:tblPrEx>
                                <w:tblCellMar>
                                  <w:top w:w="0" w:type="dxa"/>
                                  <w:left w:w="0" w:type="dxa"/>
                                  <w:bottom w:w="0" w:type="dxa"/>
                                  <w:right w:w="0" w:type="dxa"/>
                                </w:tblCellMar>
                              </w:tblPrEx>
                              <w:trPr>
                                <w:trHeight w:val="345" w:hRule="exact"/>
                              </w:trPr>
                              <w:tc>
                                <w:tcPr>
                                  <w:tcW w:w="570" w:type="dxa"/>
                                  <w:vMerge w:val="continue"/>
                                  <w:tcBorders>
                                    <w:top w:val="single" w:color="000000" w:sz="4" w:space="0"/>
                                    <w:left w:val="single" w:color="000000" w:sz="4" w:space="0"/>
                                    <w:bottom w:val="single" w:color="000000" w:sz="4" w:space="0"/>
                                    <w:right w:val="single" w:color="000000" w:sz="4" w:space="0"/>
                                  </w:tcBorders>
                                  <w:noWrap w:val="0"/>
                                  <w:vAlign w:val="center"/>
                                </w:tcPr>
                                <w:p w14:paraId="2C38648A">
                                  <w:pPr>
                                    <w:widowControl/>
                                    <w:jc w:val="left"/>
                                    <w:rPr>
                                      <w:rFonts w:ascii="宋体" w:hAnsi="宋体" w:eastAsia="Times New Roman" w:cs="宋体"/>
                                      <w:sz w:val="20"/>
                                      <w:szCs w:val="20"/>
                                    </w:rPr>
                                  </w:pPr>
                                </w:p>
                              </w:tc>
                              <w:tc>
                                <w:tcPr>
                                  <w:tcW w:w="1163" w:type="dxa"/>
                                  <w:tcBorders>
                                    <w:top w:val="nil"/>
                                    <w:left w:val="single" w:color="000000" w:sz="4" w:space="0"/>
                                    <w:bottom w:val="single" w:color="000000" w:sz="4" w:space="0"/>
                                    <w:right w:val="single" w:color="000000" w:sz="4" w:space="0"/>
                                  </w:tcBorders>
                                  <w:noWrap w:val="0"/>
                                  <w:vAlign w:val="top"/>
                                </w:tcPr>
                                <w:p w14:paraId="03A9DED2">
                                  <w:pPr>
                                    <w:pStyle w:val="256"/>
                                    <w:spacing w:line="256" w:lineRule="exact"/>
                                    <w:ind w:left="7"/>
                                    <w:rPr>
                                      <w:rFonts w:ascii="宋体" w:hAnsi="宋体" w:cs="宋体"/>
                                      <w:sz w:val="20"/>
                                      <w:szCs w:val="20"/>
                                    </w:rPr>
                                  </w:pPr>
                                  <w:r>
                                    <w:rPr>
                                      <w:rFonts w:hint="eastAsia" w:ascii="宋体" w:hAnsi="宋体" w:cs="宋体"/>
                                      <w:sz w:val="20"/>
                                      <w:szCs w:val="20"/>
                                    </w:rPr>
                                    <w:t>器</w:t>
                                  </w:r>
                                </w:p>
                              </w:tc>
                              <w:tc>
                                <w:tcPr>
                                  <w:tcW w:w="1800" w:type="dxa"/>
                                  <w:vMerge w:val="continue"/>
                                  <w:tcBorders>
                                    <w:top w:val="single" w:color="000000" w:sz="4" w:space="0"/>
                                    <w:left w:val="single" w:color="000000" w:sz="4" w:space="0"/>
                                    <w:bottom w:val="single" w:color="000000" w:sz="4" w:space="0"/>
                                    <w:right w:val="single" w:color="000000" w:sz="4" w:space="0"/>
                                  </w:tcBorders>
                                  <w:noWrap w:val="0"/>
                                  <w:vAlign w:val="center"/>
                                </w:tcPr>
                                <w:p w14:paraId="051B13FC">
                                  <w:pPr>
                                    <w:widowControl/>
                                    <w:jc w:val="left"/>
                                    <w:rPr>
                                      <w:rFonts w:ascii="宋体" w:hAnsi="宋体" w:eastAsia="Times New Roman" w:cs="宋体"/>
                                      <w:sz w:val="20"/>
                                      <w:szCs w:val="20"/>
                                      <w:lang w:eastAsia="en-US"/>
                                    </w:rPr>
                                  </w:pPr>
                                </w:p>
                              </w:tc>
                              <w:tc>
                                <w:tcPr>
                                  <w:tcW w:w="1792" w:type="dxa"/>
                                  <w:vMerge w:val="continue"/>
                                  <w:tcBorders>
                                    <w:top w:val="single" w:color="000000" w:sz="4" w:space="0"/>
                                    <w:left w:val="single" w:color="000000" w:sz="4" w:space="0"/>
                                    <w:bottom w:val="single" w:color="000000" w:sz="4" w:space="0"/>
                                    <w:right w:val="single" w:color="000000" w:sz="4" w:space="0"/>
                                  </w:tcBorders>
                                  <w:noWrap w:val="0"/>
                                  <w:vAlign w:val="center"/>
                                </w:tcPr>
                                <w:p w14:paraId="075128DF">
                                  <w:pPr>
                                    <w:widowControl/>
                                    <w:jc w:val="left"/>
                                    <w:rPr>
                                      <w:rFonts w:ascii="Calibri" w:hAnsi="Calibri" w:eastAsia="Times New Roman"/>
                                      <w:sz w:val="22"/>
                                      <w:szCs w:val="22"/>
                                      <w:lang w:eastAsia="en-US"/>
                                    </w:rPr>
                                  </w:pPr>
                                </w:p>
                              </w:tc>
                              <w:tc>
                                <w:tcPr>
                                  <w:tcW w:w="3780" w:type="dxa"/>
                                  <w:tcBorders>
                                    <w:top w:val="nil"/>
                                    <w:left w:val="single" w:color="000000" w:sz="4" w:space="0"/>
                                    <w:bottom w:val="single" w:color="000000" w:sz="4" w:space="0"/>
                                    <w:right w:val="single" w:color="000000" w:sz="4" w:space="0"/>
                                  </w:tcBorders>
                                  <w:noWrap w:val="0"/>
                                  <w:vAlign w:val="top"/>
                                </w:tcPr>
                                <w:p w14:paraId="450FDC04">
                                  <w:pPr>
                                    <w:pStyle w:val="256"/>
                                    <w:spacing w:line="256" w:lineRule="exact"/>
                                    <w:ind w:left="7"/>
                                    <w:rPr>
                                      <w:rFonts w:ascii="宋体" w:hAnsi="宋体" w:cs="宋体"/>
                                      <w:sz w:val="20"/>
                                      <w:szCs w:val="20"/>
                                    </w:rPr>
                                  </w:pPr>
                                  <w:r>
                                    <w:rPr>
                                      <w:rFonts w:hint="eastAsia" w:ascii="宋体" w:hAnsi="宋体" w:cs="宋体"/>
                                      <w:sz w:val="20"/>
                                      <w:szCs w:val="20"/>
                                    </w:rPr>
                                    <w:t>能效等级》（GB20052）</w:t>
                                  </w:r>
                                </w:p>
                              </w:tc>
                            </w:tr>
                            <w:tr w14:paraId="0216178D">
                              <w:tblPrEx>
                                <w:tblCellMar>
                                  <w:top w:w="0" w:type="dxa"/>
                                  <w:left w:w="0" w:type="dxa"/>
                                  <w:bottom w:w="0" w:type="dxa"/>
                                  <w:right w:w="0" w:type="dxa"/>
                                </w:tblCellMar>
                              </w:tblPrEx>
                              <w:trPr>
                                <w:trHeight w:val="449" w:hRule="exact"/>
                              </w:trPr>
                              <w:tc>
                                <w:tcPr>
                                  <w:tcW w:w="570" w:type="dxa"/>
                                  <w:vMerge w:val="restart"/>
                                  <w:tcBorders>
                                    <w:top w:val="single" w:color="000000" w:sz="4" w:space="0"/>
                                    <w:left w:val="single" w:color="000000" w:sz="4" w:space="0"/>
                                    <w:bottom w:val="single" w:color="000000" w:sz="4" w:space="0"/>
                                    <w:right w:val="single" w:color="000000" w:sz="4" w:space="0"/>
                                  </w:tcBorders>
                                  <w:noWrap w:val="0"/>
                                  <w:vAlign w:val="top"/>
                                </w:tcPr>
                                <w:p w14:paraId="24A47390">
                                  <w:pPr>
                                    <w:pStyle w:val="256"/>
                                    <w:spacing w:before="8"/>
                                    <w:rPr>
                                      <w:rFonts w:ascii="宋体" w:hAnsi="宋体" w:cs="宋体"/>
                                      <w:sz w:val="21"/>
                                      <w:szCs w:val="21"/>
                                    </w:rPr>
                                  </w:pPr>
                                </w:p>
                                <w:p w14:paraId="16932AE7">
                                  <w:pPr>
                                    <w:pStyle w:val="256"/>
                                    <w:ind w:right="1"/>
                                    <w:jc w:val="center"/>
                                    <w:rPr>
                                      <w:rFonts w:ascii="宋体" w:hAnsi="宋体" w:cs="宋体"/>
                                      <w:sz w:val="20"/>
                                      <w:szCs w:val="20"/>
                                    </w:rPr>
                                  </w:pPr>
                                  <w:r>
                                    <w:rPr>
                                      <w:rFonts w:hint="eastAsia" w:ascii="宋体"/>
                                      <w:sz w:val="20"/>
                                    </w:rPr>
                                    <w:t>9</w:t>
                                  </w:r>
                                </w:p>
                              </w:tc>
                              <w:tc>
                                <w:tcPr>
                                  <w:tcW w:w="1163" w:type="dxa"/>
                                  <w:tcBorders>
                                    <w:top w:val="single" w:color="000000" w:sz="4" w:space="0"/>
                                    <w:left w:val="single" w:color="000000" w:sz="4" w:space="0"/>
                                    <w:bottom w:val="nil"/>
                                    <w:right w:val="single" w:color="000000" w:sz="4" w:space="0"/>
                                  </w:tcBorders>
                                  <w:noWrap w:val="0"/>
                                  <w:vAlign w:val="top"/>
                                </w:tcPr>
                                <w:p w14:paraId="215BD0A9">
                                  <w:pPr>
                                    <w:pStyle w:val="256"/>
                                    <w:spacing w:before="126"/>
                                    <w:ind w:left="7"/>
                                    <w:rPr>
                                      <w:rFonts w:ascii="宋体" w:hAnsi="宋体" w:cs="宋体"/>
                                      <w:sz w:val="20"/>
                                      <w:szCs w:val="20"/>
                                    </w:rPr>
                                  </w:pPr>
                                  <w:r>
                                    <w:rPr>
                                      <w:rFonts w:hint="eastAsia" w:ascii="宋体" w:hAnsi="宋体" w:cs="宋体"/>
                                      <w:sz w:val="20"/>
                                      <w:szCs w:val="20"/>
                                    </w:rPr>
                                    <w:t>★A020609镇</w:t>
                                  </w:r>
                                </w:p>
                              </w:tc>
                              <w:tc>
                                <w:tcPr>
                                  <w:tcW w:w="1800" w:type="dxa"/>
                                  <w:vMerge w:val="restart"/>
                                  <w:tcBorders>
                                    <w:top w:val="single" w:color="000000" w:sz="4" w:space="0"/>
                                    <w:left w:val="single" w:color="000000" w:sz="4" w:space="0"/>
                                    <w:bottom w:val="single" w:color="000000" w:sz="4" w:space="0"/>
                                    <w:right w:val="single" w:color="000000" w:sz="4" w:space="0"/>
                                  </w:tcBorders>
                                  <w:noWrap w:val="0"/>
                                  <w:vAlign w:val="top"/>
                                </w:tcPr>
                                <w:p w14:paraId="3D644442">
                                  <w:pPr>
                                    <w:pStyle w:val="256"/>
                                    <w:spacing w:before="8"/>
                                    <w:rPr>
                                      <w:rFonts w:ascii="宋体" w:hAnsi="宋体" w:cs="宋体"/>
                                      <w:sz w:val="21"/>
                                      <w:szCs w:val="21"/>
                                    </w:rPr>
                                  </w:pPr>
                                </w:p>
                                <w:p w14:paraId="4C430C35">
                                  <w:pPr>
                                    <w:pStyle w:val="256"/>
                                    <w:ind w:left="7"/>
                                    <w:rPr>
                                      <w:rFonts w:ascii="宋体" w:hAnsi="宋体" w:cs="宋体"/>
                                      <w:sz w:val="20"/>
                                      <w:szCs w:val="20"/>
                                    </w:rPr>
                                  </w:pPr>
                                  <w:r>
                                    <w:rPr>
                                      <w:rFonts w:hint="eastAsia" w:ascii="宋体" w:hAnsi="宋体" w:cs="宋体"/>
                                      <w:sz w:val="20"/>
                                      <w:szCs w:val="20"/>
                                    </w:rPr>
                                    <w:t>管型荧光灯镇流器</w:t>
                                  </w:r>
                                </w:p>
                              </w:tc>
                              <w:tc>
                                <w:tcPr>
                                  <w:tcW w:w="1792" w:type="dxa"/>
                                  <w:vMerge w:val="restart"/>
                                  <w:tcBorders>
                                    <w:top w:val="single" w:color="000000" w:sz="4" w:space="0"/>
                                    <w:left w:val="single" w:color="000000" w:sz="4" w:space="0"/>
                                    <w:bottom w:val="single" w:color="000000" w:sz="4" w:space="0"/>
                                    <w:right w:val="single" w:color="000000" w:sz="4" w:space="0"/>
                                  </w:tcBorders>
                                  <w:noWrap w:val="0"/>
                                  <w:vAlign w:val="top"/>
                                </w:tcPr>
                                <w:p w14:paraId="7BD7E763">
                                  <w:pPr>
                                    <w:rPr>
                                      <w:rFonts w:ascii="Calibri" w:hAnsi="Calibri"/>
                                      <w:sz w:val="22"/>
                                      <w:szCs w:val="22"/>
                                    </w:rPr>
                                  </w:pPr>
                                </w:p>
                              </w:tc>
                              <w:tc>
                                <w:tcPr>
                                  <w:tcW w:w="3780" w:type="dxa"/>
                                  <w:vMerge w:val="restart"/>
                                  <w:tcBorders>
                                    <w:top w:val="single" w:color="000000" w:sz="4" w:space="0"/>
                                    <w:left w:val="single" w:color="000000" w:sz="4" w:space="0"/>
                                    <w:bottom w:val="nil"/>
                                    <w:right w:val="single" w:color="000000" w:sz="4" w:space="0"/>
                                  </w:tcBorders>
                                  <w:noWrap w:val="0"/>
                                  <w:vAlign w:val="top"/>
                                </w:tcPr>
                                <w:p w14:paraId="0D1B4686">
                                  <w:pPr>
                                    <w:pStyle w:val="256"/>
                                    <w:spacing w:before="126"/>
                                    <w:ind w:left="7"/>
                                    <w:rPr>
                                      <w:rFonts w:ascii="宋体" w:hAnsi="宋体" w:cs="宋体"/>
                                      <w:sz w:val="20"/>
                                      <w:szCs w:val="20"/>
                                      <w:lang w:eastAsia="zh-CN"/>
                                    </w:rPr>
                                  </w:pPr>
                                  <w:r>
                                    <w:rPr>
                                      <w:rFonts w:hint="eastAsia" w:ascii="宋体" w:hAnsi="宋体" w:cs="宋体"/>
                                      <w:sz w:val="20"/>
                                      <w:szCs w:val="20"/>
                                      <w:lang w:eastAsia="zh-CN"/>
                                    </w:rPr>
                                    <w:t>《管形荧光灯镇流器能效限定值及能效等级》（GB17896）</w:t>
                                  </w:r>
                                </w:p>
                              </w:tc>
                            </w:tr>
                            <w:tr w14:paraId="3D64BC6B">
                              <w:tblPrEx>
                                <w:tblCellMar>
                                  <w:top w:w="0" w:type="dxa"/>
                                  <w:left w:w="0" w:type="dxa"/>
                                  <w:bottom w:w="0" w:type="dxa"/>
                                  <w:right w:w="0" w:type="dxa"/>
                                </w:tblCellMar>
                              </w:tblPrEx>
                              <w:trPr>
                                <w:trHeight w:val="441" w:hRule="exact"/>
                              </w:trPr>
                              <w:tc>
                                <w:tcPr>
                                  <w:tcW w:w="570" w:type="dxa"/>
                                  <w:vMerge w:val="continue"/>
                                  <w:tcBorders>
                                    <w:top w:val="single" w:color="000000" w:sz="4" w:space="0"/>
                                    <w:left w:val="single" w:color="000000" w:sz="4" w:space="0"/>
                                    <w:bottom w:val="single" w:color="000000" w:sz="4" w:space="0"/>
                                    <w:right w:val="single" w:color="000000" w:sz="4" w:space="0"/>
                                  </w:tcBorders>
                                  <w:noWrap w:val="0"/>
                                  <w:vAlign w:val="center"/>
                                </w:tcPr>
                                <w:p w14:paraId="2B33BF53">
                                  <w:pPr>
                                    <w:widowControl/>
                                    <w:jc w:val="left"/>
                                    <w:rPr>
                                      <w:rFonts w:ascii="宋体" w:hAnsi="宋体" w:eastAsia="Times New Roman" w:cs="宋体"/>
                                      <w:sz w:val="20"/>
                                      <w:szCs w:val="20"/>
                                    </w:rPr>
                                  </w:pPr>
                                </w:p>
                              </w:tc>
                              <w:tc>
                                <w:tcPr>
                                  <w:tcW w:w="1163" w:type="dxa"/>
                                  <w:tcBorders>
                                    <w:top w:val="nil"/>
                                    <w:left w:val="single" w:color="000000" w:sz="4" w:space="0"/>
                                    <w:bottom w:val="single" w:color="000000" w:sz="4" w:space="0"/>
                                    <w:right w:val="single" w:color="000000" w:sz="4" w:space="0"/>
                                  </w:tcBorders>
                                  <w:noWrap w:val="0"/>
                                  <w:vAlign w:val="top"/>
                                </w:tcPr>
                                <w:p w14:paraId="4139E4A6">
                                  <w:pPr>
                                    <w:pStyle w:val="256"/>
                                    <w:spacing w:line="256" w:lineRule="exact"/>
                                    <w:ind w:left="7"/>
                                    <w:rPr>
                                      <w:rFonts w:ascii="宋体" w:hAnsi="宋体" w:cs="宋体"/>
                                      <w:sz w:val="20"/>
                                      <w:szCs w:val="20"/>
                                    </w:rPr>
                                  </w:pPr>
                                  <w:r>
                                    <w:rPr>
                                      <w:rFonts w:hint="eastAsia" w:ascii="宋体" w:hAnsi="宋体" w:cs="宋体"/>
                                      <w:sz w:val="20"/>
                                      <w:szCs w:val="20"/>
                                    </w:rPr>
                                    <w:t>流器</w:t>
                                  </w:r>
                                </w:p>
                              </w:tc>
                              <w:tc>
                                <w:tcPr>
                                  <w:tcW w:w="1800" w:type="dxa"/>
                                  <w:vMerge w:val="continue"/>
                                  <w:tcBorders>
                                    <w:top w:val="single" w:color="000000" w:sz="4" w:space="0"/>
                                    <w:left w:val="single" w:color="000000" w:sz="4" w:space="0"/>
                                    <w:bottom w:val="single" w:color="000000" w:sz="4" w:space="0"/>
                                    <w:right w:val="single" w:color="000000" w:sz="4" w:space="0"/>
                                  </w:tcBorders>
                                  <w:noWrap w:val="0"/>
                                  <w:vAlign w:val="center"/>
                                </w:tcPr>
                                <w:p w14:paraId="0CC8ED02">
                                  <w:pPr>
                                    <w:widowControl/>
                                    <w:jc w:val="left"/>
                                    <w:rPr>
                                      <w:rFonts w:ascii="宋体" w:hAnsi="宋体" w:eastAsia="Times New Roman" w:cs="宋体"/>
                                      <w:sz w:val="20"/>
                                      <w:szCs w:val="20"/>
                                      <w:lang w:eastAsia="en-US"/>
                                    </w:rPr>
                                  </w:pPr>
                                </w:p>
                              </w:tc>
                              <w:tc>
                                <w:tcPr>
                                  <w:tcW w:w="1792" w:type="dxa"/>
                                  <w:vMerge w:val="continue"/>
                                  <w:tcBorders>
                                    <w:top w:val="single" w:color="000000" w:sz="4" w:space="0"/>
                                    <w:left w:val="single" w:color="000000" w:sz="4" w:space="0"/>
                                    <w:bottom w:val="single" w:color="000000" w:sz="4" w:space="0"/>
                                    <w:right w:val="single" w:color="000000" w:sz="4" w:space="0"/>
                                  </w:tcBorders>
                                  <w:noWrap w:val="0"/>
                                  <w:vAlign w:val="center"/>
                                </w:tcPr>
                                <w:p w14:paraId="0FD9FF51">
                                  <w:pPr>
                                    <w:widowControl/>
                                    <w:jc w:val="left"/>
                                    <w:rPr>
                                      <w:rFonts w:ascii="Calibri" w:hAnsi="Calibri" w:eastAsia="Times New Roman"/>
                                      <w:sz w:val="22"/>
                                      <w:szCs w:val="22"/>
                                      <w:lang w:eastAsia="en-US"/>
                                    </w:rPr>
                                  </w:pPr>
                                </w:p>
                              </w:tc>
                              <w:tc>
                                <w:tcPr>
                                  <w:tcW w:w="3780" w:type="dxa"/>
                                  <w:vMerge w:val="continue"/>
                                  <w:tcBorders>
                                    <w:top w:val="nil"/>
                                    <w:left w:val="single" w:color="000000" w:sz="4" w:space="0"/>
                                    <w:bottom w:val="single" w:color="000000" w:sz="4" w:space="0"/>
                                    <w:right w:val="single" w:color="000000" w:sz="4" w:space="0"/>
                                  </w:tcBorders>
                                  <w:noWrap w:val="0"/>
                                  <w:vAlign w:val="top"/>
                                </w:tcPr>
                                <w:p w14:paraId="261FC211">
                                  <w:pPr>
                                    <w:pStyle w:val="256"/>
                                    <w:spacing w:line="256" w:lineRule="exact"/>
                                    <w:ind w:left="7"/>
                                    <w:rPr>
                                      <w:rFonts w:ascii="宋体" w:hAnsi="宋体" w:cs="宋体"/>
                                      <w:sz w:val="20"/>
                                      <w:szCs w:val="20"/>
                                      <w:lang w:eastAsia="zh-CN"/>
                                    </w:rPr>
                                  </w:pPr>
                                </w:p>
                              </w:tc>
                            </w:tr>
                            <w:tr w14:paraId="5A488A14">
                              <w:tblPrEx>
                                <w:tblCellMar>
                                  <w:top w:w="0" w:type="dxa"/>
                                  <w:left w:w="0" w:type="dxa"/>
                                  <w:bottom w:w="0" w:type="dxa"/>
                                  <w:right w:w="0" w:type="dxa"/>
                                </w:tblCellMar>
                              </w:tblPrEx>
                              <w:trPr>
                                <w:trHeight w:val="752" w:hRule="exact"/>
                              </w:trPr>
                              <w:tc>
                                <w:tcPr>
                                  <w:tcW w:w="570" w:type="dxa"/>
                                  <w:vMerge w:val="restart"/>
                                  <w:tcBorders>
                                    <w:top w:val="single" w:color="000000" w:sz="4" w:space="0"/>
                                    <w:left w:val="single" w:color="000000" w:sz="4" w:space="0"/>
                                    <w:bottom w:val="single" w:color="000000" w:sz="4" w:space="0"/>
                                    <w:right w:val="single" w:color="000000" w:sz="4" w:space="0"/>
                                  </w:tcBorders>
                                  <w:noWrap w:val="0"/>
                                  <w:vAlign w:val="top"/>
                                </w:tcPr>
                                <w:p w14:paraId="62D10C73">
                                  <w:pPr>
                                    <w:pStyle w:val="256"/>
                                    <w:rPr>
                                      <w:rFonts w:ascii="宋体" w:hAnsi="宋体" w:cs="宋体"/>
                                      <w:sz w:val="20"/>
                                      <w:szCs w:val="20"/>
                                      <w:lang w:eastAsia="zh-CN"/>
                                    </w:rPr>
                                  </w:pPr>
                                </w:p>
                                <w:p w14:paraId="4D3C7F8F">
                                  <w:pPr>
                                    <w:pStyle w:val="256"/>
                                    <w:rPr>
                                      <w:rFonts w:hint="eastAsia" w:ascii="宋体" w:hAnsi="宋体" w:cs="宋体"/>
                                      <w:sz w:val="20"/>
                                      <w:szCs w:val="20"/>
                                      <w:lang w:eastAsia="zh-CN"/>
                                    </w:rPr>
                                  </w:pPr>
                                </w:p>
                                <w:p w14:paraId="54F0A9EE">
                                  <w:pPr>
                                    <w:pStyle w:val="256"/>
                                    <w:rPr>
                                      <w:rFonts w:hint="eastAsia" w:ascii="宋体" w:hAnsi="宋体" w:cs="宋体"/>
                                      <w:sz w:val="20"/>
                                      <w:szCs w:val="20"/>
                                      <w:lang w:eastAsia="zh-CN"/>
                                    </w:rPr>
                                  </w:pPr>
                                </w:p>
                                <w:p w14:paraId="29B6C55B">
                                  <w:pPr>
                                    <w:pStyle w:val="256"/>
                                    <w:rPr>
                                      <w:rFonts w:hint="eastAsia" w:ascii="宋体" w:hAnsi="宋体" w:cs="宋体"/>
                                      <w:sz w:val="20"/>
                                      <w:szCs w:val="20"/>
                                      <w:lang w:eastAsia="zh-CN"/>
                                    </w:rPr>
                                  </w:pPr>
                                </w:p>
                                <w:p w14:paraId="72A57CA1">
                                  <w:pPr>
                                    <w:pStyle w:val="256"/>
                                    <w:rPr>
                                      <w:rFonts w:hint="eastAsia" w:ascii="宋体" w:hAnsi="宋体" w:cs="宋体"/>
                                      <w:sz w:val="20"/>
                                      <w:szCs w:val="20"/>
                                      <w:lang w:eastAsia="zh-CN"/>
                                    </w:rPr>
                                  </w:pPr>
                                </w:p>
                                <w:p w14:paraId="2928527B">
                                  <w:pPr>
                                    <w:pStyle w:val="256"/>
                                    <w:rPr>
                                      <w:rFonts w:hint="eastAsia" w:ascii="宋体" w:hAnsi="宋体" w:cs="宋体"/>
                                      <w:sz w:val="20"/>
                                      <w:szCs w:val="20"/>
                                      <w:lang w:eastAsia="zh-CN"/>
                                    </w:rPr>
                                  </w:pPr>
                                </w:p>
                                <w:p w14:paraId="064F6A6D">
                                  <w:pPr>
                                    <w:pStyle w:val="256"/>
                                    <w:rPr>
                                      <w:rFonts w:hint="eastAsia" w:ascii="宋体" w:hAnsi="宋体" w:cs="宋体"/>
                                      <w:sz w:val="20"/>
                                      <w:szCs w:val="20"/>
                                      <w:lang w:eastAsia="zh-CN"/>
                                    </w:rPr>
                                  </w:pPr>
                                </w:p>
                                <w:p w14:paraId="628222D7">
                                  <w:pPr>
                                    <w:pStyle w:val="256"/>
                                    <w:rPr>
                                      <w:rFonts w:hint="eastAsia" w:ascii="宋体" w:hAnsi="宋体" w:cs="宋体"/>
                                      <w:sz w:val="20"/>
                                      <w:szCs w:val="20"/>
                                      <w:lang w:eastAsia="zh-CN"/>
                                    </w:rPr>
                                  </w:pPr>
                                </w:p>
                                <w:p w14:paraId="502FEE46">
                                  <w:pPr>
                                    <w:pStyle w:val="256"/>
                                    <w:rPr>
                                      <w:rFonts w:hint="eastAsia" w:ascii="宋体" w:hAnsi="宋体" w:cs="宋体"/>
                                      <w:sz w:val="20"/>
                                      <w:szCs w:val="20"/>
                                      <w:lang w:eastAsia="zh-CN"/>
                                    </w:rPr>
                                  </w:pPr>
                                </w:p>
                                <w:p w14:paraId="423C4419">
                                  <w:pPr>
                                    <w:pStyle w:val="256"/>
                                    <w:spacing w:before="5"/>
                                    <w:rPr>
                                      <w:rFonts w:hint="eastAsia" w:ascii="宋体" w:hAnsi="宋体" w:cs="宋体"/>
                                      <w:sz w:val="18"/>
                                      <w:szCs w:val="18"/>
                                      <w:lang w:eastAsia="zh-CN"/>
                                    </w:rPr>
                                  </w:pPr>
                                </w:p>
                                <w:p w14:paraId="178C69EB">
                                  <w:pPr>
                                    <w:pStyle w:val="256"/>
                                    <w:ind w:left="182"/>
                                    <w:rPr>
                                      <w:rFonts w:ascii="宋体" w:hAnsi="宋体" w:cs="宋体"/>
                                      <w:sz w:val="20"/>
                                      <w:szCs w:val="20"/>
                                    </w:rPr>
                                  </w:pPr>
                                  <w:r>
                                    <w:rPr>
                                      <w:rFonts w:hint="eastAsia" w:ascii="宋体"/>
                                      <w:sz w:val="20"/>
                                    </w:rPr>
                                    <w:t>10</w:t>
                                  </w:r>
                                </w:p>
                              </w:tc>
                              <w:tc>
                                <w:tcPr>
                                  <w:tcW w:w="1163" w:type="dxa"/>
                                  <w:vMerge w:val="restart"/>
                                  <w:tcBorders>
                                    <w:top w:val="single" w:color="000000" w:sz="4" w:space="0"/>
                                    <w:left w:val="single" w:color="000000" w:sz="4" w:space="0"/>
                                    <w:bottom w:val="single" w:color="000000" w:sz="4" w:space="0"/>
                                    <w:right w:val="single" w:color="000000" w:sz="4" w:space="0"/>
                                  </w:tcBorders>
                                  <w:noWrap w:val="0"/>
                                  <w:vAlign w:val="top"/>
                                </w:tcPr>
                                <w:p w14:paraId="2F848E3B">
                                  <w:pPr>
                                    <w:pStyle w:val="256"/>
                                    <w:rPr>
                                      <w:rFonts w:ascii="宋体" w:hAnsi="宋体" w:cs="宋体"/>
                                      <w:sz w:val="20"/>
                                      <w:szCs w:val="20"/>
                                    </w:rPr>
                                  </w:pPr>
                                </w:p>
                                <w:p w14:paraId="45FDA780">
                                  <w:pPr>
                                    <w:pStyle w:val="256"/>
                                    <w:rPr>
                                      <w:rFonts w:hint="eastAsia" w:ascii="宋体" w:hAnsi="宋体" w:cs="宋体"/>
                                      <w:sz w:val="20"/>
                                      <w:szCs w:val="20"/>
                                    </w:rPr>
                                  </w:pPr>
                                </w:p>
                                <w:p w14:paraId="0D2010AD">
                                  <w:pPr>
                                    <w:pStyle w:val="256"/>
                                    <w:rPr>
                                      <w:rFonts w:hint="eastAsia" w:ascii="宋体" w:hAnsi="宋体" w:cs="宋体"/>
                                      <w:sz w:val="20"/>
                                      <w:szCs w:val="20"/>
                                    </w:rPr>
                                  </w:pPr>
                                </w:p>
                                <w:p w14:paraId="44DAE66C">
                                  <w:pPr>
                                    <w:pStyle w:val="256"/>
                                    <w:rPr>
                                      <w:rFonts w:hint="eastAsia" w:ascii="宋体" w:hAnsi="宋体" w:cs="宋体"/>
                                      <w:sz w:val="20"/>
                                      <w:szCs w:val="20"/>
                                    </w:rPr>
                                  </w:pPr>
                                </w:p>
                                <w:p w14:paraId="223CEF95">
                                  <w:pPr>
                                    <w:pStyle w:val="256"/>
                                    <w:rPr>
                                      <w:rFonts w:hint="eastAsia" w:ascii="宋体" w:hAnsi="宋体" w:cs="宋体"/>
                                      <w:sz w:val="20"/>
                                      <w:szCs w:val="20"/>
                                    </w:rPr>
                                  </w:pPr>
                                </w:p>
                                <w:p w14:paraId="2A17454F">
                                  <w:pPr>
                                    <w:pStyle w:val="256"/>
                                    <w:rPr>
                                      <w:rFonts w:hint="eastAsia" w:ascii="宋体" w:hAnsi="宋体" w:cs="宋体"/>
                                      <w:sz w:val="20"/>
                                      <w:szCs w:val="20"/>
                                    </w:rPr>
                                  </w:pPr>
                                </w:p>
                                <w:p w14:paraId="50BFD671">
                                  <w:pPr>
                                    <w:pStyle w:val="256"/>
                                    <w:rPr>
                                      <w:rFonts w:hint="eastAsia" w:ascii="宋体" w:hAnsi="宋体" w:cs="宋体"/>
                                      <w:sz w:val="20"/>
                                      <w:szCs w:val="20"/>
                                    </w:rPr>
                                  </w:pPr>
                                </w:p>
                                <w:p w14:paraId="1D743A4B">
                                  <w:pPr>
                                    <w:pStyle w:val="256"/>
                                    <w:rPr>
                                      <w:rFonts w:hint="eastAsia" w:ascii="宋体" w:hAnsi="宋体" w:cs="宋体"/>
                                      <w:sz w:val="20"/>
                                      <w:szCs w:val="20"/>
                                    </w:rPr>
                                  </w:pPr>
                                </w:p>
                                <w:p w14:paraId="16A1BD2A">
                                  <w:pPr>
                                    <w:pStyle w:val="256"/>
                                    <w:spacing w:before="6"/>
                                    <w:rPr>
                                      <w:rFonts w:hint="eastAsia" w:ascii="宋体" w:hAnsi="宋体" w:cs="宋体"/>
                                      <w:sz w:val="26"/>
                                      <w:szCs w:val="26"/>
                                    </w:rPr>
                                  </w:pPr>
                                </w:p>
                                <w:p w14:paraId="1E2C282B">
                                  <w:pPr>
                                    <w:pStyle w:val="256"/>
                                    <w:ind w:left="7"/>
                                    <w:rPr>
                                      <w:rFonts w:hint="eastAsia" w:ascii="宋体" w:hAnsi="宋体" w:cs="宋体"/>
                                      <w:sz w:val="20"/>
                                      <w:szCs w:val="20"/>
                                    </w:rPr>
                                  </w:pPr>
                                  <w:r>
                                    <w:rPr>
                                      <w:rFonts w:hint="eastAsia" w:ascii="宋体" w:hAnsi="宋体" w:cs="宋体"/>
                                      <w:sz w:val="20"/>
                                      <w:szCs w:val="20"/>
                                    </w:rPr>
                                    <w:t>A020618生活</w:t>
                                  </w:r>
                                </w:p>
                                <w:p w14:paraId="1114FA55">
                                  <w:pPr>
                                    <w:pStyle w:val="256"/>
                                    <w:spacing w:before="50"/>
                                    <w:ind w:left="7"/>
                                    <w:rPr>
                                      <w:rFonts w:ascii="宋体" w:hAnsi="宋体" w:cs="宋体"/>
                                      <w:sz w:val="20"/>
                                      <w:szCs w:val="20"/>
                                    </w:rPr>
                                  </w:pPr>
                                  <w:r>
                                    <w:rPr>
                                      <w:rFonts w:hint="eastAsia" w:ascii="宋体" w:hAnsi="宋体" w:cs="宋体"/>
                                      <w:sz w:val="20"/>
                                      <w:szCs w:val="20"/>
                                    </w:rPr>
                                    <w:t>用电器</w:t>
                                  </w:r>
                                </w:p>
                              </w:tc>
                              <w:tc>
                                <w:tcPr>
                                  <w:tcW w:w="1800" w:type="dxa"/>
                                  <w:vMerge w:val="restart"/>
                                  <w:tcBorders>
                                    <w:top w:val="single" w:color="000000" w:sz="4" w:space="0"/>
                                    <w:left w:val="single" w:color="000000" w:sz="4" w:space="0"/>
                                    <w:bottom w:val="single" w:color="000000" w:sz="4" w:space="0"/>
                                    <w:right w:val="single" w:color="000000" w:sz="4" w:space="0"/>
                                  </w:tcBorders>
                                  <w:noWrap w:val="0"/>
                                  <w:vAlign w:val="top"/>
                                </w:tcPr>
                                <w:p w14:paraId="30CC7CCB">
                                  <w:pPr>
                                    <w:pStyle w:val="256"/>
                                    <w:spacing w:before="1"/>
                                    <w:rPr>
                                      <w:rFonts w:ascii="宋体" w:hAnsi="宋体" w:cs="宋体"/>
                                      <w:sz w:val="16"/>
                                      <w:szCs w:val="16"/>
                                    </w:rPr>
                                  </w:pPr>
                                </w:p>
                                <w:p w14:paraId="2921DA33">
                                  <w:pPr>
                                    <w:pStyle w:val="256"/>
                                    <w:ind w:left="7"/>
                                    <w:rPr>
                                      <w:rFonts w:ascii="宋体" w:hAnsi="宋体" w:cs="宋体"/>
                                      <w:sz w:val="20"/>
                                      <w:szCs w:val="20"/>
                                    </w:rPr>
                                  </w:pPr>
                                  <w:r>
                                    <w:rPr>
                                      <w:rFonts w:hint="eastAsia" w:ascii="宋体" w:hAnsi="宋体" w:cs="宋体"/>
                                      <w:sz w:val="20"/>
                                      <w:szCs w:val="20"/>
                                    </w:rPr>
                                    <w:t>A0206180101电冰箱</w:t>
                                  </w:r>
                                </w:p>
                              </w:tc>
                              <w:tc>
                                <w:tcPr>
                                  <w:tcW w:w="1792" w:type="dxa"/>
                                  <w:vMerge w:val="restart"/>
                                  <w:tcBorders>
                                    <w:top w:val="single" w:color="000000" w:sz="4" w:space="0"/>
                                    <w:left w:val="single" w:color="000000" w:sz="4" w:space="0"/>
                                    <w:bottom w:val="single" w:color="000000" w:sz="4" w:space="0"/>
                                    <w:right w:val="single" w:color="000000" w:sz="4" w:space="0"/>
                                  </w:tcBorders>
                                  <w:noWrap w:val="0"/>
                                  <w:vAlign w:val="top"/>
                                </w:tcPr>
                                <w:p w14:paraId="167318B9">
                                  <w:pPr>
                                    <w:rPr>
                                      <w:rFonts w:ascii="Calibri" w:hAnsi="Calibri"/>
                                      <w:sz w:val="22"/>
                                      <w:szCs w:val="22"/>
                                    </w:rPr>
                                  </w:pPr>
                                </w:p>
                              </w:tc>
                              <w:tc>
                                <w:tcPr>
                                  <w:tcW w:w="3780" w:type="dxa"/>
                                  <w:tcBorders>
                                    <w:top w:val="single" w:color="000000" w:sz="4" w:space="0"/>
                                    <w:left w:val="single" w:color="000000" w:sz="4" w:space="0"/>
                                    <w:bottom w:val="single" w:color="000000" w:sz="4" w:space="0"/>
                                    <w:right w:val="single" w:color="000000" w:sz="4" w:space="0"/>
                                  </w:tcBorders>
                                  <w:noWrap w:val="0"/>
                                  <w:vAlign w:val="top"/>
                                </w:tcPr>
                                <w:p w14:paraId="6D49869F">
                                  <w:pPr>
                                    <w:pStyle w:val="256"/>
                                    <w:spacing w:before="126"/>
                                    <w:ind w:left="7"/>
                                    <w:rPr>
                                      <w:rFonts w:hint="eastAsia" w:ascii="宋体" w:hAnsi="宋体" w:cs="宋体"/>
                                      <w:sz w:val="20"/>
                                      <w:szCs w:val="20"/>
                                      <w:lang w:eastAsia="zh-CN"/>
                                    </w:rPr>
                                  </w:pPr>
                                  <w:r>
                                    <w:rPr>
                                      <w:rFonts w:hint="eastAsia" w:ascii="宋体" w:hAnsi="宋体" w:cs="宋体"/>
                                      <w:sz w:val="20"/>
                                      <w:szCs w:val="20"/>
                                      <w:lang w:eastAsia="zh-CN"/>
                                    </w:rPr>
                                    <w:t>《家用电冰箱耗电量限定值及能效等级》（GB12021.2）</w:t>
                                  </w:r>
                                </w:p>
                              </w:tc>
                            </w:tr>
                            <w:tr w14:paraId="44DC54AA">
                              <w:tblPrEx>
                                <w:tblCellMar>
                                  <w:top w:w="0" w:type="dxa"/>
                                  <w:left w:w="0" w:type="dxa"/>
                                  <w:bottom w:w="0" w:type="dxa"/>
                                  <w:right w:w="0" w:type="dxa"/>
                                </w:tblCellMar>
                              </w:tblPrEx>
                              <w:trPr>
                                <w:trHeight w:val="1299" w:hRule="exact"/>
                              </w:trPr>
                              <w:tc>
                                <w:tcPr>
                                  <w:tcW w:w="570" w:type="dxa"/>
                                  <w:vMerge w:val="continue"/>
                                  <w:tcBorders>
                                    <w:top w:val="single" w:color="000000" w:sz="4" w:space="0"/>
                                    <w:left w:val="single" w:color="000000" w:sz="4" w:space="0"/>
                                    <w:bottom w:val="single" w:color="000000" w:sz="4" w:space="0"/>
                                    <w:right w:val="single" w:color="000000" w:sz="4" w:space="0"/>
                                  </w:tcBorders>
                                  <w:noWrap w:val="0"/>
                                  <w:vAlign w:val="center"/>
                                </w:tcPr>
                                <w:p w14:paraId="7097B8B3">
                                  <w:pPr>
                                    <w:widowControl/>
                                    <w:jc w:val="left"/>
                                    <w:rPr>
                                      <w:rFonts w:ascii="宋体" w:hAnsi="宋体" w:eastAsia="Times New Roman" w:cs="宋体"/>
                                      <w:sz w:val="20"/>
                                      <w:szCs w:val="20"/>
                                    </w:rPr>
                                  </w:pPr>
                                </w:p>
                              </w:tc>
                              <w:tc>
                                <w:tcPr>
                                  <w:tcW w:w="1163" w:type="dxa"/>
                                  <w:vMerge w:val="continue"/>
                                  <w:tcBorders>
                                    <w:top w:val="single" w:color="000000" w:sz="4" w:space="0"/>
                                    <w:left w:val="single" w:color="000000" w:sz="4" w:space="0"/>
                                    <w:bottom w:val="single" w:color="000000" w:sz="4" w:space="0"/>
                                    <w:right w:val="single" w:color="000000" w:sz="4" w:space="0"/>
                                  </w:tcBorders>
                                  <w:noWrap w:val="0"/>
                                  <w:vAlign w:val="center"/>
                                </w:tcPr>
                                <w:p w14:paraId="25C56AC8">
                                  <w:pPr>
                                    <w:widowControl/>
                                    <w:jc w:val="left"/>
                                    <w:rPr>
                                      <w:rFonts w:ascii="宋体" w:hAnsi="宋体" w:eastAsia="Times New Roman" w:cs="宋体"/>
                                      <w:sz w:val="20"/>
                                      <w:szCs w:val="20"/>
                                    </w:rPr>
                                  </w:pPr>
                                </w:p>
                              </w:tc>
                              <w:tc>
                                <w:tcPr>
                                  <w:tcW w:w="1800" w:type="dxa"/>
                                  <w:vMerge w:val="restart"/>
                                  <w:tcBorders>
                                    <w:top w:val="single" w:color="000000" w:sz="4" w:space="0"/>
                                    <w:left w:val="single" w:color="000000" w:sz="4" w:space="0"/>
                                    <w:bottom w:val="single" w:color="000000" w:sz="4" w:space="0"/>
                                    <w:right w:val="single" w:color="000000" w:sz="4" w:space="0"/>
                                  </w:tcBorders>
                                  <w:noWrap w:val="0"/>
                                  <w:vAlign w:val="top"/>
                                </w:tcPr>
                                <w:p w14:paraId="0FC2D78C">
                                  <w:pPr>
                                    <w:pStyle w:val="256"/>
                                    <w:rPr>
                                      <w:rFonts w:ascii="宋体" w:hAnsi="宋体" w:cs="宋体"/>
                                      <w:sz w:val="20"/>
                                      <w:szCs w:val="20"/>
                                      <w:lang w:eastAsia="zh-CN"/>
                                    </w:rPr>
                                  </w:pPr>
                                </w:p>
                                <w:p w14:paraId="16F396A6">
                                  <w:pPr>
                                    <w:pStyle w:val="256"/>
                                    <w:rPr>
                                      <w:rFonts w:hint="eastAsia" w:ascii="宋体" w:hAnsi="宋体" w:cs="宋体"/>
                                      <w:sz w:val="20"/>
                                      <w:szCs w:val="20"/>
                                      <w:lang w:eastAsia="zh-CN"/>
                                    </w:rPr>
                                  </w:pPr>
                                </w:p>
                                <w:p w14:paraId="4BFD878D">
                                  <w:pPr>
                                    <w:pStyle w:val="256"/>
                                    <w:rPr>
                                      <w:rFonts w:hint="eastAsia" w:ascii="宋体" w:hAnsi="宋体" w:cs="宋体"/>
                                      <w:sz w:val="20"/>
                                      <w:szCs w:val="20"/>
                                      <w:lang w:eastAsia="zh-CN"/>
                                    </w:rPr>
                                  </w:pPr>
                                </w:p>
                                <w:p w14:paraId="44BB02D5">
                                  <w:pPr>
                                    <w:pStyle w:val="256"/>
                                    <w:rPr>
                                      <w:rFonts w:hint="eastAsia" w:ascii="宋体" w:hAnsi="宋体" w:cs="宋体"/>
                                      <w:sz w:val="20"/>
                                      <w:szCs w:val="20"/>
                                      <w:lang w:eastAsia="zh-CN"/>
                                    </w:rPr>
                                  </w:pPr>
                                </w:p>
                                <w:p w14:paraId="4D5C4B9A">
                                  <w:pPr>
                                    <w:pStyle w:val="256"/>
                                    <w:rPr>
                                      <w:rFonts w:hint="eastAsia" w:ascii="宋体" w:hAnsi="宋体" w:cs="宋体"/>
                                      <w:sz w:val="20"/>
                                      <w:szCs w:val="20"/>
                                      <w:lang w:eastAsia="zh-CN"/>
                                    </w:rPr>
                                  </w:pPr>
                                </w:p>
                                <w:p w14:paraId="7E500695">
                                  <w:pPr>
                                    <w:pStyle w:val="256"/>
                                    <w:rPr>
                                      <w:rFonts w:hint="eastAsia" w:ascii="宋体" w:hAnsi="宋体" w:cs="宋体"/>
                                      <w:sz w:val="20"/>
                                      <w:szCs w:val="20"/>
                                      <w:lang w:eastAsia="zh-CN"/>
                                    </w:rPr>
                                  </w:pPr>
                                </w:p>
                                <w:p w14:paraId="310C2B05">
                                  <w:pPr>
                                    <w:pStyle w:val="256"/>
                                    <w:spacing w:before="171"/>
                                    <w:ind w:left="7"/>
                                    <w:rPr>
                                      <w:rFonts w:hint="eastAsia" w:ascii="宋体" w:hAnsi="宋体" w:cs="宋体"/>
                                      <w:sz w:val="20"/>
                                      <w:szCs w:val="20"/>
                                    </w:rPr>
                                  </w:pPr>
                                  <w:r>
                                    <w:rPr>
                                      <w:rFonts w:hint="eastAsia" w:ascii="宋体" w:hAnsi="宋体" w:cs="宋体"/>
                                      <w:sz w:val="20"/>
                                      <w:szCs w:val="20"/>
                                    </w:rPr>
                                    <w:t>★A0206180203空调</w:t>
                                  </w:r>
                                </w:p>
                                <w:p w14:paraId="4C2E2F44">
                                  <w:pPr>
                                    <w:pStyle w:val="256"/>
                                    <w:spacing w:before="50"/>
                                    <w:ind w:left="7"/>
                                    <w:rPr>
                                      <w:rFonts w:ascii="宋体" w:hAnsi="宋体" w:cs="宋体"/>
                                      <w:sz w:val="20"/>
                                      <w:szCs w:val="20"/>
                                    </w:rPr>
                                  </w:pPr>
                                  <w:r>
                                    <w:rPr>
                                      <w:rFonts w:hint="eastAsia" w:ascii="宋体" w:hAnsi="宋体" w:cs="宋体"/>
                                      <w:sz w:val="20"/>
                                      <w:szCs w:val="20"/>
                                    </w:rPr>
                                    <w:t>机</w:t>
                                  </w:r>
                                </w:p>
                              </w:tc>
                              <w:tc>
                                <w:tcPr>
                                  <w:tcW w:w="1792" w:type="dxa"/>
                                  <w:tcBorders>
                                    <w:top w:val="single" w:color="000000" w:sz="4" w:space="0"/>
                                    <w:left w:val="single" w:color="000000" w:sz="4" w:space="0"/>
                                    <w:bottom w:val="single" w:color="000000" w:sz="4" w:space="0"/>
                                    <w:right w:val="single" w:color="000000" w:sz="4" w:space="0"/>
                                  </w:tcBorders>
                                  <w:noWrap w:val="0"/>
                                  <w:vAlign w:val="top"/>
                                </w:tcPr>
                                <w:p w14:paraId="61494E96">
                                  <w:pPr>
                                    <w:pStyle w:val="256"/>
                                    <w:rPr>
                                      <w:rFonts w:ascii="宋体" w:hAnsi="宋体" w:cs="宋体"/>
                                      <w:sz w:val="20"/>
                                      <w:szCs w:val="20"/>
                                    </w:rPr>
                                  </w:pPr>
                                </w:p>
                                <w:p w14:paraId="5AE77AFE">
                                  <w:pPr>
                                    <w:pStyle w:val="256"/>
                                    <w:rPr>
                                      <w:rFonts w:hint="eastAsia" w:ascii="宋体" w:hAnsi="宋体" w:cs="宋体"/>
                                      <w:sz w:val="20"/>
                                      <w:szCs w:val="20"/>
                                    </w:rPr>
                                  </w:pPr>
                                </w:p>
                                <w:p w14:paraId="6AA1592A">
                                  <w:pPr>
                                    <w:pStyle w:val="256"/>
                                    <w:spacing w:before="12"/>
                                    <w:rPr>
                                      <w:rFonts w:hint="eastAsia" w:ascii="宋体" w:hAnsi="宋体" w:cs="宋体"/>
                                      <w:sz w:val="19"/>
                                      <w:szCs w:val="19"/>
                                    </w:rPr>
                                  </w:pPr>
                                </w:p>
                                <w:p w14:paraId="36431C44">
                                  <w:pPr>
                                    <w:pStyle w:val="256"/>
                                    <w:ind w:left="7"/>
                                    <w:rPr>
                                      <w:rFonts w:ascii="宋体" w:hAnsi="宋体" w:cs="宋体"/>
                                      <w:sz w:val="20"/>
                                      <w:szCs w:val="20"/>
                                    </w:rPr>
                                  </w:pPr>
                                  <w:r>
                                    <w:rPr>
                                      <w:rFonts w:hint="eastAsia" w:ascii="宋体" w:hAnsi="宋体" w:cs="宋体"/>
                                      <w:sz w:val="20"/>
                                      <w:szCs w:val="20"/>
                                    </w:rPr>
                                    <w:t>房间空气调节器</w:t>
                                  </w:r>
                                </w:p>
                              </w:tc>
                              <w:tc>
                                <w:tcPr>
                                  <w:tcW w:w="3780" w:type="dxa"/>
                                  <w:tcBorders>
                                    <w:top w:val="single" w:color="000000" w:sz="4" w:space="0"/>
                                    <w:left w:val="single" w:color="000000" w:sz="4" w:space="0"/>
                                    <w:bottom w:val="single" w:color="000000" w:sz="4" w:space="0"/>
                                    <w:right w:val="single" w:color="000000" w:sz="4" w:space="0"/>
                                  </w:tcBorders>
                                  <w:noWrap w:val="0"/>
                                  <w:vAlign w:val="top"/>
                                </w:tcPr>
                                <w:p w14:paraId="52E13C4B">
                                  <w:pPr>
                                    <w:pStyle w:val="256"/>
                                    <w:spacing w:before="4"/>
                                    <w:ind w:left="7"/>
                                    <w:rPr>
                                      <w:rFonts w:hint="eastAsia" w:ascii="宋体" w:hAnsi="宋体" w:cs="宋体"/>
                                      <w:sz w:val="20"/>
                                      <w:szCs w:val="20"/>
                                      <w:lang w:eastAsia="zh-CN"/>
                                    </w:rPr>
                                  </w:pPr>
                                  <w:r>
                                    <w:rPr>
                                      <w:rFonts w:hint="eastAsia" w:ascii="宋体" w:hAnsi="宋体" w:cs="宋体"/>
                                      <w:sz w:val="20"/>
                                      <w:szCs w:val="20"/>
                                      <w:lang w:eastAsia="zh-CN"/>
                                    </w:rPr>
                                    <w:t>《转速可控型房间空气调节器能</w:t>
                                  </w:r>
                                </w:p>
                                <w:p w14:paraId="24568955">
                                  <w:pPr>
                                    <w:pStyle w:val="256"/>
                                    <w:spacing w:line="256" w:lineRule="exact"/>
                                    <w:ind w:left="7"/>
                                    <w:rPr>
                                      <w:rFonts w:ascii="宋体" w:hAnsi="宋体" w:cs="宋体"/>
                                      <w:sz w:val="20"/>
                                      <w:szCs w:val="20"/>
                                      <w:lang w:eastAsia="zh-CN"/>
                                    </w:rPr>
                                  </w:pPr>
                                  <w:r>
                                    <w:rPr>
                                      <w:rFonts w:hint="eastAsia" w:ascii="宋体" w:hAnsi="宋体" w:cs="宋体"/>
                                      <w:sz w:val="20"/>
                                      <w:szCs w:val="20"/>
                                      <w:lang w:eastAsia="zh-CN"/>
                                    </w:rPr>
                                    <w:t>效限定值及能效等级》（GB21455-2013），待2019年修订发布后，按《房间空气调节器能效限定值及能效等级》（GB21455-2019）</w:t>
                                  </w:r>
                                </w:p>
                                <w:p w14:paraId="415EFB04">
                                  <w:pPr>
                                    <w:pStyle w:val="256"/>
                                    <w:spacing w:line="256" w:lineRule="exact"/>
                                    <w:ind w:left="7"/>
                                    <w:rPr>
                                      <w:rFonts w:ascii="宋体" w:hAnsi="宋体" w:cs="宋体"/>
                                      <w:sz w:val="20"/>
                                      <w:szCs w:val="20"/>
                                    </w:rPr>
                                  </w:pPr>
                                  <w:r>
                                    <w:rPr>
                                      <w:rFonts w:hint="eastAsia" w:ascii="宋体" w:hAnsi="宋体" w:cs="宋体"/>
                                      <w:sz w:val="20"/>
                                      <w:szCs w:val="20"/>
                                    </w:rPr>
                                    <w:t>实施。</w:t>
                                  </w:r>
                                </w:p>
                              </w:tc>
                            </w:tr>
                            <w:tr w14:paraId="5E05ADA5">
                              <w:tblPrEx>
                                <w:tblCellMar>
                                  <w:top w:w="0" w:type="dxa"/>
                                  <w:left w:w="0" w:type="dxa"/>
                                  <w:bottom w:w="0" w:type="dxa"/>
                                  <w:right w:w="0" w:type="dxa"/>
                                </w:tblCellMar>
                              </w:tblPrEx>
                              <w:trPr>
                                <w:trHeight w:val="958" w:hRule="exact"/>
                              </w:trPr>
                              <w:tc>
                                <w:tcPr>
                                  <w:tcW w:w="570" w:type="dxa"/>
                                  <w:vMerge w:val="continue"/>
                                  <w:tcBorders>
                                    <w:top w:val="single" w:color="000000" w:sz="4" w:space="0"/>
                                    <w:left w:val="single" w:color="000000" w:sz="4" w:space="0"/>
                                    <w:bottom w:val="single" w:color="000000" w:sz="4" w:space="0"/>
                                    <w:right w:val="single" w:color="000000" w:sz="4" w:space="0"/>
                                  </w:tcBorders>
                                  <w:noWrap w:val="0"/>
                                  <w:vAlign w:val="center"/>
                                </w:tcPr>
                                <w:p w14:paraId="41284749">
                                  <w:pPr>
                                    <w:widowControl/>
                                    <w:jc w:val="left"/>
                                    <w:rPr>
                                      <w:rFonts w:ascii="宋体" w:hAnsi="宋体" w:eastAsia="Times New Roman" w:cs="宋体"/>
                                      <w:sz w:val="20"/>
                                      <w:szCs w:val="20"/>
                                      <w:lang w:eastAsia="en-US"/>
                                    </w:rPr>
                                  </w:pPr>
                                </w:p>
                              </w:tc>
                              <w:tc>
                                <w:tcPr>
                                  <w:tcW w:w="1163" w:type="dxa"/>
                                  <w:vMerge w:val="continue"/>
                                  <w:tcBorders>
                                    <w:top w:val="single" w:color="000000" w:sz="4" w:space="0"/>
                                    <w:left w:val="single" w:color="000000" w:sz="4" w:space="0"/>
                                    <w:bottom w:val="single" w:color="000000" w:sz="4" w:space="0"/>
                                    <w:right w:val="single" w:color="000000" w:sz="4" w:space="0"/>
                                  </w:tcBorders>
                                  <w:noWrap w:val="0"/>
                                  <w:vAlign w:val="center"/>
                                </w:tcPr>
                                <w:p w14:paraId="63B6FB70">
                                  <w:pPr>
                                    <w:widowControl/>
                                    <w:jc w:val="left"/>
                                    <w:rPr>
                                      <w:rFonts w:ascii="宋体" w:hAnsi="宋体" w:eastAsia="Times New Roman" w:cs="宋体"/>
                                      <w:sz w:val="20"/>
                                      <w:szCs w:val="20"/>
                                      <w:lang w:eastAsia="en-US"/>
                                    </w:rPr>
                                  </w:pPr>
                                </w:p>
                              </w:tc>
                              <w:tc>
                                <w:tcPr>
                                  <w:tcW w:w="1800" w:type="dxa"/>
                                  <w:vMerge w:val="continue"/>
                                  <w:tcBorders>
                                    <w:top w:val="single" w:color="000000" w:sz="4" w:space="0"/>
                                    <w:left w:val="single" w:color="000000" w:sz="4" w:space="0"/>
                                    <w:bottom w:val="single" w:color="000000" w:sz="4" w:space="0"/>
                                    <w:right w:val="single" w:color="000000" w:sz="4" w:space="0"/>
                                  </w:tcBorders>
                                  <w:noWrap w:val="0"/>
                                  <w:vAlign w:val="center"/>
                                </w:tcPr>
                                <w:p w14:paraId="03159DDD">
                                  <w:pPr>
                                    <w:widowControl/>
                                    <w:jc w:val="left"/>
                                    <w:rPr>
                                      <w:rFonts w:ascii="宋体" w:hAnsi="宋体" w:eastAsia="Times New Roman" w:cs="宋体"/>
                                      <w:sz w:val="20"/>
                                      <w:szCs w:val="20"/>
                                      <w:lang w:eastAsia="en-US"/>
                                    </w:rPr>
                                  </w:pPr>
                                </w:p>
                              </w:tc>
                              <w:tc>
                                <w:tcPr>
                                  <w:tcW w:w="1792" w:type="dxa"/>
                                  <w:tcBorders>
                                    <w:top w:val="single" w:color="000000" w:sz="4" w:space="0"/>
                                    <w:left w:val="single" w:color="000000" w:sz="4" w:space="0"/>
                                    <w:bottom w:val="single" w:color="000000" w:sz="4" w:space="0"/>
                                    <w:right w:val="single" w:color="000000" w:sz="4" w:space="0"/>
                                  </w:tcBorders>
                                  <w:noWrap w:val="0"/>
                                  <w:vAlign w:val="top"/>
                                </w:tcPr>
                                <w:p w14:paraId="00E109E1">
                                  <w:pPr>
                                    <w:pStyle w:val="256"/>
                                    <w:spacing w:before="4" w:line="280" w:lineRule="auto"/>
                                    <w:ind w:left="7" w:right="7"/>
                                    <w:jc w:val="both"/>
                                    <w:rPr>
                                      <w:rFonts w:ascii="宋体" w:hAnsi="宋体" w:cs="宋体"/>
                                      <w:sz w:val="20"/>
                                      <w:szCs w:val="20"/>
                                      <w:lang w:eastAsia="zh-CN"/>
                                    </w:rPr>
                                  </w:pPr>
                                  <w:r>
                                    <w:rPr>
                                      <w:rFonts w:hint="eastAsia" w:ascii="宋体" w:hAnsi="宋体" w:cs="宋体"/>
                                      <w:sz w:val="20"/>
                                      <w:szCs w:val="20"/>
                                      <w:lang w:eastAsia="zh-CN"/>
                                    </w:rPr>
                                    <w:t>多联式空调（热泵）机组（制冷量≤ 14000W）</w:t>
                                  </w:r>
                                </w:p>
                              </w:tc>
                              <w:tc>
                                <w:tcPr>
                                  <w:tcW w:w="3780" w:type="dxa"/>
                                  <w:tcBorders>
                                    <w:top w:val="single" w:color="000000" w:sz="4" w:space="0"/>
                                    <w:left w:val="single" w:color="000000" w:sz="4" w:space="0"/>
                                    <w:bottom w:val="single" w:color="000000" w:sz="4" w:space="0"/>
                                    <w:right w:val="single" w:color="000000" w:sz="4" w:space="0"/>
                                  </w:tcBorders>
                                  <w:noWrap w:val="0"/>
                                  <w:vAlign w:val="top"/>
                                </w:tcPr>
                                <w:p w14:paraId="0480E9A1">
                                  <w:pPr>
                                    <w:pStyle w:val="256"/>
                                    <w:spacing w:before="160" w:line="280" w:lineRule="auto"/>
                                    <w:ind w:left="7" w:right="7"/>
                                    <w:rPr>
                                      <w:rFonts w:ascii="宋体" w:hAnsi="宋体" w:cs="宋体"/>
                                      <w:sz w:val="20"/>
                                      <w:szCs w:val="20"/>
                                      <w:lang w:eastAsia="zh-CN"/>
                                    </w:rPr>
                                  </w:pPr>
                                  <w:r>
                                    <w:rPr>
                                      <w:rFonts w:hint="eastAsia" w:ascii="宋体" w:hAnsi="宋体" w:cs="宋体"/>
                                      <w:sz w:val="20"/>
                                      <w:szCs w:val="20"/>
                                      <w:lang w:eastAsia="zh-CN"/>
                                    </w:rPr>
                                    <w:t>《多联式空调（热泵）机组能效限定值及能源效率等级》（GB21454）</w:t>
                                  </w:r>
                                </w:p>
                              </w:tc>
                            </w:tr>
                            <w:tr w14:paraId="6A279FE6">
                              <w:tblPrEx>
                                <w:tblCellMar>
                                  <w:top w:w="0" w:type="dxa"/>
                                  <w:left w:w="0" w:type="dxa"/>
                                  <w:bottom w:w="0" w:type="dxa"/>
                                  <w:right w:w="0" w:type="dxa"/>
                                </w:tblCellMar>
                              </w:tblPrEx>
                              <w:trPr>
                                <w:trHeight w:val="327" w:hRule="exact"/>
                              </w:trPr>
                              <w:tc>
                                <w:tcPr>
                                  <w:tcW w:w="570" w:type="dxa"/>
                                  <w:vMerge w:val="continue"/>
                                  <w:tcBorders>
                                    <w:top w:val="single" w:color="000000" w:sz="4" w:space="0"/>
                                    <w:left w:val="single" w:color="000000" w:sz="4" w:space="0"/>
                                    <w:bottom w:val="single" w:color="000000" w:sz="4" w:space="0"/>
                                    <w:right w:val="single" w:color="000000" w:sz="4" w:space="0"/>
                                  </w:tcBorders>
                                  <w:noWrap w:val="0"/>
                                  <w:vAlign w:val="center"/>
                                </w:tcPr>
                                <w:p w14:paraId="44356788">
                                  <w:pPr>
                                    <w:widowControl/>
                                    <w:jc w:val="left"/>
                                    <w:rPr>
                                      <w:rFonts w:ascii="宋体" w:hAnsi="宋体" w:eastAsia="Times New Roman" w:cs="宋体"/>
                                      <w:sz w:val="20"/>
                                      <w:szCs w:val="20"/>
                                    </w:rPr>
                                  </w:pPr>
                                </w:p>
                              </w:tc>
                              <w:tc>
                                <w:tcPr>
                                  <w:tcW w:w="1163" w:type="dxa"/>
                                  <w:vMerge w:val="continue"/>
                                  <w:tcBorders>
                                    <w:top w:val="single" w:color="000000" w:sz="4" w:space="0"/>
                                    <w:left w:val="single" w:color="000000" w:sz="4" w:space="0"/>
                                    <w:bottom w:val="single" w:color="000000" w:sz="4" w:space="0"/>
                                    <w:right w:val="single" w:color="000000" w:sz="4" w:space="0"/>
                                  </w:tcBorders>
                                  <w:noWrap w:val="0"/>
                                  <w:vAlign w:val="center"/>
                                </w:tcPr>
                                <w:p w14:paraId="2F671F4E">
                                  <w:pPr>
                                    <w:widowControl/>
                                    <w:jc w:val="left"/>
                                    <w:rPr>
                                      <w:rFonts w:ascii="宋体" w:hAnsi="宋体" w:eastAsia="Times New Roman" w:cs="宋体"/>
                                      <w:sz w:val="20"/>
                                      <w:szCs w:val="20"/>
                                    </w:rPr>
                                  </w:pPr>
                                </w:p>
                              </w:tc>
                              <w:tc>
                                <w:tcPr>
                                  <w:tcW w:w="1800" w:type="dxa"/>
                                  <w:vMerge w:val="continue"/>
                                  <w:tcBorders>
                                    <w:top w:val="single" w:color="000000" w:sz="4" w:space="0"/>
                                    <w:left w:val="single" w:color="000000" w:sz="4" w:space="0"/>
                                    <w:bottom w:val="single" w:color="000000" w:sz="4" w:space="0"/>
                                    <w:right w:val="single" w:color="000000" w:sz="4" w:space="0"/>
                                  </w:tcBorders>
                                  <w:noWrap w:val="0"/>
                                  <w:vAlign w:val="center"/>
                                </w:tcPr>
                                <w:p w14:paraId="332A5241">
                                  <w:pPr>
                                    <w:widowControl/>
                                    <w:jc w:val="left"/>
                                    <w:rPr>
                                      <w:rFonts w:ascii="宋体" w:hAnsi="宋体" w:eastAsia="Times New Roman" w:cs="宋体"/>
                                      <w:sz w:val="20"/>
                                      <w:szCs w:val="20"/>
                                    </w:rPr>
                                  </w:pPr>
                                </w:p>
                              </w:tc>
                              <w:tc>
                                <w:tcPr>
                                  <w:tcW w:w="1792" w:type="dxa"/>
                                  <w:vMerge w:val="restart"/>
                                  <w:tcBorders>
                                    <w:top w:val="single" w:color="000000" w:sz="4" w:space="0"/>
                                    <w:left w:val="single" w:color="000000" w:sz="4" w:space="0"/>
                                    <w:bottom w:val="nil"/>
                                    <w:right w:val="single" w:color="000000" w:sz="4" w:space="0"/>
                                  </w:tcBorders>
                                  <w:noWrap w:val="0"/>
                                  <w:vAlign w:val="top"/>
                                </w:tcPr>
                                <w:p w14:paraId="6F4C0683">
                                  <w:pPr>
                                    <w:pStyle w:val="256"/>
                                    <w:spacing w:before="2"/>
                                    <w:rPr>
                                      <w:rFonts w:ascii="宋体" w:hAnsi="宋体" w:cs="宋体"/>
                                      <w:sz w:val="24"/>
                                      <w:szCs w:val="24"/>
                                      <w:lang w:eastAsia="zh-CN"/>
                                    </w:rPr>
                                  </w:pPr>
                                </w:p>
                                <w:p w14:paraId="5530F411">
                                  <w:pPr>
                                    <w:pStyle w:val="256"/>
                                    <w:ind w:left="7"/>
                                    <w:rPr>
                                      <w:rFonts w:ascii="宋体" w:hAnsi="宋体" w:cs="宋体"/>
                                      <w:sz w:val="20"/>
                                      <w:szCs w:val="20"/>
                                    </w:rPr>
                                  </w:pPr>
                                  <w:r>
                                    <w:rPr>
                                      <w:rFonts w:hint="eastAsia" w:ascii="宋体" w:hAnsi="宋体" w:cs="宋体"/>
                                      <w:sz w:val="20"/>
                                      <w:szCs w:val="20"/>
                                    </w:rPr>
                                    <w:t>单元式空气调节机</w:t>
                                  </w:r>
                                </w:p>
                              </w:tc>
                              <w:tc>
                                <w:tcPr>
                                  <w:tcW w:w="3780" w:type="dxa"/>
                                  <w:vMerge w:val="restart"/>
                                  <w:tcBorders>
                                    <w:top w:val="single" w:color="000000" w:sz="4" w:space="0"/>
                                    <w:left w:val="single" w:color="000000" w:sz="4" w:space="0"/>
                                    <w:bottom w:val="nil"/>
                                    <w:right w:val="single" w:color="000000" w:sz="4" w:space="0"/>
                                  </w:tcBorders>
                                  <w:noWrap w:val="0"/>
                                  <w:vAlign w:val="top"/>
                                </w:tcPr>
                                <w:p w14:paraId="65F4A3A8">
                                  <w:pPr>
                                    <w:pStyle w:val="256"/>
                                    <w:spacing w:before="4"/>
                                    <w:ind w:left="7"/>
                                    <w:rPr>
                                      <w:rFonts w:ascii="宋体" w:hAnsi="宋体" w:cs="宋体"/>
                                      <w:sz w:val="20"/>
                                      <w:szCs w:val="20"/>
                                      <w:lang w:eastAsia="zh-CN"/>
                                    </w:rPr>
                                  </w:pPr>
                                  <w:r>
                                    <w:rPr>
                                      <w:rFonts w:hint="eastAsia" w:ascii="宋体" w:hAnsi="宋体" w:cs="宋体"/>
                                      <w:sz w:val="20"/>
                                      <w:szCs w:val="20"/>
                                      <w:lang w:eastAsia="zh-CN"/>
                                    </w:rPr>
                                    <w:t>《单元式空气调节机能效限定值及能源效率等级》（GB19576）《风管送风式空调机组能效限定值及能效等级》（GB37479）</w:t>
                                  </w:r>
                                </w:p>
                              </w:tc>
                            </w:tr>
                            <w:tr w14:paraId="5DCE0656">
                              <w:tblPrEx>
                                <w:tblCellMar>
                                  <w:top w:w="0" w:type="dxa"/>
                                  <w:left w:w="0" w:type="dxa"/>
                                  <w:bottom w:w="0" w:type="dxa"/>
                                  <w:right w:w="0" w:type="dxa"/>
                                </w:tblCellMar>
                              </w:tblPrEx>
                              <w:trPr>
                                <w:trHeight w:val="657" w:hRule="exact"/>
                              </w:trPr>
                              <w:tc>
                                <w:tcPr>
                                  <w:tcW w:w="570" w:type="dxa"/>
                                  <w:vMerge w:val="continue"/>
                                  <w:tcBorders>
                                    <w:top w:val="single" w:color="000000" w:sz="4" w:space="0"/>
                                    <w:left w:val="single" w:color="000000" w:sz="4" w:space="0"/>
                                    <w:bottom w:val="single" w:color="000000" w:sz="4" w:space="0"/>
                                    <w:right w:val="single" w:color="000000" w:sz="4" w:space="0"/>
                                  </w:tcBorders>
                                  <w:noWrap w:val="0"/>
                                  <w:vAlign w:val="center"/>
                                </w:tcPr>
                                <w:p w14:paraId="14DAE7AC">
                                  <w:pPr>
                                    <w:widowControl/>
                                    <w:jc w:val="left"/>
                                    <w:rPr>
                                      <w:rFonts w:ascii="宋体" w:hAnsi="宋体" w:eastAsia="Times New Roman" w:cs="宋体"/>
                                      <w:sz w:val="20"/>
                                      <w:szCs w:val="20"/>
                                    </w:rPr>
                                  </w:pPr>
                                </w:p>
                              </w:tc>
                              <w:tc>
                                <w:tcPr>
                                  <w:tcW w:w="1163" w:type="dxa"/>
                                  <w:vMerge w:val="continue"/>
                                  <w:tcBorders>
                                    <w:top w:val="single" w:color="000000" w:sz="4" w:space="0"/>
                                    <w:left w:val="single" w:color="000000" w:sz="4" w:space="0"/>
                                    <w:bottom w:val="single" w:color="000000" w:sz="4" w:space="0"/>
                                    <w:right w:val="single" w:color="000000" w:sz="4" w:space="0"/>
                                  </w:tcBorders>
                                  <w:noWrap w:val="0"/>
                                  <w:vAlign w:val="center"/>
                                </w:tcPr>
                                <w:p w14:paraId="678E8BBD">
                                  <w:pPr>
                                    <w:widowControl/>
                                    <w:jc w:val="left"/>
                                    <w:rPr>
                                      <w:rFonts w:ascii="宋体" w:hAnsi="宋体" w:eastAsia="Times New Roman" w:cs="宋体"/>
                                      <w:sz w:val="20"/>
                                      <w:szCs w:val="20"/>
                                    </w:rPr>
                                  </w:pPr>
                                </w:p>
                              </w:tc>
                              <w:tc>
                                <w:tcPr>
                                  <w:tcW w:w="1800" w:type="dxa"/>
                                  <w:vMerge w:val="continue"/>
                                  <w:tcBorders>
                                    <w:top w:val="single" w:color="000000" w:sz="4" w:space="0"/>
                                    <w:left w:val="single" w:color="000000" w:sz="4" w:space="0"/>
                                    <w:bottom w:val="single" w:color="000000" w:sz="4" w:space="0"/>
                                    <w:right w:val="single" w:color="000000" w:sz="4" w:space="0"/>
                                  </w:tcBorders>
                                  <w:noWrap w:val="0"/>
                                  <w:vAlign w:val="center"/>
                                </w:tcPr>
                                <w:p w14:paraId="20D6166A">
                                  <w:pPr>
                                    <w:widowControl/>
                                    <w:jc w:val="left"/>
                                    <w:rPr>
                                      <w:rFonts w:ascii="宋体" w:hAnsi="宋体" w:eastAsia="Times New Roman" w:cs="宋体"/>
                                      <w:sz w:val="20"/>
                                      <w:szCs w:val="20"/>
                                    </w:rPr>
                                  </w:pPr>
                                </w:p>
                              </w:tc>
                              <w:tc>
                                <w:tcPr>
                                  <w:tcW w:w="1792" w:type="dxa"/>
                                  <w:tcBorders>
                                    <w:top w:val="nil"/>
                                    <w:left w:val="single" w:color="000000" w:sz="4" w:space="0"/>
                                    <w:bottom w:val="single" w:color="000000" w:sz="4" w:space="0"/>
                                    <w:right w:val="single" w:color="000000" w:sz="4" w:space="0"/>
                                  </w:tcBorders>
                                  <w:noWrap w:val="0"/>
                                  <w:vAlign w:val="top"/>
                                </w:tcPr>
                                <w:p w14:paraId="211A3D1E">
                                  <w:pPr>
                                    <w:pStyle w:val="256"/>
                                    <w:spacing w:line="256" w:lineRule="exact"/>
                                    <w:ind w:left="7"/>
                                    <w:rPr>
                                      <w:rFonts w:ascii="宋体" w:hAnsi="宋体" w:cs="宋体"/>
                                      <w:sz w:val="20"/>
                                      <w:szCs w:val="20"/>
                                    </w:rPr>
                                  </w:pPr>
                                  <w:r>
                                    <w:rPr>
                                      <w:rFonts w:hint="eastAsia" w:ascii="宋体" w:hAnsi="宋体" w:cs="宋体"/>
                                      <w:sz w:val="20"/>
                                      <w:szCs w:val="20"/>
                                    </w:rPr>
                                    <w:t>(制冷量≤14000W)</w:t>
                                  </w:r>
                                </w:p>
                              </w:tc>
                              <w:tc>
                                <w:tcPr>
                                  <w:tcW w:w="3780" w:type="dxa"/>
                                  <w:vMerge w:val="continue"/>
                                  <w:tcBorders>
                                    <w:top w:val="nil"/>
                                    <w:left w:val="single" w:color="000000" w:sz="4" w:space="0"/>
                                    <w:bottom w:val="nil"/>
                                    <w:right w:val="single" w:color="000000" w:sz="4" w:space="0"/>
                                  </w:tcBorders>
                                  <w:noWrap w:val="0"/>
                                  <w:vAlign w:val="top"/>
                                </w:tcPr>
                                <w:p w14:paraId="7F6A54C2">
                                  <w:pPr>
                                    <w:pStyle w:val="256"/>
                                    <w:spacing w:line="256" w:lineRule="exact"/>
                                    <w:ind w:left="7"/>
                                    <w:rPr>
                                      <w:rFonts w:ascii="宋体" w:hAnsi="宋体" w:cs="宋体"/>
                                      <w:sz w:val="20"/>
                                      <w:szCs w:val="20"/>
                                      <w:lang w:eastAsia="zh-CN"/>
                                    </w:rPr>
                                  </w:pPr>
                                </w:p>
                              </w:tc>
                            </w:tr>
                            <w:tr w14:paraId="22FE2876">
                              <w:tblPrEx>
                                <w:tblCellMar>
                                  <w:top w:w="0" w:type="dxa"/>
                                  <w:left w:w="0" w:type="dxa"/>
                                  <w:bottom w:w="0" w:type="dxa"/>
                                  <w:right w:w="0" w:type="dxa"/>
                                </w:tblCellMar>
                              </w:tblPrEx>
                              <w:trPr>
                                <w:trHeight w:val="653" w:hRule="exact"/>
                              </w:trPr>
                              <w:tc>
                                <w:tcPr>
                                  <w:tcW w:w="570" w:type="dxa"/>
                                  <w:vMerge w:val="continue"/>
                                  <w:tcBorders>
                                    <w:top w:val="single" w:color="000000" w:sz="4" w:space="0"/>
                                    <w:left w:val="single" w:color="000000" w:sz="4" w:space="0"/>
                                    <w:bottom w:val="single" w:color="000000" w:sz="4" w:space="0"/>
                                    <w:right w:val="single" w:color="000000" w:sz="4" w:space="0"/>
                                  </w:tcBorders>
                                  <w:noWrap w:val="0"/>
                                  <w:vAlign w:val="center"/>
                                </w:tcPr>
                                <w:p w14:paraId="5CDFB9A7">
                                  <w:pPr>
                                    <w:widowControl/>
                                    <w:jc w:val="left"/>
                                    <w:rPr>
                                      <w:rFonts w:ascii="宋体" w:hAnsi="宋体" w:eastAsia="Times New Roman" w:cs="宋体"/>
                                      <w:sz w:val="20"/>
                                      <w:szCs w:val="20"/>
                                      <w:lang w:eastAsia="en-US"/>
                                    </w:rPr>
                                  </w:pPr>
                                </w:p>
                              </w:tc>
                              <w:tc>
                                <w:tcPr>
                                  <w:tcW w:w="1163" w:type="dxa"/>
                                  <w:vMerge w:val="continue"/>
                                  <w:tcBorders>
                                    <w:top w:val="single" w:color="000000" w:sz="4" w:space="0"/>
                                    <w:left w:val="single" w:color="000000" w:sz="4" w:space="0"/>
                                    <w:bottom w:val="single" w:color="000000" w:sz="4" w:space="0"/>
                                    <w:right w:val="single" w:color="000000" w:sz="4" w:space="0"/>
                                  </w:tcBorders>
                                  <w:noWrap w:val="0"/>
                                  <w:vAlign w:val="center"/>
                                </w:tcPr>
                                <w:p w14:paraId="049722AF">
                                  <w:pPr>
                                    <w:widowControl/>
                                    <w:jc w:val="left"/>
                                    <w:rPr>
                                      <w:rFonts w:ascii="宋体" w:hAnsi="宋体" w:eastAsia="Times New Roman" w:cs="宋体"/>
                                      <w:sz w:val="20"/>
                                      <w:szCs w:val="20"/>
                                      <w:lang w:eastAsia="en-US"/>
                                    </w:rPr>
                                  </w:pPr>
                                </w:p>
                              </w:tc>
                              <w:tc>
                                <w:tcPr>
                                  <w:tcW w:w="1800" w:type="dxa"/>
                                  <w:tcBorders>
                                    <w:top w:val="single" w:color="000000" w:sz="4" w:space="0"/>
                                    <w:left w:val="single" w:color="000000" w:sz="4" w:space="0"/>
                                    <w:bottom w:val="single" w:color="000000" w:sz="4" w:space="0"/>
                                    <w:right w:val="single" w:color="000000" w:sz="4" w:space="0"/>
                                  </w:tcBorders>
                                  <w:noWrap w:val="0"/>
                                  <w:vAlign w:val="top"/>
                                </w:tcPr>
                                <w:p w14:paraId="4CB54EDE">
                                  <w:pPr>
                                    <w:pStyle w:val="256"/>
                                    <w:spacing w:before="162"/>
                                    <w:ind w:left="7"/>
                                    <w:rPr>
                                      <w:rFonts w:ascii="宋体" w:hAnsi="宋体" w:cs="宋体"/>
                                      <w:sz w:val="20"/>
                                      <w:szCs w:val="20"/>
                                    </w:rPr>
                                  </w:pPr>
                                  <w:r>
                                    <w:rPr>
                                      <w:rFonts w:hint="eastAsia" w:ascii="宋体" w:hAnsi="宋体" w:cs="宋体"/>
                                      <w:sz w:val="20"/>
                                      <w:szCs w:val="20"/>
                                    </w:rPr>
                                    <w:t>A0206180301洗衣机</w:t>
                                  </w:r>
                                </w:p>
                              </w:tc>
                              <w:tc>
                                <w:tcPr>
                                  <w:tcW w:w="1792" w:type="dxa"/>
                                  <w:tcBorders>
                                    <w:top w:val="single" w:color="000000" w:sz="4" w:space="0"/>
                                    <w:left w:val="single" w:color="000000" w:sz="4" w:space="0"/>
                                    <w:bottom w:val="single" w:color="000000" w:sz="4" w:space="0"/>
                                    <w:right w:val="single" w:color="000000" w:sz="4" w:space="0"/>
                                  </w:tcBorders>
                                  <w:noWrap w:val="0"/>
                                  <w:vAlign w:val="top"/>
                                </w:tcPr>
                                <w:p w14:paraId="2138AAEB">
                                  <w:pPr>
                                    <w:rPr>
                                      <w:rFonts w:ascii="Calibri" w:hAnsi="Calibri"/>
                                      <w:sz w:val="22"/>
                                      <w:szCs w:val="22"/>
                                    </w:rPr>
                                  </w:pPr>
                                </w:p>
                              </w:tc>
                              <w:tc>
                                <w:tcPr>
                                  <w:tcW w:w="3780" w:type="dxa"/>
                                  <w:tcBorders>
                                    <w:top w:val="single" w:color="000000" w:sz="4" w:space="0"/>
                                    <w:left w:val="single" w:color="000000" w:sz="4" w:space="0"/>
                                    <w:bottom w:val="single" w:color="000000" w:sz="4" w:space="0"/>
                                    <w:right w:val="single" w:color="000000" w:sz="4" w:space="0"/>
                                  </w:tcBorders>
                                  <w:noWrap w:val="0"/>
                                  <w:vAlign w:val="top"/>
                                </w:tcPr>
                                <w:p w14:paraId="1D65BA85">
                                  <w:pPr>
                                    <w:pStyle w:val="256"/>
                                    <w:spacing w:before="6" w:line="280" w:lineRule="auto"/>
                                    <w:ind w:left="7" w:right="4"/>
                                    <w:rPr>
                                      <w:rFonts w:ascii="宋体" w:hAnsi="宋体" w:cs="宋体"/>
                                      <w:sz w:val="20"/>
                                      <w:szCs w:val="20"/>
                                      <w:lang w:eastAsia="zh-CN"/>
                                    </w:rPr>
                                  </w:pPr>
                                  <w:r>
                                    <w:rPr>
                                      <w:rFonts w:hint="eastAsia" w:ascii="宋体" w:hAnsi="宋体" w:cs="宋体"/>
                                      <w:sz w:val="20"/>
                                      <w:szCs w:val="20"/>
                                      <w:lang w:eastAsia="zh-CN"/>
                                    </w:rPr>
                                    <w:t>《电动洗衣机能效水效限定值及等级》（GB12021.4）</w:t>
                                  </w:r>
                                </w:p>
                              </w:tc>
                            </w:tr>
                          </w:tbl>
                          <w:p w14:paraId="24F1CAB8">
                            <w:pPr>
                              <w:rPr>
                                <w:rFonts w:ascii="Calibri" w:hAnsi="Calibri"/>
                                <w:sz w:val="22"/>
                                <w:szCs w:val="22"/>
                              </w:rPr>
                            </w:pPr>
                          </w:p>
                        </w:txbxContent>
                      </wps:txbx>
                      <wps:bodyPr wrap="square" lIns="0" tIns="0" rIns="0" bIns="0" upright="1"/>
                    </wps:wsp>
                  </a:graphicData>
                </a:graphic>
              </wp:anchor>
            </w:drawing>
          </mc:Choice>
          <mc:Fallback>
            <w:pict>
              <v:shape id="_x0000_s1030" o:spid="_x0000_s1026" o:spt="202" type="#_x0000_t202" style="position:absolute;left:0pt;margin-left:67.45pt;margin-top:3.45pt;height:671.2pt;width:485.5pt;mso-position-horizontal-relative:page;z-index:251660288;mso-width-relative:page;mso-height-relative:page;" filled="f" stroked="f" coordsize="21600,21600" o:gfxdata="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">
                <v:fill on="f" focussize="0,0"/>
                <v:stroke on="f"/>
                <v:imagedata o:title=""/>
                <o:lock v:ext="edit" aspectratio="f"/>
                <v:textbox inset="0mm,0mm,0mm,0mm">
                  <w:txbxContent>
                    <w:tbl>
                      <w:tblPr>
                        <w:tblStyle w:val="29"/>
                        <w:tblW w:w="9105" w:type="dxa"/>
                        <w:tblInd w:w="2" w:type="dxa"/>
                        <w:tblLayout w:type="fixed"/>
                        <w:tblCellMar>
                          <w:top w:w="0" w:type="dxa"/>
                          <w:left w:w="0" w:type="dxa"/>
                          <w:bottom w:w="0" w:type="dxa"/>
                          <w:right w:w="0" w:type="dxa"/>
                        </w:tblCellMar>
                      </w:tblPr>
                      <w:tblGrid>
                        <w:gridCol w:w="570"/>
                        <w:gridCol w:w="1163"/>
                        <w:gridCol w:w="1800"/>
                        <w:gridCol w:w="1792"/>
                        <w:gridCol w:w="3780"/>
                      </w:tblGrid>
                      <w:tr w14:paraId="51BE6F52">
                        <w:tblPrEx>
                          <w:tblCellMar>
                            <w:top w:w="0" w:type="dxa"/>
                            <w:left w:w="0" w:type="dxa"/>
                            <w:bottom w:w="0" w:type="dxa"/>
                            <w:right w:w="0" w:type="dxa"/>
                          </w:tblCellMar>
                        </w:tblPrEx>
                        <w:trPr>
                          <w:trHeight w:val="416" w:hRule="exact"/>
                        </w:trPr>
                        <w:tc>
                          <w:tcPr>
                            <w:tcW w:w="570" w:type="dxa"/>
                            <w:vMerge w:val="restart"/>
                            <w:tcBorders>
                              <w:top w:val="single" w:color="000000" w:sz="4" w:space="0"/>
                              <w:left w:val="single" w:color="000000" w:sz="4" w:space="0"/>
                              <w:bottom w:val="single" w:color="000000" w:sz="4" w:space="0"/>
                              <w:right w:val="single" w:color="000000" w:sz="4" w:space="0"/>
                            </w:tcBorders>
                            <w:noWrap w:val="0"/>
                            <w:vAlign w:val="top"/>
                          </w:tcPr>
                          <w:p w14:paraId="5F2802B1">
                            <w:pPr>
                              <w:rPr>
                                <w:rFonts w:ascii="Calibri" w:hAnsi="Calibri"/>
                                <w:sz w:val="22"/>
                                <w:szCs w:val="22"/>
                              </w:rPr>
                            </w:pPr>
                          </w:p>
                        </w:tc>
                        <w:tc>
                          <w:tcPr>
                            <w:tcW w:w="1163" w:type="dxa"/>
                            <w:vMerge w:val="restart"/>
                            <w:tcBorders>
                              <w:top w:val="single" w:color="000000" w:sz="4" w:space="0"/>
                              <w:left w:val="single" w:color="000000" w:sz="4" w:space="0"/>
                              <w:bottom w:val="single" w:color="000000" w:sz="4" w:space="0"/>
                              <w:right w:val="single" w:color="000000" w:sz="4" w:space="0"/>
                            </w:tcBorders>
                            <w:noWrap w:val="0"/>
                            <w:vAlign w:val="top"/>
                          </w:tcPr>
                          <w:p w14:paraId="55E16611">
                            <w:pPr>
                              <w:rPr>
                                <w:rFonts w:ascii="Calibri" w:hAnsi="Calibri"/>
                                <w:sz w:val="22"/>
                                <w:szCs w:val="22"/>
                              </w:rPr>
                            </w:pPr>
                          </w:p>
                        </w:tc>
                        <w:tc>
                          <w:tcPr>
                            <w:tcW w:w="1800" w:type="dxa"/>
                            <w:vMerge w:val="restart"/>
                            <w:tcBorders>
                              <w:top w:val="single" w:color="000000" w:sz="4" w:space="0"/>
                              <w:left w:val="single" w:color="000000" w:sz="4" w:space="0"/>
                              <w:bottom w:val="single" w:color="000000" w:sz="4" w:space="0"/>
                              <w:right w:val="single" w:color="000000" w:sz="4" w:space="0"/>
                            </w:tcBorders>
                            <w:noWrap w:val="0"/>
                            <w:vAlign w:val="top"/>
                          </w:tcPr>
                          <w:p w14:paraId="7E598B5D">
                            <w:pPr>
                              <w:rPr>
                                <w:rFonts w:ascii="Calibri" w:hAnsi="Calibri"/>
                                <w:sz w:val="22"/>
                                <w:szCs w:val="22"/>
                              </w:rPr>
                            </w:pPr>
                          </w:p>
                        </w:tc>
                        <w:tc>
                          <w:tcPr>
                            <w:tcW w:w="1792" w:type="dxa"/>
                            <w:tcBorders>
                              <w:top w:val="single" w:color="000000" w:sz="4" w:space="0"/>
                              <w:left w:val="single" w:color="000000" w:sz="4" w:space="0"/>
                              <w:bottom w:val="nil"/>
                              <w:right w:val="single" w:color="000000" w:sz="4" w:space="0"/>
                            </w:tcBorders>
                            <w:noWrap w:val="0"/>
                            <w:vAlign w:val="top"/>
                          </w:tcPr>
                          <w:p w14:paraId="46D95BEF">
                            <w:pPr>
                              <w:pStyle w:val="256"/>
                              <w:spacing w:before="93"/>
                              <w:ind w:left="7"/>
                              <w:rPr>
                                <w:rFonts w:ascii="宋体" w:hAnsi="宋体" w:cs="宋体"/>
                                <w:sz w:val="20"/>
                                <w:szCs w:val="20"/>
                              </w:rPr>
                            </w:pPr>
                            <w:r>
                              <w:rPr>
                                <w:rFonts w:hint="eastAsia" w:ascii="宋体" w:hAnsi="宋体" w:cs="宋体"/>
                                <w:sz w:val="20"/>
                                <w:szCs w:val="20"/>
                              </w:rPr>
                              <w:t>溴化锂吸收式冷水机</w:t>
                            </w:r>
                          </w:p>
                        </w:tc>
                        <w:tc>
                          <w:tcPr>
                            <w:tcW w:w="3780" w:type="dxa"/>
                            <w:vMerge w:val="restart"/>
                            <w:tcBorders>
                              <w:top w:val="single" w:color="000000" w:sz="4" w:space="0"/>
                              <w:left w:val="single" w:color="000000" w:sz="4" w:space="0"/>
                              <w:bottom w:val="nil"/>
                              <w:right w:val="single" w:color="000000" w:sz="4" w:space="0"/>
                            </w:tcBorders>
                            <w:noWrap w:val="0"/>
                            <w:vAlign w:val="top"/>
                          </w:tcPr>
                          <w:p w14:paraId="369C58D1">
                            <w:pPr>
                              <w:pStyle w:val="256"/>
                              <w:spacing w:before="93"/>
                              <w:ind w:left="7"/>
                              <w:rPr>
                                <w:rFonts w:hint="eastAsia" w:ascii="宋体" w:hAnsi="宋体" w:cs="宋体"/>
                                <w:sz w:val="20"/>
                                <w:szCs w:val="20"/>
                                <w:lang w:eastAsia="zh-CN"/>
                              </w:rPr>
                            </w:pPr>
                            <w:r>
                              <w:rPr>
                                <w:rFonts w:hint="eastAsia" w:ascii="宋体" w:hAnsi="宋体" w:cs="宋体"/>
                                <w:sz w:val="20"/>
                                <w:szCs w:val="20"/>
                                <w:lang w:eastAsia="zh-CN"/>
                              </w:rPr>
                              <w:t>《溴化锂吸收式冷水机组能效限</w:t>
                            </w:r>
                          </w:p>
                          <w:p w14:paraId="3ECFAB68">
                            <w:pPr>
                              <w:pStyle w:val="256"/>
                              <w:spacing w:line="256" w:lineRule="exact"/>
                              <w:ind w:left="7"/>
                              <w:rPr>
                                <w:rFonts w:ascii="宋体" w:hAnsi="宋体" w:cs="宋体"/>
                                <w:sz w:val="20"/>
                                <w:szCs w:val="20"/>
                                <w:lang w:eastAsia="zh-CN"/>
                              </w:rPr>
                            </w:pPr>
                            <w:r>
                              <w:rPr>
                                <w:rFonts w:hint="eastAsia" w:ascii="宋体" w:hAnsi="宋体" w:cs="宋体"/>
                                <w:sz w:val="20"/>
                                <w:szCs w:val="20"/>
                                <w:lang w:eastAsia="zh-CN"/>
                              </w:rPr>
                              <w:t>定值及能效等级》（GB29540）</w:t>
                            </w:r>
                          </w:p>
                        </w:tc>
                      </w:tr>
                      <w:tr w14:paraId="66955D69">
                        <w:tblPrEx>
                          <w:tblCellMar>
                            <w:top w:w="0" w:type="dxa"/>
                            <w:left w:w="0" w:type="dxa"/>
                            <w:bottom w:w="0" w:type="dxa"/>
                            <w:right w:w="0" w:type="dxa"/>
                          </w:tblCellMar>
                        </w:tblPrEx>
                        <w:trPr>
                          <w:trHeight w:val="408" w:hRule="exact"/>
                        </w:trPr>
                        <w:tc>
                          <w:tcPr>
                            <w:tcW w:w="570" w:type="dxa"/>
                            <w:vMerge w:val="continue"/>
                            <w:tcBorders>
                              <w:top w:val="single" w:color="000000" w:sz="4" w:space="0"/>
                              <w:left w:val="single" w:color="000000" w:sz="4" w:space="0"/>
                              <w:bottom w:val="single" w:color="000000" w:sz="4" w:space="0"/>
                              <w:right w:val="single" w:color="000000" w:sz="4" w:space="0"/>
                            </w:tcBorders>
                            <w:noWrap w:val="0"/>
                            <w:vAlign w:val="center"/>
                          </w:tcPr>
                          <w:p w14:paraId="48424168">
                            <w:pPr>
                              <w:widowControl/>
                              <w:jc w:val="left"/>
                              <w:rPr>
                                <w:rFonts w:ascii="Calibri" w:hAnsi="Calibri" w:eastAsia="Times New Roman"/>
                                <w:sz w:val="22"/>
                                <w:szCs w:val="22"/>
                              </w:rPr>
                            </w:pPr>
                          </w:p>
                        </w:tc>
                        <w:tc>
                          <w:tcPr>
                            <w:tcW w:w="1163" w:type="dxa"/>
                            <w:vMerge w:val="continue"/>
                            <w:tcBorders>
                              <w:top w:val="single" w:color="000000" w:sz="4" w:space="0"/>
                              <w:left w:val="single" w:color="000000" w:sz="4" w:space="0"/>
                              <w:bottom w:val="single" w:color="000000" w:sz="4" w:space="0"/>
                              <w:right w:val="single" w:color="000000" w:sz="4" w:space="0"/>
                            </w:tcBorders>
                            <w:noWrap w:val="0"/>
                            <w:vAlign w:val="center"/>
                          </w:tcPr>
                          <w:p w14:paraId="628F7C44">
                            <w:pPr>
                              <w:widowControl/>
                              <w:jc w:val="left"/>
                              <w:rPr>
                                <w:rFonts w:ascii="Calibri" w:hAnsi="Calibri" w:eastAsia="Times New Roman"/>
                                <w:sz w:val="22"/>
                                <w:szCs w:val="22"/>
                              </w:rPr>
                            </w:pPr>
                          </w:p>
                        </w:tc>
                        <w:tc>
                          <w:tcPr>
                            <w:tcW w:w="1800" w:type="dxa"/>
                            <w:vMerge w:val="continue"/>
                            <w:tcBorders>
                              <w:top w:val="single" w:color="000000" w:sz="4" w:space="0"/>
                              <w:left w:val="single" w:color="000000" w:sz="4" w:space="0"/>
                              <w:bottom w:val="single" w:color="000000" w:sz="4" w:space="0"/>
                              <w:right w:val="single" w:color="000000" w:sz="4" w:space="0"/>
                            </w:tcBorders>
                            <w:noWrap w:val="0"/>
                            <w:vAlign w:val="center"/>
                          </w:tcPr>
                          <w:p w14:paraId="5BA3F73D">
                            <w:pPr>
                              <w:widowControl/>
                              <w:jc w:val="left"/>
                              <w:rPr>
                                <w:rFonts w:ascii="Calibri" w:hAnsi="Calibri" w:eastAsia="Times New Roman"/>
                                <w:sz w:val="22"/>
                                <w:szCs w:val="22"/>
                              </w:rPr>
                            </w:pPr>
                          </w:p>
                        </w:tc>
                        <w:tc>
                          <w:tcPr>
                            <w:tcW w:w="1792" w:type="dxa"/>
                            <w:tcBorders>
                              <w:top w:val="nil"/>
                              <w:left w:val="single" w:color="000000" w:sz="4" w:space="0"/>
                              <w:bottom w:val="single" w:color="000000" w:sz="4" w:space="0"/>
                              <w:right w:val="single" w:color="000000" w:sz="4" w:space="0"/>
                            </w:tcBorders>
                            <w:noWrap w:val="0"/>
                            <w:vAlign w:val="top"/>
                          </w:tcPr>
                          <w:p w14:paraId="2796C585">
                            <w:pPr>
                              <w:pStyle w:val="256"/>
                              <w:spacing w:line="256" w:lineRule="exact"/>
                              <w:ind w:left="7"/>
                              <w:rPr>
                                <w:rFonts w:ascii="宋体" w:hAnsi="宋体" w:cs="宋体"/>
                                <w:sz w:val="20"/>
                                <w:szCs w:val="20"/>
                              </w:rPr>
                            </w:pPr>
                            <w:r>
                              <w:rPr>
                                <w:rFonts w:hint="eastAsia" w:ascii="宋体" w:hAnsi="宋体" w:cs="宋体"/>
                                <w:sz w:val="20"/>
                                <w:szCs w:val="20"/>
                              </w:rPr>
                              <w:t>组</w:t>
                            </w:r>
                          </w:p>
                        </w:tc>
                        <w:tc>
                          <w:tcPr>
                            <w:tcW w:w="3780" w:type="dxa"/>
                            <w:vMerge w:val="continue"/>
                            <w:tcBorders>
                              <w:top w:val="nil"/>
                              <w:left w:val="single" w:color="000000" w:sz="4" w:space="0"/>
                              <w:bottom w:val="single" w:color="000000" w:sz="4" w:space="0"/>
                              <w:right w:val="single" w:color="000000" w:sz="4" w:space="0"/>
                            </w:tcBorders>
                            <w:noWrap w:val="0"/>
                            <w:vAlign w:val="top"/>
                          </w:tcPr>
                          <w:p w14:paraId="35419052">
                            <w:pPr>
                              <w:pStyle w:val="256"/>
                              <w:spacing w:line="256" w:lineRule="exact"/>
                              <w:ind w:left="7"/>
                              <w:rPr>
                                <w:rFonts w:ascii="宋体" w:hAnsi="宋体" w:cs="宋体"/>
                                <w:sz w:val="20"/>
                                <w:szCs w:val="20"/>
                                <w:lang w:eastAsia="zh-CN"/>
                              </w:rPr>
                            </w:pPr>
                          </w:p>
                        </w:tc>
                      </w:tr>
                      <w:tr w14:paraId="53BF2024">
                        <w:tblPrEx>
                          <w:tblCellMar>
                            <w:top w:w="0" w:type="dxa"/>
                            <w:left w:w="0" w:type="dxa"/>
                            <w:bottom w:w="0" w:type="dxa"/>
                            <w:right w:w="0" w:type="dxa"/>
                          </w:tblCellMar>
                        </w:tblPrEx>
                        <w:trPr>
                          <w:trHeight w:val="958" w:hRule="exact"/>
                        </w:trPr>
                        <w:tc>
                          <w:tcPr>
                            <w:tcW w:w="570" w:type="dxa"/>
                            <w:vMerge w:val="continue"/>
                            <w:tcBorders>
                              <w:top w:val="single" w:color="000000" w:sz="4" w:space="0"/>
                              <w:left w:val="single" w:color="000000" w:sz="4" w:space="0"/>
                              <w:bottom w:val="single" w:color="000000" w:sz="4" w:space="0"/>
                              <w:right w:val="single" w:color="000000" w:sz="4" w:space="0"/>
                            </w:tcBorders>
                            <w:noWrap w:val="0"/>
                            <w:vAlign w:val="center"/>
                          </w:tcPr>
                          <w:p w14:paraId="5738C261">
                            <w:pPr>
                              <w:widowControl/>
                              <w:jc w:val="left"/>
                              <w:rPr>
                                <w:rFonts w:ascii="Calibri" w:hAnsi="Calibri" w:eastAsia="Times New Roman"/>
                                <w:sz w:val="22"/>
                                <w:szCs w:val="22"/>
                              </w:rPr>
                            </w:pPr>
                          </w:p>
                        </w:tc>
                        <w:tc>
                          <w:tcPr>
                            <w:tcW w:w="1163" w:type="dxa"/>
                            <w:vMerge w:val="continue"/>
                            <w:tcBorders>
                              <w:top w:val="single" w:color="000000" w:sz="4" w:space="0"/>
                              <w:left w:val="single" w:color="000000" w:sz="4" w:space="0"/>
                              <w:bottom w:val="single" w:color="000000" w:sz="4" w:space="0"/>
                              <w:right w:val="single" w:color="000000" w:sz="4" w:space="0"/>
                            </w:tcBorders>
                            <w:noWrap w:val="0"/>
                            <w:vAlign w:val="center"/>
                          </w:tcPr>
                          <w:p w14:paraId="7264E1D6">
                            <w:pPr>
                              <w:widowControl/>
                              <w:jc w:val="left"/>
                              <w:rPr>
                                <w:rFonts w:ascii="Calibri" w:hAnsi="Calibri" w:eastAsia="Times New Roman"/>
                                <w:sz w:val="22"/>
                                <w:szCs w:val="22"/>
                              </w:rPr>
                            </w:pPr>
                          </w:p>
                        </w:tc>
                        <w:tc>
                          <w:tcPr>
                            <w:tcW w:w="1800" w:type="dxa"/>
                            <w:vMerge w:val="restart"/>
                            <w:tcBorders>
                              <w:top w:val="single" w:color="000000" w:sz="4" w:space="0"/>
                              <w:left w:val="single" w:color="000000" w:sz="4" w:space="0"/>
                              <w:bottom w:val="single" w:color="000000" w:sz="4" w:space="0"/>
                              <w:right w:val="single" w:color="000000" w:sz="4" w:space="0"/>
                            </w:tcBorders>
                            <w:noWrap w:val="0"/>
                            <w:vAlign w:val="top"/>
                          </w:tcPr>
                          <w:p w14:paraId="72F565F8">
                            <w:pPr>
                              <w:pStyle w:val="256"/>
                              <w:rPr>
                                <w:rFonts w:ascii="宋体" w:hAnsi="宋体" w:cs="宋体"/>
                                <w:sz w:val="20"/>
                                <w:szCs w:val="20"/>
                                <w:lang w:eastAsia="zh-CN"/>
                              </w:rPr>
                            </w:pPr>
                          </w:p>
                          <w:p w14:paraId="0ADF7D0A">
                            <w:pPr>
                              <w:pStyle w:val="256"/>
                              <w:rPr>
                                <w:rFonts w:hint="eastAsia" w:ascii="宋体" w:hAnsi="宋体" w:cs="宋体"/>
                                <w:sz w:val="20"/>
                                <w:szCs w:val="20"/>
                                <w:lang w:eastAsia="zh-CN"/>
                              </w:rPr>
                            </w:pPr>
                          </w:p>
                          <w:p w14:paraId="513E31B4">
                            <w:pPr>
                              <w:pStyle w:val="256"/>
                              <w:spacing w:before="3"/>
                              <w:rPr>
                                <w:rFonts w:hint="eastAsia" w:ascii="宋体" w:hAnsi="宋体" w:cs="宋体"/>
                                <w:sz w:val="21"/>
                                <w:szCs w:val="21"/>
                                <w:lang w:eastAsia="zh-CN"/>
                              </w:rPr>
                            </w:pPr>
                          </w:p>
                          <w:p w14:paraId="0E48FBAD">
                            <w:pPr>
                              <w:pStyle w:val="256"/>
                              <w:spacing w:line="280" w:lineRule="auto"/>
                              <w:ind w:left="7" w:right="5"/>
                              <w:rPr>
                                <w:rFonts w:ascii="宋体" w:hAnsi="宋体" w:cs="宋体"/>
                                <w:sz w:val="20"/>
                                <w:szCs w:val="20"/>
                              </w:rPr>
                            </w:pPr>
                            <w:r>
                              <w:rPr>
                                <w:rFonts w:hint="eastAsia" w:ascii="宋体" w:hAnsi="宋体" w:cs="宋体"/>
                                <w:sz w:val="20"/>
                                <w:szCs w:val="20"/>
                              </w:rPr>
                              <w:t>★A02052305空调机组</w:t>
                            </w:r>
                          </w:p>
                        </w:tc>
                        <w:tc>
                          <w:tcPr>
                            <w:tcW w:w="1792" w:type="dxa"/>
                            <w:tcBorders>
                              <w:top w:val="single" w:color="000000" w:sz="4" w:space="0"/>
                              <w:left w:val="single" w:color="000000" w:sz="4" w:space="0"/>
                              <w:bottom w:val="single" w:color="000000" w:sz="4" w:space="0"/>
                              <w:right w:val="single" w:color="000000" w:sz="4" w:space="0"/>
                            </w:tcBorders>
                            <w:noWrap w:val="0"/>
                            <w:vAlign w:val="top"/>
                          </w:tcPr>
                          <w:p w14:paraId="77EA99B9">
                            <w:pPr>
                              <w:pStyle w:val="256"/>
                              <w:spacing w:before="4" w:line="280" w:lineRule="auto"/>
                              <w:ind w:left="7" w:right="7"/>
                              <w:jc w:val="both"/>
                              <w:rPr>
                                <w:rFonts w:hint="eastAsia" w:ascii="宋体" w:hAnsi="宋体" w:cs="宋体"/>
                                <w:sz w:val="20"/>
                                <w:szCs w:val="20"/>
                                <w:lang w:eastAsia="zh-CN"/>
                              </w:rPr>
                            </w:pPr>
                            <w:r>
                              <w:rPr>
                                <w:rFonts w:hint="eastAsia" w:ascii="宋体" w:hAnsi="宋体" w:cs="宋体"/>
                                <w:sz w:val="20"/>
                                <w:szCs w:val="20"/>
                                <w:lang w:eastAsia="zh-CN"/>
                              </w:rPr>
                              <w:t>多联式空调（热泵）机组</w:t>
                            </w:r>
                          </w:p>
                          <w:p w14:paraId="5D2545B8">
                            <w:pPr>
                              <w:pStyle w:val="256"/>
                              <w:spacing w:before="4" w:line="280" w:lineRule="auto"/>
                              <w:ind w:left="7" w:right="7"/>
                              <w:jc w:val="both"/>
                              <w:rPr>
                                <w:rFonts w:ascii="宋体" w:hAnsi="宋体" w:cs="宋体"/>
                                <w:sz w:val="20"/>
                                <w:szCs w:val="20"/>
                                <w:lang w:eastAsia="zh-CN"/>
                              </w:rPr>
                            </w:pPr>
                            <w:r>
                              <w:rPr>
                                <w:rFonts w:hint="eastAsia" w:ascii="宋体" w:hAnsi="宋体" w:cs="宋体"/>
                                <w:sz w:val="20"/>
                                <w:szCs w:val="20"/>
                                <w:lang w:eastAsia="zh-CN"/>
                              </w:rPr>
                              <w:t>(制冷量&gt;14000W)</w:t>
                            </w:r>
                          </w:p>
                        </w:tc>
                        <w:tc>
                          <w:tcPr>
                            <w:tcW w:w="3780" w:type="dxa"/>
                            <w:tcBorders>
                              <w:top w:val="single" w:color="000000" w:sz="4" w:space="0"/>
                              <w:left w:val="single" w:color="000000" w:sz="4" w:space="0"/>
                              <w:bottom w:val="single" w:color="000000" w:sz="4" w:space="0"/>
                              <w:right w:val="single" w:color="000000" w:sz="4" w:space="0"/>
                            </w:tcBorders>
                            <w:noWrap w:val="0"/>
                            <w:vAlign w:val="top"/>
                          </w:tcPr>
                          <w:p w14:paraId="3123631B">
                            <w:pPr>
                              <w:pStyle w:val="256"/>
                              <w:spacing w:before="160" w:line="280" w:lineRule="auto"/>
                              <w:ind w:left="7" w:right="7"/>
                              <w:rPr>
                                <w:rFonts w:ascii="宋体" w:hAnsi="宋体" w:cs="宋体"/>
                                <w:sz w:val="20"/>
                                <w:szCs w:val="20"/>
                                <w:lang w:eastAsia="zh-CN"/>
                              </w:rPr>
                            </w:pPr>
                            <w:r>
                              <w:rPr>
                                <w:rFonts w:hint="eastAsia" w:ascii="宋体" w:hAnsi="宋体" w:cs="宋体"/>
                                <w:sz w:val="20"/>
                                <w:szCs w:val="20"/>
                                <w:lang w:eastAsia="zh-CN"/>
                              </w:rPr>
                              <w:t>《多联式空调（热泵）机组能效限定值及能源效率等级》（GB21454）</w:t>
                            </w:r>
                          </w:p>
                        </w:tc>
                      </w:tr>
                      <w:tr w14:paraId="72FCF922">
                        <w:tblPrEx>
                          <w:tblCellMar>
                            <w:top w:w="0" w:type="dxa"/>
                            <w:left w:w="0" w:type="dxa"/>
                            <w:bottom w:w="0" w:type="dxa"/>
                            <w:right w:w="0" w:type="dxa"/>
                          </w:tblCellMar>
                        </w:tblPrEx>
                        <w:trPr>
                          <w:trHeight w:val="644" w:hRule="exact"/>
                        </w:trPr>
                        <w:tc>
                          <w:tcPr>
                            <w:tcW w:w="570" w:type="dxa"/>
                            <w:vMerge w:val="continue"/>
                            <w:tcBorders>
                              <w:top w:val="single" w:color="000000" w:sz="4" w:space="0"/>
                              <w:left w:val="single" w:color="000000" w:sz="4" w:space="0"/>
                              <w:bottom w:val="single" w:color="000000" w:sz="4" w:space="0"/>
                              <w:right w:val="single" w:color="000000" w:sz="4" w:space="0"/>
                            </w:tcBorders>
                            <w:noWrap w:val="0"/>
                            <w:vAlign w:val="center"/>
                          </w:tcPr>
                          <w:p w14:paraId="514BE0FC">
                            <w:pPr>
                              <w:widowControl/>
                              <w:jc w:val="left"/>
                              <w:rPr>
                                <w:rFonts w:ascii="Calibri" w:hAnsi="Calibri" w:eastAsia="Times New Roman"/>
                                <w:sz w:val="22"/>
                                <w:szCs w:val="22"/>
                              </w:rPr>
                            </w:pPr>
                          </w:p>
                        </w:tc>
                        <w:tc>
                          <w:tcPr>
                            <w:tcW w:w="1163" w:type="dxa"/>
                            <w:vMerge w:val="continue"/>
                            <w:tcBorders>
                              <w:top w:val="single" w:color="000000" w:sz="4" w:space="0"/>
                              <w:left w:val="single" w:color="000000" w:sz="4" w:space="0"/>
                              <w:bottom w:val="single" w:color="000000" w:sz="4" w:space="0"/>
                              <w:right w:val="single" w:color="000000" w:sz="4" w:space="0"/>
                            </w:tcBorders>
                            <w:noWrap w:val="0"/>
                            <w:vAlign w:val="center"/>
                          </w:tcPr>
                          <w:p w14:paraId="32FDF50E">
                            <w:pPr>
                              <w:widowControl/>
                              <w:jc w:val="left"/>
                              <w:rPr>
                                <w:rFonts w:ascii="Calibri" w:hAnsi="Calibri" w:eastAsia="Times New Roman"/>
                                <w:sz w:val="22"/>
                                <w:szCs w:val="22"/>
                              </w:rPr>
                            </w:pPr>
                          </w:p>
                        </w:tc>
                        <w:tc>
                          <w:tcPr>
                            <w:tcW w:w="1800" w:type="dxa"/>
                            <w:vMerge w:val="continue"/>
                            <w:tcBorders>
                              <w:top w:val="single" w:color="000000" w:sz="4" w:space="0"/>
                              <w:left w:val="single" w:color="000000" w:sz="4" w:space="0"/>
                              <w:bottom w:val="single" w:color="000000" w:sz="4" w:space="0"/>
                              <w:right w:val="single" w:color="000000" w:sz="4" w:space="0"/>
                            </w:tcBorders>
                            <w:noWrap w:val="0"/>
                            <w:vAlign w:val="center"/>
                          </w:tcPr>
                          <w:p w14:paraId="66BE8189">
                            <w:pPr>
                              <w:widowControl/>
                              <w:jc w:val="left"/>
                              <w:rPr>
                                <w:rFonts w:ascii="宋体" w:hAnsi="宋体" w:eastAsia="Times New Roman" w:cs="宋体"/>
                                <w:sz w:val="20"/>
                                <w:szCs w:val="20"/>
                              </w:rPr>
                            </w:pPr>
                          </w:p>
                        </w:tc>
                        <w:tc>
                          <w:tcPr>
                            <w:tcW w:w="1792" w:type="dxa"/>
                            <w:tcBorders>
                              <w:top w:val="single" w:color="000000" w:sz="4" w:space="0"/>
                              <w:left w:val="single" w:color="000000" w:sz="4" w:space="0"/>
                              <w:bottom w:val="nil"/>
                              <w:right w:val="single" w:color="000000" w:sz="4" w:space="0"/>
                            </w:tcBorders>
                            <w:noWrap w:val="0"/>
                            <w:vAlign w:val="top"/>
                          </w:tcPr>
                          <w:p w14:paraId="558CBB11">
                            <w:pPr>
                              <w:pStyle w:val="256"/>
                              <w:spacing w:before="7"/>
                              <w:rPr>
                                <w:rFonts w:ascii="宋体" w:hAnsi="宋体" w:cs="宋体"/>
                                <w:sz w:val="24"/>
                                <w:szCs w:val="24"/>
                                <w:lang w:eastAsia="zh-CN"/>
                              </w:rPr>
                            </w:pPr>
                          </w:p>
                          <w:p w14:paraId="38DF8D81">
                            <w:pPr>
                              <w:pStyle w:val="256"/>
                              <w:ind w:left="7"/>
                              <w:rPr>
                                <w:rFonts w:ascii="宋体" w:hAnsi="宋体" w:cs="宋体"/>
                                <w:sz w:val="20"/>
                                <w:szCs w:val="20"/>
                              </w:rPr>
                            </w:pPr>
                            <w:r>
                              <w:rPr>
                                <w:rFonts w:hint="eastAsia" w:ascii="宋体" w:hAnsi="宋体" w:cs="宋体"/>
                                <w:sz w:val="20"/>
                                <w:szCs w:val="20"/>
                              </w:rPr>
                              <w:t>单元式空气调节机</w:t>
                            </w:r>
                          </w:p>
                        </w:tc>
                        <w:tc>
                          <w:tcPr>
                            <w:tcW w:w="3780" w:type="dxa"/>
                            <w:vMerge w:val="restart"/>
                            <w:tcBorders>
                              <w:top w:val="single" w:color="000000" w:sz="4" w:space="0"/>
                              <w:left w:val="single" w:color="000000" w:sz="4" w:space="0"/>
                              <w:bottom w:val="nil"/>
                              <w:right w:val="single" w:color="000000" w:sz="4" w:space="0"/>
                            </w:tcBorders>
                            <w:noWrap w:val="0"/>
                            <w:vAlign w:val="top"/>
                          </w:tcPr>
                          <w:p w14:paraId="61BF5125">
                            <w:pPr>
                              <w:pStyle w:val="256"/>
                              <w:spacing w:before="9" w:line="280" w:lineRule="auto"/>
                              <w:ind w:left="7" w:right="4"/>
                              <w:rPr>
                                <w:rFonts w:ascii="宋体" w:hAnsi="宋体" w:cs="宋体"/>
                                <w:sz w:val="20"/>
                                <w:szCs w:val="20"/>
                                <w:lang w:eastAsia="zh-CN"/>
                              </w:rPr>
                            </w:pPr>
                            <w:r>
                              <w:rPr>
                                <w:rFonts w:hint="eastAsia" w:ascii="宋体" w:hAnsi="宋体" w:cs="宋体"/>
                                <w:sz w:val="20"/>
                                <w:szCs w:val="20"/>
                                <w:lang w:eastAsia="zh-CN"/>
                              </w:rPr>
                              <w:t>《单元式空气调节机能效限定值及能效等级》（GB19576）《风管送风式空调机组能效限定值及能效等级》（GB37479）</w:t>
                            </w:r>
                          </w:p>
                        </w:tc>
                      </w:tr>
                      <w:tr w14:paraId="68F2CF81">
                        <w:tblPrEx>
                          <w:tblCellMar>
                            <w:top w:w="0" w:type="dxa"/>
                            <w:left w:w="0" w:type="dxa"/>
                            <w:bottom w:w="0" w:type="dxa"/>
                            <w:right w:w="0" w:type="dxa"/>
                          </w:tblCellMar>
                        </w:tblPrEx>
                        <w:trPr>
                          <w:trHeight w:val="402" w:hRule="exact"/>
                        </w:trPr>
                        <w:tc>
                          <w:tcPr>
                            <w:tcW w:w="570" w:type="dxa"/>
                            <w:vMerge w:val="continue"/>
                            <w:tcBorders>
                              <w:top w:val="single" w:color="000000" w:sz="4" w:space="0"/>
                              <w:left w:val="single" w:color="000000" w:sz="4" w:space="0"/>
                              <w:bottom w:val="single" w:color="000000" w:sz="4" w:space="0"/>
                              <w:right w:val="single" w:color="000000" w:sz="4" w:space="0"/>
                            </w:tcBorders>
                            <w:noWrap w:val="0"/>
                            <w:vAlign w:val="center"/>
                          </w:tcPr>
                          <w:p w14:paraId="48340EE9">
                            <w:pPr>
                              <w:widowControl/>
                              <w:jc w:val="left"/>
                              <w:rPr>
                                <w:rFonts w:ascii="Calibri" w:hAnsi="Calibri" w:eastAsia="Times New Roman"/>
                                <w:sz w:val="22"/>
                                <w:szCs w:val="22"/>
                              </w:rPr>
                            </w:pPr>
                          </w:p>
                        </w:tc>
                        <w:tc>
                          <w:tcPr>
                            <w:tcW w:w="1163" w:type="dxa"/>
                            <w:vMerge w:val="continue"/>
                            <w:tcBorders>
                              <w:top w:val="single" w:color="000000" w:sz="4" w:space="0"/>
                              <w:left w:val="single" w:color="000000" w:sz="4" w:space="0"/>
                              <w:bottom w:val="single" w:color="000000" w:sz="4" w:space="0"/>
                              <w:right w:val="single" w:color="000000" w:sz="4" w:space="0"/>
                            </w:tcBorders>
                            <w:noWrap w:val="0"/>
                            <w:vAlign w:val="center"/>
                          </w:tcPr>
                          <w:p w14:paraId="39817C67">
                            <w:pPr>
                              <w:widowControl/>
                              <w:jc w:val="left"/>
                              <w:rPr>
                                <w:rFonts w:ascii="Calibri" w:hAnsi="Calibri" w:eastAsia="Times New Roman"/>
                                <w:sz w:val="22"/>
                                <w:szCs w:val="22"/>
                              </w:rPr>
                            </w:pPr>
                          </w:p>
                        </w:tc>
                        <w:tc>
                          <w:tcPr>
                            <w:tcW w:w="1800" w:type="dxa"/>
                            <w:vMerge w:val="continue"/>
                            <w:tcBorders>
                              <w:top w:val="single" w:color="000000" w:sz="4" w:space="0"/>
                              <w:left w:val="single" w:color="000000" w:sz="4" w:space="0"/>
                              <w:bottom w:val="single" w:color="000000" w:sz="4" w:space="0"/>
                              <w:right w:val="single" w:color="000000" w:sz="4" w:space="0"/>
                            </w:tcBorders>
                            <w:noWrap w:val="0"/>
                            <w:vAlign w:val="center"/>
                          </w:tcPr>
                          <w:p w14:paraId="6ABC2D13">
                            <w:pPr>
                              <w:widowControl/>
                              <w:jc w:val="left"/>
                              <w:rPr>
                                <w:rFonts w:ascii="宋体" w:hAnsi="宋体" w:eastAsia="Times New Roman" w:cs="宋体"/>
                                <w:sz w:val="20"/>
                                <w:szCs w:val="20"/>
                              </w:rPr>
                            </w:pPr>
                          </w:p>
                        </w:tc>
                        <w:tc>
                          <w:tcPr>
                            <w:tcW w:w="1792" w:type="dxa"/>
                            <w:tcBorders>
                              <w:top w:val="nil"/>
                              <w:left w:val="single" w:color="000000" w:sz="4" w:space="0"/>
                              <w:bottom w:val="single" w:color="000000" w:sz="4" w:space="0"/>
                              <w:right w:val="single" w:color="000000" w:sz="4" w:space="0"/>
                            </w:tcBorders>
                            <w:noWrap w:val="0"/>
                            <w:vAlign w:val="top"/>
                          </w:tcPr>
                          <w:p w14:paraId="67477907">
                            <w:pPr>
                              <w:pStyle w:val="256"/>
                              <w:spacing w:line="256" w:lineRule="exact"/>
                              <w:ind w:left="7"/>
                              <w:rPr>
                                <w:rFonts w:ascii="宋体" w:hAnsi="宋体" w:cs="宋体"/>
                                <w:sz w:val="20"/>
                                <w:szCs w:val="20"/>
                              </w:rPr>
                            </w:pPr>
                            <w:r>
                              <w:rPr>
                                <w:rFonts w:hint="eastAsia" w:ascii="宋体" w:hAnsi="宋体" w:cs="宋体"/>
                                <w:sz w:val="20"/>
                                <w:szCs w:val="20"/>
                              </w:rPr>
                              <w:t>(制冷量&gt;14000W)</w:t>
                            </w:r>
                          </w:p>
                        </w:tc>
                        <w:tc>
                          <w:tcPr>
                            <w:tcW w:w="3780" w:type="dxa"/>
                            <w:vMerge w:val="continue"/>
                            <w:tcBorders>
                              <w:top w:val="nil"/>
                              <w:left w:val="single" w:color="000000" w:sz="4" w:space="0"/>
                              <w:bottom w:val="nil"/>
                              <w:right w:val="single" w:color="000000" w:sz="4" w:space="0"/>
                            </w:tcBorders>
                            <w:noWrap w:val="0"/>
                            <w:vAlign w:val="top"/>
                          </w:tcPr>
                          <w:p w14:paraId="4688CD0A">
                            <w:pPr>
                              <w:pStyle w:val="256"/>
                              <w:spacing w:line="256" w:lineRule="exact"/>
                              <w:rPr>
                                <w:rFonts w:ascii="宋体" w:hAnsi="宋体" w:cs="宋体"/>
                                <w:sz w:val="20"/>
                                <w:szCs w:val="20"/>
                                <w:lang w:eastAsia="zh-CN"/>
                              </w:rPr>
                            </w:pPr>
                          </w:p>
                        </w:tc>
                      </w:tr>
                      <w:tr w14:paraId="38C1EE20">
                        <w:tblPrEx>
                          <w:tblCellMar>
                            <w:top w:w="0" w:type="dxa"/>
                            <w:left w:w="0" w:type="dxa"/>
                            <w:bottom w:w="0" w:type="dxa"/>
                            <w:right w:w="0" w:type="dxa"/>
                          </w:tblCellMar>
                        </w:tblPrEx>
                        <w:trPr>
                          <w:trHeight w:val="405" w:hRule="exact"/>
                        </w:trPr>
                        <w:tc>
                          <w:tcPr>
                            <w:tcW w:w="570" w:type="dxa"/>
                            <w:vMerge w:val="continue"/>
                            <w:tcBorders>
                              <w:top w:val="single" w:color="000000" w:sz="4" w:space="0"/>
                              <w:left w:val="single" w:color="000000" w:sz="4" w:space="0"/>
                              <w:bottom w:val="single" w:color="000000" w:sz="4" w:space="0"/>
                              <w:right w:val="single" w:color="000000" w:sz="4" w:space="0"/>
                            </w:tcBorders>
                            <w:noWrap w:val="0"/>
                            <w:vAlign w:val="center"/>
                          </w:tcPr>
                          <w:p w14:paraId="74696955">
                            <w:pPr>
                              <w:widowControl/>
                              <w:jc w:val="left"/>
                              <w:rPr>
                                <w:rFonts w:ascii="Calibri" w:hAnsi="Calibri" w:eastAsia="Times New Roman"/>
                                <w:sz w:val="22"/>
                                <w:szCs w:val="22"/>
                                <w:lang w:eastAsia="en-US"/>
                              </w:rPr>
                            </w:pPr>
                          </w:p>
                        </w:tc>
                        <w:tc>
                          <w:tcPr>
                            <w:tcW w:w="1163" w:type="dxa"/>
                            <w:vMerge w:val="continue"/>
                            <w:tcBorders>
                              <w:top w:val="single" w:color="000000" w:sz="4" w:space="0"/>
                              <w:left w:val="single" w:color="000000" w:sz="4" w:space="0"/>
                              <w:bottom w:val="single" w:color="000000" w:sz="4" w:space="0"/>
                              <w:right w:val="single" w:color="000000" w:sz="4" w:space="0"/>
                            </w:tcBorders>
                            <w:noWrap w:val="0"/>
                            <w:vAlign w:val="center"/>
                          </w:tcPr>
                          <w:p w14:paraId="3C24FDD1">
                            <w:pPr>
                              <w:widowControl/>
                              <w:jc w:val="left"/>
                              <w:rPr>
                                <w:rFonts w:ascii="Calibri" w:hAnsi="Calibri" w:eastAsia="Times New Roman"/>
                                <w:sz w:val="22"/>
                                <w:szCs w:val="22"/>
                                <w:lang w:eastAsia="en-US"/>
                              </w:rPr>
                            </w:pPr>
                          </w:p>
                        </w:tc>
                        <w:tc>
                          <w:tcPr>
                            <w:tcW w:w="1800" w:type="dxa"/>
                            <w:tcBorders>
                              <w:top w:val="single" w:color="000000" w:sz="4" w:space="0"/>
                              <w:left w:val="single" w:color="000000" w:sz="4" w:space="0"/>
                              <w:bottom w:val="nil"/>
                              <w:right w:val="single" w:color="000000" w:sz="4" w:space="0"/>
                            </w:tcBorders>
                            <w:noWrap w:val="0"/>
                            <w:vAlign w:val="top"/>
                          </w:tcPr>
                          <w:p w14:paraId="0C812A4C">
                            <w:pPr>
                              <w:pStyle w:val="256"/>
                              <w:spacing w:before="83"/>
                              <w:ind w:left="7"/>
                              <w:rPr>
                                <w:rFonts w:ascii="宋体" w:hAnsi="宋体" w:cs="宋体"/>
                                <w:sz w:val="20"/>
                                <w:szCs w:val="20"/>
                              </w:rPr>
                            </w:pPr>
                            <w:r>
                              <w:rPr>
                                <w:rFonts w:hint="eastAsia" w:ascii="宋体" w:hAnsi="宋体" w:cs="宋体"/>
                                <w:sz w:val="20"/>
                                <w:szCs w:val="20"/>
                              </w:rPr>
                              <w:t>★A02052309专用制</w:t>
                            </w:r>
                          </w:p>
                        </w:tc>
                        <w:tc>
                          <w:tcPr>
                            <w:tcW w:w="1792" w:type="dxa"/>
                            <w:vMerge w:val="restart"/>
                            <w:tcBorders>
                              <w:top w:val="single" w:color="000000" w:sz="4" w:space="0"/>
                              <w:left w:val="single" w:color="000000" w:sz="4" w:space="0"/>
                              <w:bottom w:val="single" w:color="000000" w:sz="4" w:space="0"/>
                              <w:right w:val="single" w:color="000000" w:sz="4" w:space="0"/>
                            </w:tcBorders>
                            <w:noWrap w:val="0"/>
                            <w:vAlign w:val="top"/>
                          </w:tcPr>
                          <w:p w14:paraId="47A78EE4">
                            <w:pPr>
                              <w:pStyle w:val="256"/>
                              <w:spacing w:before="1"/>
                              <w:rPr>
                                <w:rFonts w:ascii="宋体" w:hAnsi="宋体" w:cs="宋体"/>
                                <w:sz w:val="18"/>
                                <w:szCs w:val="18"/>
                              </w:rPr>
                            </w:pPr>
                          </w:p>
                          <w:p w14:paraId="3BFBA5BB">
                            <w:pPr>
                              <w:pStyle w:val="256"/>
                              <w:ind w:left="7"/>
                              <w:rPr>
                                <w:rFonts w:ascii="宋体" w:hAnsi="宋体" w:cs="宋体"/>
                                <w:sz w:val="20"/>
                                <w:szCs w:val="20"/>
                              </w:rPr>
                            </w:pPr>
                            <w:r>
                              <w:rPr>
                                <w:rFonts w:hint="eastAsia" w:ascii="宋体" w:hAnsi="宋体" w:cs="宋体"/>
                                <w:sz w:val="20"/>
                                <w:szCs w:val="20"/>
                              </w:rPr>
                              <w:t>机房空调</w:t>
                            </w:r>
                          </w:p>
                        </w:tc>
                        <w:tc>
                          <w:tcPr>
                            <w:tcW w:w="3780" w:type="dxa"/>
                            <w:tcBorders>
                              <w:top w:val="single" w:color="000000" w:sz="4" w:space="0"/>
                              <w:left w:val="single" w:color="000000" w:sz="4" w:space="0"/>
                              <w:bottom w:val="nil"/>
                              <w:right w:val="single" w:color="000000" w:sz="4" w:space="0"/>
                            </w:tcBorders>
                            <w:noWrap w:val="0"/>
                            <w:vAlign w:val="top"/>
                          </w:tcPr>
                          <w:p w14:paraId="13CAC32D">
                            <w:pPr>
                              <w:pStyle w:val="256"/>
                              <w:spacing w:before="83"/>
                              <w:ind w:left="7"/>
                              <w:rPr>
                                <w:rFonts w:ascii="宋体" w:hAnsi="宋体" w:cs="宋体"/>
                                <w:sz w:val="20"/>
                                <w:szCs w:val="20"/>
                                <w:lang w:eastAsia="zh-CN"/>
                              </w:rPr>
                            </w:pPr>
                            <w:r>
                              <w:rPr>
                                <w:rFonts w:hint="eastAsia" w:ascii="宋体" w:hAnsi="宋体" w:cs="宋体"/>
                                <w:sz w:val="20"/>
                                <w:szCs w:val="20"/>
                                <w:lang w:eastAsia="zh-CN"/>
                              </w:rPr>
                              <w:t>《单元式空气调节机能效限定值</w:t>
                            </w:r>
                          </w:p>
                        </w:tc>
                      </w:tr>
                      <w:tr w14:paraId="3592BE0E">
                        <w:tblPrEx>
                          <w:tblCellMar>
                            <w:top w:w="0" w:type="dxa"/>
                            <w:left w:w="0" w:type="dxa"/>
                            <w:bottom w:w="0" w:type="dxa"/>
                            <w:right w:w="0" w:type="dxa"/>
                          </w:tblCellMar>
                        </w:tblPrEx>
                        <w:trPr>
                          <w:trHeight w:val="397" w:hRule="exact"/>
                        </w:trPr>
                        <w:tc>
                          <w:tcPr>
                            <w:tcW w:w="570" w:type="dxa"/>
                            <w:vMerge w:val="continue"/>
                            <w:tcBorders>
                              <w:top w:val="single" w:color="000000" w:sz="4" w:space="0"/>
                              <w:left w:val="single" w:color="000000" w:sz="4" w:space="0"/>
                              <w:bottom w:val="single" w:color="000000" w:sz="4" w:space="0"/>
                              <w:right w:val="single" w:color="000000" w:sz="4" w:space="0"/>
                            </w:tcBorders>
                            <w:noWrap w:val="0"/>
                            <w:vAlign w:val="center"/>
                          </w:tcPr>
                          <w:p w14:paraId="5EEBBC69">
                            <w:pPr>
                              <w:widowControl/>
                              <w:jc w:val="left"/>
                              <w:rPr>
                                <w:rFonts w:ascii="Calibri" w:hAnsi="Calibri" w:eastAsia="Times New Roman"/>
                                <w:sz w:val="22"/>
                                <w:szCs w:val="22"/>
                              </w:rPr>
                            </w:pPr>
                          </w:p>
                        </w:tc>
                        <w:tc>
                          <w:tcPr>
                            <w:tcW w:w="1163" w:type="dxa"/>
                            <w:vMerge w:val="continue"/>
                            <w:tcBorders>
                              <w:top w:val="single" w:color="000000" w:sz="4" w:space="0"/>
                              <w:left w:val="single" w:color="000000" w:sz="4" w:space="0"/>
                              <w:bottom w:val="single" w:color="000000" w:sz="4" w:space="0"/>
                              <w:right w:val="single" w:color="000000" w:sz="4" w:space="0"/>
                            </w:tcBorders>
                            <w:noWrap w:val="0"/>
                            <w:vAlign w:val="center"/>
                          </w:tcPr>
                          <w:p w14:paraId="7E76968B">
                            <w:pPr>
                              <w:widowControl/>
                              <w:jc w:val="left"/>
                              <w:rPr>
                                <w:rFonts w:ascii="Calibri" w:hAnsi="Calibri" w:eastAsia="Times New Roman"/>
                                <w:sz w:val="22"/>
                                <w:szCs w:val="22"/>
                              </w:rPr>
                            </w:pPr>
                          </w:p>
                        </w:tc>
                        <w:tc>
                          <w:tcPr>
                            <w:tcW w:w="1800" w:type="dxa"/>
                            <w:tcBorders>
                              <w:top w:val="nil"/>
                              <w:left w:val="single" w:color="000000" w:sz="4" w:space="0"/>
                              <w:bottom w:val="single" w:color="000000" w:sz="4" w:space="0"/>
                              <w:right w:val="single" w:color="000000" w:sz="4" w:space="0"/>
                            </w:tcBorders>
                            <w:noWrap w:val="0"/>
                            <w:vAlign w:val="top"/>
                          </w:tcPr>
                          <w:p w14:paraId="5933262F">
                            <w:pPr>
                              <w:pStyle w:val="256"/>
                              <w:spacing w:line="254" w:lineRule="exact"/>
                              <w:ind w:left="7"/>
                              <w:rPr>
                                <w:rFonts w:ascii="宋体" w:hAnsi="宋体" w:cs="宋体"/>
                                <w:sz w:val="20"/>
                                <w:szCs w:val="20"/>
                              </w:rPr>
                            </w:pPr>
                            <w:r>
                              <w:rPr>
                                <w:rFonts w:hint="eastAsia" w:ascii="宋体" w:hAnsi="宋体" w:cs="宋体"/>
                                <w:sz w:val="20"/>
                                <w:szCs w:val="20"/>
                              </w:rPr>
                              <w:t>冷、空调设备</w:t>
                            </w:r>
                          </w:p>
                        </w:tc>
                        <w:tc>
                          <w:tcPr>
                            <w:tcW w:w="1792" w:type="dxa"/>
                            <w:vMerge w:val="continue"/>
                            <w:tcBorders>
                              <w:top w:val="single" w:color="000000" w:sz="4" w:space="0"/>
                              <w:left w:val="single" w:color="000000" w:sz="4" w:space="0"/>
                              <w:bottom w:val="single" w:color="000000" w:sz="4" w:space="0"/>
                              <w:right w:val="single" w:color="000000" w:sz="4" w:space="0"/>
                            </w:tcBorders>
                            <w:noWrap w:val="0"/>
                            <w:vAlign w:val="center"/>
                          </w:tcPr>
                          <w:p w14:paraId="2DE90288">
                            <w:pPr>
                              <w:widowControl/>
                              <w:jc w:val="left"/>
                              <w:rPr>
                                <w:rFonts w:ascii="宋体" w:hAnsi="宋体" w:eastAsia="Times New Roman" w:cs="宋体"/>
                                <w:sz w:val="20"/>
                                <w:szCs w:val="20"/>
                                <w:lang w:eastAsia="en-US"/>
                              </w:rPr>
                            </w:pPr>
                          </w:p>
                        </w:tc>
                        <w:tc>
                          <w:tcPr>
                            <w:tcW w:w="3780" w:type="dxa"/>
                            <w:tcBorders>
                              <w:top w:val="nil"/>
                              <w:left w:val="single" w:color="000000" w:sz="4" w:space="0"/>
                              <w:bottom w:val="single" w:color="000000" w:sz="4" w:space="0"/>
                              <w:right w:val="single" w:color="000000" w:sz="4" w:space="0"/>
                            </w:tcBorders>
                            <w:noWrap w:val="0"/>
                            <w:vAlign w:val="top"/>
                          </w:tcPr>
                          <w:p w14:paraId="009A66CC">
                            <w:pPr>
                              <w:pStyle w:val="256"/>
                              <w:spacing w:line="254" w:lineRule="exact"/>
                              <w:ind w:left="7"/>
                              <w:rPr>
                                <w:rFonts w:ascii="宋体" w:hAnsi="宋体" w:cs="宋体"/>
                                <w:sz w:val="20"/>
                                <w:szCs w:val="20"/>
                                <w:lang w:eastAsia="zh-CN"/>
                              </w:rPr>
                            </w:pPr>
                            <w:r>
                              <w:rPr>
                                <w:rFonts w:hint="eastAsia" w:ascii="宋体" w:hAnsi="宋体" w:cs="宋体"/>
                                <w:sz w:val="20"/>
                                <w:szCs w:val="20"/>
                                <w:lang w:eastAsia="zh-CN"/>
                              </w:rPr>
                              <w:t>及能效等级》（GB19576）</w:t>
                            </w:r>
                          </w:p>
                        </w:tc>
                      </w:tr>
                      <w:tr w14:paraId="7D702216">
                        <w:tblPrEx>
                          <w:tblCellMar>
                            <w:top w:w="0" w:type="dxa"/>
                            <w:left w:w="0" w:type="dxa"/>
                            <w:bottom w:w="0" w:type="dxa"/>
                            <w:right w:w="0" w:type="dxa"/>
                          </w:tblCellMar>
                        </w:tblPrEx>
                        <w:trPr>
                          <w:trHeight w:val="543" w:hRule="exact"/>
                        </w:trPr>
                        <w:tc>
                          <w:tcPr>
                            <w:tcW w:w="570" w:type="dxa"/>
                            <w:vMerge w:val="continue"/>
                            <w:tcBorders>
                              <w:top w:val="single" w:color="000000" w:sz="4" w:space="0"/>
                              <w:left w:val="single" w:color="000000" w:sz="4" w:space="0"/>
                              <w:bottom w:val="single" w:color="000000" w:sz="4" w:space="0"/>
                              <w:right w:val="single" w:color="000000" w:sz="4" w:space="0"/>
                            </w:tcBorders>
                            <w:noWrap w:val="0"/>
                            <w:vAlign w:val="center"/>
                          </w:tcPr>
                          <w:p w14:paraId="6C1D3D6D">
                            <w:pPr>
                              <w:widowControl/>
                              <w:jc w:val="left"/>
                              <w:rPr>
                                <w:rFonts w:ascii="Calibri" w:hAnsi="Calibri" w:eastAsia="Times New Roman"/>
                                <w:sz w:val="22"/>
                                <w:szCs w:val="22"/>
                              </w:rPr>
                            </w:pPr>
                          </w:p>
                        </w:tc>
                        <w:tc>
                          <w:tcPr>
                            <w:tcW w:w="1163" w:type="dxa"/>
                            <w:vMerge w:val="continue"/>
                            <w:tcBorders>
                              <w:top w:val="single" w:color="000000" w:sz="4" w:space="0"/>
                              <w:left w:val="single" w:color="000000" w:sz="4" w:space="0"/>
                              <w:bottom w:val="single" w:color="000000" w:sz="4" w:space="0"/>
                              <w:right w:val="single" w:color="000000" w:sz="4" w:space="0"/>
                            </w:tcBorders>
                            <w:noWrap w:val="0"/>
                            <w:vAlign w:val="center"/>
                          </w:tcPr>
                          <w:p w14:paraId="0737A201">
                            <w:pPr>
                              <w:widowControl/>
                              <w:jc w:val="left"/>
                              <w:rPr>
                                <w:rFonts w:ascii="Calibri" w:hAnsi="Calibri" w:eastAsia="Times New Roman"/>
                                <w:sz w:val="22"/>
                                <w:szCs w:val="22"/>
                              </w:rPr>
                            </w:pPr>
                          </w:p>
                        </w:tc>
                        <w:tc>
                          <w:tcPr>
                            <w:tcW w:w="1800" w:type="dxa"/>
                            <w:tcBorders>
                              <w:top w:val="single" w:color="000000" w:sz="4" w:space="0"/>
                              <w:left w:val="single" w:color="000000" w:sz="4" w:space="0"/>
                              <w:bottom w:val="nil"/>
                              <w:right w:val="single" w:color="000000" w:sz="4" w:space="0"/>
                            </w:tcBorders>
                            <w:noWrap w:val="0"/>
                            <w:vAlign w:val="top"/>
                          </w:tcPr>
                          <w:p w14:paraId="19BD0FCE">
                            <w:pPr>
                              <w:pStyle w:val="256"/>
                              <w:rPr>
                                <w:rFonts w:ascii="宋体" w:hAnsi="宋体" w:cs="宋体"/>
                                <w:sz w:val="20"/>
                                <w:szCs w:val="20"/>
                                <w:lang w:eastAsia="zh-CN"/>
                              </w:rPr>
                            </w:pPr>
                          </w:p>
                          <w:p w14:paraId="5C956379">
                            <w:pPr>
                              <w:pStyle w:val="256"/>
                              <w:spacing w:before="9"/>
                              <w:rPr>
                                <w:rFonts w:hint="eastAsia" w:ascii="宋体" w:hAnsi="宋体" w:cs="宋体"/>
                                <w:sz w:val="20"/>
                                <w:szCs w:val="20"/>
                                <w:lang w:eastAsia="zh-CN"/>
                              </w:rPr>
                            </w:pPr>
                          </w:p>
                          <w:p w14:paraId="24071F38">
                            <w:pPr>
                              <w:pStyle w:val="256"/>
                              <w:ind w:left="7"/>
                              <w:rPr>
                                <w:rFonts w:ascii="宋体" w:hAnsi="宋体" w:cs="宋体"/>
                                <w:sz w:val="20"/>
                                <w:szCs w:val="20"/>
                              </w:rPr>
                            </w:pPr>
                            <w:r>
                              <w:rPr>
                                <w:rFonts w:hint="eastAsia" w:ascii="宋体" w:hAnsi="宋体" w:cs="宋体"/>
                                <w:sz w:val="20"/>
                                <w:szCs w:val="20"/>
                              </w:rPr>
                              <w:t>A02052399其他制冷</w:t>
                            </w:r>
                          </w:p>
                        </w:tc>
                        <w:tc>
                          <w:tcPr>
                            <w:tcW w:w="1792" w:type="dxa"/>
                            <w:vMerge w:val="restart"/>
                            <w:tcBorders>
                              <w:top w:val="single" w:color="000000" w:sz="4" w:space="0"/>
                              <w:left w:val="single" w:color="000000" w:sz="4" w:space="0"/>
                              <w:bottom w:val="single" w:color="000000" w:sz="4" w:space="0"/>
                              <w:right w:val="single" w:color="000000" w:sz="4" w:space="0"/>
                            </w:tcBorders>
                            <w:noWrap w:val="0"/>
                            <w:vAlign w:val="top"/>
                          </w:tcPr>
                          <w:p w14:paraId="7CA7D420">
                            <w:pPr>
                              <w:pStyle w:val="256"/>
                              <w:rPr>
                                <w:rFonts w:ascii="宋体" w:hAnsi="宋体" w:cs="宋体"/>
                                <w:sz w:val="20"/>
                                <w:szCs w:val="20"/>
                              </w:rPr>
                            </w:pPr>
                          </w:p>
                          <w:p w14:paraId="0AD3F231">
                            <w:pPr>
                              <w:pStyle w:val="256"/>
                              <w:rPr>
                                <w:rFonts w:hint="eastAsia" w:ascii="宋体" w:hAnsi="宋体" w:cs="宋体"/>
                                <w:sz w:val="20"/>
                                <w:szCs w:val="20"/>
                              </w:rPr>
                            </w:pPr>
                          </w:p>
                          <w:p w14:paraId="50E5BD8F">
                            <w:pPr>
                              <w:pStyle w:val="256"/>
                              <w:spacing w:before="164"/>
                              <w:ind w:left="7"/>
                              <w:rPr>
                                <w:rFonts w:ascii="宋体" w:hAnsi="宋体" w:cs="宋体"/>
                                <w:sz w:val="20"/>
                                <w:szCs w:val="20"/>
                              </w:rPr>
                            </w:pPr>
                            <w:r>
                              <w:rPr>
                                <w:rFonts w:hint="eastAsia" w:ascii="宋体" w:hAnsi="宋体" w:cs="宋体"/>
                                <w:sz w:val="20"/>
                                <w:szCs w:val="20"/>
                              </w:rPr>
                              <w:t>冷却塔</w:t>
                            </w:r>
                          </w:p>
                        </w:tc>
                        <w:tc>
                          <w:tcPr>
                            <w:tcW w:w="3780" w:type="dxa"/>
                            <w:vMerge w:val="restart"/>
                            <w:tcBorders>
                              <w:top w:val="single" w:color="000000" w:sz="4" w:space="0"/>
                              <w:left w:val="single" w:color="000000" w:sz="4" w:space="0"/>
                              <w:bottom w:val="nil"/>
                              <w:right w:val="single" w:color="000000" w:sz="4" w:space="0"/>
                            </w:tcBorders>
                            <w:noWrap w:val="0"/>
                            <w:vAlign w:val="top"/>
                          </w:tcPr>
                          <w:p w14:paraId="6755B5D1">
                            <w:pPr>
                              <w:pStyle w:val="256"/>
                              <w:spacing w:before="11"/>
                              <w:rPr>
                                <w:rFonts w:ascii="宋体" w:hAnsi="宋体" w:cs="宋体"/>
                                <w:sz w:val="16"/>
                                <w:szCs w:val="16"/>
                                <w:lang w:eastAsia="zh-CN"/>
                              </w:rPr>
                            </w:pPr>
                          </w:p>
                          <w:p w14:paraId="17AC4938">
                            <w:pPr>
                              <w:pStyle w:val="256"/>
                              <w:ind w:left="7"/>
                              <w:rPr>
                                <w:rFonts w:ascii="宋体" w:hAnsi="宋体" w:cs="宋体"/>
                                <w:sz w:val="20"/>
                                <w:szCs w:val="20"/>
                                <w:lang w:eastAsia="zh-CN"/>
                              </w:rPr>
                            </w:pPr>
                            <w:r>
                              <w:rPr>
                                <w:rFonts w:hint="eastAsia" w:ascii="宋体" w:hAnsi="宋体" w:cs="宋体"/>
                                <w:sz w:val="20"/>
                                <w:szCs w:val="20"/>
                                <w:lang w:eastAsia="zh-CN"/>
                              </w:rPr>
                              <w:t>《机械通风冷却塔第1部分：中小型开式冷却塔》（GB/T7190.1）</w:t>
                            </w:r>
                          </w:p>
                          <w:p w14:paraId="6E214459">
                            <w:pPr>
                              <w:pStyle w:val="256"/>
                              <w:spacing w:line="256" w:lineRule="exact"/>
                              <w:rPr>
                                <w:rFonts w:ascii="宋体" w:hAnsi="宋体" w:cs="宋体"/>
                                <w:sz w:val="20"/>
                                <w:szCs w:val="20"/>
                                <w:lang w:eastAsia="zh-CN"/>
                              </w:rPr>
                            </w:pPr>
                            <w:r>
                              <w:rPr>
                                <w:rFonts w:hint="eastAsia" w:ascii="宋体" w:hAnsi="宋体" w:cs="宋体"/>
                                <w:sz w:val="20"/>
                                <w:szCs w:val="20"/>
                                <w:lang w:eastAsia="zh-CN"/>
                              </w:rPr>
                              <w:t>《机械通风冷却塔第2部分：大型开式冷却塔》（GB/T7190.2）</w:t>
                            </w:r>
                          </w:p>
                        </w:tc>
                      </w:tr>
                      <w:tr w14:paraId="08BF18CB">
                        <w:tblPrEx>
                          <w:tblCellMar>
                            <w:top w:w="0" w:type="dxa"/>
                            <w:left w:w="0" w:type="dxa"/>
                            <w:bottom w:w="0" w:type="dxa"/>
                            <w:right w:w="0" w:type="dxa"/>
                          </w:tblCellMar>
                        </w:tblPrEx>
                        <w:trPr>
                          <w:trHeight w:val="717" w:hRule="exact"/>
                        </w:trPr>
                        <w:tc>
                          <w:tcPr>
                            <w:tcW w:w="570" w:type="dxa"/>
                            <w:vMerge w:val="continue"/>
                            <w:tcBorders>
                              <w:top w:val="single" w:color="000000" w:sz="4" w:space="0"/>
                              <w:left w:val="single" w:color="000000" w:sz="4" w:space="0"/>
                              <w:bottom w:val="single" w:color="000000" w:sz="4" w:space="0"/>
                              <w:right w:val="single" w:color="000000" w:sz="4" w:space="0"/>
                            </w:tcBorders>
                            <w:noWrap w:val="0"/>
                            <w:vAlign w:val="center"/>
                          </w:tcPr>
                          <w:p w14:paraId="4DD6DC29">
                            <w:pPr>
                              <w:widowControl/>
                              <w:jc w:val="left"/>
                              <w:rPr>
                                <w:rFonts w:ascii="Calibri" w:hAnsi="Calibri" w:eastAsia="Times New Roman"/>
                                <w:sz w:val="22"/>
                                <w:szCs w:val="22"/>
                              </w:rPr>
                            </w:pPr>
                          </w:p>
                        </w:tc>
                        <w:tc>
                          <w:tcPr>
                            <w:tcW w:w="1163" w:type="dxa"/>
                            <w:vMerge w:val="continue"/>
                            <w:tcBorders>
                              <w:top w:val="single" w:color="000000" w:sz="4" w:space="0"/>
                              <w:left w:val="single" w:color="000000" w:sz="4" w:space="0"/>
                              <w:bottom w:val="single" w:color="000000" w:sz="4" w:space="0"/>
                              <w:right w:val="single" w:color="000000" w:sz="4" w:space="0"/>
                            </w:tcBorders>
                            <w:noWrap w:val="0"/>
                            <w:vAlign w:val="center"/>
                          </w:tcPr>
                          <w:p w14:paraId="510953A1">
                            <w:pPr>
                              <w:widowControl/>
                              <w:jc w:val="left"/>
                              <w:rPr>
                                <w:rFonts w:ascii="Calibri" w:hAnsi="Calibri" w:eastAsia="Times New Roman"/>
                                <w:sz w:val="22"/>
                                <w:szCs w:val="22"/>
                              </w:rPr>
                            </w:pPr>
                          </w:p>
                        </w:tc>
                        <w:tc>
                          <w:tcPr>
                            <w:tcW w:w="1800" w:type="dxa"/>
                            <w:tcBorders>
                              <w:top w:val="nil"/>
                              <w:left w:val="single" w:color="000000" w:sz="4" w:space="0"/>
                              <w:bottom w:val="single" w:color="000000" w:sz="4" w:space="0"/>
                              <w:right w:val="single" w:color="000000" w:sz="4" w:space="0"/>
                            </w:tcBorders>
                            <w:noWrap w:val="0"/>
                            <w:vAlign w:val="top"/>
                          </w:tcPr>
                          <w:p w14:paraId="2B0BEAD8">
                            <w:pPr>
                              <w:pStyle w:val="256"/>
                              <w:spacing w:line="256" w:lineRule="exact"/>
                              <w:ind w:left="7"/>
                              <w:rPr>
                                <w:rFonts w:ascii="宋体" w:hAnsi="宋体" w:cs="宋体"/>
                                <w:sz w:val="20"/>
                                <w:szCs w:val="20"/>
                              </w:rPr>
                            </w:pPr>
                            <w:r>
                              <w:rPr>
                                <w:rFonts w:hint="eastAsia" w:ascii="宋体" w:hAnsi="宋体" w:cs="宋体"/>
                                <w:sz w:val="20"/>
                                <w:szCs w:val="20"/>
                              </w:rPr>
                              <w:t>空调设备</w:t>
                            </w:r>
                          </w:p>
                        </w:tc>
                        <w:tc>
                          <w:tcPr>
                            <w:tcW w:w="1792" w:type="dxa"/>
                            <w:vMerge w:val="continue"/>
                            <w:tcBorders>
                              <w:top w:val="single" w:color="000000" w:sz="4" w:space="0"/>
                              <w:left w:val="single" w:color="000000" w:sz="4" w:space="0"/>
                              <w:bottom w:val="single" w:color="000000" w:sz="4" w:space="0"/>
                              <w:right w:val="single" w:color="000000" w:sz="4" w:space="0"/>
                            </w:tcBorders>
                            <w:noWrap w:val="0"/>
                            <w:vAlign w:val="center"/>
                          </w:tcPr>
                          <w:p w14:paraId="70788FFE">
                            <w:pPr>
                              <w:widowControl/>
                              <w:jc w:val="left"/>
                              <w:rPr>
                                <w:rFonts w:ascii="宋体" w:hAnsi="宋体" w:eastAsia="Times New Roman" w:cs="宋体"/>
                                <w:sz w:val="20"/>
                                <w:szCs w:val="20"/>
                                <w:lang w:eastAsia="en-US"/>
                              </w:rPr>
                            </w:pPr>
                          </w:p>
                        </w:tc>
                        <w:tc>
                          <w:tcPr>
                            <w:tcW w:w="3780" w:type="dxa"/>
                            <w:vMerge w:val="continue"/>
                            <w:tcBorders>
                              <w:top w:val="nil"/>
                              <w:left w:val="single" w:color="000000" w:sz="4" w:space="0"/>
                              <w:bottom w:val="nil"/>
                              <w:right w:val="single" w:color="000000" w:sz="4" w:space="0"/>
                            </w:tcBorders>
                            <w:noWrap w:val="0"/>
                            <w:vAlign w:val="top"/>
                          </w:tcPr>
                          <w:p w14:paraId="75663399">
                            <w:pPr>
                              <w:pStyle w:val="256"/>
                              <w:spacing w:line="256" w:lineRule="exact"/>
                              <w:ind w:left="7"/>
                              <w:rPr>
                                <w:rFonts w:ascii="宋体" w:hAnsi="宋体" w:cs="宋体"/>
                                <w:sz w:val="20"/>
                                <w:szCs w:val="20"/>
                                <w:lang w:eastAsia="zh-CN"/>
                              </w:rPr>
                            </w:pPr>
                          </w:p>
                        </w:tc>
                      </w:tr>
                      <w:tr w14:paraId="4764DC87">
                        <w:tblPrEx>
                          <w:tblCellMar>
                            <w:top w:w="0" w:type="dxa"/>
                            <w:left w:w="0" w:type="dxa"/>
                            <w:bottom w:w="0" w:type="dxa"/>
                            <w:right w:w="0" w:type="dxa"/>
                          </w:tblCellMar>
                        </w:tblPrEx>
                        <w:trPr>
                          <w:trHeight w:val="742" w:hRule="exact"/>
                        </w:trPr>
                        <w:tc>
                          <w:tcPr>
                            <w:tcW w:w="570" w:type="dxa"/>
                            <w:tcBorders>
                              <w:top w:val="single" w:color="000000" w:sz="4" w:space="0"/>
                              <w:left w:val="single" w:color="000000" w:sz="4" w:space="0"/>
                              <w:bottom w:val="single" w:color="000000" w:sz="4" w:space="0"/>
                              <w:right w:val="single" w:color="000000" w:sz="4" w:space="0"/>
                            </w:tcBorders>
                            <w:noWrap w:val="0"/>
                            <w:vAlign w:val="top"/>
                          </w:tcPr>
                          <w:p w14:paraId="2958EE7D">
                            <w:pPr>
                              <w:pStyle w:val="256"/>
                              <w:spacing w:before="12"/>
                              <w:rPr>
                                <w:rFonts w:ascii="宋体" w:hAnsi="宋体" w:cs="宋体"/>
                                <w:sz w:val="15"/>
                                <w:szCs w:val="15"/>
                                <w:lang w:eastAsia="zh-CN"/>
                              </w:rPr>
                            </w:pPr>
                          </w:p>
                          <w:p w14:paraId="4AB00D5A">
                            <w:pPr>
                              <w:pStyle w:val="256"/>
                              <w:ind w:right="1"/>
                              <w:jc w:val="center"/>
                              <w:rPr>
                                <w:rFonts w:ascii="宋体" w:hAnsi="宋体" w:cs="宋体"/>
                                <w:sz w:val="20"/>
                                <w:szCs w:val="20"/>
                              </w:rPr>
                            </w:pPr>
                            <w:r>
                              <w:rPr>
                                <w:rFonts w:hint="eastAsia" w:ascii="宋体"/>
                                <w:sz w:val="20"/>
                              </w:rPr>
                              <w:t>7</w:t>
                            </w:r>
                          </w:p>
                        </w:tc>
                        <w:tc>
                          <w:tcPr>
                            <w:tcW w:w="1163" w:type="dxa"/>
                            <w:tcBorders>
                              <w:top w:val="single" w:color="000000" w:sz="4" w:space="0"/>
                              <w:left w:val="single" w:color="000000" w:sz="4" w:space="0"/>
                              <w:bottom w:val="single" w:color="000000" w:sz="4" w:space="0"/>
                              <w:right w:val="single" w:color="000000" w:sz="4" w:space="0"/>
                            </w:tcBorders>
                            <w:noWrap w:val="0"/>
                            <w:vAlign w:val="top"/>
                          </w:tcPr>
                          <w:p w14:paraId="1D41E358">
                            <w:pPr>
                              <w:pStyle w:val="256"/>
                              <w:spacing w:before="12"/>
                              <w:rPr>
                                <w:rFonts w:ascii="宋体" w:hAnsi="宋体" w:cs="宋体"/>
                                <w:sz w:val="15"/>
                                <w:szCs w:val="15"/>
                              </w:rPr>
                            </w:pPr>
                          </w:p>
                          <w:p w14:paraId="28522689">
                            <w:pPr>
                              <w:pStyle w:val="256"/>
                              <w:ind w:left="7"/>
                              <w:rPr>
                                <w:rFonts w:ascii="宋体" w:hAnsi="宋体" w:cs="宋体"/>
                                <w:sz w:val="20"/>
                                <w:szCs w:val="20"/>
                              </w:rPr>
                            </w:pPr>
                            <w:r>
                              <w:rPr>
                                <w:rFonts w:hint="eastAsia" w:ascii="宋体" w:hAnsi="宋体" w:cs="宋体"/>
                                <w:sz w:val="20"/>
                                <w:szCs w:val="20"/>
                              </w:rPr>
                              <w:t>A020601电机</w:t>
                            </w:r>
                          </w:p>
                        </w:tc>
                        <w:tc>
                          <w:tcPr>
                            <w:tcW w:w="1800" w:type="dxa"/>
                            <w:tcBorders>
                              <w:top w:val="single" w:color="000000" w:sz="4" w:space="0"/>
                              <w:left w:val="single" w:color="000000" w:sz="4" w:space="0"/>
                              <w:bottom w:val="single" w:color="000000" w:sz="4" w:space="0"/>
                              <w:right w:val="single" w:color="000000" w:sz="4" w:space="0"/>
                            </w:tcBorders>
                            <w:noWrap w:val="0"/>
                            <w:vAlign w:val="top"/>
                          </w:tcPr>
                          <w:p w14:paraId="13881337">
                            <w:pPr>
                              <w:rPr>
                                <w:rFonts w:ascii="Calibri" w:hAnsi="Calibri"/>
                                <w:sz w:val="22"/>
                                <w:szCs w:val="22"/>
                              </w:rPr>
                            </w:pPr>
                          </w:p>
                        </w:tc>
                        <w:tc>
                          <w:tcPr>
                            <w:tcW w:w="1792" w:type="dxa"/>
                            <w:tcBorders>
                              <w:top w:val="single" w:color="000000" w:sz="4" w:space="0"/>
                              <w:left w:val="single" w:color="000000" w:sz="4" w:space="0"/>
                              <w:bottom w:val="single" w:color="000000" w:sz="4" w:space="0"/>
                              <w:right w:val="single" w:color="000000" w:sz="4" w:space="0"/>
                            </w:tcBorders>
                            <w:noWrap w:val="0"/>
                            <w:vAlign w:val="top"/>
                          </w:tcPr>
                          <w:p w14:paraId="69C4CCEF">
                            <w:pPr>
                              <w:rPr>
                                <w:rFonts w:ascii="Calibri" w:hAnsi="Calibri"/>
                                <w:sz w:val="22"/>
                                <w:szCs w:val="22"/>
                              </w:rPr>
                            </w:pPr>
                          </w:p>
                        </w:tc>
                        <w:tc>
                          <w:tcPr>
                            <w:tcW w:w="3780" w:type="dxa"/>
                            <w:tcBorders>
                              <w:top w:val="single" w:color="000000" w:sz="4" w:space="0"/>
                              <w:left w:val="single" w:color="000000" w:sz="4" w:space="0"/>
                              <w:bottom w:val="single" w:color="000000" w:sz="4" w:space="0"/>
                              <w:right w:val="single" w:color="000000" w:sz="4" w:space="0"/>
                            </w:tcBorders>
                            <w:noWrap w:val="0"/>
                            <w:vAlign w:val="top"/>
                          </w:tcPr>
                          <w:p w14:paraId="66736BE3">
                            <w:pPr>
                              <w:pStyle w:val="256"/>
                              <w:spacing w:before="52" w:line="280" w:lineRule="auto"/>
                              <w:ind w:left="7" w:right="4"/>
                              <w:rPr>
                                <w:rFonts w:ascii="宋体" w:hAnsi="宋体" w:cs="宋体"/>
                                <w:sz w:val="20"/>
                                <w:szCs w:val="20"/>
                                <w:lang w:eastAsia="zh-CN"/>
                              </w:rPr>
                            </w:pPr>
                            <w:r>
                              <w:rPr>
                                <w:rFonts w:hint="eastAsia" w:ascii="宋体" w:hAnsi="宋体" w:cs="宋体"/>
                                <w:sz w:val="20"/>
                                <w:szCs w:val="20"/>
                                <w:lang w:eastAsia="zh-CN"/>
                              </w:rPr>
                              <w:t>《中小型三相异步电动机能效限定值及能效等级》（GB18613）</w:t>
                            </w:r>
                          </w:p>
                        </w:tc>
                      </w:tr>
                      <w:tr w14:paraId="0F43839B">
                        <w:tblPrEx>
                          <w:tblCellMar>
                            <w:top w:w="0" w:type="dxa"/>
                            <w:left w:w="0" w:type="dxa"/>
                            <w:bottom w:w="0" w:type="dxa"/>
                            <w:right w:w="0" w:type="dxa"/>
                          </w:tblCellMar>
                        </w:tblPrEx>
                        <w:trPr>
                          <w:trHeight w:val="353" w:hRule="exact"/>
                        </w:trPr>
                        <w:tc>
                          <w:tcPr>
                            <w:tcW w:w="570" w:type="dxa"/>
                            <w:vMerge w:val="restart"/>
                            <w:tcBorders>
                              <w:top w:val="single" w:color="000000" w:sz="4" w:space="0"/>
                              <w:left w:val="single" w:color="000000" w:sz="4" w:space="0"/>
                              <w:bottom w:val="single" w:color="000000" w:sz="4" w:space="0"/>
                              <w:right w:val="single" w:color="000000" w:sz="4" w:space="0"/>
                            </w:tcBorders>
                            <w:noWrap w:val="0"/>
                            <w:vAlign w:val="top"/>
                          </w:tcPr>
                          <w:p w14:paraId="1107FCD8">
                            <w:pPr>
                              <w:pStyle w:val="256"/>
                              <w:spacing w:before="3"/>
                              <w:rPr>
                                <w:rFonts w:ascii="宋体" w:hAnsi="宋体" w:cs="宋体"/>
                                <w:sz w:val="14"/>
                                <w:szCs w:val="14"/>
                                <w:lang w:eastAsia="zh-CN"/>
                              </w:rPr>
                            </w:pPr>
                          </w:p>
                          <w:p w14:paraId="2F713A22">
                            <w:pPr>
                              <w:pStyle w:val="256"/>
                              <w:ind w:right="1"/>
                              <w:jc w:val="center"/>
                              <w:rPr>
                                <w:rFonts w:ascii="宋体" w:hAnsi="宋体" w:cs="宋体"/>
                                <w:sz w:val="20"/>
                                <w:szCs w:val="20"/>
                              </w:rPr>
                            </w:pPr>
                            <w:r>
                              <w:rPr>
                                <w:rFonts w:hint="eastAsia" w:ascii="宋体"/>
                                <w:sz w:val="20"/>
                              </w:rPr>
                              <w:t>8</w:t>
                            </w:r>
                          </w:p>
                        </w:tc>
                        <w:tc>
                          <w:tcPr>
                            <w:tcW w:w="1163" w:type="dxa"/>
                            <w:tcBorders>
                              <w:top w:val="single" w:color="000000" w:sz="4" w:space="0"/>
                              <w:left w:val="single" w:color="000000" w:sz="4" w:space="0"/>
                              <w:bottom w:val="nil"/>
                              <w:right w:val="single" w:color="000000" w:sz="4" w:space="0"/>
                            </w:tcBorders>
                            <w:noWrap w:val="0"/>
                            <w:vAlign w:val="top"/>
                          </w:tcPr>
                          <w:p w14:paraId="31BC67F1">
                            <w:pPr>
                              <w:pStyle w:val="256"/>
                              <w:spacing w:before="30"/>
                              <w:ind w:left="7"/>
                              <w:rPr>
                                <w:rFonts w:ascii="宋体" w:hAnsi="宋体" w:cs="宋体"/>
                                <w:sz w:val="20"/>
                                <w:szCs w:val="20"/>
                              </w:rPr>
                            </w:pPr>
                            <w:r>
                              <w:rPr>
                                <w:rFonts w:hint="eastAsia" w:ascii="宋体" w:hAnsi="宋体" w:cs="宋体"/>
                                <w:sz w:val="20"/>
                                <w:szCs w:val="20"/>
                              </w:rPr>
                              <w:t>A020602变压</w:t>
                            </w:r>
                          </w:p>
                        </w:tc>
                        <w:tc>
                          <w:tcPr>
                            <w:tcW w:w="1800" w:type="dxa"/>
                            <w:vMerge w:val="restart"/>
                            <w:tcBorders>
                              <w:top w:val="single" w:color="000000" w:sz="4" w:space="0"/>
                              <w:left w:val="single" w:color="000000" w:sz="4" w:space="0"/>
                              <w:bottom w:val="single" w:color="000000" w:sz="4" w:space="0"/>
                              <w:right w:val="single" w:color="000000" w:sz="4" w:space="0"/>
                            </w:tcBorders>
                            <w:noWrap w:val="0"/>
                            <w:vAlign w:val="top"/>
                          </w:tcPr>
                          <w:p w14:paraId="6B1E248B">
                            <w:pPr>
                              <w:pStyle w:val="256"/>
                              <w:spacing w:before="3"/>
                              <w:rPr>
                                <w:rFonts w:ascii="宋体" w:hAnsi="宋体" w:cs="宋体"/>
                                <w:sz w:val="14"/>
                                <w:szCs w:val="14"/>
                              </w:rPr>
                            </w:pPr>
                          </w:p>
                          <w:p w14:paraId="377DAE15">
                            <w:pPr>
                              <w:pStyle w:val="256"/>
                              <w:ind w:left="7"/>
                              <w:rPr>
                                <w:rFonts w:ascii="宋体" w:hAnsi="宋体" w:cs="宋体"/>
                                <w:sz w:val="20"/>
                                <w:szCs w:val="20"/>
                              </w:rPr>
                            </w:pPr>
                            <w:r>
                              <w:rPr>
                                <w:rFonts w:hint="eastAsia" w:ascii="宋体" w:hAnsi="宋体" w:cs="宋体"/>
                                <w:sz w:val="20"/>
                                <w:szCs w:val="20"/>
                              </w:rPr>
                              <w:t>配电变压器</w:t>
                            </w:r>
                          </w:p>
                        </w:tc>
                        <w:tc>
                          <w:tcPr>
                            <w:tcW w:w="1792" w:type="dxa"/>
                            <w:vMerge w:val="restart"/>
                            <w:tcBorders>
                              <w:top w:val="single" w:color="000000" w:sz="4" w:space="0"/>
                              <w:left w:val="single" w:color="000000" w:sz="4" w:space="0"/>
                              <w:bottom w:val="single" w:color="000000" w:sz="4" w:space="0"/>
                              <w:right w:val="single" w:color="000000" w:sz="4" w:space="0"/>
                            </w:tcBorders>
                            <w:noWrap w:val="0"/>
                            <w:vAlign w:val="top"/>
                          </w:tcPr>
                          <w:p w14:paraId="087E8CD1">
                            <w:pPr>
                              <w:rPr>
                                <w:rFonts w:ascii="Calibri" w:hAnsi="Calibri"/>
                                <w:sz w:val="22"/>
                                <w:szCs w:val="22"/>
                              </w:rPr>
                            </w:pPr>
                          </w:p>
                        </w:tc>
                        <w:tc>
                          <w:tcPr>
                            <w:tcW w:w="3780" w:type="dxa"/>
                            <w:tcBorders>
                              <w:top w:val="single" w:color="000000" w:sz="4" w:space="0"/>
                              <w:left w:val="single" w:color="000000" w:sz="4" w:space="0"/>
                              <w:bottom w:val="nil"/>
                              <w:right w:val="single" w:color="000000" w:sz="4" w:space="0"/>
                            </w:tcBorders>
                            <w:noWrap w:val="0"/>
                            <w:vAlign w:val="top"/>
                          </w:tcPr>
                          <w:p w14:paraId="390A4EFE">
                            <w:pPr>
                              <w:pStyle w:val="256"/>
                              <w:spacing w:before="30"/>
                              <w:ind w:left="7"/>
                              <w:rPr>
                                <w:rFonts w:ascii="宋体" w:hAnsi="宋体" w:cs="宋体"/>
                                <w:sz w:val="20"/>
                                <w:szCs w:val="20"/>
                                <w:lang w:eastAsia="zh-CN"/>
                              </w:rPr>
                            </w:pPr>
                            <w:r>
                              <w:rPr>
                                <w:rFonts w:hint="eastAsia" w:ascii="宋体" w:hAnsi="宋体" w:cs="宋体"/>
                                <w:sz w:val="20"/>
                                <w:szCs w:val="20"/>
                                <w:lang w:eastAsia="zh-CN"/>
                              </w:rPr>
                              <w:t>《三相配电变压器能效限定值及</w:t>
                            </w:r>
                          </w:p>
                        </w:tc>
                      </w:tr>
                      <w:tr w14:paraId="7AD94D52">
                        <w:tblPrEx>
                          <w:tblCellMar>
                            <w:top w:w="0" w:type="dxa"/>
                            <w:left w:w="0" w:type="dxa"/>
                            <w:bottom w:w="0" w:type="dxa"/>
                            <w:right w:w="0" w:type="dxa"/>
                          </w:tblCellMar>
                        </w:tblPrEx>
                        <w:trPr>
                          <w:trHeight w:val="345" w:hRule="exact"/>
                        </w:trPr>
                        <w:tc>
                          <w:tcPr>
                            <w:tcW w:w="570" w:type="dxa"/>
                            <w:vMerge w:val="continue"/>
                            <w:tcBorders>
                              <w:top w:val="single" w:color="000000" w:sz="4" w:space="0"/>
                              <w:left w:val="single" w:color="000000" w:sz="4" w:space="0"/>
                              <w:bottom w:val="single" w:color="000000" w:sz="4" w:space="0"/>
                              <w:right w:val="single" w:color="000000" w:sz="4" w:space="0"/>
                            </w:tcBorders>
                            <w:noWrap w:val="0"/>
                            <w:vAlign w:val="center"/>
                          </w:tcPr>
                          <w:p w14:paraId="2C38648A">
                            <w:pPr>
                              <w:widowControl/>
                              <w:jc w:val="left"/>
                              <w:rPr>
                                <w:rFonts w:ascii="宋体" w:hAnsi="宋体" w:eastAsia="Times New Roman" w:cs="宋体"/>
                                <w:sz w:val="20"/>
                                <w:szCs w:val="20"/>
                              </w:rPr>
                            </w:pPr>
                          </w:p>
                        </w:tc>
                        <w:tc>
                          <w:tcPr>
                            <w:tcW w:w="1163" w:type="dxa"/>
                            <w:tcBorders>
                              <w:top w:val="nil"/>
                              <w:left w:val="single" w:color="000000" w:sz="4" w:space="0"/>
                              <w:bottom w:val="single" w:color="000000" w:sz="4" w:space="0"/>
                              <w:right w:val="single" w:color="000000" w:sz="4" w:space="0"/>
                            </w:tcBorders>
                            <w:noWrap w:val="0"/>
                            <w:vAlign w:val="top"/>
                          </w:tcPr>
                          <w:p w14:paraId="03A9DED2">
                            <w:pPr>
                              <w:pStyle w:val="256"/>
                              <w:spacing w:line="256" w:lineRule="exact"/>
                              <w:ind w:left="7"/>
                              <w:rPr>
                                <w:rFonts w:ascii="宋体" w:hAnsi="宋体" w:cs="宋体"/>
                                <w:sz w:val="20"/>
                                <w:szCs w:val="20"/>
                              </w:rPr>
                            </w:pPr>
                            <w:r>
                              <w:rPr>
                                <w:rFonts w:hint="eastAsia" w:ascii="宋体" w:hAnsi="宋体" w:cs="宋体"/>
                                <w:sz w:val="20"/>
                                <w:szCs w:val="20"/>
                              </w:rPr>
                              <w:t>器</w:t>
                            </w:r>
                          </w:p>
                        </w:tc>
                        <w:tc>
                          <w:tcPr>
                            <w:tcW w:w="1800" w:type="dxa"/>
                            <w:vMerge w:val="continue"/>
                            <w:tcBorders>
                              <w:top w:val="single" w:color="000000" w:sz="4" w:space="0"/>
                              <w:left w:val="single" w:color="000000" w:sz="4" w:space="0"/>
                              <w:bottom w:val="single" w:color="000000" w:sz="4" w:space="0"/>
                              <w:right w:val="single" w:color="000000" w:sz="4" w:space="0"/>
                            </w:tcBorders>
                            <w:noWrap w:val="0"/>
                            <w:vAlign w:val="center"/>
                          </w:tcPr>
                          <w:p w14:paraId="051B13FC">
                            <w:pPr>
                              <w:widowControl/>
                              <w:jc w:val="left"/>
                              <w:rPr>
                                <w:rFonts w:ascii="宋体" w:hAnsi="宋体" w:eastAsia="Times New Roman" w:cs="宋体"/>
                                <w:sz w:val="20"/>
                                <w:szCs w:val="20"/>
                                <w:lang w:eastAsia="en-US"/>
                              </w:rPr>
                            </w:pPr>
                          </w:p>
                        </w:tc>
                        <w:tc>
                          <w:tcPr>
                            <w:tcW w:w="1792" w:type="dxa"/>
                            <w:vMerge w:val="continue"/>
                            <w:tcBorders>
                              <w:top w:val="single" w:color="000000" w:sz="4" w:space="0"/>
                              <w:left w:val="single" w:color="000000" w:sz="4" w:space="0"/>
                              <w:bottom w:val="single" w:color="000000" w:sz="4" w:space="0"/>
                              <w:right w:val="single" w:color="000000" w:sz="4" w:space="0"/>
                            </w:tcBorders>
                            <w:noWrap w:val="0"/>
                            <w:vAlign w:val="center"/>
                          </w:tcPr>
                          <w:p w14:paraId="075128DF">
                            <w:pPr>
                              <w:widowControl/>
                              <w:jc w:val="left"/>
                              <w:rPr>
                                <w:rFonts w:ascii="Calibri" w:hAnsi="Calibri" w:eastAsia="Times New Roman"/>
                                <w:sz w:val="22"/>
                                <w:szCs w:val="22"/>
                                <w:lang w:eastAsia="en-US"/>
                              </w:rPr>
                            </w:pPr>
                          </w:p>
                        </w:tc>
                        <w:tc>
                          <w:tcPr>
                            <w:tcW w:w="3780" w:type="dxa"/>
                            <w:tcBorders>
                              <w:top w:val="nil"/>
                              <w:left w:val="single" w:color="000000" w:sz="4" w:space="0"/>
                              <w:bottom w:val="single" w:color="000000" w:sz="4" w:space="0"/>
                              <w:right w:val="single" w:color="000000" w:sz="4" w:space="0"/>
                            </w:tcBorders>
                            <w:noWrap w:val="0"/>
                            <w:vAlign w:val="top"/>
                          </w:tcPr>
                          <w:p w14:paraId="450FDC04">
                            <w:pPr>
                              <w:pStyle w:val="256"/>
                              <w:spacing w:line="256" w:lineRule="exact"/>
                              <w:ind w:left="7"/>
                              <w:rPr>
                                <w:rFonts w:ascii="宋体" w:hAnsi="宋体" w:cs="宋体"/>
                                <w:sz w:val="20"/>
                                <w:szCs w:val="20"/>
                              </w:rPr>
                            </w:pPr>
                            <w:r>
                              <w:rPr>
                                <w:rFonts w:hint="eastAsia" w:ascii="宋体" w:hAnsi="宋体" w:cs="宋体"/>
                                <w:sz w:val="20"/>
                                <w:szCs w:val="20"/>
                              </w:rPr>
                              <w:t>能效等级》（GB20052）</w:t>
                            </w:r>
                          </w:p>
                        </w:tc>
                      </w:tr>
                      <w:tr w14:paraId="0216178D">
                        <w:tblPrEx>
                          <w:tblCellMar>
                            <w:top w:w="0" w:type="dxa"/>
                            <w:left w:w="0" w:type="dxa"/>
                            <w:bottom w:w="0" w:type="dxa"/>
                            <w:right w:w="0" w:type="dxa"/>
                          </w:tblCellMar>
                        </w:tblPrEx>
                        <w:trPr>
                          <w:trHeight w:val="449" w:hRule="exact"/>
                        </w:trPr>
                        <w:tc>
                          <w:tcPr>
                            <w:tcW w:w="570" w:type="dxa"/>
                            <w:vMerge w:val="restart"/>
                            <w:tcBorders>
                              <w:top w:val="single" w:color="000000" w:sz="4" w:space="0"/>
                              <w:left w:val="single" w:color="000000" w:sz="4" w:space="0"/>
                              <w:bottom w:val="single" w:color="000000" w:sz="4" w:space="0"/>
                              <w:right w:val="single" w:color="000000" w:sz="4" w:space="0"/>
                            </w:tcBorders>
                            <w:noWrap w:val="0"/>
                            <w:vAlign w:val="top"/>
                          </w:tcPr>
                          <w:p w14:paraId="24A47390">
                            <w:pPr>
                              <w:pStyle w:val="256"/>
                              <w:spacing w:before="8"/>
                              <w:rPr>
                                <w:rFonts w:ascii="宋体" w:hAnsi="宋体" w:cs="宋体"/>
                                <w:sz w:val="21"/>
                                <w:szCs w:val="21"/>
                              </w:rPr>
                            </w:pPr>
                          </w:p>
                          <w:p w14:paraId="16932AE7">
                            <w:pPr>
                              <w:pStyle w:val="256"/>
                              <w:ind w:right="1"/>
                              <w:jc w:val="center"/>
                              <w:rPr>
                                <w:rFonts w:ascii="宋体" w:hAnsi="宋体" w:cs="宋体"/>
                                <w:sz w:val="20"/>
                                <w:szCs w:val="20"/>
                              </w:rPr>
                            </w:pPr>
                            <w:r>
                              <w:rPr>
                                <w:rFonts w:hint="eastAsia" w:ascii="宋体"/>
                                <w:sz w:val="20"/>
                              </w:rPr>
                              <w:t>9</w:t>
                            </w:r>
                          </w:p>
                        </w:tc>
                        <w:tc>
                          <w:tcPr>
                            <w:tcW w:w="1163" w:type="dxa"/>
                            <w:tcBorders>
                              <w:top w:val="single" w:color="000000" w:sz="4" w:space="0"/>
                              <w:left w:val="single" w:color="000000" w:sz="4" w:space="0"/>
                              <w:bottom w:val="nil"/>
                              <w:right w:val="single" w:color="000000" w:sz="4" w:space="0"/>
                            </w:tcBorders>
                            <w:noWrap w:val="0"/>
                            <w:vAlign w:val="top"/>
                          </w:tcPr>
                          <w:p w14:paraId="215BD0A9">
                            <w:pPr>
                              <w:pStyle w:val="256"/>
                              <w:spacing w:before="126"/>
                              <w:ind w:left="7"/>
                              <w:rPr>
                                <w:rFonts w:ascii="宋体" w:hAnsi="宋体" w:cs="宋体"/>
                                <w:sz w:val="20"/>
                                <w:szCs w:val="20"/>
                              </w:rPr>
                            </w:pPr>
                            <w:r>
                              <w:rPr>
                                <w:rFonts w:hint="eastAsia" w:ascii="宋体" w:hAnsi="宋体" w:cs="宋体"/>
                                <w:sz w:val="20"/>
                                <w:szCs w:val="20"/>
                              </w:rPr>
                              <w:t>★A020609镇</w:t>
                            </w:r>
                          </w:p>
                        </w:tc>
                        <w:tc>
                          <w:tcPr>
                            <w:tcW w:w="1800" w:type="dxa"/>
                            <w:vMerge w:val="restart"/>
                            <w:tcBorders>
                              <w:top w:val="single" w:color="000000" w:sz="4" w:space="0"/>
                              <w:left w:val="single" w:color="000000" w:sz="4" w:space="0"/>
                              <w:bottom w:val="single" w:color="000000" w:sz="4" w:space="0"/>
                              <w:right w:val="single" w:color="000000" w:sz="4" w:space="0"/>
                            </w:tcBorders>
                            <w:noWrap w:val="0"/>
                            <w:vAlign w:val="top"/>
                          </w:tcPr>
                          <w:p w14:paraId="3D644442">
                            <w:pPr>
                              <w:pStyle w:val="256"/>
                              <w:spacing w:before="8"/>
                              <w:rPr>
                                <w:rFonts w:ascii="宋体" w:hAnsi="宋体" w:cs="宋体"/>
                                <w:sz w:val="21"/>
                                <w:szCs w:val="21"/>
                              </w:rPr>
                            </w:pPr>
                          </w:p>
                          <w:p w14:paraId="4C430C35">
                            <w:pPr>
                              <w:pStyle w:val="256"/>
                              <w:ind w:left="7"/>
                              <w:rPr>
                                <w:rFonts w:ascii="宋体" w:hAnsi="宋体" w:cs="宋体"/>
                                <w:sz w:val="20"/>
                                <w:szCs w:val="20"/>
                              </w:rPr>
                            </w:pPr>
                            <w:r>
                              <w:rPr>
                                <w:rFonts w:hint="eastAsia" w:ascii="宋体" w:hAnsi="宋体" w:cs="宋体"/>
                                <w:sz w:val="20"/>
                                <w:szCs w:val="20"/>
                              </w:rPr>
                              <w:t>管型荧光灯镇流器</w:t>
                            </w:r>
                          </w:p>
                        </w:tc>
                        <w:tc>
                          <w:tcPr>
                            <w:tcW w:w="1792" w:type="dxa"/>
                            <w:vMerge w:val="restart"/>
                            <w:tcBorders>
                              <w:top w:val="single" w:color="000000" w:sz="4" w:space="0"/>
                              <w:left w:val="single" w:color="000000" w:sz="4" w:space="0"/>
                              <w:bottom w:val="single" w:color="000000" w:sz="4" w:space="0"/>
                              <w:right w:val="single" w:color="000000" w:sz="4" w:space="0"/>
                            </w:tcBorders>
                            <w:noWrap w:val="0"/>
                            <w:vAlign w:val="top"/>
                          </w:tcPr>
                          <w:p w14:paraId="7BD7E763">
                            <w:pPr>
                              <w:rPr>
                                <w:rFonts w:ascii="Calibri" w:hAnsi="Calibri"/>
                                <w:sz w:val="22"/>
                                <w:szCs w:val="22"/>
                              </w:rPr>
                            </w:pPr>
                          </w:p>
                        </w:tc>
                        <w:tc>
                          <w:tcPr>
                            <w:tcW w:w="3780" w:type="dxa"/>
                            <w:vMerge w:val="restart"/>
                            <w:tcBorders>
                              <w:top w:val="single" w:color="000000" w:sz="4" w:space="0"/>
                              <w:left w:val="single" w:color="000000" w:sz="4" w:space="0"/>
                              <w:bottom w:val="nil"/>
                              <w:right w:val="single" w:color="000000" w:sz="4" w:space="0"/>
                            </w:tcBorders>
                            <w:noWrap w:val="0"/>
                            <w:vAlign w:val="top"/>
                          </w:tcPr>
                          <w:p w14:paraId="0D1B4686">
                            <w:pPr>
                              <w:pStyle w:val="256"/>
                              <w:spacing w:before="126"/>
                              <w:ind w:left="7"/>
                              <w:rPr>
                                <w:rFonts w:ascii="宋体" w:hAnsi="宋体" w:cs="宋体"/>
                                <w:sz w:val="20"/>
                                <w:szCs w:val="20"/>
                                <w:lang w:eastAsia="zh-CN"/>
                              </w:rPr>
                            </w:pPr>
                            <w:r>
                              <w:rPr>
                                <w:rFonts w:hint="eastAsia" w:ascii="宋体" w:hAnsi="宋体" w:cs="宋体"/>
                                <w:sz w:val="20"/>
                                <w:szCs w:val="20"/>
                                <w:lang w:eastAsia="zh-CN"/>
                              </w:rPr>
                              <w:t>《管形荧光灯镇流器能效限定值及能效等级》（GB17896）</w:t>
                            </w:r>
                          </w:p>
                        </w:tc>
                      </w:tr>
                      <w:tr w14:paraId="3D64BC6B">
                        <w:tblPrEx>
                          <w:tblCellMar>
                            <w:top w:w="0" w:type="dxa"/>
                            <w:left w:w="0" w:type="dxa"/>
                            <w:bottom w:w="0" w:type="dxa"/>
                            <w:right w:w="0" w:type="dxa"/>
                          </w:tblCellMar>
                        </w:tblPrEx>
                        <w:trPr>
                          <w:trHeight w:val="441" w:hRule="exact"/>
                        </w:trPr>
                        <w:tc>
                          <w:tcPr>
                            <w:tcW w:w="570" w:type="dxa"/>
                            <w:vMerge w:val="continue"/>
                            <w:tcBorders>
                              <w:top w:val="single" w:color="000000" w:sz="4" w:space="0"/>
                              <w:left w:val="single" w:color="000000" w:sz="4" w:space="0"/>
                              <w:bottom w:val="single" w:color="000000" w:sz="4" w:space="0"/>
                              <w:right w:val="single" w:color="000000" w:sz="4" w:space="0"/>
                            </w:tcBorders>
                            <w:noWrap w:val="0"/>
                            <w:vAlign w:val="center"/>
                          </w:tcPr>
                          <w:p w14:paraId="2B33BF53">
                            <w:pPr>
                              <w:widowControl/>
                              <w:jc w:val="left"/>
                              <w:rPr>
                                <w:rFonts w:ascii="宋体" w:hAnsi="宋体" w:eastAsia="Times New Roman" w:cs="宋体"/>
                                <w:sz w:val="20"/>
                                <w:szCs w:val="20"/>
                              </w:rPr>
                            </w:pPr>
                          </w:p>
                        </w:tc>
                        <w:tc>
                          <w:tcPr>
                            <w:tcW w:w="1163" w:type="dxa"/>
                            <w:tcBorders>
                              <w:top w:val="nil"/>
                              <w:left w:val="single" w:color="000000" w:sz="4" w:space="0"/>
                              <w:bottom w:val="single" w:color="000000" w:sz="4" w:space="0"/>
                              <w:right w:val="single" w:color="000000" w:sz="4" w:space="0"/>
                            </w:tcBorders>
                            <w:noWrap w:val="0"/>
                            <w:vAlign w:val="top"/>
                          </w:tcPr>
                          <w:p w14:paraId="4139E4A6">
                            <w:pPr>
                              <w:pStyle w:val="256"/>
                              <w:spacing w:line="256" w:lineRule="exact"/>
                              <w:ind w:left="7"/>
                              <w:rPr>
                                <w:rFonts w:ascii="宋体" w:hAnsi="宋体" w:cs="宋体"/>
                                <w:sz w:val="20"/>
                                <w:szCs w:val="20"/>
                              </w:rPr>
                            </w:pPr>
                            <w:r>
                              <w:rPr>
                                <w:rFonts w:hint="eastAsia" w:ascii="宋体" w:hAnsi="宋体" w:cs="宋体"/>
                                <w:sz w:val="20"/>
                                <w:szCs w:val="20"/>
                              </w:rPr>
                              <w:t>流器</w:t>
                            </w:r>
                          </w:p>
                        </w:tc>
                        <w:tc>
                          <w:tcPr>
                            <w:tcW w:w="1800" w:type="dxa"/>
                            <w:vMerge w:val="continue"/>
                            <w:tcBorders>
                              <w:top w:val="single" w:color="000000" w:sz="4" w:space="0"/>
                              <w:left w:val="single" w:color="000000" w:sz="4" w:space="0"/>
                              <w:bottom w:val="single" w:color="000000" w:sz="4" w:space="0"/>
                              <w:right w:val="single" w:color="000000" w:sz="4" w:space="0"/>
                            </w:tcBorders>
                            <w:noWrap w:val="0"/>
                            <w:vAlign w:val="center"/>
                          </w:tcPr>
                          <w:p w14:paraId="0CC8ED02">
                            <w:pPr>
                              <w:widowControl/>
                              <w:jc w:val="left"/>
                              <w:rPr>
                                <w:rFonts w:ascii="宋体" w:hAnsi="宋体" w:eastAsia="Times New Roman" w:cs="宋体"/>
                                <w:sz w:val="20"/>
                                <w:szCs w:val="20"/>
                                <w:lang w:eastAsia="en-US"/>
                              </w:rPr>
                            </w:pPr>
                          </w:p>
                        </w:tc>
                        <w:tc>
                          <w:tcPr>
                            <w:tcW w:w="1792" w:type="dxa"/>
                            <w:vMerge w:val="continue"/>
                            <w:tcBorders>
                              <w:top w:val="single" w:color="000000" w:sz="4" w:space="0"/>
                              <w:left w:val="single" w:color="000000" w:sz="4" w:space="0"/>
                              <w:bottom w:val="single" w:color="000000" w:sz="4" w:space="0"/>
                              <w:right w:val="single" w:color="000000" w:sz="4" w:space="0"/>
                            </w:tcBorders>
                            <w:noWrap w:val="0"/>
                            <w:vAlign w:val="center"/>
                          </w:tcPr>
                          <w:p w14:paraId="0FD9FF51">
                            <w:pPr>
                              <w:widowControl/>
                              <w:jc w:val="left"/>
                              <w:rPr>
                                <w:rFonts w:ascii="Calibri" w:hAnsi="Calibri" w:eastAsia="Times New Roman"/>
                                <w:sz w:val="22"/>
                                <w:szCs w:val="22"/>
                                <w:lang w:eastAsia="en-US"/>
                              </w:rPr>
                            </w:pPr>
                          </w:p>
                        </w:tc>
                        <w:tc>
                          <w:tcPr>
                            <w:tcW w:w="3780" w:type="dxa"/>
                            <w:vMerge w:val="continue"/>
                            <w:tcBorders>
                              <w:top w:val="nil"/>
                              <w:left w:val="single" w:color="000000" w:sz="4" w:space="0"/>
                              <w:bottom w:val="single" w:color="000000" w:sz="4" w:space="0"/>
                              <w:right w:val="single" w:color="000000" w:sz="4" w:space="0"/>
                            </w:tcBorders>
                            <w:noWrap w:val="0"/>
                            <w:vAlign w:val="top"/>
                          </w:tcPr>
                          <w:p w14:paraId="261FC211">
                            <w:pPr>
                              <w:pStyle w:val="256"/>
                              <w:spacing w:line="256" w:lineRule="exact"/>
                              <w:ind w:left="7"/>
                              <w:rPr>
                                <w:rFonts w:ascii="宋体" w:hAnsi="宋体" w:cs="宋体"/>
                                <w:sz w:val="20"/>
                                <w:szCs w:val="20"/>
                                <w:lang w:eastAsia="zh-CN"/>
                              </w:rPr>
                            </w:pPr>
                          </w:p>
                        </w:tc>
                      </w:tr>
                      <w:tr w14:paraId="5A488A14">
                        <w:tblPrEx>
                          <w:tblCellMar>
                            <w:top w:w="0" w:type="dxa"/>
                            <w:left w:w="0" w:type="dxa"/>
                            <w:bottom w:w="0" w:type="dxa"/>
                            <w:right w:w="0" w:type="dxa"/>
                          </w:tblCellMar>
                        </w:tblPrEx>
                        <w:trPr>
                          <w:trHeight w:val="752" w:hRule="exact"/>
                        </w:trPr>
                        <w:tc>
                          <w:tcPr>
                            <w:tcW w:w="570" w:type="dxa"/>
                            <w:vMerge w:val="restart"/>
                            <w:tcBorders>
                              <w:top w:val="single" w:color="000000" w:sz="4" w:space="0"/>
                              <w:left w:val="single" w:color="000000" w:sz="4" w:space="0"/>
                              <w:bottom w:val="single" w:color="000000" w:sz="4" w:space="0"/>
                              <w:right w:val="single" w:color="000000" w:sz="4" w:space="0"/>
                            </w:tcBorders>
                            <w:noWrap w:val="0"/>
                            <w:vAlign w:val="top"/>
                          </w:tcPr>
                          <w:p w14:paraId="62D10C73">
                            <w:pPr>
                              <w:pStyle w:val="256"/>
                              <w:rPr>
                                <w:rFonts w:ascii="宋体" w:hAnsi="宋体" w:cs="宋体"/>
                                <w:sz w:val="20"/>
                                <w:szCs w:val="20"/>
                                <w:lang w:eastAsia="zh-CN"/>
                              </w:rPr>
                            </w:pPr>
                          </w:p>
                          <w:p w14:paraId="4D3C7F8F">
                            <w:pPr>
                              <w:pStyle w:val="256"/>
                              <w:rPr>
                                <w:rFonts w:hint="eastAsia" w:ascii="宋体" w:hAnsi="宋体" w:cs="宋体"/>
                                <w:sz w:val="20"/>
                                <w:szCs w:val="20"/>
                                <w:lang w:eastAsia="zh-CN"/>
                              </w:rPr>
                            </w:pPr>
                          </w:p>
                          <w:p w14:paraId="54F0A9EE">
                            <w:pPr>
                              <w:pStyle w:val="256"/>
                              <w:rPr>
                                <w:rFonts w:hint="eastAsia" w:ascii="宋体" w:hAnsi="宋体" w:cs="宋体"/>
                                <w:sz w:val="20"/>
                                <w:szCs w:val="20"/>
                                <w:lang w:eastAsia="zh-CN"/>
                              </w:rPr>
                            </w:pPr>
                          </w:p>
                          <w:p w14:paraId="29B6C55B">
                            <w:pPr>
                              <w:pStyle w:val="256"/>
                              <w:rPr>
                                <w:rFonts w:hint="eastAsia" w:ascii="宋体" w:hAnsi="宋体" w:cs="宋体"/>
                                <w:sz w:val="20"/>
                                <w:szCs w:val="20"/>
                                <w:lang w:eastAsia="zh-CN"/>
                              </w:rPr>
                            </w:pPr>
                          </w:p>
                          <w:p w14:paraId="72A57CA1">
                            <w:pPr>
                              <w:pStyle w:val="256"/>
                              <w:rPr>
                                <w:rFonts w:hint="eastAsia" w:ascii="宋体" w:hAnsi="宋体" w:cs="宋体"/>
                                <w:sz w:val="20"/>
                                <w:szCs w:val="20"/>
                                <w:lang w:eastAsia="zh-CN"/>
                              </w:rPr>
                            </w:pPr>
                          </w:p>
                          <w:p w14:paraId="2928527B">
                            <w:pPr>
                              <w:pStyle w:val="256"/>
                              <w:rPr>
                                <w:rFonts w:hint="eastAsia" w:ascii="宋体" w:hAnsi="宋体" w:cs="宋体"/>
                                <w:sz w:val="20"/>
                                <w:szCs w:val="20"/>
                                <w:lang w:eastAsia="zh-CN"/>
                              </w:rPr>
                            </w:pPr>
                          </w:p>
                          <w:p w14:paraId="064F6A6D">
                            <w:pPr>
                              <w:pStyle w:val="256"/>
                              <w:rPr>
                                <w:rFonts w:hint="eastAsia" w:ascii="宋体" w:hAnsi="宋体" w:cs="宋体"/>
                                <w:sz w:val="20"/>
                                <w:szCs w:val="20"/>
                                <w:lang w:eastAsia="zh-CN"/>
                              </w:rPr>
                            </w:pPr>
                          </w:p>
                          <w:p w14:paraId="628222D7">
                            <w:pPr>
                              <w:pStyle w:val="256"/>
                              <w:rPr>
                                <w:rFonts w:hint="eastAsia" w:ascii="宋体" w:hAnsi="宋体" w:cs="宋体"/>
                                <w:sz w:val="20"/>
                                <w:szCs w:val="20"/>
                                <w:lang w:eastAsia="zh-CN"/>
                              </w:rPr>
                            </w:pPr>
                          </w:p>
                          <w:p w14:paraId="502FEE46">
                            <w:pPr>
                              <w:pStyle w:val="256"/>
                              <w:rPr>
                                <w:rFonts w:hint="eastAsia" w:ascii="宋体" w:hAnsi="宋体" w:cs="宋体"/>
                                <w:sz w:val="20"/>
                                <w:szCs w:val="20"/>
                                <w:lang w:eastAsia="zh-CN"/>
                              </w:rPr>
                            </w:pPr>
                          </w:p>
                          <w:p w14:paraId="423C4419">
                            <w:pPr>
                              <w:pStyle w:val="256"/>
                              <w:spacing w:before="5"/>
                              <w:rPr>
                                <w:rFonts w:hint="eastAsia" w:ascii="宋体" w:hAnsi="宋体" w:cs="宋体"/>
                                <w:sz w:val="18"/>
                                <w:szCs w:val="18"/>
                                <w:lang w:eastAsia="zh-CN"/>
                              </w:rPr>
                            </w:pPr>
                          </w:p>
                          <w:p w14:paraId="178C69EB">
                            <w:pPr>
                              <w:pStyle w:val="256"/>
                              <w:ind w:left="182"/>
                              <w:rPr>
                                <w:rFonts w:ascii="宋体" w:hAnsi="宋体" w:cs="宋体"/>
                                <w:sz w:val="20"/>
                                <w:szCs w:val="20"/>
                              </w:rPr>
                            </w:pPr>
                            <w:r>
                              <w:rPr>
                                <w:rFonts w:hint="eastAsia" w:ascii="宋体"/>
                                <w:sz w:val="20"/>
                              </w:rPr>
                              <w:t>10</w:t>
                            </w:r>
                          </w:p>
                        </w:tc>
                        <w:tc>
                          <w:tcPr>
                            <w:tcW w:w="1163" w:type="dxa"/>
                            <w:vMerge w:val="restart"/>
                            <w:tcBorders>
                              <w:top w:val="single" w:color="000000" w:sz="4" w:space="0"/>
                              <w:left w:val="single" w:color="000000" w:sz="4" w:space="0"/>
                              <w:bottom w:val="single" w:color="000000" w:sz="4" w:space="0"/>
                              <w:right w:val="single" w:color="000000" w:sz="4" w:space="0"/>
                            </w:tcBorders>
                            <w:noWrap w:val="0"/>
                            <w:vAlign w:val="top"/>
                          </w:tcPr>
                          <w:p w14:paraId="2F848E3B">
                            <w:pPr>
                              <w:pStyle w:val="256"/>
                              <w:rPr>
                                <w:rFonts w:ascii="宋体" w:hAnsi="宋体" w:cs="宋体"/>
                                <w:sz w:val="20"/>
                                <w:szCs w:val="20"/>
                              </w:rPr>
                            </w:pPr>
                          </w:p>
                          <w:p w14:paraId="45FDA780">
                            <w:pPr>
                              <w:pStyle w:val="256"/>
                              <w:rPr>
                                <w:rFonts w:hint="eastAsia" w:ascii="宋体" w:hAnsi="宋体" w:cs="宋体"/>
                                <w:sz w:val="20"/>
                                <w:szCs w:val="20"/>
                              </w:rPr>
                            </w:pPr>
                          </w:p>
                          <w:p w14:paraId="0D2010AD">
                            <w:pPr>
                              <w:pStyle w:val="256"/>
                              <w:rPr>
                                <w:rFonts w:hint="eastAsia" w:ascii="宋体" w:hAnsi="宋体" w:cs="宋体"/>
                                <w:sz w:val="20"/>
                                <w:szCs w:val="20"/>
                              </w:rPr>
                            </w:pPr>
                          </w:p>
                          <w:p w14:paraId="44DAE66C">
                            <w:pPr>
                              <w:pStyle w:val="256"/>
                              <w:rPr>
                                <w:rFonts w:hint="eastAsia" w:ascii="宋体" w:hAnsi="宋体" w:cs="宋体"/>
                                <w:sz w:val="20"/>
                                <w:szCs w:val="20"/>
                              </w:rPr>
                            </w:pPr>
                          </w:p>
                          <w:p w14:paraId="223CEF95">
                            <w:pPr>
                              <w:pStyle w:val="256"/>
                              <w:rPr>
                                <w:rFonts w:hint="eastAsia" w:ascii="宋体" w:hAnsi="宋体" w:cs="宋体"/>
                                <w:sz w:val="20"/>
                                <w:szCs w:val="20"/>
                              </w:rPr>
                            </w:pPr>
                          </w:p>
                          <w:p w14:paraId="2A17454F">
                            <w:pPr>
                              <w:pStyle w:val="256"/>
                              <w:rPr>
                                <w:rFonts w:hint="eastAsia" w:ascii="宋体" w:hAnsi="宋体" w:cs="宋体"/>
                                <w:sz w:val="20"/>
                                <w:szCs w:val="20"/>
                              </w:rPr>
                            </w:pPr>
                          </w:p>
                          <w:p w14:paraId="50BFD671">
                            <w:pPr>
                              <w:pStyle w:val="256"/>
                              <w:rPr>
                                <w:rFonts w:hint="eastAsia" w:ascii="宋体" w:hAnsi="宋体" w:cs="宋体"/>
                                <w:sz w:val="20"/>
                                <w:szCs w:val="20"/>
                              </w:rPr>
                            </w:pPr>
                          </w:p>
                          <w:p w14:paraId="1D743A4B">
                            <w:pPr>
                              <w:pStyle w:val="256"/>
                              <w:rPr>
                                <w:rFonts w:hint="eastAsia" w:ascii="宋体" w:hAnsi="宋体" w:cs="宋体"/>
                                <w:sz w:val="20"/>
                                <w:szCs w:val="20"/>
                              </w:rPr>
                            </w:pPr>
                          </w:p>
                          <w:p w14:paraId="16A1BD2A">
                            <w:pPr>
                              <w:pStyle w:val="256"/>
                              <w:spacing w:before="6"/>
                              <w:rPr>
                                <w:rFonts w:hint="eastAsia" w:ascii="宋体" w:hAnsi="宋体" w:cs="宋体"/>
                                <w:sz w:val="26"/>
                                <w:szCs w:val="26"/>
                              </w:rPr>
                            </w:pPr>
                          </w:p>
                          <w:p w14:paraId="1E2C282B">
                            <w:pPr>
                              <w:pStyle w:val="256"/>
                              <w:ind w:left="7"/>
                              <w:rPr>
                                <w:rFonts w:hint="eastAsia" w:ascii="宋体" w:hAnsi="宋体" w:cs="宋体"/>
                                <w:sz w:val="20"/>
                                <w:szCs w:val="20"/>
                              </w:rPr>
                            </w:pPr>
                            <w:r>
                              <w:rPr>
                                <w:rFonts w:hint="eastAsia" w:ascii="宋体" w:hAnsi="宋体" w:cs="宋体"/>
                                <w:sz w:val="20"/>
                                <w:szCs w:val="20"/>
                              </w:rPr>
                              <w:t>A020618生活</w:t>
                            </w:r>
                          </w:p>
                          <w:p w14:paraId="1114FA55">
                            <w:pPr>
                              <w:pStyle w:val="256"/>
                              <w:spacing w:before="50"/>
                              <w:ind w:left="7"/>
                              <w:rPr>
                                <w:rFonts w:ascii="宋体" w:hAnsi="宋体" w:cs="宋体"/>
                                <w:sz w:val="20"/>
                                <w:szCs w:val="20"/>
                              </w:rPr>
                            </w:pPr>
                            <w:r>
                              <w:rPr>
                                <w:rFonts w:hint="eastAsia" w:ascii="宋体" w:hAnsi="宋体" w:cs="宋体"/>
                                <w:sz w:val="20"/>
                                <w:szCs w:val="20"/>
                              </w:rPr>
                              <w:t>用电器</w:t>
                            </w:r>
                          </w:p>
                        </w:tc>
                        <w:tc>
                          <w:tcPr>
                            <w:tcW w:w="1800" w:type="dxa"/>
                            <w:vMerge w:val="restart"/>
                            <w:tcBorders>
                              <w:top w:val="single" w:color="000000" w:sz="4" w:space="0"/>
                              <w:left w:val="single" w:color="000000" w:sz="4" w:space="0"/>
                              <w:bottom w:val="single" w:color="000000" w:sz="4" w:space="0"/>
                              <w:right w:val="single" w:color="000000" w:sz="4" w:space="0"/>
                            </w:tcBorders>
                            <w:noWrap w:val="0"/>
                            <w:vAlign w:val="top"/>
                          </w:tcPr>
                          <w:p w14:paraId="30CC7CCB">
                            <w:pPr>
                              <w:pStyle w:val="256"/>
                              <w:spacing w:before="1"/>
                              <w:rPr>
                                <w:rFonts w:ascii="宋体" w:hAnsi="宋体" w:cs="宋体"/>
                                <w:sz w:val="16"/>
                                <w:szCs w:val="16"/>
                              </w:rPr>
                            </w:pPr>
                          </w:p>
                          <w:p w14:paraId="2921DA33">
                            <w:pPr>
                              <w:pStyle w:val="256"/>
                              <w:ind w:left="7"/>
                              <w:rPr>
                                <w:rFonts w:ascii="宋体" w:hAnsi="宋体" w:cs="宋体"/>
                                <w:sz w:val="20"/>
                                <w:szCs w:val="20"/>
                              </w:rPr>
                            </w:pPr>
                            <w:r>
                              <w:rPr>
                                <w:rFonts w:hint="eastAsia" w:ascii="宋体" w:hAnsi="宋体" w:cs="宋体"/>
                                <w:sz w:val="20"/>
                                <w:szCs w:val="20"/>
                              </w:rPr>
                              <w:t>A0206180101电冰箱</w:t>
                            </w:r>
                          </w:p>
                        </w:tc>
                        <w:tc>
                          <w:tcPr>
                            <w:tcW w:w="1792" w:type="dxa"/>
                            <w:vMerge w:val="restart"/>
                            <w:tcBorders>
                              <w:top w:val="single" w:color="000000" w:sz="4" w:space="0"/>
                              <w:left w:val="single" w:color="000000" w:sz="4" w:space="0"/>
                              <w:bottom w:val="single" w:color="000000" w:sz="4" w:space="0"/>
                              <w:right w:val="single" w:color="000000" w:sz="4" w:space="0"/>
                            </w:tcBorders>
                            <w:noWrap w:val="0"/>
                            <w:vAlign w:val="top"/>
                          </w:tcPr>
                          <w:p w14:paraId="167318B9">
                            <w:pPr>
                              <w:rPr>
                                <w:rFonts w:ascii="Calibri" w:hAnsi="Calibri"/>
                                <w:sz w:val="22"/>
                                <w:szCs w:val="22"/>
                              </w:rPr>
                            </w:pPr>
                          </w:p>
                        </w:tc>
                        <w:tc>
                          <w:tcPr>
                            <w:tcW w:w="3780" w:type="dxa"/>
                            <w:tcBorders>
                              <w:top w:val="single" w:color="000000" w:sz="4" w:space="0"/>
                              <w:left w:val="single" w:color="000000" w:sz="4" w:space="0"/>
                              <w:bottom w:val="single" w:color="000000" w:sz="4" w:space="0"/>
                              <w:right w:val="single" w:color="000000" w:sz="4" w:space="0"/>
                            </w:tcBorders>
                            <w:noWrap w:val="0"/>
                            <w:vAlign w:val="top"/>
                          </w:tcPr>
                          <w:p w14:paraId="6D49869F">
                            <w:pPr>
                              <w:pStyle w:val="256"/>
                              <w:spacing w:before="126"/>
                              <w:ind w:left="7"/>
                              <w:rPr>
                                <w:rFonts w:hint="eastAsia" w:ascii="宋体" w:hAnsi="宋体" w:cs="宋体"/>
                                <w:sz w:val="20"/>
                                <w:szCs w:val="20"/>
                                <w:lang w:eastAsia="zh-CN"/>
                              </w:rPr>
                            </w:pPr>
                            <w:r>
                              <w:rPr>
                                <w:rFonts w:hint="eastAsia" w:ascii="宋体" w:hAnsi="宋体" w:cs="宋体"/>
                                <w:sz w:val="20"/>
                                <w:szCs w:val="20"/>
                                <w:lang w:eastAsia="zh-CN"/>
                              </w:rPr>
                              <w:t>《家用电冰箱耗电量限定值及能效等级》（GB12021.2）</w:t>
                            </w:r>
                          </w:p>
                        </w:tc>
                      </w:tr>
                      <w:tr w14:paraId="44DC54AA">
                        <w:tblPrEx>
                          <w:tblCellMar>
                            <w:top w:w="0" w:type="dxa"/>
                            <w:left w:w="0" w:type="dxa"/>
                            <w:bottom w:w="0" w:type="dxa"/>
                            <w:right w:w="0" w:type="dxa"/>
                          </w:tblCellMar>
                        </w:tblPrEx>
                        <w:trPr>
                          <w:trHeight w:val="1299" w:hRule="exact"/>
                        </w:trPr>
                        <w:tc>
                          <w:tcPr>
                            <w:tcW w:w="570" w:type="dxa"/>
                            <w:vMerge w:val="continue"/>
                            <w:tcBorders>
                              <w:top w:val="single" w:color="000000" w:sz="4" w:space="0"/>
                              <w:left w:val="single" w:color="000000" w:sz="4" w:space="0"/>
                              <w:bottom w:val="single" w:color="000000" w:sz="4" w:space="0"/>
                              <w:right w:val="single" w:color="000000" w:sz="4" w:space="0"/>
                            </w:tcBorders>
                            <w:noWrap w:val="0"/>
                            <w:vAlign w:val="center"/>
                          </w:tcPr>
                          <w:p w14:paraId="7097B8B3">
                            <w:pPr>
                              <w:widowControl/>
                              <w:jc w:val="left"/>
                              <w:rPr>
                                <w:rFonts w:ascii="宋体" w:hAnsi="宋体" w:eastAsia="Times New Roman" w:cs="宋体"/>
                                <w:sz w:val="20"/>
                                <w:szCs w:val="20"/>
                              </w:rPr>
                            </w:pPr>
                          </w:p>
                        </w:tc>
                        <w:tc>
                          <w:tcPr>
                            <w:tcW w:w="1163" w:type="dxa"/>
                            <w:vMerge w:val="continue"/>
                            <w:tcBorders>
                              <w:top w:val="single" w:color="000000" w:sz="4" w:space="0"/>
                              <w:left w:val="single" w:color="000000" w:sz="4" w:space="0"/>
                              <w:bottom w:val="single" w:color="000000" w:sz="4" w:space="0"/>
                              <w:right w:val="single" w:color="000000" w:sz="4" w:space="0"/>
                            </w:tcBorders>
                            <w:noWrap w:val="0"/>
                            <w:vAlign w:val="center"/>
                          </w:tcPr>
                          <w:p w14:paraId="25C56AC8">
                            <w:pPr>
                              <w:widowControl/>
                              <w:jc w:val="left"/>
                              <w:rPr>
                                <w:rFonts w:ascii="宋体" w:hAnsi="宋体" w:eastAsia="Times New Roman" w:cs="宋体"/>
                                <w:sz w:val="20"/>
                                <w:szCs w:val="20"/>
                              </w:rPr>
                            </w:pPr>
                          </w:p>
                        </w:tc>
                        <w:tc>
                          <w:tcPr>
                            <w:tcW w:w="1800" w:type="dxa"/>
                            <w:vMerge w:val="restart"/>
                            <w:tcBorders>
                              <w:top w:val="single" w:color="000000" w:sz="4" w:space="0"/>
                              <w:left w:val="single" w:color="000000" w:sz="4" w:space="0"/>
                              <w:bottom w:val="single" w:color="000000" w:sz="4" w:space="0"/>
                              <w:right w:val="single" w:color="000000" w:sz="4" w:space="0"/>
                            </w:tcBorders>
                            <w:noWrap w:val="0"/>
                            <w:vAlign w:val="top"/>
                          </w:tcPr>
                          <w:p w14:paraId="0FC2D78C">
                            <w:pPr>
                              <w:pStyle w:val="256"/>
                              <w:rPr>
                                <w:rFonts w:ascii="宋体" w:hAnsi="宋体" w:cs="宋体"/>
                                <w:sz w:val="20"/>
                                <w:szCs w:val="20"/>
                                <w:lang w:eastAsia="zh-CN"/>
                              </w:rPr>
                            </w:pPr>
                          </w:p>
                          <w:p w14:paraId="16F396A6">
                            <w:pPr>
                              <w:pStyle w:val="256"/>
                              <w:rPr>
                                <w:rFonts w:hint="eastAsia" w:ascii="宋体" w:hAnsi="宋体" w:cs="宋体"/>
                                <w:sz w:val="20"/>
                                <w:szCs w:val="20"/>
                                <w:lang w:eastAsia="zh-CN"/>
                              </w:rPr>
                            </w:pPr>
                          </w:p>
                          <w:p w14:paraId="4BFD878D">
                            <w:pPr>
                              <w:pStyle w:val="256"/>
                              <w:rPr>
                                <w:rFonts w:hint="eastAsia" w:ascii="宋体" w:hAnsi="宋体" w:cs="宋体"/>
                                <w:sz w:val="20"/>
                                <w:szCs w:val="20"/>
                                <w:lang w:eastAsia="zh-CN"/>
                              </w:rPr>
                            </w:pPr>
                          </w:p>
                          <w:p w14:paraId="44BB02D5">
                            <w:pPr>
                              <w:pStyle w:val="256"/>
                              <w:rPr>
                                <w:rFonts w:hint="eastAsia" w:ascii="宋体" w:hAnsi="宋体" w:cs="宋体"/>
                                <w:sz w:val="20"/>
                                <w:szCs w:val="20"/>
                                <w:lang w:eastAsia="zh-CN"/>
                              </w:rPr>
                            </w:pPr>
                          </w:p>
                          <w:p w14:paraId="4D5C4B9A">
                            <w:pPr>
                              <w:pStyle w:val="256"/>
                              <w:rPr>
                                <w:rFonts w:hint="eastAsia" w:ascii="宋体" w:hAnsi="宋体" w:cs="宋体"/>
                                <w:sz w:val="20"/>
                                <w:szCs w:val="20"/>
                                <w:lang w:eastAsia="zh-CN"/>
                              </w:rPr>
                            </w:pPr>
                          </w:p>
                          <w:p w14:paraId="7E500695">
                            <w:pPr>
                              <w:pStyle w:val="256"/>
                              <w:rPr>
                                <w:rFonts w:hint="eastAsia" w:ascii="宋体" w:hAnsi="宋体" w:cs="宋体"/>
                                <w:sz w:val="20"/>
                                <w:szCs w:val="20"/>
                                <w:lang w:eastAsia="zh-CN"/>
                              </w:rPr>
                            </w:pPr>
                          </w:p>
                          <w:p w14:paraId="310C2B05">
                            <w:pPr>
                              <w:pStyle w:val="256"/>
                              <w:spacing w:before="171"/>
                              <w:ind w:left="7"/>
                              <w:rPr>
                                <w:rFonts w:hint="eastAsia" w:ascii="宋体" w:hAnsi="宋体" w:cs="宋体"/>
                                <w:sz w:val="20"/>
                                <w:szCs w:val="20"/>
                              </w:rPr>
                            </w:pPr>
                            <w:r>
                              <w:rPr>
                                <w:rFonts w:hint="eastAsia" w:ascii="宋体" w:hAnsi="宋体" w:cs="宋体"/>
                                <w:sz w:val="20"/>
                                <w:szCs w:val="20"/>
                              </w:rPr>
                              <w:t>★A0206180203空调</w:t>
                            </w:r>
                          </w:p>
                          <w:p w14:paraId="4C2E2F44">
                            <w:pPr>
                              <w:pStyle w:val="256"/>
                              <w:spacing w:before="50"/>
                              <w:ind w:left="7"/>
                              <w:rPr>
                                <w:rFonts w:ascii="宋体" w:hAnsi="宋体" w:cs="宋体"/>
                                <w:sz w:val="20"/>
                                <w:szCs w:val="20"/>
                              </w:rPr>
                            </w:pPr>
                            <w:r>
                              <w:rPr>
                                <w:rFonts w:hint="eastAsia" w:ascii="宋体" w:hAnsi="宋体" w:cs="宋体"/>
                                <w:sz w:val="20"/>
                                <w:szCs w:val="20"/>
                              </w:rPr>
                              <w:t>机</w:t>
                            </w:r>
                          </w:p>
                        </w:tc>
                        <w:tc>
                          <w:tcPr>
                            <w:tcW w:w="1792" w:type="dxa"/>
                            <w:tcBorders>
                              <w:top w:val="single" w:color="000000" w:sz="4" w:space="0"/>
                              <w:left w:val="single" w:color="000000" w:sz="4" w:space="0"/>
                              <w:bottom w:val="single" w:color="000000" w:sz="4" w:space="0"/>
                              <w:right w:val="single" w:color="000000" w:sz="4" w:space="0"/>
                            </w:tcBorders>
                            <w:noWrap w:val="0"/>
                            <w:vAlign w:val="top"/>
                          </w:tcPr>
                          <w:p w14:paraId="61494E96">
                            <w:pPr>
                              <w:pStyle w:val="256"/>
                              <w:rPr>
                                <w:rFonts w:ascii="宋体" w:hAnsi="宋体" w:cs="宋体"/>
                                <w:sz w:val="20"/>
                                <w:szCs w:val="20"/>
                              </w:rPr>
                            </w:pPr>
                          </w:p>
                          <w:p w14:paraId="5AE77AFE">
                            <w:pPr>
                              <w:pStyle w:val="256"/>
                              <w:rPr>
                                <w:rFonts w:hint="eastAsia" w:ascii="宋体" w:hAnsi="宋体" w:cs="宋体"/>
                                <w:sz w:val="20"/>
                                <w:szCs w:val="20"/>
                              </w:rPr>
                            </w:pPr>
                          </w:p>
                          <w:p w14:paraId="6AA1592A">
                            <w:pPr>
                              <w:pStyle w:val="256"/>
                              <w:spacing w:before="12"/>
                              <w:rPr>
                                <w:rFonts w:hint="eastAsia" w:ascii="宋体" w:hAnsi="宋体" w:cs="宋体"/>
                                <w:sz w:val="19"/>
                                <w:szCs w:val="19"/>
                              </w:rPr>
                            </w:pPr>
                          </w:p>
                          <w:p w14:paraId="36431C44">
                            <w:pPr>
                              <w:pStyle w:val="256"/>
                              <w:ind w:left="7"/>
                              <w:rPr>
                                <w:rFonts w:ascii="宋体" w:hAnsi="宋体" w:cs="宋体"/>
                                <w:sz w:val="20"/>
                                <w:szCs w:val="20"/>
                              </w:rPr>
                            </w:pPr>
                            <w:r>
                              <w:rPr>
                                <w:rFonts w:hint="eastAsia" w:ascii="宋体" w:hAnsi="宋体" w:cs="宋体"/>
                                <w:sz w:val="20"/>
                                <w:szCs w:val="20"/>
                              </w:rPr>
                              <w:t>房间空气调节器</w:t>
                            </w:r>
                          </w:p>
                        </w:tc>
                        <w:tc>
                          <w:tcPr>
                            <w:tcW w:w="3780" w:type="dxa"/>
                            <w:tcBorders>
                              <w:top w:val="single" w:color="000000" w:sz="4" w:space="0"/>
                              <w:left w:val="single" w:color="000000" w:sz="4" w:space="0"/>
                              <w:bottom w:val="single" w:color="000000" w:sz="4" w:space="0"/>
                              <w:right w:val="single" w:color="000000" w:sz="4" w:space="0"/>
                            </w:tcBorders>
                            <w:noWrap w:val="0"/>
                            <w:vAlign w:val="top"/>
                          </w:tcPr>
                          <w:p w14:paraId="52E13C4B">
                            <w:pPr>
                              <w:pStyle w:val="256"/>
                              <w:spacing w:before="4"/>
                              <w:ind w:left="7"/>
                              <w:rPr>
                                <w:rFonts w:hint="eastAsia" w:ascii="宋体" w:hAnsi="宋体" w:cs="宋体"/>
                                <w:sz w:val="20"/>
                                <w:szCs w:val="20"/>
                                <w:lang w:eastAsia="zh-CN"/>
                              </w:rPr>
                            </w:pPr>
                            <w:r>
                              <w:rPr>
                                <w:rFonts w:hint="eastAsia" w:ascii="宋体" w:hAnsi="宋体" w:cs="宋体"/>
                                <w:sz w:val="20"/>
                                <w:szCs w:val="20"/>
                                <w:lang w:eastAsia="zh-CN"/>
                              </w:rPr>
                              <w:t>《转速可控型房间空气调节器能</w:t>
                            </w:r>
                          </w:p>
                          <w:p w14:paraId="24568955">
                            <w:pPr>
                              <w:pStyle w:val="256"/>
                              <w:spacing w:line="256" w:lineRule="exact"/>
                              <w:ind w:left="7"/>
                              <w:rPr>
                                <w:rFonts w:ascii="宋体" w:hAnsi="宋体" w:cs="宋体"/>
                                <w:sz w:val="20"/>
                                <w:szCs w:val="20"/>
                                <w:lang w:eastAsia="zh-CN"/>
                              </w:rPr>
                            </w:pPr>
                            <w:r>
                              <w:rPr>
                                <w:rFonts w:hint="eastAsia" w:ascii="宋体" w:hAnsi="宋体" w:cs="宋体"/>
                                <w:sz w:val="20"/>
                                <w:szCs w:val="20"/>
                                <w:lang w:eastAsia="zh-CN"/>
                              </w:rPr>
                              <w:t>效限定值及能效等级》（GB21455-2013），待2019年修订发布后，按《房间空气调节器能效限定值及能效等级》（GB21455-2019）</w:t>
                            </w:r>
                          </w:p>
                          <w:p w14:paraId="415EFB04">
                            <w:pPr>
                              <w:pStyle w:val="256"/>
                              <w:spacing w:line="256" w:lineRule="exact"/>
                              <w:ind w:left="7"/>
                              <w:rPr>
                                <w:rFonts w:ascii="宋体" w:hAnsi="宋体" w:cs="宋体"/>
                                <w:sz w:val="20"/>
                                <w:szCs w:val="20"/>
                              </w:rPr>
                            </w:pPr>
                            <w:r>
                              <w:rPr>
                                <w:rFonts w:hint="eastAsia" w:ascii="宋体" w:hAnsi="宋体" w:cs="宋体"/>
                                <w:sz w:val="20"/>
                                <w:szCs w:val="20"/>
                              </w:rPr>
                              <w:t>实施。</w:t>
                            </w:r>
                          </w:p>
                        </w:tc>
                      </w:tr>
                      <w:tr w14:paraId="5E05ADA5">
                        <w:tblPrEx>
                          <w:tblCellMar>
                            <w:top w:w="0" w:type="dxa"/>
                            <w:left w:w="0" w:type="dxa"/>
                            <w:bottom w:w="0" w:type="dxa"/>
                            <w:right w:w="0" w:type="dxa"/>
                          </w:tblCellMar>
                        </w:tblPrEx>
                        <w:trPr>
                          <w:trHeight w:val="958" w:hRule="exact"/>
                        </w:trPr>
                        <w:tc>
                          <w:tcPr>
                            <w:tcW w:w="570" w:type="dxa"/>
                            <w:vMerge w:val="continue"/>
                            <w:tcBorders>
                              <w:top w:val="single" w:color="000000" w:sz="4" w:space="0"/>
                              <w:left w:val="single" w:color="000000" w:sz="4" w:space="0"/>
                              <w:bottom w:val="single" w:color="000000" w:sz="4" w:space="0"/>
                              <w:right w:val="single" w:color="000000" w:sz="4" w:space="0"/>
                            </w:tcBorders>
                            <w:noWrap w:val="0"/>
                            <w:vAlign w:val="center"/>
                          </w:tcPr>
                          <w:p w14:paraId="41284749">
                            <w:pPr>
                              <w:widowControl/>
                              <w:jc w:val="left"/>
                              <w:rPr>
                                <w:rFonts w:ascii="宋体" w:hAnsi="宋体" w:eastAsia="Times New Roman" w:cs="宋体"/>
                                <w:sz w:val="20"/>
                                <w:szCs w:val="20"/>
                                <w:lang w:eastAsia="en-US"/>
                              </w:rPr>
                            </w:pPr>
                          </w:p>
                        </w:tc>
                        <w:tc>
                          <w:tcPr>
                            <w:tcW w:w="1163" w:type="dxa"/>
                            <w:vMerge w:val="continue"/>
                            <w:tcBorders>
                              <w:top w:val="single" w:color="000000" w:sz="4" w:space="0"/>
                              <w:left w:val="single" w:color="000000" w:sz="4" w:space="0"/>
                              <w:bottom w:val="single" w:color="000000" w:sz="4" w:space="0"/>
                              <w:right w:val="single" w:color="000000" w:sz="4" w:space="0"/>
                            </w:tcBorders>
                            <w:noWrap w:val="0"/>
                            <w:vAlign w:val="center"/>
                          </w:tcPr>
                          <w:p w14:paraId="63B6FB70">
                            <w:pPr>
                              <w:widowControl/>
                              <w:jc w:val="left"/>
                              <w:rPr>
                                <w:rFonts w:ascii="宋体" w:hAnsi="宋体" w:eastAsia="Times New Roman" w:cs="宋体"/>
                                <w:sz w:val="20"/>
                                <w:szCs w:val="20"/>
                                <w:lang w:eastAsia="en-US"/>
                              </w:rPr>
                            </w:pPr>
                          </w:p>
                        </w:tc>
                        <w:tc>
                          <w:tcPr>
                            <w:tcW w:w="1800" w:type="dxa"/>
                            <w:vMerge w:val="continue"/>
                            <w:tcBorders>
                              <w:top w:val="single" w:color="000000" w:sz="4" w:space="0"/>
                              <w:left w:val="single" w:color="000000" w:sz="4" w:space="0"/>
                              <w:bottom w:val="single" w:color="000000" w:sz="4" w:space="0"/>
                              <w:right w:val="single" w:color="000000" w:sz="4" w:space="0"/>
                            </w:tcBorders>
                            <w:noWrap w:val="0"/>
                            <w:vAlign w:val="center"/>
                          </w:tcPr>
                          <w:p w14:paraId="03159DDD">
                            <w:pPr>
                              <w:widowControl/>
                              <w:jc w:val="left"/>
                              <w:rPr>
                                <w:rFonts w:ascii="宋体" w:hAnsi="宋体" w:eastAsia="Times New Roman" w:cs="宋体"/>
                                <w:sz w:val="20"/>
                                <w:szCs w:val="20"/>
                                <w:lang w:eastAsia="en-US"/>
                              </w:rPr>
                            </w:pPr>
                          </w:p>
                        </w:tc>
                        <w:tc>
                          <w:tcPr>
                            <w:tcW w:w="1792" w:type="dxa"/>
                            <w:tcBorders>
                              <w:top w:val="single" w:color="000000" w:sz="4" w:space="0"/>
                              <w:left w:val="single" w:color="000000" w:sz="4" w:space="0"/>
                              <w:bottom w:val="single" w:color="000000" w:sz="4" w:space="0"/>
                              <w:right w:val="single" w:color="000000" w:sz="4" w:space="0"/>
                            </w:tcBorders>
                            <w:noWrap w:val="0"/>
                            <w:vAlign w:val="top"/>
                          </w:tcPr>
                          <w:p w14:paraId="00E109E1">
                            <w:pPr>
                              <w:pStyle w:val="256"/>
                              <w:spacing w:before="4" w:line="280" w:lineRule="auto"/>
                              <w:ind w:left="7" w:right="7"/>
                              <w:jc w:val="both"/>
                              <w:rPr>
                                <w:rFonts w:ascii="宋体" w:hAnsi="宋体" w:cs="宋体"/>
                                <w:sz w:val="20"/>
                                <w:szCs w:val="20"/>
                                <w:lang w:eastAsia="zh-CN"/>
                              </w:rPr>
                            </w:pPr>
                            <w:r>
                              <w:rPr>
                                <w:rFonts w:hint="eastAsia" w:ascii="宋体" w:hAnsi="宋体" w:cs="宋体"/>
                                <w:sz w:val="20"/>
                                <w:szCs w:val="20"/>
                                <w:lang w:eastAsia="zh-CN"/>
                              </w:rPr>
                              <w:t>多联式空调（热泵）机组（制冷量≤ 14000W）</w:t>
                            </w:r>
                          </w:p>
                        </w:tc>
                        <w:tc>
                          <w:tcPr>
                            <w:tcW w:w="3780" w:type="dxa"/>
                            <w:tcBorders>
                              <w:top w:val="single" w:color="000000" w:sz="4" w:space="0"/>
                              <w:left w:val="single" w:color="000000" w:sz="4" w:space="0"/>
                              <w:bottom w:val="single" w:color="000000" w:sz="4" w:space="0"/>
                              <w:right w:val="single" w:color="000000" w:sz="4" w:space="0"/>
                            </w:tcBorders>
                            <w:noWrap w:val="0"/>
                            <w:vAlign w:val="top"/>
                          </w:tcPr>
                          <w:p w14:paraId="0480E9A1">
                            <w:pPr>
                              <w:pStyle w:val="256"/>
                              <w:spacing w:before="160" w:line="280" w:lineRule="auto"/>
                              <w:ind w:left="7" w:right="7"/>
                              <w:rPr>
                                <w:rFonts w:ascii="宋体" w:hAnsi="宋体" w:cs="宋体"/>
                                <w:sz w:val="20"/>
                                <w:szCs w:val="20"/>
                                <w:lang w:eastAsia="zh-CN"/>
                              </w:rPr>
                            </w:pPr>
                            <w:r>
                              <w:rPr>
                                <w:rFonts w:hint="eastAsia" w:ascii="宋体" w:hAnsi="宋体" w:cs="宋体"/>
                                <w:sz w:val="20"/>
                                <w:szCs w:val="20"/>
                                <w:lang w:eastAsia="zh-CN"/>
                              </w:rPr>
                              <w:t>《多联式空调（热泵）机组能效限定值及能源效率等级》（GB21454）</w:t>
                            </w:r>
                          </w:p>
                        </w:tc>
                      </w:tr>
                      <w:tr w14:paraId="6A279FE6">
                        <w:tblPrEx>
                          <w:tblCellMar>
                            <w:top w:w="0" w:type="dxa"/>
                            <w:left w:w="0" w:type="dxa"/>
                            <w:bottom w:w="0" w:type="dxa"/>
                            <w:right w:w="0" w:type="dxa"/>
                          </w:tblCellMar>
                        </w:tblPrEx>
                        <w:trPr>
                          <w:trHeight w:val="327" w:hRule="exact"/>
                        </w:trPr>
                        <w:tc>
                          <w:tcPr>
                            <w:tcW w:w="570" w:type="dxa"/>
                            <w:vMerge w:val="continue"/>
                            <w:tcBorders>
                              <w:top w:val="single" w:color="000000" w:sz="4" w:space="0"/>
                              <w:left w:val="single" w:color="000000" w:sz="4" w:space="0"/>
                              <w:bottom w:val="single" w:color="000000" w:sz="4" w:space="0"/>
                              <w:right w:val="single" w:color="000000" w:sz="4" w:space="0"/>
                            </w:tcBorders>
                            <w:noWrap w:val="0"/>
                            <w:vAlign w:val="center"/>
                          </w:tcPr>
                          <w:p w14:paraId="44356788">
                            <w:pPr>
                              <w:widowControl/>
                              <w:jc w:val="left"/>
                              <w:rPr>
                                <w:rFonts w:ascii="宋体" w:hAnsi="宋体" w:eastAsia="Times New Roman" w:cs="宋体"/>
                                <w:sz w:val="20"/>
                                <w:szCs w:val="20"/>
                              </w:rPr>
                            </w:pPr>
                          </w:p>
                        </w:tc>
                        <w:tc>
                          <w:tcPr>
                            <w:tcW w:w="1163" w:type="dxa"/>
                            <w:vMerge w:val="continue"/>
                            <w:tcBorders>
                              <w:top w:val="single" w:color="000000" w:sz="4" w:space="0"/>
                              <w:left w:val="single" w:color="000000" w:sz="4" w:space="0"/>
                              <w:bottom w:val="single" w:color="000000" w:sz="4" w:space="0"/>
                              <w:right w:val="single" w:color="000000" w:sz="4" w:space="0"/>
                            </w:tcBorders>
                            <w:noWrap w:val="0"/>
                            <w:vAlign w:val="center"/>
                          </w:tcPr>
                          <w:p w14:paraId="2F671F4E">
                            <w:pPr>
                              <w:widowControl/>
                              <w:jc w:val="left"/>
                              <w:rPr>
                                <w:rFonts w:ascii="宋体" w:hAnsi="宋体" w:eastAsia="Times New Roman" w:cs="宋体"/>
                                <w:sz w:val="20"/>
                                <w:szCs w:val="20"/>
                              </w:rPr>
                            </w:pPr>
                          </w:p>
                        </w:tc>
                        <w:tc>
                          <w:tcPr>
                            <w:tcW w:w="1800" w:type="dxa"/>
                            <w:vMerge w:val="continue"/>
                            <w:tcBorders>
                              <w:top w:val="single" w:color="000000" w:sz="4" w:space="0"/>
                              <w:left w:val="single" w:color="000000" w:sz="4" w:space="0"/>
                              <w:bottom w:val="single" w:color="000000" w:sz="4" w:space="0"/>
                              <w:right w:val="single" w:color="000000" w:sz="4" w:space="0"/>
                            </w:tcBorders>
                            <w:noWrap w:val="0"/>
                            <w:vAlign w:val="center"/>
                          </w:tcPr>
                          <w:p w14:paraId="332A5241">
                            <w:pPr>
                              <w:widowControl/>
                              <w:jc w:val="left"/>
                              <w:rPr>
                                <w:rFonts w:ascii="宋体" w:hAnsi="宋体" w:eastAsia="Times New Roman" w:cs="宋体"/>
                                <w:sz w:val="20"/>
                                <w:szCs w:val="20"/>
                              </w:rPr>
                            </w:pPr>
                          </w:p>
                        </w:tc>
                        <w:tc>
                          <w:tcPr>
                            <w:tcW w:w="1792" w:type="dxa"/>
                            <w:vMerge w:val="restart"/>
                            <w:tcBorders>
                              <w:top w:val="single" w:color="000000" w:sz="4" w:space="0"/>
                              <w:left w:val="single" w:color="000000" w:sz="4" w:space="0"/>
                              <w:bottom w:val="nil"/>
                              <w:right w:val="single" w:color="000000" w:sz="4" w:space="0"/>
                            </w:tcBorders>
                            <w:noWrap w:val="0"/>
                            <w:vAlign w:val="top"/>
                          </w:tcPr>
                          <w:p w14:paraId="6F4C0683">
                            <w:pPr>
                              <w:pStyle w:val="256"/>
                              <w:spacing w:before="2"/>
                              <w:rPr>
                                <w:rFonts w:ascii="宋体" w:hAnsi="宋体" w:cs="宋体"/>
                                <w:sz w:val="24"/>
                                <w:szCs w:val="24"/>
                                <w:lang w:eastAsia="zh-CN"/>
                              </w:rPr>
                            </w:pPr>
                          </w:p>
                          <w:p w14:paraId="5530F411">
                            <w:pPr>
                              <w:pStyle w:val="256"/>
                              <w:ind w:left="7"/>
                              <w:rPr>
                                <w:rFonts w:ascii="宋体" w:hAnsi="宋体" w:cs="宋体"/>
                                <w:sz w:val="20"/>
                                <w:szCs w:val="20"/>
                              </w:rPr>
                            </w:pPr>
                            <w:r>
                              <w:rPr>
                                <w:rFonts w:hint="eastAsia" w:ascii="宋体" w:hAnsi="宋体" w:cs="宋体"/>
                                <w:sz w:val="20"/>
                                <w:szCs w:val="20"/>
                              </w:rPr>
                              <w:t>单元式空气调节机</w:t>
                            </w:r>
                          </w:p>
                        </w:tc>
                        <w:tc>
                          <w:tcPr>
                            <w:tcW w:w="3780" w:type="dxa"/>
                            <w:vMerge w:val="restart"/>
                            <w:tcBorders>
                              <w:top w:val="single" w:color="000000" w:sz="4" w:space="0"/>
                              <w:left w:val="single" w:color="000000" w:sz="4" w:space="0"/>
                              <w:bottom w:val="nil"/>
                              <w:right w:val="single" w:color="000000" w:sz="4" w:space="0"/>
                            </w:tcBorders>
                            <w:noWrap w:val="0"/>
                            <w:vAlign w:val="top"/>
                          </w:tcPr>
                          <w:p w14:paraId="65F4A3A8">
                            <w:pPr>
                              <w:pStyle w:val="256"/>
                              <w:spacing w:before="4"/>
                              <w:ind w:left="7"/>
                              <w:rPr>
                                <w:rFonts w:ascii="宋体" w:hAnsi="宋体" w:cs="宋体"/>
                                <w:sz w:val="20"/>
                                <w:szCs w:val="20"/>
                                <w:lang w:eastAsia="zh-CN"/>
                              </w:rPr>
                            </w:pPr>
                            <w:r>
                              <w:rPr>
                                <w:rFonts w:hint="eastAsia" w:ascii="宋体" w:hAnsi="宋体" w:cs="宋体"/>
                                <w:sz w:val="20"/>
                                <w:szCs w:val="20"/>
                                <w:lang w:eastAsia="zh-CN"/>
                              </w:rPr>
                              <w:t>《单元式空气调节机能效限定值及能源效率等级》（GB19576）《风管送风式空调机组能效限定值及能效等级》（GB37479）</w:t>
                            </w:r>
                          </w:p>
                        </w:tc>
                      </w:tr>
                      <w:tr w14:paraId="5DCE0656">
                        <w:tblPrEx>
                          <w:tblCellMar>
                            <w:top w:w="0" w:type="dxa"/>
                            <w:left w:w="0" w:type="dxa"/>
                            <w:bottom w:w="0" w:type="dxa"/>
                            <w:right w:w="0" w:type="dxa"/>
                          </w:tblCellMar>
                        </w:tblPrEx>
                        <w:trPr>
                          <w:trHeight w:val="657" w:hRule="exact"/>
                        </w:trPr>
                        <w:tc>
                          <w:tcPr>
                            <w:tcW w:w="570" w:type="dxa"/>
                            <w:vMerge w:val="continue"/>
                            <w:tcBorders>
                              <w:top w:val="single" w:color="000000" w:sz="4" w:space="0"/>
                              <w:left w:val="single" w:color="000000" w:sz="4" w:space="0"/>
                              <w:bottom w:val="single" w:color="000000" w:sz="4" w:space="0"/>
                              <w:right w:val="single" w:color="000000" w:sz="4" w:space="0"/>
                            </w:tcBorders>
                            <w:noWrap w:val="0"/>
                            <w:vAlign w:val="center"/>
                          </w:tcPr>
                          <w:p w14:paraId="14DAE7AC">
                            <w:pPr>
                              <w:widowControl/>
                              <w:jc w:val="left"/>
                              <w:rPr>
                                <w:rFonts w:ascii="宋体" w:hAnsi="宋体" w:eastAsia="Times New Roman" w:cs="宋体"/>
                                <w:sz w:val="20"/>
                                <w:szCs w:val="20"/>
                              </w:rPr>
                            </w:pPr>
                          </w:p>
                        </w:tc>
                        <w:tc>
                          <w:tcPr>
                            <w:tcW w:w="1163" w:type="dxa"/>
                            <w:vMerge w:val="continue"/>
                            <w:tcBorders>
                              <w:top w:val="single" w:color="000000" w:sz="4" w:space="0"/>
                              <w:left w:val="single" w:color="000000" w:sz="4" w:space="0"/>
                              <w:bottom w:val="single" w:color="000000" w:sz="4" w:space="0"/>
                              <w:right w:val="single" w:color="000000" w:sz="4" w:space="0"/>
                            </w:tcBorders>
                            <w:noWrap w:val="0"/>
                            <w:vAlign w:val="center"/>
                          </w:tcPr>
                          <w:p w14:paraId="678E8BBD">
                            <w:pPr>
                              <w:widowControl/>
                              <w:jc w:val="left"/>
                              <w:rPr>
                                <w:rFonts w:ascii="宋体" w:hAnsi="宋体" w:eastAsia="Times New Roman" w:cs="宋体"/>
                                <w:sz w:val="20"/>
                                <w:szCs w:val="20"/>
                              </w:rPr>
                            </w:pPr>
                          </w:p>
                        </w:tc>
                        <w:tc>
                          <w:tcPr>
                            <w:tcW w:w="1800" w:type="dxa"/>
                            <w:vMerge w:val="continue"/>
                            <w:tcBorders>
                              <w:top w:val="single" w:color="000000" w:sz="4" w:space="0"/>
                              <w:left w:val="single" w:color="000000" w:sz="4" w:space="0"/>
                              <w:bottom w:val="single" w:color="000000" w:sz="4" w:space="0"/>
                              <w:right w:val="single" w:color="000000" w:sz="4" w:space="0"/>
                            </w:tcBorders>
                            <w:noWrap w:val="0"/>
                            <w:vAlign w:val="center"/>
                          </w:tcPr>
                          <w:p w14:paraId="20D6166A">
                            <w:pPr>
                              <w:widowControl/>
                              <w:jc w:val="left"/>
                              <w:rPr>
                                <w:rFonts w:ascii="宋体" w:hAnsi="宋体" w:eastAsia="Times New Roman" w:cs="宋体"/>
                                <w:sz w:val="20"/>
                                <w:szCs w:val="20"/>
                              </w:rPr>
                            </w:pPr>
                          </w:p>
                        </w:tc>
                        <w:tc>
                          <w:tcPr>
                            <w:tcW w:w="1792" w:type="dxa"/>
                            <w:tcBorders>
                              <w:top w:val="nil"/>
                              <w:left w:val="single" w:color="000000" w:sz="4" w:space="0"/>
                              <w:bottom w:val="single" w:color="000000" w:sz="4" w:space="0"/>
                              <w:right w:val="single" w:color="000000" w:sz="4" w:space="0"/>
                            </w:tcBorders>
                            <w:noWrap w:val="0"/>
                            <w:vAlign w:val="top"/>
                          </w:tcPr>
                          <w:p w14:paraId="211A3D1E">
                            <w:pPr>
                              <w:pStyle w:val="256"/>
                              <w:spacing w:line="256" w:lineRule="exact"/>
                              <w:ind w:left="7"/>
                              <w:rPr>
                                <w:rFonts w:ascii="宋体" w:hAnsi="宋体" w:cs="宋体"/>
                                <w:sz w:val="20"/>
                                <w:szCs w:val="20"/>
                              </w:rPr>
                            </w:pPr>
                            <w:r>
                              <w:rPr>
                                <w:rFonts w:hint="eastAsia" w:ascii="宋体" w:hAnsi="宋体" w:cs="宋体"/>
                                <w:sz w:val="20"/>
                                <w:szCs w:val="20"/>
                              </w:rPr>
                              <w:t>(制冷量≤14000W)</w:t>
                            </w:r>
                          </w:p>
                        </w:tc>
                        <w:tc>
                          <w:tcPr>
                            <w:tcW w:w="3780" w:type="dxa"/>
                            <w:vMerge w:val="continue"/>
                            <w:tcBorders>
                              <w:top w:val="nil"/>
                              <w:left w:val="single" w:color="000000" w:sz="4" w:space="0"/>
                              <w:bottom w:val="nil"/>
                              <w:right w:val="single" w:color="000000" w:sz="4" w:space="0"/>
                            </w:tcBorders>
                            <w:noWrap w:val="0"/>
                            <w:vAlign w:val="top"/>
                          </w:tcPr>
                          <w:p w14:paraId="7F6A54C2">
                            <w:pPr>
                              <w:pStyle w:val="256"/>
                              <w:spacing w:line="256" w:lineRule="exact"/>
                              <w:ind w:left="7"/>
                              <w:rPr>
                                <w:rFonts w:ascii="宋体" w:hAnsi="宋体" w:cs="宋体"/>
                                <w:sz w:val="20"/>
                                <w:szCs w:val="20"/>
                                <w:lang w:eastAsia="zh-CN"/>
                              </w:rPr>
                            </w:pPr>
                          </w:p>
                        </w:tc>
                      </w:tr>
                      <w:tr w14:paraId="22FE2876">
                        <w:tblPrEx>
                          <w:tblCellMar>
                            <w:top w:w="0" w:type="dxa"/>
                            <w:left w:w="0" w:type="dxa"/>
                            <w:bottom w:w="0" w:type="dxa"/>
                            <w:right w:w="0" w:type="dxa"/>
                          </w:tblCellMar>
                        </w:tblPrEx>
                        <w:trPr>
                          <w:trHeight w:val="653" w:hRule="exact"/>
                        </w:trPr>
                        <w:tc>
                          <w:tcPr>
                            <w:tcW w:w="570" w:type="dxa"/>
                            <w:vMerge w:val="continue"/>
                            <w:tcBorders>
                              <w:top w:val="single" w:color="000000" w:sz="4" w:space="0"/>
                              <w:left w:val="single" w:color="000000" w:sz="4" w:space="0"/>
                              <w:bottom w:val="single" w:color="000000" w:sz="4" w:space="0"/>
                              <w:right w:val="single" w:color="000000" w:sz="4" w:space="0"/>
                            </w:tcBorders>
                            <w:noWrap w:val="0"/>
                            <w:vAlign w:val="center"/>
                          </w:tcPr>
                          <w:p w14:paraId="5CDFB9A7">
                            <w:pPr>
                              <w:widowControl/>
                              <w:jc w:val="left"/>
                              <w:rPr>
                                <w:rFonts w:ascii="宋体" w:hAnsi="宋体" w:eastAsia="Times New Roman" w:cs="宋体"/>
                                <w:sz w:val="20"/>
                                <w:szCs w:val="20"/>
                                <w:lang w:eastAsia="en-US"/>
                              </w:rPr>
                            </w:pPr>
                          </w:p>
                        </w:tc>
                        <w:tc>
                          <w:tcPr>
                            <w:tcW w:w="1163" w:type="dxa"/>
                            <w:vMerge w:val="continue"/>
                            <w:tcBorders>
                              <w:top w:val="single" w:color="000000" w:sz="4" w:space="0"/>
                              <w:left w:val="single" w:color="000000" w:sz="4" w:space="0"/>
                              <w:bottom w:val="single" w:color="000000" w:sz="4" w:space="0"/>
                              <w:right w:val="single" w:color="000000" w:sz="4" w:space="0"/>
                            </w:tcBorders>
                            <w:noWrap w:val="0"/>
                            <w:vAlign w:val="center"/>
                          </w:tcPr>
                          <w:p w14:paraId="049722AF">
                            <w:pPr>
                              <w:widowControl/>
                              <w:jc w:val="left"/>
                              <w:rPr>
                                <w:rFonts w:ascii="宋体" w:hAnsi="宋体" w:eastAsia="Times New Roman" w:cs="宋体"/>
                                <w:sz w:val="20"/>
                                <w:szCs w:val="20"/>
                                <w:lang w:eastAsia="en-US"/>
                              </w:rPr>
                            </w:pPr>
                          </w:p>
                        </w:tc>
                        <w:tc>
                          <w:tcPr>
                            <w:tcW w:w="1800" w:type="dxa"/>
                            <w:tcBorders>
                              <w:top w:val="single" w:color="000000" w:sz="4" w:space="0"/>
                              <w:left w:val="single" w:color="000000" w:sz="4" w:space="0"/>
                              <w:bottom w:val="single" w:color="000000" w:sz="4" w:space="0"/>
                              <w:right w:val="single" w:color="000000" w:sz="4" w:space="0"/>
                            </w:tcBorders>
                            <w:noWrap w:val="0"/>
                            <w:vAlign w:val="top"/>
                          </w:tcPr>
                          <w:p w14:paraId="4CB54EDE">
                            <w:pPr>
                              <w:pStyle w:val="256"/>
                              <w:spacing w:before="162"/>
                              <w:ind w:left="7"/>
                              <w:rPr>
                                <w:rFonts w:ascii="宋体" w:hAnsi="宋体" w:cs="宋体"/>
                                <w:sz w:val="20"/>
                                <w:szCs w:val="20"/>
                              </w:rPr>
                            </w:pPr>
                            <w:r>
                              <w:rPr>
                                <w:rFonts w:hint="eastAsia" w:ascii="宋体" w:hAnsi="宋体" w:cs="宋体"/>
                                <w:sz w:val="20"/>
                                <w:szCs w:val="20"/>
                              </w:rPr>
                              <w:t>A0206180301洗衣机</w:t>
                            </w:r>
                          </w:p>
                        </w:tc>
                        <w:tc>
                          <w:tcPr>
                            <w:tcW w:w="1792" w:type="dxa"/>
                            <w:tcBorders>
                              <w:top w:val="single" w:color="000000" w:sz="4" w:space="0"/>
                              <w:left w:val="single" w:color="000000" w:sz="4" w:space="0"/>
                              <w:bottom w:val="single" w:color="000000" w:sz="4" w:space="0"/>
                              <w:right w:val="single" w:color="000000" w:sz="4" w:space="0"/>
                            </w:tcBorders>
                            <w:noWrap w:val="0"/>
                            <w:vAlign w:val="top"/>
                          </w:tcPr>
                          <w:p w14:paraId="2138AAEB">
                            <w:pPr>
                              <w:rPr>
                                <w:rFonts w:ascii="Calibri" w:hAnsi="Calibri"/>
                                <w:sz w:val="22"/>
                                <w:szCs w:val="22"/>
                              </w:rPr>
                            </w:pPr>
                          </w:p>
                        </w:tc>
                        <w:tc>
                          <w:tcPr>
                            <w:tcW w:w="3780" w:type="dxa"/>
                            <w:tcBorders>
                              <w:top w:val="single" w:color="000000" w:sz="4" w:space="0"/>
                              <w:left w:val="single" w:color="000000" w:sz="4" w:space="0"/>
                              <w:bottom w:val="single" w:color="000000" w:sz="4" w:space="0"/>
                              <w:right w:val="single" w:color="000000" w:sz="4" w:space="0"/>
                            </w:tcBorders>
                            <w:noWrap w:val="0"/>
                            <w:vAlign w:val="top"/>
                          </w:tcPr>
                          <w:p w14:paraId="1D65BA85">
                            <w:pPr>
                              <w:pStyle w:val="256"/>
                              <w:spacing w:before="6" w:line="280" w:lineRule="auto"/>
                              <w:ind w:left="7" w:right="4"/>
                              <w:rPr>
                                <w:rFonts w:ascii="宋体" w:hAnsi="宋体" w:cs="宋体"/>
                                <w:sz w:val="20"/>
                                <w:szCs w:val="20"/>
                                <w:lang w:eastAsia="zh-CN"/>
                              </w:rPr>
                            </w:pPr>
                            <w:r>
                              <w:rPr>
                                <w:rFonts w:hint="eastAsia" w:ascii="宋体" w:hAnsi="宋体" w:cs="宋体"/>
                                <w:sz w:val="20"/>
                                <w:szCs w:val="20"/>
                                <w:lang w:eastAsia="zh-CN"/>
                              </w:rPr>
                              <w:t>《电动洗衣机能效水效限定值及等级》（GB12021.4）</w:t>
                            </w:r>
                          </w:p>
                        </w:tc>
                      </w:tr>
                    </w:tbl>
                    <w:p w14:paraId="24F1CAB8">
                      <w:pPr>
                        <w:rPr>
                          <w:rFonts w:ascii="Calibri" w:hAnsi="Calibri"/>
                          <w:sz w:val="22"/>
                          <w:szCs w:val="22"/>
                        </w:rPr>
                      </w:pPr>
                    </w:p>
                  </w:txbxContent>
                </v:textbox>
              </v:shape>
            </w:pict>
          </mc:Fallback>
        </mc:AlternateContent>
      </w:r>
    </w:p>
    <w:p w14:paraId="2D4F3FC5">
      <w:pPr>
        <w:rPr>
          <w:rFonts w:hint="eastAsia" w:ascii="宋体" w:hAnsi="宋体" w:cs="宋体"/>
          <w:color w:val="auto"/>
          <w:sz w:val="20"/>
          <w:szCs w:val="20"/>
          <w:highlight w:val="none"/>
        </w:rPr>
      </w:pPr>
    </w:p>
    <w:p w14:paraId="21247F37">
      <w:pPr>
        <w:rPr>
          <w:rFonts w:hint="eastAsia" w:ascii="宋体" w:hAnsi="宋体" w:cs="宋体"/>
          <w:color w:val="auto"/>
          <w:sz w:val="20"/>
          <w:szCs w:val="20"/>
          <w:highlight w:val="none"/>
        </w:rPr>
      </w:pPr>
    </w:p>
    <w:p w14:paraId="027047A0">
      <w:pPr>
        <w:rPr>
          <w:rFonts w:hint="eastAsia" w:ascii="宋体" w:hAnsi="宋体" w:cs="宋体"/>
          <w:color w:val="auto"/>
          <w:sz w:val="20"/>
          <w:szCs w:val="20"/>
          <w:highlight w:val="none"/>
        </w:rPr>
      </w:pPr>
    </w:p>
    <w:p w14:paraId="4792C572">
      <w:pPr>
        <w:spacing w:before="2"/>
        <w:rPr>
          <w:rFonts w:hint="eastAsia" w:ascii="宋体" w:hAnsi="宋体" w:cs="宋体"/>
          <w:color w:val="auto"/>
          <w:sz w:val="23"/>
          <w:szCs w:val="23"/>
          <w:highlight w:val="none"/>
        </w:rPr>
      </w:pPr>
    </w:p>
    <w:p w14:paraId="3714FE5C">
      <w:pPr>
        <w:rPr>
          <w:rFonts w:hint="eastAsia" w:ascii="宋体" w:hAnsi="宋体" w:cs="宋体"/>
          <w:color w:val="auto"/>
          <w:sz w:val="20"/>
          <w:szCs w:val="20"/>
          <w:highlight w:val="none"/>
        </w:rPr>
      </w:pPr>
    </w:p>
    <w:p w14:paraId="26E3BEC6">
      <w:pPr>
        <w:rPr>
          <w:rFonts w:hint="eastAsia" w:ascii="宋体" w:hAnsi="宋体" w:cs="宋体"/>
          <w:color w:val="auto"/>
          <w:sz w:val="20"/>
          <w:szCs w:val="20"/>
          <w:highlight w:val="none"/>
        </w:rPr>
      </w:pPr>
    </w:p>
    <w:p w14:paraId="4440DBD9">
      <w:pPr>
        <w:rPr>
          <w:rFonts w:hint="eastAsia" w:ascii="宋体" w:hAnsi="宋体" w:cs="宋体"/>
          <w:color w:val="auto"/>
          <w:sz w:val="20"/>
          <w:szCs w:val="20"/>
          <w:highlight w:val="none"/>
        </w:rPr>
      </w:pPr>
    </w:p>
    <w:p w14:paraId="63A23E6D">
      <w:pPr>
        <w:rPr>
          <w:rFonts w:hint="eastAsia" w:ascii="宋体" w:hAnsi="宋体" w:cs="宋体"/>
          <w:color w:val="auto"/>
          <w:sz w:val="20"/>
          <w:szCs w:val="20"/>
          <w:highlight w:val="none"/>
        </w:rPr>
      </w:pPr>
    </w:p>
    <w:p w14:paraId="34C1F458">
      <w:pPr>
        <w:rPr>
          <w:rFonts w:hint="eastAsia" w:ascii="宋体" w:hAnsi="宋体" w:cs="宋体"/>
          <w:color w:val="auto"/>
          <w:sz w:val="20"/>
          <w:szCs w:val="20"/>
          <w:highlight w:val="none"/>
        </w:rPr>
      </w:pPr>
    </w:p>
    <w:p w14:paraId="612F784E">
      <w:pPr>
        <w:rPr>
          <w:rFonts w:hint="eastAsia" w:ascii="宋体" w:hAnsi="宋体" w:cs="宋体"/>
          <w:color w:val="auto"/>
          <w:sz w:val="20"/>
          <w:szCs w:val="20"/>
          <w:highlight w:val="none"/>
        </w:rPr>
      </w:pPr>
    </w:p>
    <w:p w14:paraId="56235BA0">
      <w:pPr>
        <w:rPr>
          <w:rFonts w:hint="eastAsia" w:ascii="宋体" w:hAnsi="宋体" w:cs="宋体"/>
          <w:color w:val="auto"/>
          <w:sz w:val="20"/>
          <w:szCs w:val="20"/>
          <w:highlight w:val="none"/>
        </w:rPr>
      </w:pPr>
    </w:p>
    <w:p w14:paraId="5C7C3113">
      <w:pPr>
        <w:rPr>
          <w:rFonts w:hint="eastAsia" w:ascii="宋体" w:hAnsi="宋体" w:cs="宋体"/>
          <w:color w:val="auto"/>
          <w:sz w:val="20"/>
          <w:szCs w:val="20"/>
          <w:highlight w:val="none"/>
        </w:rPr>
      </w:pPr>
    </w:p>
    <w:p w14:paraId="4F21A1C5">
      <w:pPr>
        <w:rPr>
          <w:rFonts w:hint="eastAsia" w:ascii="宋体" w:hAnsi="宋体" w:cs="宋体"/>
          <w:color w:val="auto"/>
          <w:sz w:val="20"/>
          <w:szCs w:val="20"/>
          <w:highlight w:val="none"/>
        </w:rPr>
      </w:pPr>
    </w:p>
    <w:p w14:paraId="3E3EA382">
      <w:pPr>
        <w:rPr>
          <w:rFonts w:hint="eastAsia" w:ascii="宋体" w:hAnsi="宋体" w:cs="宋体"/>
          <w:color w:val="auto"/>
          <w:sz w:val="20"/>
          <w:szCs w:val="20"/>
          <w:highlight w:val="none"/>
        </w:rPr>
      </w:pPr>
    </w:p>
    <w:p w14:paraId="099569F6">
      <w:pPr>
        <w:rPr>
          <w:rFonts w:hint="eastAsia" w:ascii="宋体" w:hAnsi="宋体" w:cs="宋体"/>
          <w:color w:val="auto"/>
          <w:sz w:val="20"/>
          <w:szCs w:val="20"/>
          <w:highlight w:val="none"/>
        </w:rPr>
      </w:pPr>
    </w:p>
    <w:p w14:paraId="7C7191D9">
      <w:pPr>
        <w:rPr>
          <w:rFonts w:hint="eastAsia" w:ascii="宋体" w:hAnsi="宋体" w:cs="宋体"/>
          <w:color w:val="auto"/>
          <w:sz w:val="20"/>
          <w:szCs w:val="20"/>
          <w:highlight w:val="none"/>
        </w:rPr>
      </w:pPr>
    </w:p>
    <w:p w14:paraId="059E48BA">
      <w:pPr>
        <w:rPr>
          <w:rFonts w:hint="eastAsia" w:ascii="宋体" w:hAnsi="宋体" w:cs="宋体"/>
          <w:color w:val="auto"/>
          <w:sz w:val="20"/>
          <w:szCs w:val="20"/>
          <w:highlight w:val="none"/>
        </w:rPr>
      </w:pPr>
    </w:p>
    <w:p w14:paraId="761EFF58">
      <w:pPr>
        <w:rPr>
          <w:rFonts w:hint="eastAsia" w:ascii="宋体" w:hAnsi="宋体" w:cs="宋体"/>
          <w:color w:val="auto"/>
          <w:sz w:val="20"/>
          <w:szCs w:val="20"/>
          <w:highlight w:val="none"/>
        </w:rPr>
      </w:pPr>
    </w:p>
    <w:p w14:paraId="28A7E7B8">
      <w:pPr>
        <w:rPr>
          <w:rFonts w:hint="eastAsia" w:ascii="宋体" w:hAnsi="宋体" w:cs="宋体"/>
          <w:color w:val="auto"/>
          <w:sz w:val="20"/>
          <w:szCs w:val="20"/>
          <w:highlight w:val="none"/>
        </w:rPr>
      </w:pPr>
    </w:p>
    <w:p w14:paraId="581CEAF2">
      <w:pPr>
        <w:rPr>
          <w:rFonts w:hint="eastAsia" w:ascii="宋体" w:hAnsi="宋体" w:cs="宋体"/>
          <w:color w:val="auto"/>
          <w:sz w:val="20"/>
          <w:szCs w:val="20"/>
          <w:highlight w:val="none"/>
        </w:rPr>
      </w:pPr>
    </w:p>
    <w:p w14:paraId="7EA4BA38">
      <w:pPr>
        <w:spacing w:before="6"/>
        <w:rPr>
          <w:rFonts w:hint="eastAsia" w:ascii="宋体" w:hAnsi="宋体" w:cs="宋体"/>
          <w:color w:val="auto"/>
          <w:sz w:val="29"/>
          <w:szCs w:val="29"/>
          <w:highlight w:val="none"/>
        </w:rPr>
      </w:pPr>
    </w:p>
    <w:p w14:paraId="4D7FFDFE">
      <w:pPr>
        <w:rPr>
          <w:rFonts w:hint="eastAsia" w:ascii="宋体" w:hAnsi="宋体" w:cs="宋体"/>
          <w:color w:val="auto"/>
          <w:sz w:val="20"/>
          <w:szCs w:val="20"/>
          <w:highlight w:val="none"/>
        </w:rPr>
      </w:pPr>
    </w:p>
    <w:p w14:paraId="42ED727C">
      <w:pPr>
        <w:rPr>
          <w:rFonts w:hint="eastAsia" w:ascii="宋体" w:hAnsi="宋体" w:cs="宋体"/>
          <w:color w:val="auto"/>
          <w:sz w:val="20"/>
          <w:szCs w:val="20"/>
          <w:highlight w:val="none"/>
        </w:rPr>
      </w:pPr>
    </w:p>
    <w:p w14:paraId="194659BC">
      <w:pPr>
        <w:spacing w:before="3"/>
        <w:rPr>
          <w:rFonts w:hint="eastAsia" w:ascii="宋体" w:hAnsi="宋体" w:cs="宋体"/>
          <w:color w:val="auto"/>
          <w:sz w:val="22"/>
          <w:szCs w:val="22"/>
          <w:highlight w:val="none"/>
        </w:rPr>
      </w:pPr>
    </w:p>
    <w:p w14:paraId="06345CB1">
      <w:pPr>
        <w:widowControl/>
        <w:jc w:val="left"/>
        <w:rPr>
          <w:rFonts w:ascii="宋体" w:hAnsi="宋体" w:cs="宋体"/>
          <w:color w:val="auto"/>
          <w:sz w:val="20"/>
          <w:szCs w:val="20"/>
          <w:highlight w:val="none"/>
        </w:rPr>
        <w:sectPr>
          <w:pgSz w:w="11910" w:h="16840"/>
          <w:pgMar w:top="1340" w:right="1500" w:bottom="280" w:left="1680" w:header="720" w:footer="720" w:gutter="0"/>
          <w:cols w:space="1701" w:num="1"/>
        </w:sectPr>
      </w:pPr>
    </w:p>
    <w:p w14:paraId="2887D2DB">
      <w:pPr>
        <w:rPr>
          <w:rFonts w:hint="eastAsia" w:ascii="宋体" w:hAnsi="宋体" w:cs="宋体"/>
          <w:color w:val="auto"/>
          <w:sz w:val="20"/>
          <w:szCs w:val="20"/>
          <w:highlight w:val="none"/>
        </w:rPr>
      </w:pPr>
    </w:p>
    <w:p w14:paraId="4732B205">
      <w:pPr>
        <w:rPr>
          <w:rFonts w:hint="eastAsia" w:ascii="宋体" w:hAnsi="宋体" w:cs="宋体"/>
          <w:color w:val="auto"/>
          <w:sz w:val="20"/>
          <w:szCs w:val="20"/>
          <w:highlight w:val="none"/>
        </w:rPr>
      </w:pPr>
      <w:r>
        <w:rPr>
          <w:rFonts w:hint="eastAsia"/>
          <w:color w:val="auto"/>
          <w:highlight w:val="none"/>
        </w:rPr>
        <mc:AlternateContent>
          <mc:Choice Requires="wps">
            <w:drawing>
              <wp:anchor distT="0" distB="0" distL="114300" distR="114300" simplePos="0" relativeHeight="251660288" behindDoc="0" locked="0" layoutInCell="1" allowOverlap="1">
                <wp:simplePos x="0" y="0"/>
                <wp:positionH relativeFrom="page">
                  <wp:posOffset>827405</wp:posOffset>
                </wp:positionH>
                <wp:positionV relativeFrom="paragraph">
                  <wp:posOffset>45720</wp:posOffset>
                </wp:positionV>
                <wp:extent cx="5994400" cy="8326120"/>
                <wp:effectExtent l="0" t="0" r="0" b="0"/>
                <wp:wrapNone/>
                <wp:docPr id="10" name="_x0000_s1031"/>
                <wp:cNvGraphicFramePr/>
                <a:graphic xmlns:a="http://schemas.openxmlformats.org/drawingml/2006/main">
                  <a:graphicData uri="http://schemas.microsoft.com/office/word/2010/wordprocessingShape">
                    <wps:wsp>
                      <wps:cNvSpPr txBox="1"/>
                      <wps:spPr bwMode="auto">
                        <a:xfrm>
                          <a:off x="0" y="0"/>
                          <a:ext cx="5994400" cy="8326120"/>
                        </a:xfrm>
                        <a:prstGeom prst="rect">
                          <a:avLst/>
                        </a:prstGeom>
                        <a:noFill/>
                        <a:ln>
                          <a:noFill/>
                        </a:ln>
                      </wps:spPr>
                      <wps:txbx>
                        <w:txbxContent>
                          <w:tbl>
                            <w:tblPr>
                              <w:tblStyle w:val="29"/>
                              <w:tblW w:w="0" w:type="auto"/>
                              <w:tblInd w:w="4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585"/>
                              <w:gridCol w:w="1305"/>
                              <w:gridCol w:w="1665"/>
                              <w:gridCol w:w="1770"/>
                              <w:gridCol w:w="3765"/>
                            </w:tblGrid>
                            <w:tr w14:paraId="4CDF4B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42" w:hRule="exact"/>
                              </w:trPr>
                              <w:tc>
                                <w:tcPr>
                                  <w:tcW w:w="585" w:type="dxa"/>
                                  <w:vMerge w:val="restart"/>
                                  <w:tcBorders>
                                    <w:top w:val="single" w:color="auto" w:sz="4" w:space="0"/>
                                    <w:left w:val="single" w:color="auto" w:sz="4" w:space="0"/>
                                    <w:bottom w:val="single" w:color="auto" w:sz="4" w:space="0"/>
                                    <w:right w:val="single" w:color="auto" w:sz="4" w:space="0"/>
                                  </w:tcBorders>
                                  <w:noWrap w:val="0"/>
                                  <w:vAlign w:val="top"/>
                                </w:tcPr>
                                <w:p w14:paraId="669BD67E">
                                  <w:pPr>
                                    <w:rPr>
                                      <w:rFonts w:ascii="Calibri" w:hAnsi="Calibri"/>
                                      <w:sz w:val="22"/>
                                      <w:szCs w:val="22"/>
                                    </w:rPr>
                                  </w:pPr>
                                </w:p>
                              </w:tc>
                              <w:tc>
                                <w:tcPr>
                                  <w:tcW w:w="1305" w:type="dxa"/>
                                  <w:vMerge w:val="restart"/>
                                  <w:tcBorders>
                                    <w:top w:val="single" w:color="auto" w:sz="4" w:space="0"/>
                                    <w:left w:val="single" w:color="auto" w:sz="4" w:space="0"/>
                                    <w:bottom w:val="single" w:color="auto" w:sz="4" w:space="0"/>
                                    <w:right w:val="single" w:color="auto" w:sz="4" w:space="0"/>
                                  </w:tcBorders>
                                  <w:noWrap w:val="0"/>
                                  <w:vAlign w:val="top"/>
                                </w:tcPr>
                                <w:p w14:paraId="2583BCD0">
                                  <w:pPr>
                                    <w:rPr>
                                      <w:rFonts w:ascii="Calibri" w:hAnsi="Calibri"/>
                                      <w:sz w:val="22"/>
                                      <w:szCs w:val="22"/>
                                    </w:rPr>
                                  </w:pPr>
                                </w:p>
                              </w:tc>
                              <w:tc>
                                <w:tcPr>
                                  <w:tcW w:w="1665" w:type="dxa"/>
                                  <w:vMerge w:val="restart"/>
                                  <w:tcBorders>
                                    <w:top w:val="single" w:color="auto" w:sz="4" w:space="0"/>
                                    <w:left w:val="single" w:color="auto" w:sz="4" w:space="0"/>
                                    <w:bottom w:val="single" w:color="auto" w:sz="4" w:space="0"/>
                                    <w:right w:val="single" w:color="auto" w:sz="4" w:space="0"/>
                                  </w:tcBorders>
                                  <w:noWrap w:val="0"/>
                                  <w:vAlign w:val="top"/>
                                </w:tcPr>
                                <w:p w14:paraId="0F4F8F23">
                                  <w:pPr>
                                    <w:pStyle w:val="256"/>
                                    <w:rPr>
                                      <w:rFonts w:ascii="宋体" w:hAnsi="宋体" w:cs="宋体"/>
                                      <w:sz w:val="20"/>
                                      <w:szCs w:val="20"/>
                                    </w:rPr>
                                  </w:pPr>
                                </w:p>
                                <w:p w14:paraId="2521782D">
                                  <w:pPr>
                                    <w:pStyle w:val="256"/>
                                    <w:rPr>
                                      <w:rFonts w:hint="eastAsia" w:ascii="宋体" w:hAnsi="宋体" w:cs="宋体"/>
                                      <w:sz w:val="20"/>
                                      <w:szCs w:val="20"/>
                                    </w:rPr>
                                  </w:pPr>
                                </w:p>
                                <w:p w14:paraId="517F48FA">
                                  <w:pPr>
                                    <w:pStyle w:val="256"/>
                                    <w:rPr>
                                      <w:rFonts w:hint="eastAsia" w:ascii="宋体" w:hAnsi="宋体" w:cs="宋体"/>
                                      <w:sz w:val="20"/>
                                      <w:szCs w:val="20"/>
                                    </w:rPr>
                                  </w:pPr>
                                </w:p>
                                <w:p w14:paraId="7BD27452">
                                  <w:pPr>
                                    <w:pStyle w:val="256"/>
                                    <w:rPr>
                                      <w:rFonts w:hint="eastAsia" w:ascii="宋体" w:hAnsi="宋体" w:cs="宋体"/>
                                      <w:sz w:val="20"/>
                                      <w:szCs w:val="20"/>
                                    </w:rPr>
                                  </w:pPr>
                                </w:p>
                                <w:p w14:paraId="76389886">
                                  <w:pPr>
                                    <w:pStyle w:val="256"/>
                                    <w:rPr>
                                      <w:rFonts w:hint="eastAsia" w:ascii="宋体" w:hAnsi="宋体" w:cs="宋体"/>
                                      <w:sz w:val="20"/>
                                      <w:szCs w:val="20"/>
                                    </w:rPr>
                                  </w:pPr>
                                </w:p>
                                <w:p w14:paraId="70D400A1">
                                  <w:pPr>
                                    <w:pStyle w:val="256"/>
                                    <w:spacing w:before="161"/>
                                    <w:ind w:left="7"/>
                                    <w:rPr>
                                      <w:rFonts w:ascii="宋体" w:hAnsi="宋体" w:cs="宋体"/>
                                      <w:sz w:val="20"/>
                                      <w:szCs w:val="20"/>
                                    </w:rPr>
                                  </w:pPr>
                                  <w:r>
                                    <w:rPr>
                                      <w:rFonts w:hint="eastAsia" w:ascii="宋体" w:hAnsi="宋体" w:cs="宋体"/>
                                      <w:spacing w:val="1"/>
                                      <w:sz w:val="20"/>
                                      <w:szCs w:val="20"/>
                                    </w:rPr>
                                    <w:t>A02</w:t>
                                  </w:r>
                                  <w:r>
                                    <w:rPr>
                                      <w:rFonts w:hint="eastAsia" w:ascii="宋体" w:hAnsi="宋体" w:cs="宋体"/>
                                      <w:sz w:val="20"/>
                                      <w:szCs w:val="20"/>
                                    </w:rPr>
                                    <w:t>06</w:t>
                                  </w:r>
                                  <w:r>
                                    <w:rPr>
                                      <w:rFonts w:hint="eastAsia" w:ascii="宋体" w:hAnsi="宋体" w:cs="宋体"/>
                                      <w:spacing w:val="1"/>
                                      <w:sz w:val="20"/>
                                      <w:szCs w:val="20"/>
                                    </w:rPr>
                                    <w:t>1</w:t>
                                  </w:r>
                                  <w:r>
                                    <w:rPr>
                                      <w:rFonts w:hint="eastAsia" w:ascii="宋体" w:hAnsi="宋体" w:cs="宋体"/>
                                      <w:sz w:val="20"/>
                                      <w:szCs w:val="20"/>
                                    </w:rPr>
                                    <w:t>808热水器</w:t>
                                  </w:r>
                                </w:p>
                              </w:tc>
                              <w:tc>
                                <w:tcPr>
                                  <w:tcW w:w="1770" w:type="dxa"/>
                                  <w:tcBorders>
                                    <w:top w:val="single" w:color="auto" w:sz="4" w:space="0"/>
                                    <w:left w:val="single" w:color="auto" w:sz="4" w:space="0"/>
                                    <w:bottom w:val="single" w:color="auto" w:sz="4" w:space="0"/>
                                    <w:right w:val="single" w:color="auto" w:sz="4" w:space="0"/>
                                  </w:tcBorders>
                                  <w:noWrap w:val="0"/>
                                  <w:vAlign w:val="top"/>
                                </w:tcPr>
                                <w:p w14:paraId="209C77B0">
                                  <w:pPr>
                                    <w:pStyle w:val="256"/>
                                    <w:spacing w:before="12"/>
                                    <w:rPr>
                                      <w:rFonts w:ascii="宋体" w:hAnsi="宋体" w:cs="宋体"/>
                                      <w:sz w:val="15"/>
                                      <w:szCs w:val="15"/>
                                    </w:rPr>
                                  </w:pPr>
                                </w:p>
                                <w:p w14:paraId="1AD20657">
                                  <w:pPr>
                                    <w:pStyle w:val="256"/>
                                    <w:ind w:left="7"/>
                                    <w:rPr>
                                      <w:rFonts w:ascii="宋体" w:hAnsi="宋体" w:cs="宋体"/>
                                      <w:sz w:val="20"/>
                                      <w:szCs w:val="20"/>
                                    </w:rPr>
                                  </w:pPr>
                                  <w:r>
                                    <w:rPr>
                                      <w:rFonts w:hint="eastAsia" w:ascii="宋体" w:hAnsi="宋体" w:cs="宋体"/>
                                      <w:sz w:val="20"/>
                                      <w:szCs w:val="20"/>
                                    </w:rPr>
                                    <w:t>★电热</w:t>
                                  </w:r>
                                  <w:r>
                                    <w:rPr>
                                      <w:rFonts w:hint="eastAsia" w:ascii="宋体" w:hAnsi="宋体" w:cs="宋体"/>
                                      <w:spacing w:val="2"/>
                                      <w:sz w:val="20"/>
                                      <w:szCs w:val="20"/>
                                    </w:rPr>
                                    <w:t>水</w:t>
                                  </w:r>
                                  <w:r>
                                    <w:rPr>
                                      <w:rFonts w:hint="eastAsia" w:ascii="宋体" w:hAnsi="宋体" w:cs="宋体"/>
                                      <w:sz w:val="20"/>
                                      <w:szCs w:val="20"/>
                                    </w:rPr>
                                    <w:t>器</w:t>
                                  </w:r>
                                </w:p>
                              </w:tc>
                              <w:tc>
                                <w:tcPr>
                                  <w:tcW w:w="3765" w:type="dxa"/>
                                  <w:tcBorders>
                                    <w:top w:val="single" w:color="auto" w:sz="4" w:space="0"/>
                                    <w:left w:val="single" w:color="auto" w:sz="4" w:space="0"/>
                                    <w:bottom w:val="single" w:color="auto" w:sz="4" w:space="0"/>
                                    <w:right w:val="single" w:color="auto" w:sz="4" w:space="0"/>
                                  </w:tcBorders>
                                  <w:noWrap w:val="0"/>
                                  <w:vAlign w:val="top"/>
                                </w:tcPr>
                                <w:p w14:paraId="05650DBD">
                                  <w:pPr>
                                    <w:pStyle w:val="256"/>
                                    <w:tabs>
                                      <w:tab w:val="left" w:pos="1608"/>
                                    </w:tabs>
                                    <w:spacing w:before="52" w:line="280" w:lineRule="auto"/>
                                    <w:ind w:left="7" w:right="4"/>
                                    <w:rPr>
                                      <w:rFonts w:ascii="宋体" w:hAnsi="宋体" w:cs="宋体"/>
                                      <w:sz w:val="20"/>
                                      <w:szCs w:val="20"/>
                                      <w:lang w:eastAsia="zh-CN"/>
                                    </w:rPr>
                                  </w:pPr>
                                  <w:r>
                                    <w:rPr>
                                      <w:rFonts w:hint="eastAsia" w:ascii="宋体" w:hAnsi="宋体" w:cs="宋体"/>
                                      <w:spacing w:val="12"/>
                                      <w:sz w:val="20"/>
                                      <w:szCs w:val="20"/>
                                      <w:lang w:eastAsia="zh-CN"/>
                                    </w:rPr>
                                    <w:t>《储水式电热水器能效</w:t>
                                  </w:r>
                                  <w:r>
                                    <w:rPr>
                                      <w:rFonts w:hint="eastAsia" w:ascii="宋体" w:hAnsi="宋体" w:cs="宋体"/>
                                      <w:spacing w:val="9"/>
                                      <w:sz w:val="20"/>
                                      <w:szCs w:val="20"/>
                                      <w:lang w:eastAsia="zh-CN"/>
                                    </w:rPr>
                                    <w:t>限</w:t>
                                  </w:r>
                                  <w:r>
                                    <w:rPr>
                                      <w:rFonts w:hint="eastAsia" w:ascii="宋体" w:hAnsi="宋体" w:cs="宋体"/>
                                      <w:spacing w:val="12"/>
                                      <w:sz w:val="20"/>
                                      <w:szCs w:val="20"/>
                                      <w:lang w:eastAsia="zh-CN"/>
                                    </w:rPr>
                                    <w:t>定值</w:t>
                                  </w:r>
                                  <w:r>
                                    <w:rPr>
                                      <w:rFonts w:hint="eastAsia" w:ascii="宋体" w:hAnsi="宋体" w:cs="宋体"/>
                                      <w:sz w:val="20"/>
                                      <w:szCs w:val="20"/>
                                      <w:lang w:eastAsia="zh-CN"/>
                                    </w:rPr>
                                    <w:t>及能效等</w:t>
                                  </w:r>
                                  <w:r>
                                    <w:rPr>
                                      <w:rFonts w:hint="eastAsia" w:ascii="宋体" w:hAnsi="宋体" w:cs="宋体"/>
                                      <w:spacing w:val="2"/>
                                      <w:sz w:val="20"/>
                                      <w:szCs w:val="20"/>
                                      <w:lang w:eastAsia="zh-CN"/>
                                    </w:rPr>
                                    <w:t>级</w:t>
                                  </w:r>
                                  <w:r>
                                    <w:rPr>
                                      <w:rFonts w:hint="eastAsia" w:ascii="宋体" w:hAnsi="宋体" w:cs="宋体"/>
                                      <w:sz w:val="20"/>
                                      <w:szCs w:val="20"/>
                                      <w:lang w:eastAsia="zh-CN"/>
                                    </w:rPr>
                                    <w:t>》（</w:t>
                                  </w:r>
                                  <w:r>
                                    <w:rPr>
                                      <w:rFonts w:hint="eastAsia" w:ascii="宋体" w:hAnsi="宋体" w:cs="宋体"/>
                                      <w:spacing w:val="1"/>
                                      <w:sz w:val="20"/>
                                      <w:szCs w:val="20"/>
                                      <w:lang w:eastAsia="zh-CN"/>
                                    </w:rPr>
                                    <w:t>G</w:t>
                                  </w:r>
                                  <w:r>
                                    <w:rPr>
                                      <w:rFonts w:hint="eastAsia" w:ascii="宋体" w:hAnsi="宋体" w:cs="宋体"/>
                                      <w:sz w:val="20"/>
                                      <w:szCs w:val="20"/>
                                      <w:lang w:eastAsia="zh-CN"/>
                                    </w:rPr>
                                    <w:t>B</w:t>
                                  </w:r>
                                  <w:r>
                                    <w:rPr>
                                      <w:rFonts w:hint="eastAsia" w:ascii="宋体" w:hAnsi="宋体" w:cs="宋体"/>
                                      <w:spacing w:val="1"/>
                                      <w:sz w:val="20"/>
                                      <w:szCs w:val="20"/>
                                      <w:lang w:eastAsia="zh-CN"/>
                                    </w:rPr>
                                    <w:t>21</w:t>
                                  </w:r>
                                  <w:r>
                                    <w:rPr>
                                      <w:rFonts w:hint="eastAsia" w:ascii="宋体" w:hAnsi="宋体" w:cs="宋体"/>
                                      <w:sz w:val="20"/>
                                      <w:szCs w:val="20"/>
                                      <w:lang w:eastAsia="zh-CN"/>
                                    </w:rPr>
                                    <w:t>51</w:t>
                                  </w:r>
                                  <w:r>
                                    <w:rPr>
                                      <w:rFonts w:hint="eastAsia" w:ascii="宋体" w:hAnsi="宋体" w:cs="宋体"/>
                                      <w:spacing w:val="1"/>
                                      <w:sz w:val="20"/>
                                      <w:szCs w:val="20"/>
                                      <w:lang w:eastAsia="zh-CN"/>
                                    </w:rPr>
                                    <w:t>9</w:t>
                                  </w:r>
                                  <w:r>
                                    <w:rPr>
                                      <w:rFonts w:hint="eastAsia" w:ascii="宋体" w:hAnsi="宋体" w:cs="宋体"/>
                                      <w:sz w:val="20"/>
                                      <w:szCs w:val="20"/>
                                      <w:lang w:eastAsia="zh-CN"/>
                                    </w:rPr>
                                    <w:t>）</w:t>
                                  </w:r>
                                </w:p>
                              </w:tc>
                            </w:tr>
                            <w:tr w14:paraId="5520E6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58" w:hRule="exact"/>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14:paraId="72E991A9">
                                  <w:pPr>
                                    <w:widowControl/>
                                    <w:jc w:val="left"/>
                                    <w:rPr>
                                      <w:rFonts w:ascii="Calibri" w:hAnsi="Calibri" w:eastAsia="Times New Roman"/>
                                      <w:sz w:val="22"/>
                                      <w:szCs w:val="22"/>
                                    </w:rPr>
                                  </w:pPr>
                                </w:p>
                              </w:tc>
                              <w:tc>
                                <w:tcPr>
                                  <w:tcW w:w="1305" w:type="dxa"/>
                                  <w:vMerge w:val="continue"/>
                                  <w:tcBorders>
                                    <w:top w:val="single" w:color="auto" w:sz="4" w:space="0"/>
                                    <w:left w:val="single" w:color="auto" w:sz="4" w:space="0"/>
                                    <w:bottom w:val="single" w:color="auto" w:sz="4" w:space="0"/>
                                    <w:right w:val="single" w:color="auto" w:sz="4" w:space="0"/>
                                  </w:tcBorders>
                                  <w:noWrap w:val="0"/>
                                  <w:vAlign w:val="center"/>
                                </w:tcPr>
                                <w:p w14:paraId="6233DFA0">
                                  <w:pPr>
                                    <w:widowControl/>
                                    <w:jc w:val="left"/>
                                    <w:rPr>
                                      <w:rFonts w:ascii="Calibri" w:hAnsi="Calibri" w:eastAsia="Times New Roman"/>
                                      <w:sz w:val="22"/>
                                      <w:szCs w:val="22"/>
                                    </w:rPr>
                                  </w:pPr>
                                </w:p>
                              </w:tc>
                              <w:tc>
                                <w:tcPr>
                                  <w:tcW w:w="1665" w:type="dxa"/>
                                  <w:vMerge w:val="continue"/>
                                  <w:tcBorders>
                                    <w:top w:val="single" w:color="auto" w:sz="4" w:space="0"/>
                                    <w:left w:val="single" w:color="auto" w:sz="4" w:space="0"/>
                                    <w:bottom w:val="single" w:color="auto" w:sz="4" w:space="0"/>
                                    <w:right w:val="single" w:color="auto" w:sz="4" w:space="0"/>
                                  </w:tcBorders>
                                  <w:noWrap w:val="0"/>
                                  <w:vAlign w:val="center"/>
                                </w:tcPr>
                                <w:p w14:paraId="1CC111CE">
                                  <w:pPr>
                                    <w:widowControl/>
                                    <w:jc w:val="left"/>
                                    <w:rPr>
                                      <w:rFonts w:ascii="宋体" w:hAnsi="宋体" w:eastAsia="Times New Roman" w:cs="宋体"/>
                                      <w:sz w:val="20"/>
                                      <w:szCs w:val="20"/>
                                    </w:rPr>
                                  </w:pPr>
                                </w:p>
                              </w:tc>
                              <w:tc>
                                <w:tcPr>
                                  <w:tcW w:w="1770" w:type="dxa"/>
                                  <w:tcBorders>
                                    <w:top w:val="single" w:color="auto" w:sz="4" w:space="0"/>
                                    <w:left w:val="single" w:color="auto" w:sz="4" w:space="0"/>
                                    <w:bottom w:val="single" w:color="auto" w:sz="4" w:space="0"/>
                                    <w:right w:val="single" w:color="auto" w:sz="4" w:space="0"/>
                                  </w:tcBorders>
                                  <w:noWrap w:val="0"/>
                                  <w:vAlign w:val="top"/>
                                </w:tcPr>
                                <w:p w14:paraId="6A204DD8">
                                  <w:pPr>
                                    <w:pStyle w:val="256"/>
                                    <w:spacing w:before="2"/>
                                    <w:rPr>
                                      <w:rFonts w:ascii="宋体" w:hAnsi="宋体" w:cs="宋体"/>
                                      <w:sz w:val="24"/>
                                      <w:szCs w:val="24"/>
                                      <w:lang w:eastAsia="zh-CN"/>
                                    </w:rPr>
                                  </w:pPr>
                                </w:p>
                                <w:p w14:paraId="272A5263">
                                  <w:pPr>
                                    <w:pStyle w:val="256"/>
                                    <w:ind w:left="7"/>
                                    <w:rPr>
                                      <w:rFonts w:ascii="宋体" w:hAnsi="宋体" w:cs="宋体"/>
                                      <w:sz w:val="20"/>
                                      <w:szCs w:val="20"/>
                                    </w:rPr>
                                  </w:pPr>
                                  <w:r>
                                    <w:rPr>
                                      <w:rFonts w:hint="eastAsia" w:ascii="宋体" w:hAnsi="宋体" w:cs="宋体"/>
                                      <w:sz w:val="20"/>
                                      <w:szCs w:val="20"/>
                                    </w:rPr>
                                    <w:t>燃气热</w:t>
                                  </w:r>
                                  <w:r>
                                    <w:rPr>
                                      <w:rFonts w:hint="eastAsia" w:ascii="宋体" w:hAnsi="宋体" w:cs="宋体"/>
                                      <w:spacing w:val="2"/>
                                      <w:sz w:val="20"/>
                                      <w:szCs w:val="20"/>
                                    </w:rPr>
                                    <w:t>水</w:t>
                                  </w:r>
                                  <w:r>
                                    <w:rPr>
                                      <w:rFonts w:hint="eastAsia" w:ascii="宋体" w:hAnsi="宋体" w:cs="宋体"/>
                                      <w:sz w:val="20"/>
                                      <w:szCs w:val="20"/>
                                    </w:rPr>
                                    <w:t>器</w:t>
                                  </w:r>
                                </w:p>
                              </w:tc>
                              <w:tc>
                                <w:tcPr>
                                  <w:tcW w:w="3765" w:type="dxa"/>
                                  <w:tcBorders>
                                    <w:top w:val="single" w:color="auto" w:sz="4" w:space="0"/>
                                    <w:left w:val="single" w:color="auto" w:sz="4" w:space="0"/>
                                    <w:bottom w:val="single" w:color="auto" w:sz="4" w:space="0"/>
                                    <w:right w:val="single" w:color="auto" w:sz="4" w:space="0"/>
                                  </w:tcBorders>
                                  <w:noWrap w:val="0"/>
                                  <w:vAlign w:val="top"/>
                                </w:tcPr>
                                <w:p w14:paraId="7FBD03D3">
                                  <w:pPr>
                                    <w:pStyle w:val="256"/>
                                    <w:spacing w:before="4" w:line="280" w:lineRule="auto"/>
                                    <w:ind w:left="7" w:right="4"/>
                                    <w:rPr>
                                      <w:rFonts w:hint="eastAsia" w:ascii="宋体" w:hAnsi="宋体" w:cs="宋体"/>
                                      <w:sz w:val="20"/>
                                      <w:szCs w:val="20"/>
                                      <w:lang w:eastAsia="zh-CN"/>
                                    </w:rPr>
                                  </w:pPr>
                                  <w:r>
                                    <w:rPr>
                                      <w:rFonts w:hint="eastAsia" w:ascii="宋体" w:hAnsi="宋体" w:cs="宋体"/>
                                      <w:spacing w:val="12"/>
                                      <w:sz w:val="20"/>
                                      <w:szCs w:val="20"/>
                                      <w:lang w:eastAsia="zh-CN"/>
                                    </w:rPr>
                                    <w:t>《家用燃气快速热水器</w:t>
                                  </w:r>
                                  <w:r>
                                    <w:rPr>
                                      <w:rFonts w:hint="eastAsia" w:ascii="宋体" w:hAnsi="宋体" w:cs="宋体"/>
                                      <w:spacing w:val="9"/>
                                      <w:sz w:val="20"/>
                                      <w:szCs w:val="20"/>
                                      <w:lang w:eastAsia="zh-CN"/>
                                    </w:rPr>
                                    <w:t>和</w:t>
                                  </w:r>
                                  <w:r>
                                    <w:rPr>
                                      <w:rFonts w:hint="eastAsia" w:ascii="宋体" w:hAnsi="宋体" w:cs="宋体"/>
                                      <w:spacing w:val="12"/>
                                      <w:sz w:val="20"/>
                                      <w:szCs w:val="20"/>
                                      <w:lang w:eastAsia="zh-CN"/>
                                    </w:rPr>
                                    <w:t>燃气</w:t>
                                  </w:r>
                                  <w:r>
                                    <w:rPr>
                                      <w:rFonts w:hint="eastAsia" w:ascii="宋体" w:hAnsi="宋体" w:cs="宋体"/>
                                      <w:sz w:val="20"/>
                                      <w:szCs w:val="20"/>
                                      <w:lang w:eastAsia="zh-CN"/>
                                    </w:rPr>
                                    <w:t>采暖热水</w:t>
                                  </w:r>
                                  <w:r>
                                    <w:rPr>
                                      <w:rFonts w:hint="eastAsia" w:ascii="宋体" w:hAnsi="宋体" w:cs="宋体"/>
                                      <w:spacing w:val="2"/>
                                      <w:sz w:val="20"/>
                                      <w:szCs w:val="20"/>
                                      <w:lang w:eastAsia="zh-CN"/>
                                    </w:rPr>
                                    <w:t>炉</w:t>
                                  </w:r>
                                  <w:r>
                                    <w:rPr>
                                      <w:rFonts w:hint="eastAsia" w:ascii="宋体" w:hAnsi="宋体" w:cs="宋体"/>
                                      <w:sz w:val="20"/>
                                      <w:szCs w:val="20"/>
                                      <w:lang w:eastAsia="zh-CN"/>
                                    </w:rPr>
                                    <w:t>能效</w:t>
                                  </w:r>
                                  <w:r>
                                    <w:rPr>
                                      <w:rFonts w:hint="eastAsia" w:ascii="宋体" w:hAnsi="宋体" w:cs="宋体"/>
                                      <w:spacing w:val="2"/>
                                      <w:sz w:val="20"/>
                                      <w:szCs w:val="20"/>
                                      <w:lang w:eastAsia="zh-CN"/>
                                    </w:rPr>
                                    <w:t>限</w:t>
                                  </w:r>
                                  <w:r>
                                    <w:rPr>
                                      <w:rFonts w:hint="eastAsia" w:ascii="宋体" w:hAnsi="宋体" w:cs="宋体"/>
                                      <w:sz w:val="20"/>
                                      <w:szCs w:val="20"/>
                                      <w:lang w:eastAsia="zh-CN"/>
                                    </w:rPr>
                                    <w:t>定值</w:t>
                                  </w:r>
                                  <w:r>
                                    <w:rPr>
                                      <w:rFonts w:hint="eastAsia" w:ascii="宋体" w:hAnsi="宋体" w:cs="宋体"/>
                                      <w:spacing w:val="2"/>
                                      <w:sz w:val="20"/>
                                      <w:szCs w:val="20"/>
                                      <w:lang w:eastAsia="zh-CN"/>
                                    </w:rPr>
                                    <w:t>及</w:t>
                                  </w:r>
                                  <w:r>
                                    <w:rPr>
                                      <w:rFonts w:hint="eastAsia" w:ascii="宋体" w:hAnsi="宋体" w:cs="宋体"/>
                                      <w:sz w:val="20"/>
                                      <w:szCs w:val="20"/>
                                      <w:lang w:eastAsia="zh-CN"/>
                                    </w:rPr>
                                    <w:t>能</w:t>
                                  </w:r>
                                  <w:r>
                                    <w:rPr>
                                      <w:rFonts w:hint="eastAsia" w:ascii="宋体" w:hAnsi="宋体" w:cs="宋体"/>
                                      <w:spacing w:val="2"/>
                                      <w:sz w:val="20"/>
                                      <w:szCs w:val="20"/>
                                      <w:lang w:eastAsia="zh-CN"/>
                                    </w:rPr>
                                    <w:t>效</w:t>
                                  </w:r>
                                  <w:r>
                                    <w:rPr>
                                      <w:rFonts w:hint="eastAsia" w:ascii="宋体" w:hAnsi="宋体" w:cs="宋体"/>
                                      <w:sz w:val="20"/>
                                      <w:szCs w:val="20"/>
                                      <w:lang w:eastAsia="zh-CN"/>
                                    </w:rPr>
                                    <w:t>等级》（</w:t>
                                  </w:r>
                                  <w:r>
                                    <w:rPr>
                                      <w:rFonts w:hint="eastAsia" w:ascii="宋体" w:hAnsi="宋体" w:cs="宋体"/>
                                      <w:spacing w:val="1"/>
                                      <w:sz w:val="20"/>
                                      <w:szCs w:val="20"/>
                                      <w:lang w:eastAsia="zh-CN"/>
                                    </w:rPr>
                                    <w:t>G</w:t>
                                  </w:r>
                                  <w:r>
                                    <w:rPr>
                                      <w:rFonts w:hint="eastAsia" w:ascii="宋体" w:hAnsi="宋体" w:cs="宋体"/>
                                      <w:sz w:val="20"/>
                                      <w:szCs w:val="20"/>
                                      <w:lang w:eastAsia="zh-CN"/>
                                    </w:rPr>
                                    <w:t>B</w:t>
                                  </w:r>
                                  <w:r>
                                    <w:rPr>
                                      <w:rFonts w:hint="eastAsia" w:ascii="宋体" w:hAnsi="宋体" w:cs="宋体"/>
                                      <w:spacing w:val="1"/>
                                      <w:sz w:val="20"/>
                                      <w:szCs w:val="20"/>
                                      <w:lang w:eastAsia="zh-CN"/>
                                    </w:rPr>
                                    <w:t>2</w:t>
                                  </w:r>
                                  <w:r>
                                    <w:rPr>
                                      <w:rFonts w:hint="eastAsia" w:ascii="宋体" w:hAnsi="宋体" w:cs="宋体"/>
                                      <w:sz w:val="20"/>
                                      <w:szCs w:val="20"/>
                                      <w:lang w:eastAsia="zh-CN"/>
                                    </w:rPr>
                                    <w:t>06</w:t>
                                  </w:r>
                                  <w:r>
                                    <w:rPr>
                                      <w:rFonts w:hint="eastAsia" w:ascii="宋体" w:hAnsi="宋体" w:cs="宋体"/>
                                      <w:spacing w:val="1"/>
                                      <w:sz w:val="20"/>
                                      <w:szCs w:val="20"/>
                                      <w:lang w:eastAsia="zh-CN"/>
                                    </w:rPr>
                                    <w:t>65</w:t>
                                  </w:r>
                                  <w:r>
                                    <w:rPr>
                                      <w:rFonts w:hint="eastAsia" w:ascii="宋体" w:hAnsi="宋体" w:cs="宋体"/>
                                      <w:sz w:val="20"/>
                                      <w:szCs w:val="20"/>
                                      <w:lang w:eastAsia="zh-CN"/>
                                    </w:rPr>
                                    <w:t>）</w:t>
                                  </w:r>
                                </w:p>
                              </w:tc>
                            </w:tr>
                            <w:tr w14:paraId="4776DF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23" w:hRule="exact"/>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14:paraId="38B94E1A">
                                  <w:pPr>
                                    <w:widowControl/>
                                    <w:jc w:val="left"/>
                                    <w:rPr>
                                      <w:rFonts w:ascii="Calibri" w:hAnsi="Calibri" w:eastAsia="Times New Roman"/>
                                      <w:sz w:val="22"/>
                                      <w:szCs w:val="22"/>
                                    </w:rPr>
                                  </w:pPr>
                                </w:p>
                              </w:tc>
                              <w:tc>
                                <w:tcPr>
                                  <w:tcW w:w="1305" w:type="dxa"/>
                                  <w:vMerge w:val="continue"/>
                                  <w:tcBorders>
                                    <w:top w:val="single" w:color="auto" w:sz="4" w:space="0"/>
                                    <w:left w:val="single" w:color="auto" w:sz="4" w:space="0"/>
                                    <w:bottom w:val="single" w:color="auto" w:sz="4" w:space="0"/>
                                    <w:right w:val="single" w:color="auto" w:sz="4" w:space="0"/>
                                  </w:tcBorders>
                                  <w:noWrap w:val="0"/>
                                  <w:vAlign w:val="center"/>
                                </w:tcPr>
                                <w:p w14:paraId="156D8C24">
                                  <w:pPr>
                                    <w:widowControl/>
                                    <w:jc w:val="left"/>
                                    <w:rPr>
                                      <w:rFonts w:ascii="Calibri" w:hAnsi="Calibri" w:eastAsia="Times New Roman"/>
                                      <w:sz w:val="22"/>
                                      <w:szCs w:val="22"/>
                                    </w:rPr>
                                  </w:pPr>
                                </w:p>
                              </w:tc>
                              <w:tc>
                                <w:tcPr>
                                  <w:tcW w:w="1665" w:type="dxa"/>
                                  <w:vMerge w:val="continue"/>
                                  <w:tcBorders>
                                    <w:top w:val="single" w:color="auto" w:sz="4" w:space="0"/>
                                    <w:left w:val="single" w:color="auto" w:sz="4" w:space="0"/>
                                    <w:bottom w:val="single" w:color="auto" w:sz="4" w:space="0"/>
                                    <w:right w:val="single" w:color="auto" w:sz="4" w:space="0"/>
                                  </w:tcBorders>
                                  <w:noWrap w:val="0"/>
                                  <w:vAlign w:val="center"/>
                                </w:tcPr>
                                <w:p w14:paraId="676C6C04">
                                  <w:pPr>
                                    <w:widowControl/>
                                    <w:jc w:val="left"/>
                                    <w:rPr>
                                      <w:rFonts w:ascii="宋体" w:hAnsi="宋体" w:eastAsia="Times New Roman" w:cs="宋体"/>
                                      <w:sz w:val="20"/>
                                      <w:szCs w:val="20"/>
                                    </w:rPr>
                                  </w:pPr>
                                </w:p>
                              </w:tc>
                              <w:tc>
                                <w:tcPr>
                                  <w:tcW w:w="1770" w:type="dxa"/>
                                  <w:tcBorders>
                                    <w:top w:val="single" w:color="auto" w:sz="4" w:space="0"/>
                                    <w:left w:val="single" w:color="auto" w:sz="4" w:space="0"/>
                                    <w:bottom w:val="single" w:color="auto" w:sz="4" w:space="0"/>
                                    <w:right w:val="single" w:color="auto" w:sz="4" w:space="0"/>
                                  </w:tcBorders>
                                  <w:noWrap w:val="0"/>
                                  <w:vAlign w:val="top"/>
                                </w:tcPr>
                                <w:p w14:paraId="6E783B66">
                                  <w:pPr>
                                    <w:pStyle w:val="256"/>
                                    <w:rPr>
                                      <w:rFonts w:ascii="宋体" w:hAnsi="宋体" w:cs="宋体"/>
                                      <w:sz w:val="19"/>
                                      <w:szCs w:val="19"/>
                                      <w:lang w:eastAsia="zh-CN"/>
                                    </w:rPr>
                                  </w:pPr>
                                </w:p>
                                <w:p w14:paraId="51C54671">
                                  <w:pPr>
                                    <w:pStyle w:val="256"/>
                                    <w:ind w:left="7"/>
                                    <w:rPr>
                                      <w:rFonts w:ascii="宋体" w:hAnsi="宋体" w:cs="宋体"/>
                                      <w:sz w:val="20"/>
                                      <w:szCs w:val="20"/>
                                    </w:rPr>
                                  </w:pPr>
                                  <w:r>
                                    <w:rPr>
                                      <w:rFonts w:hint="eastAsia" w:ascii="宋体" w:hAnsi="宋体" w:cs="宋体"/>
                                      <w:sz w:val="20"/>
                                      <w:szCs w:val="20"/>
                                    </w:rPr>
                                    <w:t>热泵热</w:t>
                                  </w:r>
                                  <w:r>
                                    <w:rPr>
                                      <w:rFonts w:hint="eastAsia" w:ascii="宋体" w:hAnsi="宋体" w:cs="宋体"/>
                                      <w:spacing w:val="2"/>
                                      <w:sz w:val="20"/>
                                      <w:szCs w:val="20"/>
                                    </w:rPr>
                                    <w:t>水</w:t>
                                  </w:r>
                                  <w:r>
                                    <w:rPr>
                                      <w:rFonts w:hint="eastAsia" w:ascii="宋体" w:hAnsi="宋体" w:cs="宋体"/>
                                      <w:sz w:val="20"/>
                                      <w:szCs w:val="20"/>
                                    </w:rPr>
                                    <w:t>器</w:t>
                                  </w:r>
                                </w:p>
                              </w:tc>
                              <w:tc>
                                <w:tcPr>
                                  <w:tcW w:w="3765" w:type="dxa"/>
                                  <w:tcBorders>
                                    <w:top w:val="single" w:color="auto" w:sz="4" w:space="0"/>
                                    <w:left w:val="single" w:color="auto" w:sz="4" w:space="0"/>
                                    <w:bottom w:val="single" w:color="auto" w:sz="4" w:space="0"/>
                                    <w:right w:val="single" w:color="auto" w:sz="4" w:space="0"/>
                                  </w:tcBorders>
                                  <w:noWrap w:val="0"/>
                                  <w:vAlign w:val="top"/>
                                </w:tcPr>
                                <w:p w14:paraId="4D5FB1F0">
                                  <w:pPr>
                                    <w:pStyle w:val="256"/>
                                    <w:spacing w:before="93" w:line="280" w:lineRule="auto"/>
                                    <w:ind w:left="7" w:right="7"/>
                                    <w:rPr>
                                      <w:rFonts w:ascii="宋体" w:hAnsi="宋体" w:cs="宋体"/>
                                      <w:sz w:val="20"/>
                                      <w:szCs w:val="20"/>
                                      <w:lang w:eastAsia="zh-CN"/>
                                    </w:rPr>
                                  </w:pPr>
                                  <w:r>
                                    <w:rPr>
                                      <w:rFonts w:hint="eastAsia" w:ascii="宋体" w:hAnsi="宋体" w:cs="宋体"/>
                                      <w:sz w:val="20"/>
                                      <w:szCs w:val="20"/>
                                      <w:lang w:eastAsia="zh-CN"/>
                                    </w:rPr>
                                    <w:t>《热泵</w:t>
                                  </w:r>
                                  <w:r>
                                    <w:rPr>
                                      <w:rFonts w:hint="eastAsia" w:ascii="宋体" w:hAnsi="宋体" w:cs="宋体"/>
                                      <w:spacing w:val="2"/>
                                      <w:sz w:val="20"/>
                                      <w:szCs w:val="20"/>
                                      <w:lang w:eastAsia="zh-CN"/>
                                    </w:rPr>
                                    <w:t>热</w:t>
                                  </w:r>
                                  <w:r>
                                    <w:rPr>
                                      <w:rFonts w:hint="eastAsia" w:ascii="宋体" w:hAnsi="宋体" w:cs="宋体"/>
                                      <w:sz w:val="20"/>
                                      <w:szCs w:val="20"/>
                                      <w:lang w:eastAsia="zh-CN"/>
                                    </w:rPr>
                                    <w:t>水</w:t>
                                  </w:r>
                                  <w:r>
                                    <w:rPr>
                                      <w:rFonts w:hint="eastAsia" w:ascii="宋体" w:hAnsi="宋体" w:cs="宋体"/>
                                      <w:spacing w:val="-27"/>
                                      <w:sz w:val="20"/>
                                      <w:szCs w:val="20"/>
                                      <w:lang w:eastAsia="zh-CN"/>
                                    </w:rPr>
                                    <w:t>机</w:t>
                                  </w:r>
                                  <w:r>
                                    <w:rPr>
                                      <w:rFonts w:hint="eastAsia" w:ascii="宋体" w:hAnsi="宋体" w:cs="宋体"/>
                                      <w:sz w:val="20"/>
                                      <w:szCs w:val="20"/>
                                      <w:lang w:eastAsia="zh-CN"/>
                                    </w:rPr>
                                    <w:t>（器</w:t>
                                  </w:r>
                                  <w:r>
                                    <w:rPr>
                                      <w:rFonts w:hint="eastAsia" w:ascii="宋体" w:hAnsi="宋体" w:cs="宋体"/>
                                      <w:spacing w:val="-27"/>
                                      <w:sz w:val="20"/>
                                      <w:szCs w:val="20"/>
                                      <w:lang w:eastAsia="zh-CN"/>
                                    </w:rPr>
                                    <w:t>）</w:t>
                                  </w:r>
                                  <w:r>
                                    <w:rPr>
                                      <w:rFonts w:hint="eastAsia" w:ascii="宋体" w:hAnsi="宋体" w:cs="宋体"/>
                                      <w:sz w:val="20"/>
                                      <w:szCs w:val="20"/>
                                      <w:lang w:eastAsia="zh-CN"/>
                                    </w:rPr>
                                    <w:t>能效</w:t>
                                  </w:r>
                                  <w:r>
                                    <w:rPr>
                                      <w:rFonts w:hint="eastAsia" w:ascii="宋体" w:hAnsi="宋体" w:cs="宋体"/>
                                      <w:spacing w:val="2"/>
                                      <w:sz w:val="20"/>
                                      <w:szCs w:val="20"/>
                                      <w:lang w:eastAsia="zh-CN"/>
                                    </w:rPr>
                                    <w:t>限</w:t>
                                  </w:r>
                                  <w:r>
                                    <w:rPr>
                                      <w:rFonts w:hint="eastAsia" w:ascii="宋体" w:hAnsi="宋体" w:cs="宋体"/>
                                      <w:sz w:val="20"/>
                                      <w:szCs w:val="20"/>
                                      <w:lang w:eastAsia="zh-CN"/>
                                    </w:rPr>
                                    <w:t>定值及能效等</w:t>
                                  </w:r>
                                  <w:r>
                                    <w:rPr>
                                      <w:rFonts w:hint="eastAsia" w:ascii="宋体" w:hAnsi="宋体" w:cs="宋体"/>
                                      <w:spacing w:val="2"/>
                                      <w:sz w:val="20"/>
                                      <w:szCs w:val="20"/>
                                      <w:lang w:eastAsia="zh-CN"/>
                                    </w:rPr>
                                    <w:t>级</w:t>
                                  </w:r>
                                  <w:r>
                                    <w:rPr>
                                      <w:rFonts w:hint="eastAsia" w:ascii="宋体" w:hAnsi="宋体" w:cs="宋体"/>
                                      <w:sz w:val="20"/>
                                      <w:szCs w:val="20"/>
                                      <w:lang w:eastAsia="zh-CN"/>
                                    </w:rPr>
                                    <w:t>》（</w:t>
                                  </w:r>
                                  <w:r>
                                    <w:rPr>
                                      <w:rFonts w:hint="eastAsia" w:ascii="宋体" w:hAnsi="宋体" w:cs="宋体"/>
                                      <w:spacing w:val="1"/>
                                      <w:sz w:val="20"/>
                                      <w:szCs w:val="20"/>
                                      <w:lang w:eastAsia="zh-CN"/>
                                    </w:rPr>
                                    <w:t>G</w:t>
                                  </w:r>
                                  <w:r>
                                    <w:rPr>
                                      <w:rFonts w:hint="eastAsia" w:ascii="宋体" w:hAnsi="宋体" w:cs="宋体"/>
                                      <w:sz w:val="20"/>
                                      <w:szCs w:val="20"/>
                                      <w:lang w:eastAsia="zh-CN"/>
                                    </w:rPr>
                                    <w:t>B</w:t>
                                  </w:r>
                                  <w:r>
                                    <w:rPr>
                                      <w:rFonts w:hint="eastAsia" w:ascii="宋体" w:hAnsi="宋体" w:cs="宋体"/>
                                      <w:spacing w:val="1"/>
                                      <w:sz w:val="20"/>
                                      <w:szCs w:val="20"/>
                                      <w:lang w:eastAsia="zh-CN"/>
                                    </w:rPr>
                                    <w:t>295</w:t>
                                  </w:r>
                                  <w:r>
                                    <w:rPr>
                                      <w:rFonts w:hint="eastAsia" w:ascii="宋体" w:hAnsi="宋体" w:cs="宋体"/>
                                      <w:sz w:val="20"/>
                                      <w:szCs w:val="20"/>
                                      <w:lang w:eastAsia="zh-CN"/>
                                    </w:rPr>
                                    <w:t>4</w:t>
                                  </w:r>
                                  <w:r>
                                    <w:rPr>
                                      <w:rFonts w:hint="eastAsia" w:ascii="宋体" w:hAnsi="宋体" w:cs="宋体"/>
                                      <w:spacing w:val="-1"/>
                                      <w:sz w:val="20"/>
                                      <w:szCs w:val="20"/>
                                      <w:lang w:eastAsia="zh-CN"/>
                                    </w:rPr>
                                    <w:t>1</w:t>
                                  </w:r>
                                  <w:r>
                                    <w:rPr>
                                      <w:rFonts w:hint="eastAsia" w:ascii="宋体" w:hAnsi="宋体" w:cs="宋体"/>
                                      <w:sz w:val="20"/>
                                      <w:szCs w:val="20"/>
                                      <w:lang w:eastAsia="zh-CN"/>
                                    </w:rPr>
                                    <w:t>）</w:t>
                                  </w:r>
                                </w:p>
                              </w:tc>
                            </w:tr>
                            <w:tr w14:paraId="1A87C7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42" w:hRule="exact"/>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14:paraId="1CA83332">
                                  <w:pPr>
                                    <w:widowControl/>
                                    <w:jc w:val="left"/>
                                    <w:rPr>
                                      <w:rFonts w:ascii="Calibri" w:hAnsi="Calibri" w:eastAsia="Times New Roman"/>
                                      <w:sz w:val="22"/>
                                      <w:szCs w:val="22"/>
                                    </w:rPr>
                                  </w:pPr>
                                </w:p>
                              </w:tc>
                              <w:tc>
                                <w:tcPr>
                                  <w:tcW w:w="1305" w:type="dxa"/>
                                  <w:vMerge w:val="continue"/>
                                  <w:tcBorders>
                                    <w:top w:val="single" w:color="auto" w:sz="4" w:space="0"/>
                                    <w:left w:val="single" w:color="auto" w:sz="4" w:space="0"/>
                                    <w:bottom w:val="single" w:color="auto" w:sz="4" w:space="0"/>
                                    <w:right w:val="single" w:color="auto" w:sz="4" w:space="0"/>
                                  </w:tcBorders>
                                  <w:noWrap w:val="0"/>
                                  <w:vAlign w:val="center"/>
                                </w:tcPr>
                                <w:p w14:paraId="080089D1">
                                  <w:pPr>
                                    <w:widowControl/>
                                    <w:jc w:val="left"/>
                                    <w:rPr>
                                      <w:rFonts w:ascii="Calibri" w:hAnsi="Calibri" w:eastAsia="Times New Roman"/>
                                      <w:sz w:val="22"/>
                                      <w:szCs w:val="22"/>
                                    </w:rPr>
                                  </w:pPr>
                                </w:p>
                              </w:tc>
                              <w:tc>
                                <w:tcPr>
                                  <w:tcW w:w="1665" w:type="dxa"/>
                                  <w:vMerge w:val="continue"/>
                                  <w:tcBorders>
                                    <w:top w:val="single" w:color="auto" w:sz="4" w:space="0"/>
                                    <w:left w:val="single" w:color="auto" w:sz="4" w:space="0"/>
                                    <w:bottom w:val="single" w:color="auto" w:sz="4" w:space="0"/>
                                    <w:right w:val="single" w:color="auto" w:sz="4" w:space="0"/>
                                  </w:tcBorders>
                                  <w:noWrap w:val="0"/>
                                  <w:vAlign w:val="center"/>
                                </w:tcPr>
                                <w:p w14:paraId="788BAD6D">
                                  <w:pPr>
                                    <w:widowControl/>
                                    <w:jc w:val="left"/>
                                    <w:rPr>
                                      <w:rFonts w:ascii="宋体" w:hAnsi="宋体" w:eastAsia="Times New Roman" w:cs="宋体"/>
                                      <w:sz w:val="20"/>
                                      <w:szCs w:val="20"/>
                                    </w:rPr>
                                  </w:pPr>
                                </w:p>
                              </w:tc>
                              <w:tc>
                                <w:tcPr>
                                  <w:tcW w:w="1770" w:type="dxa"/>
                                  <w:tcBorders>
                                    <w:top w:val="single" w:color="auto" w:sz="4" w:space="0"/>
                                    <w:left w:val="single" w:color="auto" w:sz="4" w:space="0"/>
                                    <w:bottom w:val="single" w:color="auto" w:sz="4" w:space="0"/>
                                    <w:right w:val="single" w:color="auto" w:sz="4" w:space="0"/>
                                  </w:tcBorders>
                                  <w:noWrap w:val="0"/>
                                  <w:vAlign w:val="top"/>
                                </w:tcPr>
                                <w:p w14:paraId="2FF3B136">
                                  <w:pPr>
                                    <w:pStyle w:val="256"/>
                                    <w:spacing w:before="12"/>
                                    <w:rPr>
                                      <w:rFonts w:ascii="宋体" w:hAnsi="宋体" w:cs="宋体"/>
                                      <w:sz w:val="15"/>
                                      <w:szCs w:val="15"/>
                                      <w:lang w:eastAsia="zh-CN"/>
                                    </w:rPr>
                                  </w:pPr>
                                </w:p>
                                <w:p w14:paraId="45FD8323">
                                  <w:pPr>
                                    <w:pStyle w:val="256"/>
                                    <w:ind w:left="7"/>
                                    <w:rPr>
                                      <w:rFonts w:ascii="宋体" w:hAnsi="宋体" w:cs="宋体"/>
                                      <w:sz w:val="20"/>
                                      <w:szCs w:val="20"/>
                                    </w:rPr>
                                  </w:pPr>
                                  <w:r>
                                    <w:rPr>
                                      <w:rFonts w:hint="eastAsia" w:ascii="宋体" w:hAnsi="宋体" w:cs="宋体"/>
                                      <w:sz w:val="20"/>
                                      <w:szCs w:val="20"/>
                                    </w:rPr>
                                    <w:t>太阳能</w:t>
                                  </w:r>
                                  <w:r>
                                    <w:rPr>
                                      <w:rFonts w:hint="eastAsia" w:ascii="宋体" w:hAnsi="宋体" w:cs="宋体"/>
                                      <w:spacing w:val="2"/>
                                      <w:sz w:val="20"/>
                                      <w:szCs w:val="20"/>
                                    </w:rPr>
                                    <w:t>热</w:t>
                                  </w:r>
                                  <w:r>
                                    <w:rPr>
                                      <w:rFonts w:hint="eastAsia" w:ascii="宋体" w:hAnsi="宋体" w:cs="宋体"/>
                                      <w:sz w:val="20"/>
                                      <w:szCs w:val="20"/>
                                    </w:rPr>
                                    <w:t>水系统</w:t>
                                  </w:r>
                                </w:p>
                              </w:tc>
                              <w:tc>
                                <w:tcPr>
                                  <w:tcW w:w="3765" w:type="dxa"/>
                                  <w:tcBorders>
                                    <w:top w:val="single" w:color="auto" w:sz="4" w:space="0"/>
                                    <w:left w:val="single" w:color="auto" w:sz="4" w:space="0"/>
                                    <w:bottom w:val="single" w:color="auto" w:sz="4" w:space="0"/>
                                    <w:right w:val="single" w:color="auto" w:sz="4" w:space="0"/>
                                  </w:tcBorders>
                                  <w:noWrap w:val="0"/>
                                  <w:vAlign w:val="top"/>
                                </w:tcPr>
                                <w:p w14:paraId="195E3509">
                                  <w:pPr>
                                    <w:pStyle w:val="256"/>
                                    <w:spacing w:before="52" w:line="280" w:lineRule="auto"/>
                                    <w:ind w:left="7" w:right="4"/>
                                    <w:rPr>
                                      <w:rFonts w:ascii="宋体" w:hAnsi="宋体" w:cs="宋体"/>
                                      <w:sz w:val="20"/>
                                      <w:szCs w:val="20"/>
                                      <w:lang w:eastAsia="zh-CN"/>
                                    </w:rPr>
                                  </w:pPr>
                                  <w:r>
                                    <w:rPr>
                                      <w:rFonts w:hint="eastAsia" w:ascii="宋体" w:hAnsi="宋体" w:cs="宋体"/>
                                      <w:spacing w:val="12"/>
                                      <w:sz w:val="20"/>
                                      <w:szCs w:val="20"/>
                                      <w:lang w:eastAsia="zh-CN"/>
                                    </w:rPr>
                                    <w:t>《家用太阳能热水系统</w:t>
                                  </w:r>
                                  <w:r>
                                    <w:rPr>
                                      <w:rFonts w:hint="eastAsia" w:ascii="宋体" w:hAnsi="宋体" w:cs="宋体"/>
                                      <w:spacing w:val="9"/>
                                      <w:sz w:val="20"/>
                                      <w:szCs w:val="20"/>
                                      <w:lang w:eastAsia="zh-CN"/>
                                    </w:rPr>
                                    <w:t>能</w:t>
                                  </w:r>
                                  <w:r>
                                    <w:rPr>
                                      <w:rFonts w:hint="eastAsia" w:ascii="宋体" w:hAnsi="宋体" w:cs="宋体"/>
                                      <w:spacing w:val="12"/>
                                      <w:sz w:val="20"/>
                                      <w:szCs w:val="20"/>
                                      <w:lang w:eastAsia="zh-CN"/>
                                    </w:rPr>
                                    <w:t>效限</w:t>
                                  </w:r>
                                  <w:r>
                                    <w:rPr>
                                      <w:rFonts w:hint="eastAsia" w:ascii="宋体" w:hAnsi="宋体" w:cs="宋体"/>
                                      <w:sz w:val="20"/>
                                      <w:szCs w:val="20"/>
                                      <w:lang w:eastAsia="zh-CN"/>
                                    </w:rPr>
                                    <w:t>定值及能</w:t>
                                  </w:r>
                                  <w:r>
                                    <w:rPr>
                                      <w:rFonts w:hint="eastAsia" w:ascii="宋体" w:hAnsi="宋体" w:cs="宋体"/>
                                      <w:spacing w:val="2"/>
                                      <w:sz w:val="20"/>
                                      <w:szCs w:val="20"/>
                                      <w:lang w:eastAsia="zh-CN"/>
                                    </w:rPr>
                                    <w:t>效</w:t>
                                  </w:r>
                                  <w:r>
                                    <w:rPr>
                                      <w:rFonts w:hint="eastAsia" w:ascii="宋体" w:hAnsi="宋体" w:cs="宋体"/>
                                      <w:sz w:val="20"/>
                                      <w:szCs w:val="20"/>
                                      <w:lang w:eastAsia="zh-CN"/>
                                    </w:rPr>
                                    <w:t>等级</w:t>
                                  </w:r>
                                  <w:r>
                                    <w:rPr>
                                      <w:rFonts w:hint="eastAsia" w:ascii="宋体" w:hAnsi="宋体" w:cs="宋体"/>
                                      <w:spacing w:val="2"/>
                                      <w:sz w:val="20"/>
                                      <w:szCs w:val="20"/>
                                      <w:lang w:eastAsia="zh-CN"/>
                                    </w:rPr>
                                    <w:t>》</w:t>
                                  </w:r>
                                  <w:r>
                                    <w:rPr>
                                      <w:rFonts w:hint="eastAsia" w:ascii="宋体" w:hAnsi="宋体" w:cs="宋体"/>
                                      <w:sz w:val="20"/>
                                      <w:szCs w:val="20"/>
                                      <w:lang w:eastAsia="zh-CN"/>
                                    </w:rPr>
                                    <w:t>（</w:t>
                                  </w:r>
                                  <w:r>
                                    <w:rPr>
                                      <w:rFonts w:hint="eastAsia" w:ascii="宋体" w:hAnsi="宋体" w:cs="宋体"/>
                                      <w:spacing w:val="1"/>
                                      <w:sz w:val="20"/>
                                      <w:szCs w:val="20"/>
                                      <w:lang w:eastAsia="zh-CN"/>
                                    </w:rPr>
                                    <w:t>G</w:t>
                                  </w:r>
                                  <w:r>
                                    <w:rPr>
                                      <w:rFonts w:hint="eastAsia" w:ascii="宋体" w:hAnsi="宋体" w:cs="宋体"/>
                                      <w:sz w:val="20"/>
                                      <w:szCs w:val="20"/>
                                      <w:lang w:eastAsia="zh-CN"/>
                                    </w:rPr>
                                    <w:t>B</w:t>
                                  </w:r>
                                  <w:r>
                                    <w:rPr>
                                      <w:rFonts w:hint="eastAsia" w:ascii="宋体" w:hAnsi="宋体" w:cs="宋体"/>
                                      <w:spacing w:val="1"/>
                                      <w:sz w:val="20"/>
                                      <w:szCs w:val="20"/>
                                      <w:lang w:eastAsia="zh-CN"/>
                                    </w:rPr>
                                    <w:t>26</w:t>
                                  </w:r>
                                  <w:r>
                                    <w:rPr>
                                      <w:rFonts w:hint="eastAsia" w:ascii="宋体" w:hAnsi="宋体" w:cs="宋体"/>
                                      <w:sz w:val="20"/>
                                      <w:szCs w:val="20"/>
                                      <w:lang w:eastAsia="zh-CN"/>
                                    </w:rPr>
                                    <w:t>96</w:t>
                                  </w:r>
                                  <w:r>
                                    <w:rPr>
                                      <w:rFonts w:hint="eastAsia" w:ascii="宋体" w:hAnsi="宋体" w:cs="宋体"/>
                                      <w:spacing w:val="-2"/>
                                      <w:sz w:val="20"/>
                                      <w:szCs w:val="20"/>
                                      <w:lang w:eastAsia="zh-CN"/>
                                    </w:rPr>
                                    <w:t>9</w:t>
                                  </w:r>
                                  <w:r>
                                    <w:rPr>
                                      <w:rFonts w:hint="eastAsia" w:ascii="宋体" w:hAnsi="宋体" w:cs="宋体"/>
                                      <w:sz w:val="20"/>
                                      <w:szCs w:val="20"/>
                                      <w:lang w:eastAsia="zh-CN"/>
                                    </w:rPr>
                                    <w:t>）</w:t>
                                  </w:r>
                                </w:p>
                              </w:tc>
                            </w:tr>
                            <w:tr w14:paraId="7577B8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02" w:hRule="exact"/>
                              </w:trPr>
                              <w:tc>
                                <w:tcPr>
                                  <w:tcW w:w="585" w:type="dxa"/>
                                  <w:vMerge w:val="restart"/>
                                  <w:tcBorders>
                                    <w:top w:val="single" w:color="auto" w:sz="4" w:space="0"/>
                                    <w:left w:val="single" w:color="auto" w:sz="4" w:space="0"/>
                                    <w:bottom w:val="single" w:color="auto" w:sz="4" w:space="0"/>
                                    <w:right w:val="single" w:color="auto" w:sz="4" w:space="0"/>
                                  </w:tcBorders>
                                  <w:noWrap w:val="0"/>
                                  <w:vAlign w:val="top"/>
                                </w:tcPr>
                                <w:p w14:paraId="2D668B20">
                                  <w:pPr>
                                    <w:pStyle w:val="256"/>
                                    <w:rPr>
                                      <w:rFonts w:ascii="宋体" w:hAnsi="宋体" w:cs="宋体"/>
                                      <w:sz w:val="20"/>
                                      <w:szCs w:val="20"/>
                                      <w:lang w:eastAsia="zh-CN"/>
                                    </w:rPr>
                                  </w:pPr>
                                </w:p>
                                <w:p w14:paraId="6264D2D8">
                                  <w:pPr>
                                    <w:pStyle w:val="256"/>
                                    <w:rPr>
                                      <w:rFonts w:hint="eastAsia" w:ascii="宋体" w:hAnsi="宋体" w:cs="宋体"/>
                                      <w:sz w:val="20"/>
                                      <w:szCs w:val="20"/>
                                      <w:lang w:eastAsia="zh-CN"/>
                                    </w:rPr>
                                  </w:pPr>
                                </w:p>
                                <w:p w14:paraId="6AFB3230">
                                  <w:pPr>
                                    <w:pStyle w:val="256"/>
                                    <w:rPr>
                                      <w:rFonts w:hint="eastAsia" w:ascii="宋体" w:hAnsi="宋体" w:cs="宋体"/>
                                      <w:sz w:val="20"/>
                                      <w:szCs w:val="20"/>
                                      <w:lang w:eastAsia="zh-CN"/>
                                    </w:rPr>
                                  </w:pPr>
                                </w:p>
                                <w:p w14:paraId="693F896F">
                                  <w:pPr>
                                    <w:pStyle w:val="256"/>
                                    <w:rPr>
                                      <w:rFonts w:hint="eastAsia" w:ascii="宋体" w:hAnsi="宋体" w:cs="宋体"/>
                                      <w:sz w:val="20"/>
                                      <w:szCs w:val="20"/>
                                      <w:lang w:eastAsia="zh-CN"/>
                                    </w:rPr>
                                  </w:pPr>
                                </w:p>
                                <w:p w14:paraId="302725F7">
                                  <w:pPr>
                                    <w:pStyle w:val="256"/>
                                    <w:rPr>
                                      <w:rFonts w:hint="eastAsia" w:ascii="宋体" w:hAnsi="宋体" w:cs="宋体"/>
                                      <w:sz w:val="20"/>
                                      <w:szCs w:val="20"/>
                                      <w:lang w:eastAsia="zh-CN"/>
                                    </w:rPr>
                                  </w:pPr>
                                </w:p>
                                <w:p w14:paraId="2A0CA545">
                                  <w:pPr>
                                    <w:pStyle w:val="256"/>
                                    <w:spacing w:before="12"/>
                                    <w:rPr>
                                      <w:rFonts w:hint="eastAsia" w:ascii="宋体" w:hAnsi="宋体" w:cs="宋体"/>
                                      <w:sz w:val="23"/>
                                      <w:szCs w:val="23"/>
                                      <w:lang w:eastAsia="zh-CN"/>
                                    </w:rPr>
                                  </w:pPr>
                                </w:p>
                                <w:p w14:paraId="0628CDC0">
                                  <w:pPr>
                                    <w:pStyle w:val="256"/>
                                    <w:ind w:left="182"/>
                                    <w:rPr>
                                      <w:rFonts w:ascii="宋体" w:hAnsi="宋体" w:cs="宋体"/>
                                      <w:sz w:val="20"/>
                                      <w:szCs w:val="20"/>
                                    </w:rPr>
                                  </w:pPr>
                                  <w:r>
                                    <w:rPr>
                                      <w:rFonts w:hint="eastAsia" w:ascii="宋体"/>
                                      <w:spacing w:val="1"/>
                                      <w:sz w:val="20"/>
                                    </w:rPr>
                                    <w:t>1</w:t>
                                  </w:r>
                                  <w:r>
                                    <w:rPr>
                                      <w:rFonts w:hint="eastAsia" w:ascii="宋体"/>
                                      <w:sz w:val="20"/>
                                    </w:rPr>
                                    <w:t>1</w:t>
                                  </w:r>
                                </w:p>
                              </w:tc>
                              <w:tc>
                                <w:tcPr>
                                  <w:tcW w:w="1305" w:type="dxa"/>
                                  <w:vMerge w:val="restart"/>
                                  <w:tcBorders>
                                    <w:top w:val="single" w:color="auto" w:sz="4" w:space="0"/>
                                    <w:left w:val="single" w:color="auto" w:sz="4" w:space="0"/>
                                    <w:bottom w:val="single" w:color="auto" w:sz="4" w:space="0"/>
                                    <w:right w:val="single" w:color="auto" w:sz="4" w:space="0"/>
                                  </w:tcBorders>
                                  <w:noWrap w:val="0"/>
                                  <w:vAlign w:val="top"/>
                                </w:tcPr>
                                <w:p w14:paraId="6B27E379">
                                  <w:pPr>
                                    <w:pStyle w:val="256"/>
                                    <w:rPr>
                                      <w:rFonts w:ascii="宋体" w:hAnsi="宋体" w:cs="宋体"/>
                                      <w:sz w:val="20"/>
                                      <w:szCs w:val="20"/>
                                    </w:rPr>
                                  </w:pPr>
                                </w:p>
                                <w:p w14:paraId="3E35AC10">
                                  <w:pPr>
                                    <w:pStyle w:val="256"/>
                                    <w:rPr>
                                      <w:rFonts w:hint="eastAsia" w:ascii="宋体" w:hAnsi="宋体" w:cs="宋体"/>
                                      <w:sz w:val="20"/>
                                      <w:szCs w:val="20"/>
                                    </w:rPr>
                                  </w:pPr>
                                </w:p>
                                <w:p w14:paraId="17E49C85">
                                  <w:pPr>
                                    <w:pStyle w:val="256"/>
                                    <w:rPr>
                                      <w:rFonts w:hint="eastAsia" w:ascii="宋体" w:hAnsi="宋体" w:cs="宋体"/>
                                      <w:sz w:val="20"/>
                                      <w:szCs w:val="20"/>
                                    </w:rPr>
                                  </w:pPr>
                                </w:p>
                                <w:p w14:paraId="02A6E5AF">
                                  <w:pPr>
                                    <w:pStyle w:val="256"/>
                                    <w:rPr>
                                      <w:rFonts w:hint="eastAsia" w:ascii="宋体" w:hAnsi="宋体" w:cs="宋体"/>
                                      <w:sz w:val="20"/>
                                      <w:szCs w:val="20"/>
                                    </w:rPr>
                                  </w:pPr>
                                </w:p>
                                <w:p w14:paraId="49783212">
                                  <w:pPr>
                                    <w:pStyle w:val="256"/>
                                    <w:rPr>
                                      <w:rFonts w:hint="eastAsia" w:ascii="宋体" w:hAnsi="宋体" w:cs="宋体"/>
                                      <w:sz w:val="20"/>
                                      <w:szCs w:val="20"/>
                                    </w:rPr>
                                  </w:pPr>
                                </w:p>
                                <w:p w14:paraId="76414BDA">
                                  <w:pPr>
                                    <w:pStyle w:val="256"/>
                                    <w:spacing w:before="157"/>
                                    <w:ind w:left="7"/>
                                    <w:rPr>
                                      <w:rFonts w:hint="eastAsia" w:ascii="宋体" w:hAnsi="宋体" w:cs="宋体"/>
                                      <w:sz w:val="20"/>
                                      <w:szCs w:val="20"/>
                                    </w:rPr>
                                  </w:pPr>
                                  <w:r>
                                    <w:rPr>
                                      <w:rFonts w:hint="eastAsia" w:ascii="宋体" w:hAnsi="宋体" w:cs="宋体"/>
                                      <w:spacing w:val="1"/>
                                      <w:sz w:val="20"/>
                                      <w:szCs w:val="20"/>
                                    </w:rPr>
                                    <w:t>A02</w:t>
                                  </w:r>
                                  <w:r>
                                    <w:rPr>
                                      <w:rFonts w:hint="eastAsia" w:ascii="宋体" w:hAnsi="宋体" w:cs="宋体"/>
                                      <w:sz w:val="20"/>
                                      <w:szCs w:val="20"/>
                                    </w:rPr>
                                    <w:t>06</w:t>
                                  </w:r>
                                  <w:r>
                                    <w:rPr>
                                      <w:rFonts w:hint="eastAsia" w:ascii="宋体" w:hAnsi="宋体" w:cs="宋体"/>
                                      <w:spacing w:val="1"/>
                                      <w:sz w:val="20"/>
                                      <w:szCs w:val="20"/>
                                    </w:rPr>
                                    <w:t>1</w:t>
                                  </w:r>
                                  <w:r>
                                    <w:rPr>
                                      <w:rFonts w:hint="eastAsia" w:ascii="宋体" w:hAnsi="宋体" w:cs="宋体"/>
                                      <w:sz w:val="20"/>
                                      <w:szCs w:val="20"/>
                                    </w:rPr>
                                    <w:t>9照明</w:t>
                                  </w:r>
                                </w:p>
                                <w:p w14:paraId="50959FF9">
                                  <w:pPr>
                                    <w:pStyle w:val="256"/>
                                    <w:spacing w:before="50"/>
                                    <w:ind w:left="7"/>
                                    <w:rPr>
                                      <w:rFonts w:ascii="宋体" w:hAnsi="宋体" w:cs="宋体"/>
                                      <w:sz w:val="20"/>
                                      <w:szCs w:val="20"/>
                                    </w:rPr>
                                  </w:pPr>
                                  <w:r>
                                    <w:rPr>
                                      <w:rFonts w:hint="eastAsia" w:ascii="宋体" w:hAnsi="宋体" w:cs="宋体"/>
                                      <w:sz w:val="20"/>
                                      <w:szCs w:val="20"/>
                                    </w:rPr>
                                    <w:t>设备</w:t>
                                  </w:r>
                                </w:p>
                              </w:tc>
                              <w:tc>
                                <w:tcPr>
                                  <w:tcW w:w="1665" w:type="dxa"/>
                                  <w:tcBorders>
                                    <w:top w:val="single" w:color="auto" w:sz="4" w:space="0"/>
                                    <w:left w:val="single" w:color="auto" w:sz="4" w:space="0"/>
                                    <w:bottom w:val="single" w:color="auto" w:sz="4" w:space="0"/>
                                    <w:right w:val="single" w:color="auto" w:sz="4" w:space="0"/>
                                  </w:tcBorders>
                                  <w:noWrap w:val="0"/>
                                  <w:vAlign w:val="top"/>
                                </w:tcPr>
                                <w:p w14:paraId="009F2352">
                                  <w:pPr>
                                    <w:pStyle w:val="256"/>
                                    <w:spacing w:before="133" w:line="280" w:lineRule="auto"/>
                                    <w:ind w:left="7" w:right="7"/>
                                    <w:rPr>
                                      <w:rFonts w:ascii="宋体" w:hAnsi="宋体" w:cs="宋体"/>
                                      <w:sz w:val="20"/>
                                      <w:szCs w:val="20"/>
                                      <w:lang w:eastAsia="zh-CN"/>
                                    </w:rPr>
                                  </w:pPr>
                                  <w:r>
                                    <w:rPr>
                                      <w:rFonts w:hint="eastAsia" w:ascii="宋体" w:hAnsi="宋体" w:cs="宋体"/>
                                      <w:sz w:val="20"/>
                                      <w:szCs w:val="20"/>
                                      <w:lang w:eastAsia="zh-CN"/>
                                    </w:rPr>
                                    <w:t>★</w:t>
                                  </w:r>
                                  <w:r>
                                    <w:rPr>
                                      <w:rFonts w:hint="eastAsia" w:ascii="宋体" w:hAnsi="宋体" w:cs="宋体"/>
                                      <w:spacing w:val="24"/>
                                      <w:sz w:val="20"/>
                                      <w:szCs w:val="20"/>
                                      <w:lang w:eastAsia="zh-CN"/>
                                    </w:rPr>
                                    <w:t>普</w:t>
                                  </w:r>
                                  <w:r>
                                    <w:rPr>
                                      <w:rFonts w:hint="eastAsia" w:ascii="宋体" w:hAnsi="宋体" w:cs="宋体"/>
                                      <w:sz w:val="20"/>
                                      <w:szCs w:val="20"/>
                                      <w:lang w:eastAsia="zh-CN"/>
                                    </w:rPr>
                                    <w:t>通照明用</w:t>
                                  </w:r>
                                  <w:r>
                                    <w:rPr>
                                      <w:rFonts w:hint="eastAsia" w:ascii="宋体" w:hAnsi="宋体" w:cs="宋体"/>
                                      <w:spacing w:val="24"/>
                                      <w:sz w:val="20"/>
                                      <w:szCs w:val="20"/>
                                      <w:lang w:eastAsia="zh-CN"/>
                                    </w:rPr>
                                    <w:t>双</w:t>
                                  </w:r>
                                  <w:r>
                                    <w:rPr>
                                      <w:rFonts w:hint="eastAsia" w:ascii="宋体" w:hAnsi="宋体" w:cs="宋体"/>
                                      <w:sz w:val="20"/>
                                      <w:szCs w:val="20"/>
                                      <w:lang w:eastAsia="zh-CN"/>
                                    </w:rPr>
                                    <w:t>端荧光灯</w:t>
                                  </w:r>
                                </w:p>
                              </w:tc>
                              <w:tc>
                                <w:tcPr>
                                  <w:tcW w:w="1770" w:type="dxa"/>
                                  <w:tcBorders>
                                    <w:top w:val="single" w:color="auto" w:sz="4" w:space="0"/>
                                    <w:left w:val="single" w:color="auto" w:sz="4" w:space="0"/>
                                    <w:bottom w:val="single" w:color="auto" w:sz="4" w:space="0"/>
                                    <w:right w:val="single" w:color="auto" w:sz="4" w:space="0"/>
                                  </w:tcBorders>
                                  <w:noWrap w:val="0"/>
                                  <w:vAlign w:val="top"/>
                                </w:tcPr>
                                <w:p w14:paraId="56AF14AD">
                                  <w:pPr>
                                    <w:rPr>
                                      <w:rFonts w:ascii="Calibri" w:hAnsi="Calibri"/>
                                      <w:sz w:val="22"/>
                                      <w:szCs w:val="22"/>
                                    </w:rPr>
                                  </w:pPr>
                                </w:p>
                              </w:tc>
                              <w:tc>
                                <w:tcPr>
                                  <w:tcW w:w="3765" w:type="dxa"/>
                                  <w:tcBorders>
                                    <w:top w:val="single" w:color="auto" w:sz="4" w:space="0"/>
                                    <w:left w:val="single" w:color="auto" w:sz="4" w:space="0"/>
                                    <w:bottom w:val="single" w:color="auto" w:sz="4" w:space="0"/>
                                    <w:right w:val="single" w:color="auto" w:sz="4" w:space="0"/>
                                  </w:tcBorders>
                                  <w:noWrap w:val="0"/>
                                  <w:vAlign w:val="top"/>
                                </w:tcPr>
                                <w:p w14:paraId="2A900E14">
                                  <w:pPr>
                                    <w:pStyle w:val="256"/>
                                    <w:spacing w:before="133" w:line="280" w:lineRule="auto"/>
                                    <w:ind w:left="7" w:right="4"/>
                                    <w:rPr>
                                      <w:rFonts w:ascii="宋体" w:hAnsi="宋体" w:cs="宋体"/>
                                      <w:sz w:val="20"/>
                                      <w:szCs w:val="20"/>
                                      <w:lang w:eastAsia="zh-CN"/>
                                    </w:rPr>
                                  </w:pPr>
                                  <w:r>
                                    <w:rPr>
                                      <w:rFonts w:hint="eastAsia" w:ascii="宋体" w:hAnsi="宋体" w:cs="宋体"/>
                                      <w:spacing w:val="12"/>
                                      <w:sz w:val="20"/>
                                      <w:szCs w:val="20"/>
                                      <w:lang w:eastAsia="zh-CN"/>
                                    </w:rPr>
                                    <w:t>《普通照明用双端荧光</w:t>
                                  </w:r>
                                  <w:r>
                                    <w:rPr>
                                      <w:rFonts w:hint="eastAsia" w:ascii="宋体" w:hAnsi="宋体" w:cs="宋体"/>
                                      <w:spacing w:val="9"/>
                                      <w:sz w:val="20"/>
                                      <w:szCs w:val="20"/>
                                      <w:lang w:eastAsia="zh-CN"/>
                                    </w:rPr>
                                    <w:t>灯</w:t>
                                  </w:r>
                                  <w:r>
                                    <w:rPr>
                                      <w:rFonts w:hint="eastAsia" w:ascii="宋体" w:hAnsi="宋体" w:cs="宋体"/>
                                      <w:spacing w:val="12"/>
                                      <w:sz w:val="20"/>
                                      <w:szCs w:val="20"/>
                                      <w:lang w:eastAsia="zh-CN"/>
                                    </w:rPr>
                                    <w:t>能效</w:t>
                                  </w:r>
                                  <w:r>
                                    <w:rPr>
                                      <w:rFonts w:hint="eastAsia" w:ascii="宋体" w:hAnsi="宋体" w:cs="宋体"/>
                                      <w:sz w:val="20"/>
                                      <w:szCs w:val="20"/>
                                      <w:lang w:eastAsia="zh-CN"/>
                                    </w:rPr>
                                    <w:t>限定值及</w:t>
                                  </w:r>
                                  <w:r>
                                    <w:rPr>
                                      <w:rFonts w:hint="eastAsia" w:ascii="宋体" w:hAnsi="宋体" w:cs="宋体"/>
                                      <w:spacing w:val="2"/>
                                      <w:sz w:val="20"/>
                                      <w:szCs w:val="20"/>
                                      <w:lang w:eastAsia="zh-CN"/>
                                    </w:rPr>
                                    <w:t>能</w:t>
                                  </w:r>
                                  <w:r>
                                    <w:rPr>
                                      <w:rFonts w:hint="eastAsia" w:ascii="宋体" w:hAnsi="宋体" w:cs="宋体"/>
                                      <w:sz w:val="20"/>
                                      <w:szCs w:val="20"/>
                                      <w:lang w:eastAsia="zh-CN"/>
                                    </w:rPr>
                                    <w:t>效等</w:t>
                                  </w:r>
                                  <w:r>
                                    <w:rPr>
                                      <w:rFonts w:hint="eastAsia" w:ascii="宋体" w:hAnsi="宋体" w:cs="宋体"/>
                                      <w:spacing w:val="2"/>
                                      <w:sz w:val="20"/>
                                      <w:szCs w:val="20"/>
                                      <w:lang w:eastAsia="zh-CN"/>
                                    </w:rPr>
                                    <w:t>级</w:t>
                                  </w:r>
                                  <w:r>
                                    <w:rPr>
                                      <w:rFonts w:hint="eastAsia" w:ascii="宋体" w:hAnsi="宋体" w:cs="宋体"/>
                                      <w:sz w:val="20"/>
                                      <w:szCs w:val="20"/>
                                      <w:lang w:eastAsia="zh-CN"/>
                                    </w:rPr>
                                    <w:t>》（</w:t>
                                  </w:r>
                                  <w:r>
                                    <w:rPr>
                                      <w:rFonts w:hint="eastAsia" w:ascii="宋体" w:hAnsi="宋体" w:cs="宋体"/>
                                      <w:spacing w:val="1"/>
                                      <w:sz w:val="20"/>
                                      <w:szCs w:val="20"/>
                                      <w:lang w:eastAsia="zh-CN"/>
                                    </w:rPr>
                                    <w:t>G</w:t>
                                  </w:r>
                                  <w:r>
                                    <w:rPr>
                                      <w:rFonts w:hint="eastAsia" w:ascii="宋体" w:hAnsi="宋体" w:cs="宋体"/>
                                      <w:sz w:val="20"/>
                                      <w:szCs w:val="20"/>
                                      <w:lang w:eastAsia="zh-CN"/>
                                    </w:rPr>
                                    <w:t>B</w:t>
                                  </w:r>
                                  <w:r>
                                    <w:rPr>
                                      <w:rFonts w:hint="eastAsia" w:ascii="宋体" w:hAnsi="宋体" w:cs="宋体"/>
                                      <w:spacing w:val="1"/>
                                      <w:sz w:val="20"/>
                                      <w:szCs w:val="20"/>
                                      <w:lang w:eastAsia="zh-CN"/>
                                    </w:rPr>
                                    <w:t>19</w:t>
                                  </w:r>
                                  <w:r>
                                    <w:rPr>
                                      <w:rFonts w:hint="eastAsia" w:ascii="宋体" w:hAnsi="宋体" w:cs="宋体"/>
                                      <w:sz w:val="20"/>
                                      <w:szCs w:val="20"/>
                                      <w:lang w:eastAsia="zh-CN"/>
                                    </w:rPr>
                                    <w:t>04</w:t>
                                  </w:r>
                                  <w:r>
                                    <w:rPr>
                                      <w:rFonts w:hint="eastAsia" w:ascii="宋体" w:hAnsi="宋体" w:cs="宋体"/>
                                      <w:spacing w:val="1"/>
                                      <w:sz w:val="20"/>
                                      <w:szCs w:val="20"/>
                                      <w:lang w:eastAsia="zh-CN"/>
                                    </w:rPr>
                                    <w:t>3</w:t>
                                  </w:r>
                                  <w:r>
                                    <w:rPr>
                                      <w:rFonts w:hint="eastAsia" w:ascii="宋体" w:hAnsi="宋体" w:cs="宋体"/>
                                      <w:sz w:val="20"/>
                                      <w:szCs w:val="20"/>
                                      <w:lang w:eastAsia="zh-CN"/>
                                    </w:rPr>
                                    <w:t>）</w:t>
                                  </w:r>
                                </w:p>
                              </w:tc>
                            </w:tr>
                            <w:tr w14:paraId="1DB9AC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21" w:hRule="exact"/>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14:paraId="02F5A865">
                                  <w:pPr>
                                    <w:widowControl/>
                                    <w:jc w:val="left"/>
                                    <w:rPr>
                                      <w:rFonts w:ascii="宋体" w:hAnsi="宋体" w:eastAsia="Times New Roman" w:cs="宋体"/>
                                      <w:sz w:val="20"/>
                                      <w:szCs w:val="20"/>
                                    </w:rPr>
                                  </w:pPr>
                                </w:p>
                              </w:tc>
                              <w:tc>
                                <w:tcPr>
                                  <w:tcW w:w="1305" w:type="dxa"/>
                                  <w:vMerge w:val="continue"/>
                                  <w:tcBorders>
                                    <w:top w:val="single" w:color="auto" w:sz="4" w:space="0"/>
                                    <w:left w:val="single" w:color="auto" w:sz="4" w:space="0"/>
                                    <w:bottom w:val="single" w:color="auto" w:sz="4" w:space="0"/>
                                    <w:right w:val="single" w:color="auto" w:sz="4" w:space="0"/>
                                  </w:tcBorders>
                                  <w:noWrap w:val="0"/>
                                  <w:vAlign w:val="center"/>
                                </w:tcPr>
                                <w:p w14:paraId="1788C8FB">
                                  <w:pPr>
                                    <w:widowControl/>
                                    <w:jc w:val="left"/>
                                    <w:rPr>
                                      <w:rFonts w:ascii="宋体" w:hAnsi="宋体" w:eastAsia="Times New Roman" w:cs="宋体"/>
                                      <w:sz w:val="20"/>
                                      <w:szCs w:val="20"/>
                                    </w:rPr>
                                  </w:pPr>
                                </w:p>
                              </w:tc>
                              <w:tc>
                                <w:tcPr>
                                  <w:tcW w:w="1665" w:type="dxa"/>
                                  <w:tcBorders>
                                    <w:top w:val="single" w:color="auto" w:sz="4" w:space="0"/>
                                    <w:left w:val="single" w:color="auto" w:sz="4" w:space="0"/>
                                    <w:bottom w:val="single" w:color="auto" w:sz="4" w:space="0"/>
                                    <w:right w:val="single" w:color="auto" w:sz="4" w:space="0"/>
                                  </w:tcBorders>
                                  <w:noWrap w:val="0"/>
                                  <w:vAlign w:val="top"/>
                                </w:tcPr>
                                <w:p w14:paraId="0EEFD97B">
                                  <w:pPr>
                                    <w:pStyle w:val="256"/>
                                    <w:spacing w:before="92" w:line="280" w:lineRule="auto"/>
                                    <w:ind w:left="7" w:right="2"/>
                                    <w:rPr>
                                      <w:rFonts w:ascii="宋体" w:hAnsi="宋体" w:cs="宋体"/>
                                      <w:sz w:val="20"/>
                                      <w:szCs w:val="20"/>
                                    </w:rPr>
                                  </w:pPr>
                                  <w:r>
                                    <w:rPr>
                                      <w:rFonts w:hint="eastAsia" w:ascii="宋体" w:hAnsi="宋体" w:cs="宋体"/>
                                      <w:spacing w:val="1"/>
                                      <w:sz w:val="20"/>
                                      <w:szCs w:val="20"/>
                                    </w:rPr>
                                    <w:t>LE</w:t>
                                  </w:r>
                                  <w:r>
                                    <w:rPr>
                                      <w:rFonts w:hint="eastAsia" w:ascii="宋体" w:hAnsi="宋体" w:cs="宋体"/>
                                      <w:sz w:val="20"/>
                                      <w:szCs w:val="20"/>
                                    </w:rPr>
                                    <w:t>D</w:t>
                                  </w:r>
                                  <w:r>
                                    <w:rPr>
                                      <w:rFonts w:hint="eastAsia" w:ascii="宋体" w:hAnsi="宋体" w:cs="宋体"/>
                                      <w:spacing w:val="12"/>
                                      <w:sz w:val="20"/>
                                      <w:szCs w:val="20"/>
                                    </w:rPr>
                                    <w:t>道</w:t>
                                  </w:r>
                                  <w:r>
                                    <w:rPr>
                                      <w:rFonts w:hint="eastAsia" w:ascii="宋体" w:hAnsi="宋体" w:cs="宋体"/>
                                      <w:spacing w:val="9"/>
                                      <w:sz w:val="20"/>
                                      <w:szCs w:val="20"/>
                                    </w:rPr>
                                    <w:t>路</w:t>
                                  </w:r>
                                  <w:r>
                                    <w:rPr>
                                      <w:rFonts w:hint="eastAsia" w:ascii="宋体" w:hAnsi="宋体" w:cs="宋体"/>
                                      <w:spacing w:val="13"/>
                                      <w:sz w:val="20"/>
                                      <w:szCs w:val="20"/>
                                    </w:rPr>
                                    <w:t>/</w:t>
                                  </w:r>
                                  <w:r>
                                    <w:rPr>
                                      <w:rFonts w:hint="eastAsia" w:ascii="宋体" w:hAnsi="宋体" w:cs="宋体"/>
                                      <w:spacing w:val="12"/>
                                      <w:sz w:val="20"/>
                                      <w:szCs w:val="20"/>
                                    </w:rPr>
                                    <w:t>隧道照</w:t>
                                  </w:r>
                                  <w:r>
                                    <w:rPr>
                                      <w:rFonts w:hint="eastAsia" w:ascii="宋体" w:hAnsi="宋体" w:cs="宋体"/>
                                      <w:sz w:val="20"/>
                                      <w:szCs w:val="20"/>
                                    </w:rPr>
                                    <w:t>明产品</w:t>
                                  </w:r>
                                </w:p>
                              </w:tc>
                              <w:tc>
                                <w:tcPr>
                                  <w:tcW w:w="1770" w:type="dxa"/>
                                  <w:tcBorders>
                                    <w:top w:val="single" w:color="auto" w:sz="4" w:space="0"/>
                                    <w:left w:val="single" w:color="auto" w:sz="4" w:space="0"/>
                                    <w:bottom w:val="single" w:color="auto" w:sz="4" w:space="0"/>
                                    <w:right w:val="single" w:color="auto" w:sz="4" w:space="0"/>
                                  </w:tcBorders>
                                  <w:noWrap w:val="0"/>
                                  <w:vAlign w:val="top"/>
                                </w:tcPr>
                                <w:p w14:paraId="2310E801">
                                  <w:pPr>
                                    <w:rPr>
                                      <w:rFonts w:ascii="Calibri" w:hAnsi="Calibri"/>
                                      <w:sz w:val="22"/>
                                      <w:szCs w:val="22"/>
                                    </w:rPr>
                                  </w:pPr>
                                </w:p>
                              </w:tc>
                              <w:tc>
                                <w:tcPr>
                                  <w:tcW w:w="3765" w:type="dxa"/>
                                  <w:tcBorders>
                                    <w:top w:val="single" w:color="auto" w:sz="4" w:space="0"/>
                                    <w:left w:val="single" w:color="auto" w:sz="4" w:space="0"/>
                                    <w:bottom w:val="single" w:color="auto" w:sz="4" w:space="0"/>
                                    <w:right w:val="single" w:color="auto" w:sz="4" w:space="0"/>
                                  </w:tcBorders>
                                  <w:noWrap w:val="0"/>
                                  <w:vAlign w:val="top"/>
                                </w:tcPr>
                                <w:p w14:paraId="0A0D82AC">
                                  <w:pPr>
                                    <w:pStyle w:val="256"/>
                                    <w:spacing w:before="92" w:line="280" w:lineRule="auto"/>
                                    <w:ind w:left="7" w:right="7"/>
                                    <w:rPr>
                                      <w:rFonts w:ascii="宋体" w:hAnsi="宋体" w:cs="宋体"/>
                                      <w:sz w:val="20"/>
                                      <w:szCs w:val="20"/>
                                      <w:lang w:eastAsia="zh-CN"/>
                                    </w:rPr>
                                  </w:pPr>
                                  <w:r>
                                    <w:rPr>
                                      <w:rFonts w:hint="eastAsia" w:ascii="宋体" w:hAnsi="宋体" w:cs="宋体"/>
                                      <w:spacing w:val="4"/>
                                      <w:sz w:val="20"/>
                                      <w:szCs w:val="20"/>
                                      <w:lang w:eastAsia="zh-CN"/>
                                    </w:rPr>
                                    <w:t>《</w:t>
                                  </w:r>
                                  <w:r>
                                    <w:rPr>
                                      <w:rFonts w:hint="eastAsia" w:ascii="宋体" w:hAnsi="宋体" w:cs="宋体"/>
                                      <w:spacing w:val="2"/>
                                      <w:sz w:val="20"/>
                                      <w:szCs w:val="20"/>
                                      <w:lang w:eastAsia="zh-CN"/>
                                    </w:rPr>
                                    <w:t>道</w:t>
                                  </w:r>
                                  <w:r>
                                    <w:rPr>
                                      <w:rFonts w:hint="eastAsia" w:ascii="宋体" w:hAnsi="宋体" w:cs="宋体"/>
                                      <w:spacing w:val="4"/>
                                      <w:sz w:val="20"/>
                                      <w:szCs w:val="20"/>
                                      <w:lang w:eastAsia="zh-CN"/>
                                    </w:rPr>
                                    <w:t>路和隧道照</w:t>
                                  </w:r>
                                  <w:r>
                                    <w:rPr>
                                      <w:rFonts w:hint="eastAsia" w:ascii="宋体" w:hAnsi="宋体" w:cs="宋体"/>
                                      <w:spacing w:val="2"/>
                                      <w:sz w:val="20"/>
                                      <w:szCs w:val="20"/>
                                      <w:lang w:eastAsia="zh-CN"/>
                                    </w:rPr>
                                    <w:t>明</w:t>
                                  </w:r>
                                  <w:r>
                                    <w:rPr>
                                      <w:rFonts w:hint="eastAsia" w:ascii="宋体" w:hAnsi="宋体" w:cs="宋体"/>
                                      <w:sz w:val="20"/>
                                      <w:szCs w:val="20"/>
                                      <w:lang w:eastAsia="zh-CN"/>
                                    </w:rPr>
                                    <w:t>用</w:t>
                                  </w:r>
                                  <w:r>
                                    <w:rPr>
                                      <w:rFonts w:hint="eastAsia" w:ascii="宋体" w:hAnsi="宋体" w:cs="宋体"/>
                                      <w:spacing w:val="1"/>
                                      <w:sz w:val="20"/>
                                      <w:szCs w:val="20"/>
                                      <w:lang w:eastAsia="zh-CN"/>
                                    </w:rPr>
                                    <w:t>LE</w:t>
                                  </w:r>
                                  <w:r>
                                    <w:rPr>
                                      <w:rFonts w:hint="eastAsia" w:ascii="宋体" w:hAnsi="宋体" w:cs="宋体"/>
                                      <w:sz w:val="20"/>
                                      <w:szCs w:val="20"/>
                                      <w:lang w:eastAsia="zh-CN"/>
                                    </w:rPr>
                                    <w:t>D</w:t>
                                  </w:r>
                                  <w:r>
                                    <w:rPr>
                                      <w:rFonts w:hint="eastAsia" w:ascii="宋体" w:hAnsi="宋体" w:cs="宋体"/>
                                      <w:spacing w:val="4"/>
                                      <w:sz w:val="20"/>
                                      <w:szCs w:val="20"/>
                                      <w:lang w:eastAsia="zh-CN"/>
                                    </w:rPr>
                                    <w:t>灯</w:t>
                                  </w:r>
                                  <w:r>
                                    <w:rPr>
                                      <w:rFonts w:hint="eastAsia" w:ascii="宋体" w:hAnsi="宋体" w:cs="宋体"/>
                                      <w:spacing w:val="2"/>
                                      <w:sz w:val="20"/>
                                      <w:szCs w:val="20"/>
                                      <w:lang w:eastAsia="zh-CN"/>
                                    </w:rPr>
                                    <w:t>具</w:t>
                                  </w:r>
                                  <w:r>
                                    <w:rPr>
                                      <w:rFonts w:hint="eastAsia" w:ascii="宋体" w:hAnsi="宋体" w:cs="宋体"/>
                                      <w:sz w:val="20"/>
                                      <w:szCs w:val="20"/>
                                      <w:lang w:eastAsia="zh-CN"/>
                                    </w:rPr>
                                    <w:t>能效限定</w:t>
                                  </w:r>
                                  <w:r>
                                    <w:rPr>
                                      <w:rFonts w:hint="eastAsia" w:ascii="宋体" w:hAnsi="宋体" w:cs="宋体"/>
                                      <w:spacing w:val="2"/>
                                      <w:sz w:val="20"/>
                                      <w:szCs w:val="20"/>
                                      <w:lang w:eastAsia="zh-CN"/>
                                    </w:rPr>
                                    <w:t>值</w:t>
                                  </w:r>
                                  <w:r>
                                    <w:rPr>
                                      <w:rFonts w:hint="eastAsia" w:ascii="宋体" w:hAnsi="宋体" w:cs="宋体"/>
                                      <w:sz w:val="20"/>
                                      <w:szCs w:val="20"/>
                                      <w:lang w:eastAsia="zh-CN"/>
                                    </w:rPr>
                                    <w:t>及能</w:t>
                                  </w:r>
                                  <w:r>
                                    <w:rPr>
                                      <w:rFonts w:hint="eastAsia" w:ascii="宋体" w:hAnsi="宋体" w:cs="宋体"/>
                                      <w:spacing w:val="2"/>
                                      <w:sz w:val="20"/>
                                      <w:szCs w:val="20"/>
                                      <w:lang w:eastAsia="zh-CN"/>
                                    </w:rPr>
                                    <w:t>效</w:t>
                                  </w:r>
                                  <w:r>
                                    <w:rPr>
                                      <w:rFonts w:hint="eastAsia" w:ascii="宋体" w:hAnsi="宋体" w:cs="宋体"/>
                                      <w:sz w:val="20"/>
                                      <w:szCs w:val="20"/>
                                      <w:lang w:eastAsia="zh-CN"/>
                                    </w:rPr>
                                    <w:t>等级</w:t>
                                  </w:r>
                                  <w:r>
                                    <w:rPr>
                                      <w:rFonts w:hint="eastAsia" w:ascii="宋体" w:hAnsi="宋体" w:cs="宋体"/>
                                      <w:spacing w:val="-106"/>
                                      <w:sz w:val="20"/>
                                      <w:szCs w:val="20"/>
                                      <w:lang w:eastAsia="zh-CN"/>
                                    </w:rPr>
                                    <w:t>》</w:t>
                                  </w:r>
                                  <w:r>
                                    <w:rPr>
                                      <w:rFonts w:hint="eastAsia" w:ascii="宋体" w:hAnsi="宋体" w:cs="宋体"/>
                                      <w:sz w:val="20"/>
                                      <w:szCs w:val="20"/>
                                      <w:lang w:eastAsia="zh-CN"/>
                                    </w:rPr>
                                    <w:t>（</w:t>
                                  </w:r>
                                  <w:r>
                                    <w:rPr>
                                      <w:rFonts w:hint="eastAsia" w:ascii="宋体" w:hAnsi="宋体" w:cs="宋体"/>
                                      <w:spacing w:val="1"/>
                                      <w:sz w:val="20"/>
                                      <w:szCs w:val="20"/>
                                      <w:lang w:eastAsia="zh-CN"/>
                                    </w:rPr>
                                    <w:t>G</w:t>
                                  </w:r>
                                  <w:r>
                                    <w:rPr>
                                      <w:rFonts w:hint="eastAsia" w:ascii="宋体" w:hAnsi="宋体" w:cs="宋体"/>
                                      <w:sz w:val="20"/>
                                      <w:szCs w:val="20"/>
                                      <w:lang w:eastAsia="zh-CN"/>
                                    </w:rPr>
                                    <w:t>B</w:t>
                                  </w:r>
                                  <w:r>
                                    <w:rPr>
                                      <w:rFonts w:hint="eastAsia" w:ascii="宋体" w:hAnsi="宋体" w:cs="宋体"/>
                                      <w:spacing w:val="1"/>
                                      <w:sz w:val="20"/>
                                      <w:szCs w:val="20"/>
                                      <w:lang w:eastAsia="zh-CN"/>
                                    </w:rPr>
                                    <w:t>3747</w:t>
                                  </w:r>
                                  <w:r>
                                    <w:rPr>
                                      <w:rFonts w:hint="eastAsia" w:ascii="宋体" w:hAnsi="宋体" w:cs="宋体"/>
                                      <w:sz w:val="20"/>
                                      <w:szCs w:val="20"/>
                                      <w:lang w:eastAsia="zh-CN"/>
                                    </w:rPr>
                                    <w:t>8</w:t>
                                  </w:r>
                                </w:p>
                              </w:tc>
                            </w:tr>
                            <w:tr w14:paraId="159779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04" w:hRule="exact"/>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14:paraId="04DEC020">
                                  <w:pPr>
                                    <w:widowControl/>
                                    <w:jc w:val="left"/>
                                    <w:rPr>
                                      <w:rFonts w:ascii="宋体" w:hAnsi="宋体" w:eastAsia="Times New Roman" w:cs="宋体"/>
                                      <w:sz w:val="20"/>
                                      <w:szCs w:val="20"/>
                                    </w:rPr>
                                  </w:pPr>
                                </w:p>
                              </w:tc>
                              <w:tc>
                                <w:tcPr>
                                  <w:tcW w:w="1305" w:type="dxa"/>
                                  <w:vMerge w:val="continue"/>
                                  <w:tcBorders>
                                    <w:top w:val="single" w:color="auto" w:sz="4" w:space="0"/>
                                    <w:left w:val="single" w:color="auto" w:sz="4" w:space="0"/>
                                    <w:bottom w:val="single" w:color="auto" w:sz="4" w:space="0"/>
                                    <w:right w:val="single" w:color="auto" w:sz="4" w:space="0"/>
                                  </w:tcBorders>
                                  <w:noWrap w:val="0"/>
                                  <w:vAlign w:val="center"/>
                                </w:tcPr>
                                <w:p w14:paraId="0DF73C08">
                                  <w:pPr>
                                    <w:widowControl/>
                                    <w:jc w:val="left"/>
                                    <w:rPr>
                                      <w:rFonts w:ascii="宋体" w:hAnsi="宋体" w:eastAsia="Times New Roman" w:cs="宋体"/>
                                      <w:sz w:val="20"/>
                                      <w:szCs w:val="20"/>
                                    </w:rPr>
                                  </w:pPr>
                                </w:p>
                              </w:tc>
                              <w:tc>
                                <w:tcPr>
                                  <w:tcW w:w="1665" w:type="dxa"/>
                                  <w:tcBorders>
                                    <w:top w:val="single" w:color="auto" w:sz="4" w:space="0"/>
                                    <w:left w:val="single" w:color="auto" w:sz="4" w:space="0"/>
                                    <w:bottom w:val="single" w:color="auto" w:sz="4" w:space="0"/>
                                    <w:right w:val="single" w:color="auto" w:sz="4" w:space="0"/>
                                  </w:tcBorders>
                                  <w:noWrap w:val="0"/>
                                  <w:vAlign w:val="top"/>
                                </w:tcPr>
                                <w:p w14:paraId="75ED6C8F">
                                  <w:pPr>
                                    <w:pStyle w:val="256"/>
                                    <w:spacing w:before="4"/>
                                    <w:rPr>
                                      <w:rFonts w:ascii="宋体" w:hAnsi="宋体" w:cs="宋体"/>
                                      <w:sz w:val="18"/>
                                      <w:szCs w:val="18"/>
                                      <w:lang w:eastAsia="zh-CN"/>
                                    </w:rPr>
                                  </w:pPr>
                                </w:p>
                                <w:p w14:paraId="0B667A68">
                                  <w:pPr>
                                    <w:pStyle w:val="256"/>
                                    <w:ind w:left="7"/>
                                    <w:rPr>
                                      <w:rFonts w:ascii="宋体" w:hAnsi="宋体" w:cs="宋体"/>
                                      <w:sz w:val="20"/>
                                      <w:szCs w:val="20"/>
                                    </w:rPr>
                                  </w:pPr>
                                  <w:r>
                                    <w:rPr>
                                      <w:rFonts w:hint="eastAsia" w:ascii="宋体" w:hAnsi="宋体" w:cs="宋体"/>
                                      <w:spacing w:val="1"/>
                                      <w:sz w:val="20"/>
                                      <w:szCs w:val="20"/>
                                    </w:rPr>
                                    <w:t>LE</w:t>
                                  </w:r>
                                  <w:r>
                                    <w:rPr>
                                      <w:rFonts w:hint="eastAsia" w:ascii="宋体" w:hAnsi="宋体" w:cs="宋体"/>
                                      <w:sz w:val="20"/>
                                      <w:szCs w:val="20"/>
                                    </w:rPr>
                                    <w:t>D筒灯</w:t>
                                  </w:r>
                                </w:p>
                              </w:tc>
                              <w:tc>
                                <w:tcPr>
                                  <w:tcW w:w="1770" w:type="dxa"/>
                                  <w:tcBorders>
                                    <w:top w:val="single" w:color="auto" w:sz="4" w:space="0"/>
                                    <w:left w:val="single" w:color="auto" w:sz="4" w:space="0"/>
                                    <w:bottom w:val="single" w:color="auto" w:sz="4" w:space="0"/>
                                    <w:right w:val="single" w:color="auto" w:sz="4" w:space="0"/>
                                  </w:tcBorders>
                                  <w:noWrap w:val="0"/>
                                  <w:vAlign w:val="top"/>
                                </w:tcPr>
                                <w:p w14:paraId="041EF10B">
                                  <w:pPr>
                                    <w:rPr>
                                      <w:rFonts w:ascii="Calibri" w:hAnsi="Calibri"/>
                                      <w:sz w:val="22"/>
                                      <w:szCs w:val="22"/>
                                    </w:rPr>
                                  </w:pPr>
                                </w:p>
                              </w:tc>
                              <w:tc>
                                <w:tcPr>
                                  <w:tcW w:w="3765" w:type="dxa"/>
                                  <w:tcBorders>
                                    <w:top w:val="single" w:color="auto" w:sz="4" w:space="0"/>
                                    <w:left w:val="single" w:color="auto" w:sz="4" w:space="0"/>
                                    <w:bottom w:val="single" w:color="auto" w:sz="4" w:space="0"/>
                                    <w:right w:val="single" w:color="auto" w:sz="4" w:space="0"/>
                                  </w:tcBorders>
                                  <w:noWrap w:val="0"/>
                                  <w:vAlign w:val="top"/>
                                </w:tcPr>
                                <w:p w14:paraId="5558BA3C">
                                  <w:pPr>
                                    <w:pStyle w:val="256"/>
                                    <w:spacing w:before="83" w:line="280" w:lineRule="auto"/>
                                    <w:ind w:left="7" w:right="7"/>
                                    <w:rPr>
                                      <w:rFonts w:ascii="宋体" w:hAnsi="宋体" w:cs="宋体"/>
                                      <w:sz w:val="20"/>
                                      <w:szCs w:val="20"/>
                                      <w:lang w:eastAsia="zh-CN"/>
                                    </w:rPr>
                                  </w:pPr>
                                  <w:r>
                                    <w:rPr>
                                      <w:rFonts w:hint="eastAsia" w:ascii="宋体" w:hAnsi="宋体" w:cs="宋体"/>
                                      <w:spacing w:val="4"/>
                                      <w:sz w:val="20"/>
                                      <w:szCs w:val="20"/>
                                      <w:lang w:eastAsia="zh-CN"/>
                                    </w:rPr>
                                    <w:t>《</w:t>
                                  </w:r>
                                  <w:r>
                                    <w:rPr>
                                      <w:rFonts w:hint="eastAsia" w:ascii="宋体" w:hAnsi="宋体" w:cs="宋体"/>
                                      <w:spacing w:val="2"/>
                                      <w:sz w:val="20"/>
                                      <w:szCs w:val="20"/>
                                      <w:lang w:eastAsia="zh-CN"/>
                                    </w:rPr>
                                    <w:t>室</w:t>
                                  </w:r>
                                  <w:r>
                                    <w:rPr>
                                      <w:rFonts w:hint="eastAsia" w:ascii="宋体" w:hAnsi="宋体" w:cs="宋体"/>
                                      <w:spacing w:val="4"/>
                                      <w:sz w:val="20"/>
                                      <w:szCs w:val="20"/>
                                      <w:lang w:eastAsia="zh-CN"/>
                                    </w:rPr>
                                    <w:t>内照明</w:t>
                                  </w:r>
                                  <w:r>
                                    <w:rPr>
                                      <w:rFonts w:hint="eastAsia" w:ascii="宋体" w:hAnsi="宋体" w:cs="宋体"/>
                                      <w:sz w:val="20"/>
                                      <w:szCs w:val="20"/>
                                      <w:lang w:eastAsia="zh-CN"/>
                                    </w:rPr>
                                    <w:t>用</w:t>
                                  </w:r>
                                  <w:r>
                                    <w:rPr>
                                      <w:rFonts w:hint="eastAsia" w:ascii="宋体" w:hAnsi="宋体" w:cs="宋体"/>
                                      <w:spacing w:val="1"/>
                                      <w:sz w:val="20"/>
                                      <w:szCs w:val="20"/>
                                      <w:lang w:eastAsia="zh-CN"/>
                                    </w:rPr>
                                    <w:t>LE</w:t>
                                  </w:r>
                                  <w:r>
                                    <w:rPr>
                                      <w:rFonts w:hint="eastAsia" w:ascii="宋体" w:hAnsi="宋体" w:cs="宋体"/>
                                      <w:sz w:val="20"/>
                                      <w:szCs w:val="20"/>
                                      <w:lang w:eastAsia="zh-CN"/>
                                    </w:rPr>
                                    <w:t>D</w:t>
                                  </w:r>
                                  <w:r>
                                    <w:rPr>
                                      <w:rFonts w:hint="eastAsia" w:ascii="宋体" w:hAnsi="宋体" w:cs="宋体"/>
                                      <w:spacing w:val="4"/>
                                      <w:sz w:val="20"/>
                                      <w:szCs w:val="20"/>
                                      <w:lang w:eastAsia="zh-CN"/>
                                    </w:rPr>
                                    <w:t>产</w:t>
                                  </w:r>
                                  <w:r>
                                    <w:rPr>
                                      <w:rFonts w:hint="eastAsia" w:ascii="宋体" w:hAnsi="宋体" w:cs="宋体"/>
                                      <w:spacing w:val="2"/>
                                      <w:sz w:val="20"/>
                                      <w:szCs w:val="20"/>
                                      <w:lang w:eastAsia="zh-CN"/>
                                    </w:rPr>
                                    <w:t>品</w:t>
                                  </w:r>
                                  <w:r>
                                    <w:rPr>
                                      <w:rFonts w:hint="eastAsia" w:ascii="宋体" w:hAnsi="宋体" w:cs="宋体"/>
                                      <w:spacing w:val="4"/>
                                      <w:sz w:val="20"/>
                                      <w:szCs w:val="20"/>
                                      <w:lang w:eastAsia="zh-CN"/>
                                    </w:rPr>
                                    <w:t>能效</w:t>
                                  </w:r>
                                  <w:r>
                                    <w:rPr>
                                      <w:rFonts w:hint="eastAsia" w:ascii="宋体" w:hAnsi="宋体" w:cs="宋体"/>
                                      <w:spacing w:val="2"/>
                                      <w:sz w:val="20"/>
                                      <w:szCs w:val="20"/>
                                      <w:lang w:eastAsia="zh-CN"/>
                                    </w:rPr>
                                    <w:t>限</w:t>
                                  </w:r>
                                  <w:r>
                                    <w:rPr>
                                      <w:rFonts w:hint="eastAsia" w:ascii="宋体" w:hAnsi="宋体" w:cs="宋体"/>
                                      <w:sz w:val="20"/>
                                      <w:szCs w:val="20"/>
                                      <w:lang w:eastAsia="zh-CN"/>
                                    </w:rPr>
                                    <w:t>定值及能</w:t>
                                  </w:r>
                                  <w:r>
                                    <w:rPr>
                                      <w:rFonts w:hint="eastAsia" w:ascii="宋体" w:hAnsi="宋体" w:cs="宋体"/>
                                      <w:spacing w:val="2"/>
                                      <w:sz w:val="20"/>
                                      <w:szCs w:val="20"/>
                                      <w:lang w:eastAsia="zh-CN"/>
                                    </w:rPr>
                                    <w:t>效</w:t>
                                  </w:r>
                                  <w:r>
                                    <w:rPr>
                                      <w:rFonts w:hint="eastAsia" w:ascii="宋体" w:hAnsi="宋体" w:cs="宋体"/>
                                      <w:sz w:val="20"/>
                                      <w:szCs w:val="20"/>
                                      <w:lang w:eastAsia="zh-CN"/>
                                    </w:rPr>
                                    <w:t>等级</w:t>
                                  </w:r>
                                  <w:r>
                                    <w:rPr>
                                      <w:rFonts w:hint="eastAsia" w:ascii="宋体" w:hAnsi="宋体" w:cs="宋体"/>
                                      <w:spacing w:val="2"/>
                                      <w:sz w:val="20"/>
                                      <w:szCs w:val="20"/>
                                      <w:lang w:eastAsia="zh-CN"/>
                                    </w:rPr>
                                    <w:t>》</w:t>
                                  </w:r>
                                  <w:r>
                                    <w:rPr>
                                      <w:rFonts w:hint="eastAsia" w:ascii="宋体" w:hAnsi="宋体" w:cs="宋体"/>
                                      <w:sz w:val="20"/>
                                      <w:szCs w:val="20"/>
                                      <w:lang w:eastAsia="zh-CN"/>
                                    </w:rPr>
                                    <w:t>（</w:t>
                                  </w:r>
                                  <w:r>
                                    <w:rPr>
                                      <w:rFonts w:hint="eastAsia" w:ascii="宋体" w:hAnsi="宋体" w:cs="宋体"/>
                                      <w:spacing w:val="1"/>
                                      <w:sz w:val="20"/>
                                      <w:szCs w:val="20"/>
                                      <w:lang w:eastAsia="zh-CN"/>
                                    </w:rPr>
                                    <w:t>G</w:t>
                                  </w:r>
                                  <w:r>
                                    <w:rPr>
                                      <w:rFonts w:hint="eastAsia" w:ascii="宋体" w:hAnsi="宋体" w:cs="宋体"/>
                                      <w:sz w:val="20"/>
                                      <w:szCs w:val="20"/>
                                      <w:lang w:eastAsia="zh-CN"/>
                                    </w:rPr>
                                    <w:t>B</w:t>
                                  </w:r>
                                  <w:r>
                                    <w:rPr>
                                      <w:rFonts w:hint="eastAsia" w:ascii="宋体" w:hAnsi="宋体" w:cs="宋体"/>
                                      <w:spacing w:val="1"/>
                                      <w:sz w:val="20"/>
                                      <w:szCs w:val="20"/>
                                      <w:lang w:eastAsia="zh-CN"/>
                                    </w:rPr>
                                    <w:t>30</w:t>
                                  </w:r>
                                  <w:r>
                                    <w:rPr>
                                      <w:rFonts w:hint="eastAsia" w:ascii="宋体" w:hAnsi="宋体" w:cs="宋体"/>
                                      <w:sz w:val="20"/>
                                      <w:szCs w:val="20"/>
                                      <w:lang w:eastAsia="zh-CN"/>
                                    </w:rPr>
                                    <w:t>25</w:t>
                                  </w:r>
                                  <w:r>
                                    <w:rPr>
                                      <w:rFonts w:hint="eastAsia" w:ascii="宋体" w:hAnsi="宋体" w:cs="宋体"/>
                                      <w:spacing w:val="-2"/>
                                      <w:sz w:val="20"/>
                                      <w:szCs w:val="20"/>
                                      <w:lang w:eastAsia="zh-CN"/>
                                    </w:rPr>
                                    <w:t>5</w:t>
                                  </w:r>
                                  <w:r>
                                    <w:rPr>
                                      <w:rFonts w:hint="eastAsia" w:ascii="宋体" w:hAnsi="宋体" w:cs="宋体"/>
                                      <w:sz w:val="20"/>
                                      <w:szCs w:val="20"/>
                                      <w:lang w:eastAsia="zh-CN"/>
                                    </w:rPr>
                                    <w:t>）</w:t>
                                  </w:r>
                                </w:p>
                              </w:tc>
                            </w:tr>
                            <w:tr w14:paraId="73218C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042" w:hRule="exact"/>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14:paraId="2FE0F19B">
                                  <w:pPr>
                                    <w:widowControl/>
                                    <w:jc w:val="left"/>
                                    <w:rPr>
                                      <w:rFonts w:ascii="宋体" w:hAnsi="宋体" w:eastAsia="Times New Roman" w:cs="宋体"/>
                                      <w:sz w:val="20"/>
                                      <w:szCs w:val="20"/>
                                    </w:rPr>
                                  </w:pPr>
                                </w:p>
                              </w:tc>
                              <w:tc>
                                <w:tcPr>
                                  <w:tcW w:w="1305" w:type="dxa"/>
                                  <w:vMerge w:val="continue"/>
                                  <w:tcBorders>
                                    <w:top w:val="single" w:color="auto" w:sz="4" w:space="0"/>
                                    <w:left w:val="single" w:color="auto" w:sz="4" w:space="0"/>
                                    <w:bottom w:val="single" w:color="auto" w:sz="4" w:space="0"/>
                                    <w:right w:val="single" w:color="auto" w:sz="4" w:space="0"/>
                                  </w:tcBorders>
                                  <w:noWrap w:val="0"/>
                                  <w:vAlign w:val="center"/>
                                </w:tcPr>
                                <w:p w14:paraId="1F225D56">
                                  <w:pPr>
                                    <w:widowControl/>
                                    <w:jc w:val="left"/>
                                    <w:rPr>
                                      <w:rFonts w:ascii="宋体" w:hAnsi="宋体" w:eastAsia="Times New Roman" w:cs="宋体"/>
                                      <w:sz w:val="20"/>
                                      <w:szCs w:val="20"/>
                                    </w:rPr>
                                  </w:pPr>
                                </w:p>
                              </w:tc>
                              <w:tc>
                                <w:tcPr>
                                  <w:tcW w:w="1665" w:type="dxa"/>
                                  <w:tcBorders>
                                    <w:top w:val="single" w:color="auto" w:sz="4" w:space="0"/>
                                    <w:left w:val="single" w:color="auto" w:sz="4" w:space="0"/>
                                    <w:bottom w:val="single" w:color="auto" w:sz="4" w:space="0"/>
                                    <w:right w:val="single" w:color="auto" w:sz="4" w:space="0"/>
                                  </w:tcBorders>
                                  <w:noWrap w:val="0"/>
                                  <w:vAlign w:val="top"/>
                                </w:tcPr>
                                <w:p w14:paraId="0A8ABD29">
                                  <w:pPr>
                                    <w:pStyle w:val="256"/>
                                    <w:spacing w:line="280" w:lineRule="auto"/>
                                    <w:ind w:left="7" w:right="7"/>
                                    <w:rPr>
                                      <w:rFonts w:ascii="宋体" w:hAnsi="宋体" w:cs="宋体"/>
                                      <w:sz w:val="20"/>
                                      <w:szCs w:val="20"/>
                                      <w:lang w:eastAsia="zh-CN"/>
                                    </w:rPr>
                                  </w:pPr>
                                  <w:r>
                                    <w:rPr>
                                      <w:rFonts w:hint="eastAsia" w:ascii="宋体" w:hAnsi="宋体" w:cs="宋体"/>
                                      <w:sz w:val="20"/>
                                      <w:szCs w:val="20"/>
                                      <w:lang w:eastAsia="zh-CN"/>
                                    </w:rPr>
                                    <w:t>普</w:t>
                                  </w:r>
                                  <w:r>
                                    <w:rPr>
                                      <w:rFonts w:hint="eastAsia" w:ascii="宋体" w:hAnsi="宋体" w:cs="宋体"/>
                                      <w:spacing w:val="24"/>
                                      <w:sz w:val="20"/>
                                      <w:szCs w:val="20"/>
                                      <w:lang w:eastAsia="zh-CN"/>
                                    </w:rPr>
                                    <w:t>通</w:t>
                                  </w:r>
                                  <w:r>
                                    <w:rPr>
                                      <w:rFonts w:hint="eastAsia" w:ascii="宋体" w:hAnsi="宋体" w:cs="宋体"/>
                                      <w:sz w:val="20"/>
                                      <w:szCs w:val="20"/>
                                      <w:lang w:eastAsia="zh-CN"/>
                                    </w:rPr>
                                    <w:t>照明用非</w:t>
                                  </w:r>
                                  <w:r>
                                    <w:rPr>
                                      <w:rFonts w:hint="eastAsia" w:ascii="宋体" w:hAnsi="宋体" w:cs="宋体"/>
                                      <w:spacing w:val="24"/>
                                      <w:sz w:val="20"/>
                                      <w:szCs w:val="20"/>
                                      <w:lang w:eastAsia="zh-CN"/>
                                    </w:rPr>
                                    <w:t>定</w:t>
                                  </w:r>
                                  <w:r>
                                    <w:rPr>
                                      <w:rFonts w:hint="eastAsia" w:ascii="宋体" w:hAnsi="宋体" w:cs="宋体"/>
                                      <w:sz w:val="20"/>
                                      <w:szCs w:val="20"/>
                                      <w:lang w:eastAsia="zh-CN"/>
                                    </w:rPr>
                                    <w:t>向自镇流</w:t>
                                  </w:r>
                                  <w:r>
                                    <w:rPr>
                                      <w:rFonts w:hint="eastAsia" w:ascii="宋体" w:hAnsi="宋体" w:cs="宋体"/>
                                      <w:spacing w:val="1"/>
                                      <w:sz w:val="20"/>
                                      <w:szCs w:val="20"/>
                                      <w:lang w:eastAsia="zh-CN"/>
                                    </w:rPr>
                                    <w:t>LE</w:t>
                                  </w:r>
                                  <w:r>
                                    <w:rPr>
                                      <w:rFonts w:hint="eastAsia" w:ascii="宋体" w:hAnsi="宋体" w:cs="宋体"/>
                                      <w:sz w:val="20"/>
                                      <w:szCs w:val="20"/>
                                      <w:lang w:eastAsia="zh-CN"/>
                                    </w:rPr>
                                    <w:t>D灯</w:t>
                                  </w:r>
                                </w:p>
                              </w:tc>
                              <w:tc>
                                <w:tcPr>
                                  <w:tcW w:w="1770" w:type="dxa"/>
                                  <w:tcBorders>
                                    <w:top w:val="single" w:color="auto" w:sz="4" w:space="0"/>
                                    <w:left w:val="single" w:color="auto" w:sz="4" w:space="0"/>
                                    <w:bottom w:val="single" w:color="auto" w:sz="4" w:space="0"/>
                                    <w:right w:val="single" w:color="auto" w:sz="4" w:space="0"/>
                                  </w:tcBorders>
                                  <w:noWrap w:val="0"/>
                                  <w:vAlign w:val="top"/>
                                </w:tcPr>
                                <w:p w14:paraId="60B4DC1E">
                                  <w:pPr>
                                    <w:rPr>
                                      <w:rFonts w:ascii="Calibri" w:hAnsi="Calibri"/>
                                      <w:sz w:val="22"/>
                                      <w:szCs w:val="22"/>
                                    </w:rPr>
                                  </w:pPr>
                                </w:p>
                              </w:tc>
                              <w:tc>
                                <w:tcPr>
                                  <w:tcW w:w="3765" w:type="dxa"/>
                                  <w:tcBorders>
                                    <w:top w:val="single" w:color="auto" w:sz="4" w:space="0"/>
                                    <w:left w:val="single" w:color="auto" w:sz="4" w:space="0"/>
                                    <w:bottom w:val="single" w:color="auto" w:sz="4" w:space="0"/>
                                    <w:right w:val="single" w:color="auto" w:sz="4" w:space="0"/>
                                  </w:tcBorders>
                                  <w:noWrap w:val="0"/>
                                  <w:vAlign w:val="top"/>
                                </w:tcPr>
                                <w:p w14:paraId="5CEB33E9">
                                  <w:pPr>
                                    <w:pStyle w:val="256"/>
                                    <w:spacing w:line="280" w:lineRule="auto"/>
                                    <w:ind w:left="7" w:right="7"/>
                                    <w:rPr>
                                      <w:rFonts w:ascii="宋体" w:hAnsi="宋体" w:cs="宋体"/>
                                      <w:sz w:val="20"/>
                                      <w:szCs w:val="20"/>
                                      <w:lang w:eastAsia="zh-CN"/>
                                    </w:rPr>
                                  </w:pPr>
                                  <w:r>
                                    <w:rPr>
                                      <w:rFonts w:hint="eastAsia" w:ascii="宋体" w:hAnsi="宋体" w:cs="宋体"/>
                                      <w:spacing w:val="4"/>
                                      <w:sz w:val="20"/>
                                      <w:szCs w:val="20"/>
                                      <w:lang w:eastAsia="zh-CN"/>
                                    </w:rPr>
                                    <w:t>《</w:t>
                                  </w:r>
                                  <w:r>
                                    <w:rPr>
                                      <w:rFonts w:hint="eastAsia" w:ascii="宋体" w:hAnsi="宋体" w:cs="宋体"/>
                                      <w:spacing w:val="2"/>
                                      <w:sz w:val="20"/>
                                      <w:szCs w:val="20"/>
                                      <w:lang w:eastAsia="zh-CN"/>
                                    </w:rPr>
                                    <w:t>室</w:t>
                                  </w:r>
                                  <w:r>
                                    <w:rPr>
                                      <w:rFonts w:hint="eastAsia" w:ascii="宋体" w:hAnsi="宋体" w:cs="宋体"/>
                                      <w:spacing w:val="4"/>
                                      <w:sz w:val="20"/>
                                      <w:szCs w:val="20"/>
                                      <w:lang w:eastAsia="zh-CN"/>
                                    </w:rPr>
                                    <w:t>内照明</w:t>
                                  </w:r>
                                  <w:r>
                                    <w:rPr>
                                      <w:rFonts w:hint="eastAsia" w:ascii="宋体" w:hAnsi="宋体" w:cs="宋体"/>
                                      <w:sz w:val="20"/>
                                      <w:szCs w:val="20"/>
                                      <w:lang w:eastAsia="zh-CN"/>
                                    </w:rPr>
                                    <w:t>用</w:t>
                                  </w:r>
                                  <w:r>
                                    <w:rPr>
                                      <w:rFonts w:hint="eastAsia" w:ascii="宋体" w:hAnsi="宋体" w:cs="宋体"/>
                                      <w:spacing w:val="1"/>
                                      <w:sz w:val="20"/>
                                      <w:szCs w:val="20"/>
                                      <w:lang w:eastAsia="zh-CN"/>
                                    </w:rPr>
                                    <w:t>LE</w:t>
                                  </w:r>
                                  <w:r>
                                    <w:rPr>
                                      <w:rFonts w:hint="eastAsia" w:ascii="宋体" w:hAnsi="宋体" w:cs="宋体"/>
                                      <w:sz w:val="20"/>
                                      <w:szCs w:val="20"/>
                                      <w:lang w:eastAsia="zh-CN"/>
                                    </w:rPr>
                                    <w:t>D</w:t>
                                  </w:r>
                                  <w:r>
                                    <w:rPr>
                                      <w:rFonts w:hint="eastAsia" w:ascii="宋体" w:hAnsi="宋体" w:cs="宋体"/>
                                      <w:spacing w:val="4"/>
                                      <w:sz w:val="20"/>
                                      <w:szCs w:val="20"/>
                                      <w:lang w:eastAsia="zh-CN"/>
                                    </w:rPr>
                                    <w:t>产</w:t>
                                  </w:r>
                                  <w:r>
                                    <w:rPr>
                                      <w:rFonts w:hint="eastAsia" w:ascii="宋体" w:hAnsi="宋体" w:cs="宋体"/>
                                      <w:spacing w:val="2"/>
                                      <w:sz w:val="20"/>
                                      <w:szCs w:val="20"/>
                                      <w:lang w:eastAsia="zh-CN"/>
                                    </w:rPr>
                                    <w:t>品</w:t>
                                  </w:r>
                                  <w:r>
                                    <w:rPr>
                                      <w:rFonts w:hint="eastAsia" w:ascii="宋体" w:hAnsi="宋体" w:cs="宋体"/>
                                      <w:spacing w:val="4"/>
                                      <w:sz w:val="20"/>
                                      <w:szCs w:val="20"/>
                                      <w:lang w:eastAsia="zh-CN"/>
                                    </w:rPr>
                                    <w:t>能效</w:t>
                                  </w:r>
                                  <w:r>
                                    <w:rPr>
                                      <w:rFonts w:hint="eastAsia" w:ascii="宋体" w:hAnsi="宋体" w:cs="宋体"/>
                                      <w:spacing w:val="2"/>
                                      <w:sz w:val="20"/>
                                      <w:szCs w:val="20"/>
                                      <w:lang w:eastAsia="zh-CN"/>
                                    </w:rPr>
                                    <w:t>限</w:t>
                                  </w:r>
                                  <w:r>
                                    <w:rPr>
                                      <w:rFonts w:hint="eastAsia" w:ascii="宋体" w:hAnsi="宋体" w:cs="宋体"/>
                                      <w:sz w:val="20"/>
                                      <w:szCs w:val="20"/>
                                      <w:lang w:eastAsia="zh-CN"/>
                                    </w:rPr>
                                    <w:t>定值及能</w:t>
                                  </w:r>
                                  <w:r>
                                    <w:rPr>
                                      <w:rFonts w:hint="eastAsia" w:ascii="宋体" w:hAnsi="宋体" w:cs="宋体"/>
                                      <w:spacing w:val="2"/>
                                      <w:sz w:val="20"/>
                                      <w:szCs w:val="20"/>
                                      <w:lang w:eastAsia="zh-CN"/>
                                    </w:rPr>
                                    <w:t>效</w:t>
                                  </w:r>
                                  <w:r>
                                    <w:rPr>
                                      <w:rFonts w:hint="eastAsia" w:ascii="宋体" w:hAnsi="宋体" w:cs="宋体"/>
                                      <w:sz w:val="20"/>
                                      <w:szCs w:val="20"/>
                                      <w:lang w:eastAsia="zh-CN"/>
                                    </w:rPr>
                                    <w:t>等级</w:t>
                                  </w:r>
                                  <w:r>
                                    <w:rPr>
                                      <w:rFonts w:hint="eastAsia" w:ascii="宋体" w:hAnsi="宋体" w:cs="宋体"/>
                                      <w:spacing w:val="2"/>
                                      <w:sz w:val="20"/>
                                      <w:szCs w:val="20"/>
                                      <w:lang w:eastAsia="zh-CN"/>
                                    </w:rPr>
                                    <w:t>》</w:t>
                                  </w:r>
                                  <w:r>
                                    <w:rPr>
                                      <w:rFonts w:hint="eastAsia" w:ascii="宋体" w:hAnsi="宋体" w:cs="宋体"/>
                                      <w:sz w:val="20"/>
                                      <w:szCs w:val="20"/>
                                      <w:lang w:eastAsia="zh-CN"/>
                                    </w:rPr>
                                    <w:t>（</w:t>
                                  </w:r>
                                  <w:r>
                                    <w:rPr>
                                      <w:rFonts w:hint="eastAsia" w:ascii="宋体" w:hAnsi="宋体" w:cs="宋体"/>
                                      <w:spacing w:val="1"/>
                                      <w:sz w:val="20"/>
                                      <w:szCs w:val="20"/>
                                      <w:lang w:eastAsia="zh-CN"/>
                                    </w:rPr>
                                    <w:t>G</w:t>
                                  </w:r>
                                  <w:r>
                                    <w:rPr>
                                      <w:rFonts w:hint="eastAsia" w:ascii="宋体" w:hAnsi="宋体" w:cs="宋体"/>
                                      <w:sz w:val="20"/>
                                      <w:szCs w:val="20"/>
                                      <w:lang w:eastAsia="zh-CN"/>
                                    </w:rPr>
                                    <w:t>B</w:t>
                                  </w:r>
                                  <w:r>
                                    <w:rPr>
                                      <w:rFonts w:hint="eastAsia" w:ascii="宋体" w:hAnsi="宋体" w:cs="宋体"/>
                                      <w:spacing w:val="1"/>
                                      <w:sz w:val="20"/>
                                      <w:szCs w:val="20"/>
                                      <w:lang w:eastAsia="zh-CN"/>
                                    </w:rPr>
                                    <w:t>30</w:t>
                                  </w:r>
                                  <w:r>
                                    <w:rPr>
                                      <w:rFonts w:hint="eastAsia" w:ascii="宋体" w:hAnsi="宋体" w:cs="宋体"/>
                                      <w:sz w:val="20"/>
                                      <w:szCs w:val="20"/>
                                      <w:lang w:eastAsia="zh-CN"/>
                                    </w:rPr>
                                    <w:t>25</w:t>
                                  </w:r>
                                  <w:r>
                                    <w:rPr>
                                      <w:rFonts w:hint="eastAsia" w:ascii="宋体" w:hAnsi="宋体" w:cs="宋体"/>
                                      <w:spacing w:val="-2"/>
                                      <w:sz w:val="20"/>
                                      <w:szCs w:val="20"/>
                                      <w:lang w:eastAsia="zh-CN"/>
                                    </w:rPr>
                                    <w:t>5</w:t>
                                  </w:r>
                                  <w:r>
                                    <w:rPr>
                                      <w:rFonts w:hint="eastAsia" w:ascii="宋体" w:hAnsi="宋体" w:cs="宋体"/>
                                      <w:sz w:val="20"/>
                                      <w:szCs w:val="20"/>
                                      <w:lang w:eastAsia="zh-CN"/>
                                    </w:rPr>
                                    <w:t>）</w:t>
                                  </w:r>
                                </w:p>
                              </w:tc>
                            </w:tr>
                            <w:tr w14:paraId="660E25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02" w:hRule="exact"/>
                              </w:trPr>
                              <w:tc>
                                <w:tcPr>
                                  <w:tcW w:w="585" w:type="dxa"/>
                                  <w:tcBorders>
                                    <w:top w:val="single" w:color="auto" w:sz="4" w:space="0"/>
                                    <w:left w:val="single" w:color="auto" w:sz="4" w:space="0"/>
                                    <w:bottom w:val="single" w:color="auto" w:sz="4" w:space="0"/>
                                    <w:right w:val="single" w:color="auto" w:sz="4" w:space="0"/>
                                  </w:tcBorders>
                                  <w:noWrap w:val="0"/>
                                  <w:vAlign w:val="top"/>
                                </w:tcPr>
                                <w:p w14:paraId="1AAA3188">
                                  <w:pPr>
                                    <w:pStyle w:val="256"/>
                                    <w:spacing w:before="1"/>
                                    <w:rPr>
                                      <w:rFonts w:ascii="宋体" w:hAnsi="宋体" w:cs="宋体"/>
                                      <w:sz w:val="18"/>
                                      <w:szCs w:val="18"/>
                                      <w:lang w:eastAsia="zh-CN"/>
                                    </w:rPr>
                                  </w:pPr>
                                </w:p>
                                <w:p w14:paraId="5812B7D0">
                                  <w:pPr>
                                    <w:pStyle w:val="256"/>
                                    <w:ind w:left="182"/>
                                    <w:rPr>
                                      <w:rFonts w:ascii="宋体" w:hAnsi="宋体" w:cs="宋体"/>
                                      <w:sz w:val="20"/>
                                      <w:szCs w:val="20"/>
                                    </w:rPr>
                                  </w:pPr>
                                  <w:r>
                                    <w:rPr>
                                      <w:rFonts w:hint="eastAsia" w:ascii="宋体"/>
                                      <w:spacing w:val="1"/>
                                      <w:sz w:val="20"/>
                                    </w:rPr>
                                    <w:t>1</w:t>
                                  </w:r>
                                  <w:r>
                                    <w:rPr>
                                      <w:rFonts w:hint="eastAsia" w:ascii="宋体"/>
                                      <w:sz w:val="20"/>
                                    </w:rPr>
                                    <w:t>2</w:t>
                                  </w:r>
                                </w:p>
                              </w:tc>
                              <w:tc>
                                <w:tcPr>
                                  <w:tcW w:w="1305" w:type="dxa"/>
                                  <w:tcBorders>
                                    <w:top w:val="single" w:color="auto" w:sz="4" w:space="0"/>
                                    <w:left w:val="single" w:color="auto" w:sz="4" w:space="0"/>
                                    <w:bottom w:val="single" w:color="auto" w:sz="4" w:space="0"/>
                                    <w:right w:val="single" w:color="auto" w:sz="4" w:space="0"/>
                                  </w:tcBorders>
                                  <w:noWrap w:val="0"/>
                                  <w:vAlign w:val="top"/>
                                </w:tcPr>
                                <w:p w14:paraId="0C6A3FDC">
                                  <w:pPr>
                                    <w:pStyle w:val="256"/>
                                    <w:spacing w:before="81"/>
                                    <w:ind w:left="7"/>
                                    <w:rPr>
                                      <w:rFonts w:ascii="宋体" w:hAnsi="宋体" w:cs="宋体"/>
                                      <w:sz w:val="20"/>
                                      <w:szCs w:val="20"/>
                                    </w:rPr>
                                  </w:pPr>
                                  <w:r>
                                    <w:rPr>
                                      <w:rFonts w:hint="eastAsia" w:ascii="宋体" w:hAnsi="宋体" w:cs="宋体"/>
                                      <w:sz w:val="20"/>
                                      <w:szCs w:val="20"/>
                                    </w:rPr>
                                    <w:t>★</w:t>
                                  </w:r>
                                  <w:r>
                                    <w:rPr>
                                      <w:rFonts w:hint="eastAsia" w:ascii="宋体" w:hAnsi="宋体" w:cs="宋体"/>
                                      <w:spacing w:val="1"/>
                                      <w:sz w:val="20"/>
                                      <w:szCs w:val="20"/>
                                    </w:rPr>
                                    <w:t>A020</w:t>
                                  </w:r>
                                  <w:r>
                                    <w:rPr>
                                      <w:rFonts w:hint="eastAsia" w:ascii="宋体" w:hAnsi="宋体" w:cs="宋体"/>
                                      <w:sz w:val="20"/>
                                      <w:szCs w:val="20"/>
                                    </w:rPr>
                                    <w:t>910电</w:t>
                                  </w:r>
                                </w:p>
                                <w:p w14:paraId="250A78B9">
                                  <w:pPr>
                                    <w:pStyle w:val="256"/>
                                    <w:spacing w:before="50"/>
                                    <w:ind w:left="7"/>
                                    <w:rPr>
                                      <w:rFonts w:ascii="宋体" w:hAnsi="宋体" w:cs="宋体"/>
                                      <w:sz w:val="20"/>
                                      <w:szCs w:val="20"/>
                                    </w:rPr>
                                  </w:pPr>
                                  <w:r>
                                    <w:rPr>
                                      <w:rFonts w:hint="eastAsia" w:ascii="宋体" w:hAnsi="宋体" w:cs="宋体"/>
                                      <w:sz w:val="20"/>
                                      <w:szCs w:val="20"/>
                                    </w:rPr>
                                    <w:t>视设备</w:t>
                                  </w:r>
                                </w:p>
                              </w:tc>
                              <w:tc>
                                <w:tcPr>
                                  <w:tcW w:w="1665" w:type="dxa"/>
                                  <w:tcBorders>
                                    <w:top w:val="single" w:color="auto" w:sz="4" w:space="0"/>
                                    <w:left w:val="single" w:color="auto" w:sz="4" w:space="0"/>
                                    <w:bottom w:val="single" w:color="auto" w:sz="4" w:space="0"/>
                                    <w:right w:val="single" w:color="auto" w:sz="4" w:space="0"/>
                                  </w:tcBorders>
                                  <w:noWrap w:val="0"/>
                                  <w:vAlign w:val="top"/>
                                </w:tcPr>
                                <w:p w14:paraId="0C408200">
                                  <w:pPr>
                                    <w:pStyle w:val="256"/>
                                    <w:spacing w:before="81" w:line="280" w:lineRule="auto"/>
                                    <w:ind w:left="7" w:right="5"/>
                                    <w:rPr>
                                      <w:rFonts w:ascii="宋体" w:hAnsi="宋体" w:cs="宋体"/>
                                      <w:sz w:val="20"/>
                                      <w:szCs w:val="20"/>
                                      <w:lang w:eastAsia="zh-CN"/>
                                    </w:rPr>
                                  </w:pPr>
                                  <w:r>
                                    <w:rPr>
                                      <w:rFonts w:hint="eastAsia" w:ascii="宋体" w:hAnsi="宋体" w:cs="宋体"/>
                                      <w:spacing w:val="1"/>
                                      <w:sz w:val="20"/>
                                      <w:szCs w:val="20"/>
                                      <w:lang w:eastAsia="zh-CN"/>
                                    </w:rPr>
                                    <w:t>A02</w:t>
                                  </w:r>
                                  <w:r>
                                    <w:rPr>
                                      <w:rFonts w:hint="eastAsia" w:ascii="宋体" w:hAnsi="宋体" w:cs="宋体"/>
                                      <w:sz w:val="20"/>
                                      <w:szCs w:val="20"/>
                                      <w:lang w:eastAsia="zh-CN"/>
                                    </w:rPr>
                                    <w:t>09</w:t>
                                  </w:r>
                                  <w:r>
                                    <w:rPr>
                                      <w:rFonts w:hint="eastAsia" w:ascii="宋体" w:hAnsi="宋体" w:cs="宋体"/>
                                      <w:spacing w:val="1"/>
                                      <w:sz w:val="20"/>
                                      <w:szCs w:val="20"/>
                                      <w:lang w:eastAsia="zh-CN"/>
                                    </w:rPr>
                                    <w:t>1</w:t>
                                  </w:r>
                                  <w:r>
                                    <w:rPr>
                                      <w:rFonts w:hint="eastAsia" w:ascii="宋体" w:hAnsi="宋体" w:cs="宋体"/>
                                      <w:sz w:val="20"/>
                                      <w:szCs w:val="20"/>
                                      <w:lang w:eastAsia="zh-CN"/>
                                    </w:rPr>
                                    <w:t>001普通电视设备（</w:t>
                                  </w:r>
                                  <w:r>
                                    <w:rPr>
                                      <w:rFonts w:hint="eastAsia" w:ascii="宋体" w:hAnsi="宋体" w:cs="宋体"/>
                                      <w:spacing w:val="2"/>
                                      <w:sz w:val="20"/>
                                      <w:szCs w:val="20"/>
                                      <w:lang w:eastAsia="zh-CN"/>
                                    </w:rPr>
                                    <w:t>电</w:t>
                                  </w:r>
                                  <w:r>
                                    <w:rPr>
                                      <w:rFonts w:hint="eastAsia" w:ascii="宋体" w:hAnsi="宋体" w:cs="宋体"/>
                                      <w:sz w:val="20"/>
                                      <w:szCs w:val="20"/>
                                      <w:lang w:eastAsia="zh-CN"/>
                                    </w:rPr>
                                    <w:t>视机）</w:t>
                                  </w:r>
                                </w:p>
                              </w:tc>
                              <w:tc>
                                <w:tcPr>
                                  <w:tcW w:w="1770" w:type="dxa"/>
                                  <w:tcBorders>
                                    <w:top w:val="single" w:color="auto" w:sz="4" w:space="0"/>
                                    <w:left w:val="single" w:color="auto" w:sz="4" w:space="0"/>
                                    <w:bottom w:val="single" w:color="auto" w:sz="4" w:space="0"/>
                                    <w:right w:val="single" w:color="auto" w:sz="4" w:space="0"/>
                                  </w:tcBorders>
                                  <w:noWrap w:val="0"/>
                                  <w:vAlign w:val="top"/>
                                </w:tcPr>
                                <w:p w14:paraId="78B28055">
                                  <w:pPr>
                                    <w:rPr>
                                      <w:rFonts w:ascii="Calibri" w:hAnsi="Calibri"/>
                                      <w:sz w:val="22"/>
                                      <w:szCs w:val="22"/>
                                    </w:rPr>
                                  </w:pPr>
                                </w:p>
                              </w:tc>
                              <w:tc>
                                <w:tcPr>
                                  <w:tcW w:w="3765" w:type="dxa"/>
                                  <w:tcBorders>
                                    <w:top w:val="single" w:color="auto" w:sz="4" w:space="0"/>
                                    <w:left w:val="single" w:color="auto" w:sz="4" w:space="0"/>
                                    <w:bottom w:val="single" w:color="auto" w:sz="4" w:space="0"/>
                                    <w:right w:val="single" w:color="auto" w:sz="4" w:space="0"/>
                                  </w:tcBorders>
                                  <w:noWrap w:val="0"/>
                                  <w:vAlign w:val="top"/>
                                </w:tcPr>
                                <w:p w14:paraId="6F4ABC6D">
                                  <w:pPr>
                                    <w:pStyle w:val="256"/>
                                    <w:spacing w:before="81" w:line="280" w:lineRule="auto"/>
                                    <w:ind w:left="7" w:right="4"/>
                                    <w:rPr>
                                      <w:rFonts w:ascii="宋体" w:hAnsi="宋体" w:cs="宋体"/>
                                      <w:sz w:val="20"/>
                                      <w:szCs w:val="20"/>
                                      <w:lang w:eastAsia="zh-CN"/>
                                    </w:rPr>
                                  </w:pPr>
                                  <w:r>
                                    <w:rPr>
                                      <w:rFonts w:hint="eastAsia" w:ascii="宋体" w:hAnsi="宋体" w:cs="宋体"/>
                                      <w:spacing w:val="12"/>
                                      <w:sz w:val="20"/>
                                      <w:szCs w:val="20"/>
                                      <w:lang w:eastAsia="zh-CN"/>
                                    </w:rPr>
                                    <w:t>《平板电视能效限定值</w:t>
                                  </w:r>
                                  <w:r>
                                    <w:rPr>
                                      <w:rFonts w:hint="eastAsia" w:ascii="宋体" w:hAnsi="宋体" w:cs="宋体"/>
                                      <w:spacing w:val="9"/>
                                      <w:sz w:val="20"/>
                                      <w:szCs w:val="20"/>
                                      <w:lang w:eastAsia="zh-CN"/>
                                    </w:rPr>
                                    <w:t>及</w:t>
                                  </w:r>
                                  <w:r>
                                    <w:rPr>
                                      <w:rFonts w:hint="eastAsia" w:ascii="宋体" w:hAnsi="宋体" w:cs="宋体"/>
                                      <w:spacing w:val="12"/>
                                      <w:sz w:val="20"/>
                                      <w:szCs w:val="20"/>
                                      <w:lang w:eastAsia="zh-CN"/>
                                    </w:rPr>
                                    <w:t>能效</w:t>
                                  </w:r>
                                  <w:r>
                                    <w:rPr>
                                      <w:rFonts w:hint="eastAsia" w:ascii="宋体" w:hAnsi="宋体" w:cs="宋体"/>
                                      <w:sz w:val="20"/>
                                      <w:szCs w:val="20"/>
                                      <w:lang w:eastAsia="zh-CN"/>
                                    </w:rPr>
                                    <w:t>等级》（</w:t>
                                  </w:r>
                                  <w:r>
                                    <w:rPr>
                                      <w:rFonts w:hint="eastAsia" w:ascii="宋体" w:hAnsi="宋体" w:cs="宋体"/>
                                      <w:spacing w:val="1"/>
                                      <w:sz w:val="20"/>
                                      <w:szCs w:val="20"/>
                                      <w:lang w:eastAsia="zh-CN"/>
                                    </w:rPr>
                                    <w:t>G</w:t>
                                  </w:r>
                                  <w:r>
                                    <w:rPr>
                                      <w:rFonts w:hint="eastAsia" w:ascii="宋体" w:hAnsi="宋体" w:cs="宋体"/>
                                      <w:sz w:val="20"/>
                                      <w:szCs w:val="20"/>
                                      <w:lang w:eastAsia="zh-CN"/>
                                    </w:rPr>
                                    <w:t>B</w:t>
                                  </w:r>
                                  <w:r>
                                    <w:rPr>
                                      <w:rFonts w:hint="eastAsia" w:ascii="宋体" w:hAnsi="宋体" w:cs="宋体"/>
                                      <w:spacing w:val="1"/>
                                      <w:sz w:val="20"/>
                                      <w:szCs w:val="20"/>
                                      <w:lang w:eastAsia="zh-CN"/>
                                    </w:rPr>
                                    <w:t>248</w:t>
                                  </w:r>
                                  <w:r>
                                    <w:rPr>
                                      <w:rFonts w:hint="eastAsia" w:ascii="宋体" w:hAnsi="宋体" w:cs="宋体"/>
                                      <w:sz w:val="20"/>
                                      <w:szCs w:val="20"/>
                                      <w:lang w:eastAsia="zh-CN"/>
                                    </w:rPr>
                                    <w:t>50）</w:t>
                                  </w:r>
                                </w:p>
                              </w:tc>
                            </w:tr>
                            <w:tr w14:paraId="1F2E86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942" w:hRule="exact"/>
                              </w:trPr>
                              <w:tc>
                                <w:tcPr>
                                  <w:tcW w:w="585" w:type="dxa"/>
                                  <w:tcBorders>
                                    <w:top w:val="single" w:color="auto" w:sz="4" w:space="0"/>
                                    <w:left w:val="single" w:color="auto" w:sz="4" w:space="0"/>
                                    <w:bottom w:val="single" w:color="auto" w:sz="4" w:space="0"/>
                                    <w:right w:val="single" w:color="auto" w:sz="4" w:space="0"/>
                                  </w:tcBorders>
                                  <w:noWrap w:val="0"/>
                                  <w:vAlign w:val="top"/>
                                </w:tcPr>
                                <w:p w14:paraId="69DB5D22">
                                  <w:pPr>
                                    <w:pStyle w:val="256"/>
                                    <w:rPr>
                                      <w:rFonts w:ascii="宋体" w:hAnsi="宋体" w:cs="宋体"/>
                                      <w:sz w:val="20"/>
                                      <w:szCs w:val="20"/>
                                      <w:lang w:eastAsia="zh-CN"/>
                                    </w:rPr>
                                  </w:pPr>
                                </w:p>
                                <w:p w14:paraId="563E0ED1">
                                  <w:pPr>
                                    <w:pStyle w:val="256"/>
                                    <w:rPr>
                                      <w:rFonts w:hint="eastAsia" w:ascii="宋体" w:hAnsi="宋体" w:cs="宋体"/>
                                      <w:sz w:val="20"/>
                                      <w:szCs w:val="20"/>
                                      <w:lang w:eastAsia="zh-CN"/>
                                    </w:rPr>
                                  </w:pPr>
                                </w:p>
                                <w:p w14:paraId="4644C776">
                                  <w:pPr>
                                    <w:pStyle w:val="256"/>
                                    <w:spacing w:before="10"/>
                                    <w:rPr>
                                      <w:rFonts w:hint="eastAsia" w:ascii="宋体" w:hAnsi="宋体" w:cs="宋体"/>
                                      <w:sz w:val="21"/>
                                      <w:szCs w:val="21"/>
                                      <w:lang w:eastAsia="zh-CN"/>
                                    </w:rPr>
                                  </w:pPr>
                                </w:p>
                                <w:p w14:paraId="6C9970FF">
                                  <w:pPr>
                                    <w:pStyle w:val="256"/>
                                    <w:ind w:left="182"/>
                                    <w:rPr>
                                      <w:rFonts w:ascii="宋体" w:hAnsi="宋体" w:cs="宋体"/>
                                      <w:sz w:val="20"/>
                                      <w:szCs w:val="20"/>
                                    </w:rPr>
                                  </w:pPr>
                                  <w:r>
                                    <w:rPr>
                                      <w:rFonts w:hint="eastAsia" w:ascii="宋体"/>
                                      <w:spacing w:val="1"/>
                                      <w:sz w:val="20"/>
                                    </w:rPr>
                                    <w:t>1</w:t>
                                  </w:r>
                                  <w:r>
                                    <w:rPr>
                                      <w:rFonts w:hint="eastAsia" w:ascii="宋体"/>
                                      <w:sz w:val="20"/>
                                    </w:rPr>
                                    <w:t>3</w:t>
                                  </w:r>
                                </w:p>
                              </w:tc>
                              <w:tc>
                                <w:tcPr>
                                  <w:tcW w:w="1305" w:type="dxa"/>
                                  <w:tcBorders>
                                    <w:top w:val="single" w:color="auto" w:sz="4" w:space="0"/>
                                    <w:left w:val="single" w:color="auto" w:sz="4" w:space="0"/>
                                    <w:bottom w:val="single" w:color="auto" w:sz="4" w:space="0"/>
                                    <w:right w:val="single" w:color="auto" w:sz="4" w:space="0"/>
                                  </w:tcBorders>
                                  <w:noWrap w:val="0"/>
                                  <w:vAlign w:val="top"/>
                                </w:tcPr>
                                <w:p w14:paraId="0E597776">
                                  <w:pPr>
                                    <w:pStyle w:val="256"/>
                                    <w:rPr>
                                      <w:rFonts w:ascii="宋体" w:hAnsi="宋体" w:cs="宋体"/>
                                      <w:sz w:val="20"/>
                                      <w:szCs w:val="20"/>
                                    </w:rPr>
                                  </w:pPr>
                                </w:p>
                                <w:p w14:paraId="05765BAD">
                                  <w:pPr>
                                    <w:pStyle w:val="256"/>
                                    <w:spacing w:before="11"/>
                                    <w:rPr>
                                      <w:rFonts w:hint="eastAsia" w:ascii="宋体" w:hAnsi="宋体" w:cs="宋体"/>
                                      <w:sz w:val="29"/>
                                      <w:szCs w:val="29"/>
                                    </w:rPr>
                                  </w:pPr>
                                </w:p>
                                <w:p w14:paraId="48087599">
                                  <w:pPr>
                                    <w:pStyle w:val="256"/>
                                    <w:ind w:left="7"/>
                                    <w:rPr>
                                      <w:rFonts w:hint="eastAsia" w:ascii="宋体" w:hAnsi="宋体" w:cs="宋体"/>
                                      <w:sz w:val="20"/>
                                      <w:szCs w:val="20"/>
                                    </w:rPr>
                                  </w:pPr>
                                  <w:r>
                                    <w:rPr>
                                      <w:rFonts w:hint="eastAsia" w:ascii="宋体" w:hAnsi="宋体" w:cs="宋体"/>
                                      <w:sz w:val="20"/>
                                      <w:szCs w:val="20"/>
                                    </w:rPr>
                                    <w:t>★</w:t>
                                  </w:r>
                                  <w:r>
                                    <w:rPr>
                                      <w:rFonts w:hint="eastAsia" w:ascii="宋体" w:hAnsi="宋体" w:cs="宋体"/>
                                      <w:spacing w:val="1"/>
                                      <w:sz w:val="20"/>
                                      <w:szCs w:val="20"/>
                                    </w:rPr>
                                    <w:t>A020</w:t>
                                  </w:r>
                                  <w:r>
                                    <w:rPr>
                                      <w:rFonts w:hint="eastAsia" w:ascii="宋体" w:hAnsi="宋体" w:cs="宋体"/>
                                      <w:sz w:val="20"/>
                                      <w:szCs w:val="20"/>
                                    </w:rPr>
                                    <w:t>911视</w:t>
                                  </w:r>
                                </w:p>
                                <w:p w14:paraId="0A8FB1B5">
                                  <w:pPr>
                                    <w:pStyle w:val="256"/>
                                    <w:spacing w:before="50"/>
                                    <w:ind w:left="7"/>
                                    <w:rPr>
                                      <w:rFonts w:ascii="宋体" w:hAnsi="宋体" w:cs="宋体"/>
                                      <w:sz w:val="20"/>
                                      <w:szCs w:val="20"/>
                                    </w:rPr>
                                  </w:pPr>
                                  <w:r>
                                    <w:rPr>
                                      <w:rFonts w:hint="eastAsia" w:ascii="宋体" w:hAnsi="宋体" w:cs="宋体"/>
                                      <w:sz w:val="20"/>
                                      <w:szCs w:val="20"/>
                                    </w:rPr>
                                    <w:t>频设备</w:t>
                                  </w:r>
                                </w:p>
                              </w:tc>
                              <w:tc>
                                <w:tcPr>
                                  <w:tcW w:w="1665" w:type="dxa"/>
                                  <w:tcBorders>
                                    <w:top w:val="single" w:color="auto" w:sz="4" w:space="0"/>
                                    <w:left w:val="single" w:color="auto" w:sz="4" w:space="0"/>
                                    <w:bottom w:val="single" w:color="auto" w:sz="4" w:space="0"/>
                                    <w:right w:val="single" w:color="auto" w:sz="4" w:space="0"/>
                                  </w:tcBorders>
                                  <w:noWrap w:val="0"/>
                                  <w:vAlign w:val="top"/>
                                </w:tcPr>
                                <w:p w14:paraId="28771293">
                                  <w:pPr>
                                    <w:pStyle w:val="256"/>
                                    <w:rPr>
                                      <w:rFonts w:ascii="宋体" w:hAnsi="宋体" w:cs="宋体"/>
                                      <w:sz w:val="20"/>
                                      <w:szCs w:val="20"/>
                                    </w:rPr>
                                  </w:pPr>
                                </w:p>
                                <w:p w14:paraId="3D3F62D9">
                                  <w:pPr>
                                    <w:pStyle w:val="256"/>
                                    <w:spacing w:before="11"/>
                                    <w:rPr>
                                      <w:rFonts w:hint="eastAsia" w:ascii="宋体" w:hAnsi="宋体" w:cs="宋体"/>
                                      <w:sz w:val="29"/>
                                      <w:szCs w:val="29"/>
                                    </w:rPr>
                                  </w:pPr>
                                </w:p>
                                <w:p w14:paraId="3AAD285C">
                                  <w:pPr>
                                    <w:pStyle w:val="256"/>
                                    <w:spacing w:line="280" w:lineRule="auto"/>
                                    <w:ind w:left="7" w:right="5"/>
                                    <w:rPr>
                                      <w:rFonts w:ascii="宋体" w:hAnsi="宋体" w:cs="宋体"/>
                                      <w:sz w:val="20"/>
                                      <w:szCs w:val="20"/>
                                    </w:rPr>
                                  </w:pPr>
                                  <w:r>
                                    <w:rPr>
                                      <w:rFonts w:hint="eastAsia" w:ascii="宋体" w:hAnsi="宋体" w:cs="宋体"/>
                                      <w:spacing w:val="1"/>
                                      <w:sz w:val="20"/>
                                      <w:szCs w:val="20"/>
                                    </w:rPr>
                                    <w:t>A02</w:t>
                                  </w:r>
                                  <w:r>
                                    <w:rPr>
                                      <w:rFonts w:hint="eastAsia" w:ascii="宋体" w:hAnsi="宋体" w:cs="宋体"/>
                                      <w:sz w:val="20"/>
                                      <w:szCs w:val="20"/>
                                    </w:rPr>
                                    <w:t>09</w:t>
                                  </w:r>
                                  <w:r>
                                    <w:rPr>
                                      <w:rFonts w:hint="eastAsia" w:ascii="宋体" w:hAnsi="宋体" w:cs="宋体"/>
                                      <w:spacing w:val="1"/>
                                      <w:sz w:val="20"/>
                                      <w:szCs w:val="20"/>
                                    </w:rPr>
                                    <w:t>1</w:t>
                                  </w:r>
                                  <w:r>
                                    <w:rPr>
                                      <w:rFonts w:hint="eastAsia" w:ascii="宋体" w:hAnsi="宋体" w:cs="宋体"/>
                                      <w:sz w:val="20"/>
                                      <w:szCs w:val="20"/>
                                    </w:rPr>
                                    <w:t>107视频监控设备</w:t>
                                  </w:r>
                                </w:p>
                              </w:tc>
                              <w:tc>
                                <w:tcPr>
                                  <w:tcW w:w="1770" w:type="dxa"/>
                                  <w:tcBorders>
                                    <w:top w:val="single" w:color="auto" w:sz="4" w:space="0"/>
                                    <w:left w:val="single" w:color="auto" w:sz="4" w:space="0"/>
                                    <w:bottom w:val="single" w:color="auto" w:sz="4" w:space="0"/>
                                    <w:right w:val="single" w:color="auto" w:sz="4" w:space="0"/>
                                  </w:tcBorders>
                                  <w:noWrap w:val="0"/>
                                  <w:vAlign w:val="top"/>
                                </w:tcPr>
                                <w:p w14:paraId="53E75CFC">
                                  <w:pPr>
                                    <w:pStyle w:val="256"/>
                                    <w:rPr>
                                      <w:rFonts w:ascii="宋体" w:hAnsi="宋体" w:cs="宋体"/>
                                      <w:sz w:val="20"/>
                                      <w:szCs w:val="20"/>
                                    </w:rPr>
                                  </w:pPr>
                                </w:p>
                                <w:p w14:paraId="53663C42">
                                  <w:pPr>
                                    <w:pStyle w:val="256"/>
                                    <w:rPr>
                                      <w:rFonts w:hint="eastAsia" w:ascii="宋体" w:hAnsi="宋体" w:cs="宋体"/>
                                      <w:sz w:val="20"/>
                                      <w:szCs w:val="20"/>
                                    </w:rPr>
                                  </w:pPr>
                                </w:p>
                                <w:p w14:paraId="4C1C492A">
                                  <w:pPr>
                                    <w:pStyle w:val="256"/>
                                    <w:spacing w:before="10"/>
                                    <w:rPr>
                                      <w:rFonts w:hint="eastAsia" w:ascii="宋体" w:hAnsi="宋体" w:cs="宋体"/>
                                      <w:sz w:val="21"/>
                                      <w:szCs w:val="21"/>
                                    </w:rPr>
                                  </w:pPr>
                                </w:p>
                                <w:p w14:paraId="7A44E090">
                                  <w:pPr>
                                    <w:pStyle w:val="256"/>
                                    <w:ind w:left="7"/>
                                    <w:rPr>
                                      <w:rFonts w:ascii="宋体" w:hAnsi="宋体" w:cs="宋体"/>
                                      <w:sz w:val="20"/>
                                      <w:szCs w:val="20"/>
                                    </w:rPr>
                                  </w:pPr>
                                  <w:r>
                                    <w:rPr>
                                      <w:rFonts w:hint="eastAsia" w:ascii="宋体" w:hAnsi="宋体" w:cs="宋体"/>
                                      <w:sz w:val="20"/>
                                      <w:szCs w:val="20"/>
                                    </w:rPr>
                                    <w:t>监视器</w:t>
                                  </w:r>
                                </w:p>
                              </w:tc>
                              <w:tc>
                                <w:tcPr>
                                  <w:tcW w:w="3765" w:type="dxa"/>
                                  <w:tcBorders>
                                    <w:top w:val="single" w:color="auto" w:sz="4" w:space="0"/>
                                    <w:left w:val="single" w:color="auto" w:sz="4" w:space="0"/>
                                    <w:bottom w:val="single" w:color="auto" w:sz="4" w:space="0"/>
                                    <w:right w:val="single" w:color="auto" w:sz="4" w:space="0"/>
                                  </w:tcBorders>
                                  <w:noWrap w:val="0"/>
                                  <w:vAlign w:val="top"/>
                                </w:tcPr>
                                <w:p w14:paraId="1F6D16C9">
                                  <w:pPr>
                                    <w:pStyle w:val="256"/>
                                    <w:spacing w:before="28" w:line="280" w:lineRule="auto"/>
                                    <w:ind w:left="7" w:right="5"/>
                                    <w:rPr>
                                      <w:rFonts w:ascii="宋体" w:hAnsi="宋体" w:cs="宋体"/>
                                      <w:sz w:val="20"/>
                                      <w:szCs w:val="20"/>
                                      <w:lang w:eastAsia="zh-CN"/>
                                    </w:rPr>
                                  </w:pPr>
                                  <w:r>
                                    <w:rPr>
                                      <w:rFonts w:hint="eastAsia" w:ascii="宋体" w:hAnsi="宋体" w:cs="宋体"/>
                                      <w:spacing w:val="12"/>
                                      <w:sz w:val="20"/>
                                      <w:szCs w:val="20"/>
                                      <w:lang w:eastAsia="zh-CN"/>
                                    </w:rPr>
                                    <w:t>以射频信号为主要信号</w:t>
                                  </w:r>
                                  <w:r>
                                    <w:rPr>
                                      <w:rFonts w:hint="eastAsia" w:ascii="宋体" w:hAnsi="宋体" w:cs="宋体"/>
                                      <w:spacing w:val="9"/>
                                      <w:sz w:val="20"/>
                                      <w:szCs w:val="20"/>
                                      <w:lang w:eastAsia="zh-CN"/>
                                    </w:rPr>
                                    <w:t>输</w:t>
                                  </w:r>
                                  <w:r>
                                    <w:rPr>
                                      <w:rFonts w:hint="eastAsia" w:ascii="宋体" w:hAnsi="宋体" w:cs="宋体"/>
                                      <w:spacing w:val="12"/>
                                      <w:sz w:val="20"/>
                                      <w:szCs w:val="20"/>
                                      <w:lang w:eastAsia="zh-CN"/>
                                    </w:rPr>
                                    <w:t>入的</w:t>
                                  </w:r>
                                  <w:r>
                                    <w:rPr>
                                      <w:rFonts w:hint="eastAsia" w:ascii="宋体" w:hAnsi="宋体" w:cs="宋体"/>
                                      <w:sz w:val="20"/>
                                      <w:szCs w:val="20"/>
                                      <w:lang w:eastAsia="zh-CN"/>
                                    </w:rPr>
                                    <w:t>监视器应</w:t>
                                  </w:r>
                                  <w:r>
                                    <w:rPr>
                                      <w:rFonts w:hint="eastAsia" w:ascii="宋体" w:hAnsi="宋体" w:cs="宋体"/>
                                      <w:spacing w:val="2"/>
                                      <w:sz w:val="20"/>
                                      <w:szCs w:val="20"/>
                                      <w:lang w:eastAsia="zh-CN"/>
                                    </w:rPr>
                                    <w:t>符</w:t>
                                  </w:r>
                                  <w:r>
                                    <w:rPr>
                                      <w:rFonts w:hint="eastAsia" w:ascii="宋体" w:hAnsi="宋体" w:cs="宋体"/>
                                      <w:spacing w:val="-58"/>
                                      <w:sz w:val="20"/>
                                      <w:szCs w:val="20"/>
                                      <w:lang w:eastAsia="zh-CN"/>
                                    </w:rPr>
                                    <w:t>合</w:t>
                                  </w:r>
                                  <w:r>
                                    <w:rPr>
                                      <w:rFonts w:hint="eastAsia" w:ascii="宋体" w:hAnsi="宋体" w:cs="宋体"/>
                                      <w:spacing w:val="2"/>
                                      <w:sz w:val="20"/>
                                      <w:szCs w:val="20"/>
                                      <w:lang w:eastAsia="zh-CN"/>
                                    </w:rPr>
                                    <w:t>《</w:t>
                                  </w:r>
                                  <w:r>
                                    <w:rPr>
                                      <w:rFonts w:hint="eastAsia" w:ascii="宋体" w:hAnsi="宋体" w:cs="宋体"/>
                                      <w:sz w:val="20"/>
                                      <w:szCs w:val="20"/>
                                      <w:lang w:eastAsia="zh-CN"/>
                                    </w:rPr>
                                    <w:t>平板</w:t>
                                  </w:r>
                                  <w:r>
                                    <w:rPr>
                                      <w:rFonts w:hint="eastAsia" w:ascii="宋体" w:hAnsi="宋体" w:cs="宋体"/>
                                      <w:spacing w:val="2"/>
                                      <w:sz w:val="20"/>
                                      <w:szCs w:val="20"/>
                                      <w:lang w:eastAsia="zh-CN"/>
                                    </w:rPr>
                                    <w:t>电</w:t>
                                  </w:r>
                                  <w:r>
                                    <w:rPr>
                                      <w:rFonts w:hint="eastAsia" w:ascii="宋体" w:hAnsi="宋体" w:cs="宋体"/>
                                      <w:sz w:val="20"/>
                                      <w:szCs w:val="20"/>
                                      <w:lang w:eastAsia="zh-CN"/>
                                    </w:rPr>
                                    <w:t>视能</w:t>
                                  </w:r>
                                  <w:r>
                                    <w:rPr>
                                      <w:rFonts w:hint="eastAsia" w:ascii="宋体" w:hAnsi="宋体" w:cs="宋体"/>
                                      <w:spacing w:val="2"/>
                                      <w:sz w:val="20"/>
                                      <w:szCs w:val="20"/>
                                      <w:lang w:eastAsia="zh-CN"/>
                                    </w:rPr>
                                    <w:t>效</w:t>
                                  </w:r>
                                  <w:r>
                                    <w:rPr>
                                      <w:rFonts w:hint="eastAsia" w:ascii="宋体" w:hAnsi="宋体" w:cs="宋体"/>
                                      <w:sz w:val="20"/>
                                      <w:szCs w:val="20"/>
                                      <w:lang w:eastAsia="zh-CN"/>
                                    </w:rPr>
                                    <w:t>限定值及能效</w:t>
                                  </w:r>
                                  <w:r>
                                    <w:rPr>
                                      <w:rFonts w:hint="eastAsia" w:ascii="宋体" w:hAnsi="宋体" w:cs="宋体"/>
                                      <w:spacing w:val="2"/>
                                      <w:sz w:val="20"/>
                                      <w:szCs w:val="20"/>
                                      <w:lang w:eastAsia="zh-CN"/>
                                    </w:rPr>
                                    <w:t>等</w:t>
                                  </w:r>
                                  <w:r>
                                    <w:rPr>
                                      <w:rFonts w:hint="eastAsia" w:ascii="宋体" w:hAnsi="宋体" w:cs="宋体"/>
                                      <w:sz w:val="20"/>
                                      <w:szCs w:val="20"/>
                                      <w:lang w:eastAsia="zh-CN"/>
                                    </w:rPr>
                                    <w:t>级》（</w:t>
                                  </w:r>
                                  <w:r>
                                    <w:rPr>
                                      <w:rFonts w:hint="eastAsia" w:ascii="宋体" w:hAnsi="宋体" w:cs="宋体"/>
                                      <w:spacing w:val="1"/>
                                      <w:sz w:val="20"/>
                                      <w:szCs w:val="20"/>
                                      <w:lang w:eastAsia="zh-CN"/>
                                    </w:rPr>
                                    <w:t>G</w:t>
                                  </w:r>
                                  <w:r>
                                    <w:rPr>
                                      <w:rFonts w:hint="eastAsia" w:ascii="宋体" w:hAnsi="宋体" w:cs="宋体"/>
                                      <w:sz w:val="20"/>
                                      <w:szCs w:val="20"/>
                                      <w:lang w:eastAsia="zh-CN"/>
                                    </w:rPr>
                                    <w:t>B</w:t>
                                  </w:r>
                                  <w:r>
                                    <w:rPr>
                                      <w:rFonts w:hint="eastAsia" w:ascii="宋体" w:hAnsi="宋体" w:cs="宋体"/>
                                      <w:spacing w:val="1"/>
                                      <w:sz w:val="20"/>
                                      <w:szCs w:val="20"/>
                                      <w:lang w:eastAsia="zh-CN"/>
                                    </w:rPr>
                                    <w:t>24850</w:t>
                                  </w:r>
                                  <w:r>
                                    <w:rPr>
                                      <w:rFonts w:hint="eastAsia" w:ascii="宋体" w:hAnsi="宋体" w:cs="宋体"/>
                                      <w:spacing w:val="-3"/>
                                      <w:sz w:val="20"/>
                                      <w:szCs w:val="20"/>
                                      <w:lang w:eastAsia="zh-CN"/>
                                    </w:rPr>
                                    <w:t>）</w:t>
                                  </w:r>
                                  <w:r>
                                    <w:rPr>
                                      <w:rFonts w:hint="eastAsia" w:ascii="宋体" w:hAnsi="宋体" w:cs="宋体"/>
                                      <w:sz w:val="20"/>
                                      <w:szCs w:val="20"/>
                                      <w:lang w:eastAsia="zh-CN"/>
                                    </w:rPr>
                                    <w:t>，</w:t>
                                  </w:r>
                                  <w:r>
                                    <w:rPr>
                                      <w:rFonts w:hint="eastAsia" w:ascii="宋体" w:hAnsi="宋体" w:cs="宋体"/>
                                      <w:spacing w:val="12"/>
                                      <w:sz w:val="20"/>
                                      <w:szCs w:val="20"/>
                                      <w:lang w:eastAsia="zh-CN"/>
                                    </w:rPr>
                                    <w:t>以数字信号为主要信号</w:t>
                                  </w:r>
                                  <w:r>
                                    <w:rPr>
                                      <w:rFonts w:hint="eastAsia" w:ascii="宋体" w:hAnsi="宋体" w:cs="宋体"/>
                                      <w:spacing w:val="9"/>
                                      <w:sz w:val="20"/>
                                      <w:szCs w:val="20"/>
                                      <w:lang w:eastAsia="zh-CN"/>
                                    </w:rPr>
                                    <w:t>输</w:t>
                                  </w:r>
                                  <w:r>
                                    <w:rPr>
                                      <w:rFonts w:hint="eastAsia" w:ascii="宋体" w:hAnsi="宋体" w:cs="宋体"/>
                                      <w:spacing w:val="12"/>
                                      <w:sz w:val="20"/>
                                      <w:szCs w:val="20"/>
                                      <w:lang w:eastAsia="zh-CN"/>
                                    </w:rPr>
                                    <w:t>入的</w:t>
                                  </w:r>
                                  <w:r>
                                    <w:rPr>
                                      <w:rFonts w:hint="eastAsia" w:ascii="宋体" w:hAnsi="宋体" w:cs="宋体"/>
                                      <w:sz w:val="20"/>
                                      <w:szCs w:val="20"/>
                                      <w:lang w:eastAsia="zh-CN"/>
                                    </w:rPr>
                                    <w:t>监视器应</w:t>
                                  </w:r>
                                  <w:r>
                                    <w:rPr>
                                      <w:rFonts w:hint="eastAsia" w:ascii="宋体" w:hAnsi="宋体" w:cs="宋体"/>
                                      <w:spacing w:val="2"/>
                                      <w:sz w:val="20"/>
                                      <w:szCs w:val="20"/>
                                      <w:lang w:eastAsia="zh-CN"/>
                                    </w:rPr>
                                    <w:t>符</w:t>
                                  </w:r>
                                  <w:r>
                                    <w:rPr>
                                      <w:rFonts w:hint="eastAsia" w:ascii="宋体" w:hAnsi="宋体" w:cs="宋体"/>
                                      <w:spacing w:val="-58"/>
                                      <w:sz w:val="20"/>
                                      <w:szCs w:val="20"/>
                                      <w:lang w:eastAsia="zh-CN"/>
                                    </w:rPr>
                                    <w:t>合</w:t>
                                  </w:r>
                                  <w:r>
                                    <w:rPr>
                                      <w:rFonts w:hint="eastAsia" w:ascii="宋体" w:hAnsi="宋体" w:cs="宋体"/>
                                      <w:spacing w:val="2"/>
                                      <w:sz w:val="20"/>
                                      <w:szCs w:val="20"/>
                                      <w:lang w:eastAsia="zh-CN"/>
                                    </w:rPr>
                                    <w:t>《</w:t>
                                  </w:r>
                                  <w:r>
                                    <w:rPr>
                                      <w:rFonts w:hint="eastAsia" w:ascii="宋体" w:hAnsi="宋体" w:cs="宋体"/>
                                      <w:sz w:val="20"/>
                                      <w:szCs w:val="20"/>
                                      <w:lang w:eastAsia="zh-CN"/>
                                    </w:rPr>
                                    <w:t>计算</w:t>
                                  </w:r>
                                  <w:r>
                                    <w:rPr>
                                      <w:rFonts w:hint="eastAsia" w:ascii="宋体" w:hAnsi="宋体" w:cs="宋体"/>
                                      <w:spacing w:val="2"/>
                                      <w:sz w:val="20"/>
                                      <w:szCs w:val="20"/>
                                      <w:lang w:eastAsia="zh-CN"/>
                                    </w:rPr>
                                    <w:t>机</w:t>
                                  </w:r>
                                  <w:r>
                                    <w:rPr>
                                      <w:rFonts w:hint="eastAsia" w:ascii="宋体" w:hAnsi="宋体" w:cs="宋体"/>
                                      <w:sz w:val="20"/>
                                      <w:szCs w:val="20"/>
                                      <w:lang w:eastAsia="zh-CN"/>
                                    </w:rPr>
                                    <w:t>显示</w:t>
                                  </w:r>
                                  <w:r>
                                    <w:rPr>
                                      <w:rFonts w:hint="eastAsia" w:ascii="宋体" w:hAnsi="宋体" w:cs="宋体"/>
                                      <w:spacing w:val="2"/>
                                      <w:sz w:val="20"/>
                                      <w:szCs w:val="20"/>
                                      <w:lang w:eastAsia="zh-CN"/>
                                    </w:rPr>
                                    <w:t>器</w:t>
                                  </w:r>
                                  <w:r>
                                    <w:rPr>
                                      <w:rFonts w:hint="eastAsia" w:ascii="宋体" w:hAnsi="宋体" w:cs="宋体"/>
                                      <w:sz w:val="20"/>
                                      <w:szCs w:val="20"/>
                                      <w:lang w:eastAsia="zh-CN"/>
                                    </w:rPr>
                                    <w:t>能效限定值及</w:t>
                                  </w:r>
                                  <w:r>
                                    <w:rPr>
                                      <w:rFonts w:hint="eastAsia" w:ascii="宋体" w:hAnsi="宋体" w:cs="宋体"/>
                                      <w:spacing w:val="2"/>
                                      <w:sz w:val="20"/>
                                      <w:szCs w:val="20"/>
                                      <w:lang w:eastAsia="zh-CN"/>
                                    </w:rPr>
                                    <w:t>能</w:t>
                                  </w:r>
                                  <w:r>
                                    <w:rPr>
                                      <w:rFonts w:hint="eastAsia" w:ascii="宋体" w:hAnsi="宋体" w:cs="宋体"/>
                                      <w:sz w:val="20"/>
                                      <w:szCs w:val="20"/>
                                      <w:lang w:eastAsia="zh-CN"/>
                                    </w:rPr>
                                    <w:t>效等</w:t>
                                  </w:r>
                                  <w:r>
                                    <w:rPr>
                                      <w:rFonts w:hint="eastAsia" w:ascii="宋体" w:hAnsi="宋体" w:cs="宋体"/>
                                      <w:spacing w:val="2"/>
                                      <w:sz w:val="20"/>
                                      <w:szCs w:val="20"/>
                                      <w:lang w:eastAsia="zh-CN"/>
                                    </w:rPr>
                                    <w:t>级</w:t>
                                  </w:r>
                                  <w:r>
                                    <w:rPr>
                                      <w:rFonts w:hint="eastAsia" w:ascii="宋体" w:hAnsi="宋体" w:cs="宋体"/>
                                      <w:sz w:val="20"/>
                                      <w:szCs w:val="20"/>
                                      <w:lang w:eastAsia="zh-CN"/>
                                    </w:rPr>
                                    <w:t>》（</w:t>
                                  </w:r>
                                  <w:r>
                                    <w:rPr>
                                      <w:rFonts w:hint="eastAsia" w:ascii="宋体" w:hAnsi="宋体" w:cs="宋体"/>
                                      <w:spacing w:val="1"/>
                                      <w:sz w:val="20"/>
                                      <w:szCs w:val="20"/>
                                      <w:lang w:eastAsia="zh-CN"/>
                                    </w:rPr>
                                    <w:t>G</w:t>
                                  </w:r>
                                  <w:r>
                                    <w:rPr>
                                      <w:rFonts w:hint="eastAsia" w:ascii="宋体" w:hAnsi="宋体" w:cs="宋体"/>
                                      <w:sz w:val="20"/>
                                      <w:szCs w:val="20"/>
                                      <w:lang w:eastAsia="zh-CN"/>
                                    </w:rPr>
                                    <w:t>B</w:t>
                                  </w:r>
                                  <w:r>
                                    <w:rPr>
                                      <w:rFonts w:hint="eastAsia" w:ascii="宋体" w:hAnsi="宋体" w:cs="宋体"/>
                                      <w:spacing w:val="1"/>
                                      <w:sz w:val="20"/>
                                      <w:szCs w:val="20"/>
                                      <w:lang w:eastAsia="zh-CN"/>
                                    </w:rPr>
                                    <w:t>21</w:t>
                                  </w:r>
                                  <w:r>
                                    <w:rPr>
                                      <w:rFonts w:hint="eastAsia" w:ascii="宋体" w:hAnsi="宋体" w:cs="宋体"/>
                                      <w:sz w:val="20"/>
                                      <w:szCs w:val="20"/>
                                      <w:lang w:eastAsia="zh-CN"/>
                                    </w:rPr>
                                    <w:t>52</w:t>
                                  </w:r>
                                  <w:r>
                                    <w:rPr>
                                      <w:rFonts w:hint="eastAsia" w:ascii="宋体" w:hAnsi="宋体" w:cs="宋体"/>
                                      <w:spacing w:val="1"/>
                                      <w:sz w:val="20"/>
                                      <w:szCs w:val="20"/>
                                      <w:lang w:eastAsia="zh-CN"/>
                                    </w:rPr>
                                    <w:t>0</w:t>
                                  </w:r>
                                  <w:r>
                                    <w:rPr>
                                      <w:rFonts w:hint="eastAsia" w:ascii="宋体" w:hAnsi="宋体" w:cs="宋体"/>
                                      <w:sz w:val="20"/>
                                      <w:szCs w:val="20"/>
                                      <w:lang w:eastAsia="zh-CN"/>
                                    </w:rPr>
                                    <w:t>）</w:t>
                                  </w:r>
                                </w:p>
                              </w:tc>
                            </w:tr>
                            <w:tr w14:paraId="39F280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87" w:hRule="exact"/>
                              </w:trPr>
                              <w:tc>
                                <w:tcPr>
                                  <w:tcW w:w="585" w:type="dxa"/>
                                  <w:tcBorders>
                                    <w:top w:val="single" w:color="auto" w:sz="4" w:space="0"/>
                                    <w:left w:val="single" w:color="auto" w:sz="4" w:space="0"/>
                                    <w:bottom w:val="single" w:color="auto" w:sz="4" w:space="0"/>
                                    <w:right w:val="single" w:color="auto" w:sz="4" w:space="0"/>
                                  </w:tcBorders>
                                  <w:noWrap w:val="0"/>
                                  <w:vAlign w:val="top"/>
                                </w:tcPr>
                                <w:p w14:paraId="73DCF1DA">
                                  <w:pPr>
                                    <w:pStyle w:val="256"/>
                                    <w:spacing w:before="10"/>
                                    <w:rPr>
                                      <w:rFonts w:ascii="宋体" w:hAnsi="宋体" w:cs="宋体"/>
                                      <w:sz w:val="17"/>
                                      <w:szCs w:val="17"/>
                                      <w:lang w:eastAsia="zh-CN"/>
                                    </w:rPr>
                                  </w:pPr>
                                </w:p>
                                <w:p w14:paraId="25805CC8">
                                  <w:pPr>
                                    <w:pStyle w:val="256"/>
                                    <w:ind w:left="182"/>
                                    <w:rPr>
                                      <w:rFonts w:ascii="宋体" w:hAnsi="宋体" w:cs="宋体"/>
                                      <w:sz w:val="20"/>
                                      <w:szCs w:val="20"/>
                                    </w:rPr>
                                  </w:pPr>
                                  <w:r>
                                    <w:rPr>
                                      <w:rFonts w:hint="eastAsia" w:ascii="宋体"/>
                                      <w:spacing w:val="1"/>
                                      <w:sz w:val="20"/>
                                    </w:rPr>
                                    <w:t>1</w:t>
                                  </w:r>
                                  <w:r>
                                    <w:rPr>
                                      <w:rFonts w:hint="eastAsia" w:ascii="宋体"/>
                                      <w:sz w:val="20"/>
                                    </w:rPr>
                                    <w:t>4</w:t>
                                  </w:r>
                                </w:p>
                              </w:tc>
                              <w:tc>
                                <w:tcPr>
                                  <w:tcW w:w="1305" w:type="dxa"/>
                                  <w:tcBorders>
                                    <w:top w:val="single" w:color="auto" w:sz="4" w:space="0"/>
                                    <w:left w:val="single" w:color="auto" w:sz="4" w:space="0"/>
                                    <w:bottom w:val="single" w:color="auto" w:sz="4" w:space="0"/>
                                    <w:right w:val="single" w:color="auto" w:sz="4" w:space="0"/>
                                  </w:tcBorders>
                                  <w:noWrap w:val="0"/>
                                  <w:vAlign w:val="top"/>
                                </w:tcPr>
                                <w:p w14:paraId="2A92D467">
                                  <w:pPr>
                                    <w:pStyle w:val="256"/>
                                    <w:spacing w:before="76"/>
                                    <w:ind w:left="7"/>
                                    <w:rPr>
                                      <w:rFonts w:ascii="宋体" w:hAnsi="宋体" w:cs="宋体"/>
                                      <w:sz w:val="20"/>
                                      <w:szCs w:val="20"/>
                                    </w:rPr>
                                  </w:pPr>
                                  <w:r>
                                    <w:rPr>
                                      <w:rFonts w:hint="eastAsia" w:ascii="宋体" w:hAnsi="宋体" w:cs="宋体"/>
                                      <w:spacing w:val="1"/>
                                      <w:sz w:val="20"/>
                                      <w:szCs w:val="20"/>
                                    </w:rPr>
                                    <w:t>A03</w:t>
                                  </w:r>
                                  <w:r>
                                    <w:rPr>
                                      <w:rFonts w:hint="eastAsia" w:ascii="宋体" w:hAnsi="宋体" w:cs="宋体"/>
                                      <w:sz w:val="20"/>
                                      <w:szCs w:val="20"/>
                                    </w:rPr>
                                    <w:t>12</w:t>
                                  </w:r>
                                  <w:r>
                                    <w:rPr>
                                      <w:rFonts w:hint="eastAsia" w:ascii="宋体" w:hAnsi="宋体" w:cs="宋体"/>
                                      <w:spacing w:val="1"/>
                                      <w:sz w:val="20"/>
                                      <w:szCs w:val="20"/>
                                    </w:rPr>
                                    <w:t>1</w:t>
                                  </w:r>
                                  <w:r>
                                    <w:rPr>
                                      <w:rFonts w:hint="eastAsia" w:ascii="宋体" w:hAnsi="宋体" w:cs="宋体"/>
                                      <w:sz w:val="20"/>
                                      <w:szCs w:val="20"/>
                                    </w:rPr>
                                    <w:t>0饮食</w:t>
                                  </w:r>
                                </w:p>
                                <w:p w14:paraId="1CD91698">
                                  <w:pPr>
                                    <w:pStyle w:val="256"/>
                                    <w:spacing w:before="50"/>
                                    <w:ind w:left="7"/>
                                    <w:rPr>
                                      <w:rFonts w:ascii="宋体" w:hAnsi="宋体" w:cs="宋体"/>
                                      <w:sz w:val="20"/>
                                      <w:szCs w:val="20"/>
                                    </w:rPr>
                                  </w:pPr>
                                  <w:r>
                                    <w:rPr>
                                      <w:rFonts w:hint="eastAsia" w:ascii="宋体" w:hAnsi="宋体" w:cs="宋体"/>
                                      <w:sz w:val="20"/>
                                      <w:szCs w:val="20"/>
                                    </w:rPr>
                                    <w:t>炊事机械</w:t>
                                  </w:r>
                                </w:p>
                              </w:tc>
                              <w:tc>
                                <w:tcPr>
                                  <w:tcW w:w="1665" w:type="dxa"/>
                                  <w:tcBorders>
                                    <w:top w:val="single" w:color="auto" w:sz="4" w:space="0"/>
                                    <w:left w:val="single" w:color="auto" w:sz="4" w:space="0"/>
                                    <w:bottom w:val="single" w:color="auto" w:sz="4" w:space="0"/>
                                    <w:right w:val="single" w:color="auto" w:sz="4" w:space="0"/>
                                  </w:tcBorders>
                                  <w:noWrap w:val="0"/>
                                  <w:vAlign w:val="top"/>
                                </w:tcPr>
                                <w:p w14:paraId="4D0FCDD3">
                                  <w:pPr>
                                    <w:pStyle w:val="256"/>
                                    <w:spacing w:before="10"/>
                                    <w:rPr>
                                      <w:rFonts w:ascii="宋体" w:hAnsi="宋体" w:cs="宋体"/>
                                      <w:sz w:val="17"/>
                                      <w:szCs w:val="17"/>
                                    </w:rPr>
                                  </w:pPr>
                                </w:p>
                                <w:p w14:paraId="574763B6">
                                  <w:pPr>
                                    <w:pStyle w:val="256"/>
                                    <w:ind w:left="7"/>
                                    <w:rPr>
                                      <w:rFonts w:ascii="宋体" w:hAnsi="宋体" w:cs="宋体"/>
                                      <w:sz w:val="20"/>
                                      <w:szCs w:val="20"/>
                                    </w:rPr>
                                  </w:pPr>
                                  <w:r>
                                    <w:rPr>
                                      <w:rFonts w:hint="eastAsia" w:ascii="宋体" w:hAnsi="宋体" w:cs="宋体"/>
                                      <w:sz w:val="20"/>
                                      <w:szCs w:val="20"/>
                                    </w:rPr>
                                    <w:t>商用燃</w:t>
                                  </w:r>
                                  <w:r>
                                    <w:rPr>
                                      <w:rFonts w:hint="eastAsia" w:ascii="宋体" w:hAnsi="宋体" w:cs="宋体"/>
                                      <w:spacing w:val="2"/>
                                      <w:sz w:val="20"/>
                                      <w:szCs w:val="20"/>
                                    </w:rPr>
                                    <w:t>气</w:t>
                                  </w:r>
                                  <w:r>
                                    <w:rPr>
                                      <w:rFonts w:hint="eastAsia" w:ascii="宋体" w:hAnsi="宋体" w:cs="宋体"/>
                                      <w:sz w:val="20"/>
                                      <w:szCs w:val="20"/>
                                    </w:rPr>
                                    <w:t>灶具</w:t>
                                  </w:r>
                                </w:p>
                              </w:tc>
                              <w:tc>
                                <w:tcPr>
                                  <w:tcW w:w="1770" w:type="dxa"/>
                                  <w:tcBorders>
                                    <w:top w:val="single" w:color="auto" w:sz="4" w:space="0"/>
                                    <w:left w:val="single" w:color="auto" w:sz="4" w:space="0"/>
                                    <w:bottom w:val="single" w:color="auto" w:sz="4" w:space="0"/>
                                    <w:right w:val="single" w:color="auto" w:sz="4" w:space="0"/>
                                  </w:tcBorders>
                                  <w:noWrap w:val="0"/>
                                  <w:vAlign w:val="top"/>
                                </w:tcPr>
                                <w:p w14:paraId="2261B99D">
                                  <w:pPr>
                                    <w:rPr>
                                      <w:rFonts w:ascii="Calibri" w:hAnsi="Calibri"/>
                                      <w:sz w:val="22"/>
                                      <w:szCs w:val="22"/>
                                    </w:rPr>
                                  </w:pPr>
                                </w:p>
                              </w:tc>
                              <w:tc>
                                <w:tcPr>
                                  <w:tcW w:w="3765" w:type="dxa"/>
                                  <w:tcBorders>
                                    <w:top w:val="single" w:color="auto" w:sz="4" w:space="0"/>
                                    <w:left w:val="single" w:color="auto" w:sz="4" w:space="0"/>
                                    <w:bottom w:val="single" w:color="auto" w:sz="4" w:space="0"/>
                                    <w:right w:val="single" w:color="auto" w:sz="4" w:space="0"/>
                                  </w:tcBorders>
                                  <w:noWrap w:val="0"/>
                                  <w:vAlign w:val="top"/>
                                </w:tcPr>
                                <w:p w14:paraId="4678E0A5">
                                  <w:pPr>
                                    <w:pStyle w:val="256"/>
                                    <w:spacing w:before="76" w:line="280" w:lineRule="auto"/>
                                    <w:ind w:left="7" w:right="4"/>
                                    <w:rPr>
                                      <w:rFonts w:ascii="宋体" w:hAnsi="宋体" w:cs="宋体"/>
                                      <w:sz w:val="20"/>
                                      <w:szCs w:val="20"/>
                                      <w:lang w:eastAsia="zh-CN"/>
                                    </w:rPr>
                                  </w:pPr>
                                  <w:r>
                                    <w:rPr>
                                      <w:rFonts w:hint="eastAsia" w:ascii="宋体" w:hAnsi="宋体" w:cs="宋体"/>
                                      <w:spacing w:val="12"/>
                                      <w:sz w:val="20"/>
                                      <w:szCs w:val="20"/>
                                      <w:lang w:eastAsia="zh-CN"/>
                                    </w:rPr>
                                    <w:t>《商用燃气灶具能效限</w:t>
                                  </w:r>
                                  <w:r>
                                    <w:rPr>
                                      <w:rFonts w:hint="eastAsia" w:ascii="宋体" w:hAnsi="宋体" w:cs="宋体"/>
                                      <w:spacing w:val="9"/>
                                      <w:sz w:val="20"/>
                                      <w:szCs w:val="20"/>
                                      <w:lang w:eastAsia="zh-CN"/>
                                    </w:rPr>
                                    <w:t>定</w:t>
                                  </w:r>
                                  <w:r>
                                    <w:rPr>
                                      <w:rFonts w:hint="eastAsia" w:ascii="宋体" w:hAnsi="宋体" w:cs="宋体"/>
                                      <w:spacing w:val="12"/>
                                      <w:sz w:val="20"/>
                                      <w:szCs w:val="20"/>
                                      <w:lang w:eastAsia="zh-CN"/>
                                    </w:rPr>
                                    <w:t>值及</w:t>
                                  </w:r>
                                  <w:r>
                                    <w:rPr>
                                      <w:rFonts w:hint="eastAsia" w:ascii="宋体" w:hAnsi="宋体" w:cs="宋体"/>
                                      <w:sz w:val="20"/>
                                      <w:szCs w:val="20"/>
                                      <w:lang w:eastAsia="zh-CN"/>
                                    </w:rPr>
                                    <w:t>能效等级</w:t>
                                  </w:r>
                                  <w:r>
                                    <w:rPr>
                                      <w:rFonts w:hint="eastAsia" w:ascii="宋体" w:hAnsi="宋体" w:cs="宋体"/>
                                      <w:spacing w:val="2"/>
                                      <w:sz w:val="20"/>
                                      <w:szCs w:val="20"/>
                                      <w:lang w:eastAsia="zh-CN"/>
                                    </w:rPr>
                                    <w:t>》</w:t>
                                  </w:r>
                                  <w:r>
                                    <w:rPr>
                                      <w:rFonts w:hint="eastAsia" w:ascii="宋体" w:hAnsi="宋体" w:cs="宋体"/>
                                      <w:sz w:val="20"/>
                                      <w:szCs w:val="20"/>
                                      <w:lang w:eastAsia="zh-CN"/>
                                    </w:rPr>
                                    <w:t>（</w:t>
                                  </w:r>
                                  <w:r>
                                    <w:rPr>
                                      <w:rFonts w:hint="eastAsia" w:ascii="宋体" w:hAnsi="宋体" w:cs="宋体"/>
                                      <w:spacing w:val="1"/>
                                      <w:sz w:val="20"/>
                                      <w:szCs w:val="20"/>
                                      <w:lang w:eastAsia="zh-CN"/>
                                    </w:rPr>
                                    <w:t>G</w:t>
                                  </w:r>
                                  <w:r>
                                    <w:rPr>
                                      <w:rFonts w:hint="eastAsia" w:ascii="宋体" w:hAnsi="宋体" w:cs="宋体"/>
                                      <w:sz w:val="20"/>
                                      <w:szCs w:val="20"/>
                                      <w:lang w:eastAsia="zh-CN"/>
                                    </w:rPr>
                                    <w:t>B</w:t>
                                  </w:r>
                                  <w:r>
                                    <w:rPr>
                                      <w:rFonts w:hint="eastAsia" w:ascii="宋体" w:hAnsi="宋体" w:cs="宋体"/>
                                      <w:spacing w:val="1"/>
                                      <w:sz w:val="20"/>
                                      <w:szCs w:val="20"/>
                                      <w:lang w:eastAsia="zh-CN"/>
                                    </w:rPr>
                                    <w:t>30</w:t>
                                  </w:r>
                                  <w:r>
                                    <w:rPr>
                                      <w:rFonts w:hint="eastAsia" w:ascii="宋体" w:hAnsi="宋体" w:cs="宋体"/>
                                      <w:sz w:val="20"/>
                                      <w:szCs w:val="20"/>
                                      <w:lang w:eastAsia="zh-CN"/>
                                    </w:rPr>
                                    <w:t>53</w:t>
                                  </w:r>
                                  <w:r>
                                    <w:rPr>
                                      <w:rFonts w:hint="eastAsia" w:ascii="宋体" w:hAnsi="宋体" w:cs="宋体"/>
                                      <w:spacing w:val="1"/>
                                      <w:sz w:val="20"/>
                                      <w:szCs w:val="20"/>
                                      <w:lang w:eastAsia="zh-CN"/>
                                    </w:rPr>
                                    <w:t>1</w:t>
                                  </w:r>
                                  <w:r>
                                    <w:rPr>
                                      <w:rFonts w:hint="eastAsia" w:ascii="宋体" w:hAnsi="宋体" w:cs="宋体"/>
                                      <w:sz w:val="20"/>
                                      <w:szCs w:val="20"/>
                                      <w:lang w:eastAsia="zh-CN"/>
                                    </w:rPr>
                                    <w:t>）</w:t>
                                  </w:r>
                                </w:p>
                              </w:tc>
                            </w:tr>
                            <w:tr w14:paraId="21873B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86" w:hRule="exact"/>
                              </w:trPr>
                              <w:tc>
                                <w:tcPr>
                                  <w:tcW w:w="585" w:type="dxa"/>
                                  <w:vMerge w:val="restart"/>
                                  <w:tcBorders>
                                    <w:top w:val="single" w:color="auto" w:sz="4" w:space="0"/>
                                    <w:left w:val="single" w:color="auto" w:sz="4" w:space="0"/>
                                    <w:bottom w:val="single" w:color="auto" w:sz="4" w:space="0"/>
                                    <w:right w:val="single" w:color="auto" w:sz="4" w:space="0"/>
                                  </w:tcBorders>
                                  <w:noWrap w:val="0"/>
                                  <w:vAlign w:val="top"/>
                                </w:tcPr>
                                <w:p w14:paraId="427C01EF">
                                  <w:pPr>
                                    <w:pStyle w:val="256"/>
                                    <w:rPr>
                                      <w:rFonts w:ascii="宋体" w:hAnsi="宋体" w:cs="宋体"/>
                                      <w:sz w:val="20"/>
                                      <w:szCs w:val="20"/>
                                      <w:lang w:eastAsia="zh-CN"/>
                                    </w:rPr>
                                  </w:pPr>
                                </w:p>
                                <w:p w14:paraId="2DE3566F">
                                  <w:pPr>
                                    <w:pStyle w:val="256"/>
                                    <w:rPr>
                                      <w:rFonts w:hint="eastAsia" w:ascii="宋体" w:hAnsi="宋体" w:cs="宋体"/>
                                      <w:sz w:val="20"/>
                                      <w:szCs w:val="20"/>
                                      <w:lang w:eastAsia="zh-CN"/>
                                    </w:rPr>
                                  </w:pPr>
                                </w:p>
                                <w:p w14:paraId="53BBD9B9">
                                  <w:pPr>
                                    <w:pStyle w:val="256"/>
                                    <w:rPr>
                                      <w:rFonts w:hint="eastAsia" w:ascii="宋体" w:hAnsi="宋体" w:cs="宋体"/>
                                      <w:sz w:val="20"/>
                                      <w:szCs w:val="20"/>
                                      <w:lang w:eastAsia="zh-CN"/>
                                    </w:rPr>
                                  </w:pPr>
                                </w:p>
                                <w:p w14:paraId="196FCF1C">
                                  <w:pPr>
                                    <w:pStyle w:val="256"/>
                                    <w:spacing w:before="1"/>
                                    <w:rPr>
                                      <w:rFonts w:hint="eastAsia" w:ascii="宋体" w:hAnsi="宋体" w:cs="宋体"/>
                                      <w:sz w:val="29"/>
                                      <w:szCs w:val="29"/>
                                      <w:lang w:eastAsia="zh-CN"/>
                                    </w:rPr>
                                  </w:pPr>
                                </w:p>
                                <w:p w14:paraId="7D4D8DE5">
                                  <w:pPr>
                                    <w:pStyle w:val="256"/>
                                    <w:ind w:left="182"/>
                                    <w:rPr>
                                      <w:rFonts w:ascii="宋体" w:hAnsi="宋体" w:cs="宋体"/>
                                      <w:sz w:val="20"/>
                                      <w:szCs w:val="20"/>
                                    </w:rPr>
                                  </w:pPr>
                                  <w:r>
                                    <w:rPr>
                                      <w:rFonts w:hint="eastAsia" w:ascii="宋体"/>
                                      <w:spacing w:val="1"/>
                                      <w:sz w:val="20"/>
                                    </w:rPr>
                                    <w:t>1</w:t>
                                  </w:r>
                                  <w:r>
                                    <w:rPr>
                                      <w:rFonts w:hint="eastAsia" w:ascii="宋体"/>
                                      <w:sz w:val="20"/>
                                    </w:rPr>
                                    <w:t>5</w:t>
                                  </w:r>
                                </w:p>
                              </w:tc>
                              <w:tc>
                                <w:tcPr>
                                  <w:tcW w:w="1305" w:type="dxa"/>
                                  <w:vMerge w:val="restart"/>
                                  <w:tcBorders>
                                    <w:top w:val="single" w:color="auto" w:sz="4" w:space="0"/>
                                    <w:left w:val="single" w:color="auto" w:sz="4" w:space="0"/>
                                    <w:bottom w:val="single" w:color="auto" w:sz="4" w:space="0"/>
                                    <w:right w:val="single" w:color="auto" w:sz="4" w:space="0"/>
                                  </w:tcBorders>
                                  <w:noWrap w:val="0"/>
                                  <w:vAlign w:val="top"/>
                                </w:tcPr>
                                <w:p w14:paraId="1F70324C">
                                  <w:pPr>
                                    <w:pStyle w:val="256"/>
                                    <w:rPr>
                                      <w:rFonts w:ascii="宋体" w:hAnsi="宋体" w:cs="宋体"/>
                                      <w:sz w:val="20"/>
                                      <w:szCs w:val="20"/>
                                    </w:rPr>
                                  </w:pPr>
                                </w:p>
                                <w:p w14:paraId="68460C00">
                                  <w:pPr>
                                    <w:pStyle w:val="256"/>
                                    <w:rPr>
                                      <w:rFonts w:hint="eastAsia" w:ascii="宋体" w:hAnsi="宋体" w:cs="宋体"/>
                                      <w:sz w:val="20"/>
                                      <w:szCs w:val="20"/>
                                    </w:rPr>
                                  </w:pPr>
                                </w:p>
                                <w:p w14:paraId="7E7E2F73">
                                  <w:pPr>
                                    <w:pStyle w:val="256"/>
                                    <w:spacing w:before="9"/>
                                    <w:rPr>
                                      <w:rFonts w:hint="eastAsia" w:ascii="宋体" w:hAnsi="宋体" w:cs="宋体"/>
                                      <w:sz w:val="17"/>
                                      <w:szCs w:val="17"/>
                                    </w:rPr>
                                  </w:pPr>
                                </w:p>
                                <w:p w14:paraId="117E1FC5">
                                  <w:pPr>
                                    <w:pStyle w:val="256"/>
                                    <w:ind w:left="7"/>
                                    <w:rPr>
                                      <w:rFonts w:hint="eastAsia" w:ascii="宋体" w:hAnsi="宋体" w:cs="宋体"/>
                                      <w:sz w:val="20"/>
                                      <w:szCs w:val="20"/>
                                    </w:rPr>
                                  </w:pPr>
                                  <w:r>
                                    <w:rPr>
                                      <w:rFonts w:hint="eastAsia" w:ascii="宋体" w:hAnsi="宋体" w:cs="宋体"/>
                                      <w:sz w:val="20"/>
                                      <w:szCs w:val="20"/>
                                    </w:rPr>
                                    <w:t>★</w:t>
                                  </w:r>
                                  <w:r>
                                    <w:rPr>
                                      <w:rFonts w:hint="eastAsia" w:ascii="宋体" w:hAnsi="宋体" w:cs="宋体"/>
                                      <w:spacing w:val="1"/>
                                      <w:sz w:val="20"/>
                                      <w:szCs w:val="20"/>
                                    </w:rPr>
                                    <w:t>A060</w:t>
                                  </w:r>
                                  <w:r>
                                    <w:rPr>
                                      <w:rFonts w:hint="eastAsia" w:ascii="宋体" w:hAnsi="宋体" w:cs="宋体"/>
                                      <w:sz w:val="20"/>
                                      <w:szCs w:val="20"/>
                                    </w:rPr>
                                    <w:t>805</w:t>
                                  </w:r>
                                </w:p>
                                <w:p w14:paraId="63340EA0">
                                  <w:pPr>
                                    <w:pStyle w:val="256"/>
                                    <w:ind w:left="7"/>
                                    <w:rPr>
                                      <w:rFonts w:ascii="宋体" w:hAnsi="宋体" w:cs="宋体"/>
                                      <w:sz w:val="20"/>
                                      <w:szCs w:val="20"/>
                                    </w:rPr>
                                  </w:pPr>
                                  <w:r>
                                    <w:rPr>
                                      <w:rFonts w:hint="eastAsia" w:ascii="宋体" w:hAnsi="宋体" w:cs="宋体"/>
                                      <w:sz w:val="20"/>
                                      <w:szCs w:val="20"/>
                                    </w:rPr>
                                    <w:t>便器</w:t>
                                  </w:r>
                                </w:p>
                              </w:tc>
                              <w:tc>
                                <w:tcPr>
                                  <w:tcW w:w="1665" w:type="dxa"/>
                                  <w:tcBorders>
                                    <w:top w:val="single" w:color="auto" w:sz="4" w:space="0"/>
                                    <w:left w:val="single" w:color="auto" w:sz="4" w:space="0"/>
                                    <w:bottom w:val="single" w:color="auto" w:sz="4" w:space="0"/>
                                    <w:right w:val="single" w:color="auto" w:sz="4" w:space="0"/>
                                  </w:tcBorders>
                                  <w:noWrap w:val="0"/>
                                  <w:vAlign w:val="top"/>
                                </w:tcPr>
                                <w:p w14:paraId="4679DE77">
                                  <w:pPr>
                                    <w:pStyle w:val="256"/>
                                    <w:spacing w:before="5"/>
                                    <w:rPr>
                                      <w:rFonts w:ascii="宋体" w:hAnsi="宋体" w:cs="宋体"/>
                                      <w:sz w:val="21"/>
                                      <w:szCs w:val="21"/>
                                    </w:rPr>
                                  </w:pPr>
                                </w:p>
                                <w:p w14:paraId="4754DB37">
                                  <w:pPr>
                                    <w:pStyle w:val="256"/>
                                    <w:ind w:left="7"/>
                                    <w:rPr>
                                      <w:rFonts w:ascii="宋体" w:hAnsi="宋体" w:cs="宋体"/>
                                      <w:sz w:val="20"/>
                                      <w:szCs w:val="20"/>
                                    </w:rPr>
                                  </w:pPr>
                                  <w:r>
                                    <w:rPr>
                                      <w:rFonts w:hint="eastAsia" w:ascii="宋体" w:hAnsi="宋体" w:cs="宋体"/>
                                      <w:sz w:val="20"/>
                                      <w:szCs w:val="20"/>
                                    </w:rPr>
                                    <w:t>坐便器</w:t>
                                  </w:r>
                                </w:p>
                              </w:tc>
                              <w:tc>
                                <w:tcPr>
                                  <w:tcW w:w="1770" w:type="dxa"/>
                                  <w:tcBorders>
                                    <w:top w:val="single" w:color="auto" w:sz="4" w:space="0"/>
                                    <w:left w:val="single" w:color="auto" w:sz="4" w:space="0"/>
                                    <w:bottom w:val="single" w:color="auto" w:sz="4" w:space="0"/>
                                    <w:right w:val="single" w:color="auto" w:sz="4" w:space="0"/>
                                  </w:tcBorders>
                                  <w:noWrap w:val="0"/>
                                  <w:vAlign w:val="top"/>
                                </w:tcPr>
                                <w:p w14:paraId="468DFD97">
                                  <w:pPr>
                                    <w:rPr>
                                      <w:rFonts w:ascii="Calibri" w:hAnsi="Calibri"/>
                                      <w:sz w:val="22"/>
                                      <w:szCs w:val="22"/>
                                    </w:rPr>
                                  </w:pPr>
                                </w:p>
                              </w:tc>
                              <w:tc>
                                <w:tcPr>
                                  <w:tcW w:w="3765" w:type="dxa"/>
                                  <w:tcBorders>
                                    <w:top w:val="single" w:color="auto" w:sz="4" w:space="0"/>
                                    <w:left w:val="single" w:color="auto" w:sz="4" w:space="0"/>
                                    <w:bottom w:val="single" w:color="auto" w:sz="4" w:space="0"/>
                                    <w:right w:val="single" w:color="auto" w:sz="4" w:space="0"/>
                                  </w:tcBorders>
                                  <w:noWrap w:val="0"/>
                                  <w:vAlign w:val="top"/>
                                </w:tcPr>
                                <w:p w14:paraId="549C2977">
                                  <w:pPr>
                                    <w:pStyle w:val="256"/>
                                    <w:spacing w:before="124"/>
                                    <w:ind w:left="7"/>
                                    <w:rPr>
                                      <w:rFonts w:ascii="宋体" w:hAnsi="宋体" w:cs="宋体"/>
                                      <w:sz w:val="20"/>
                                      <w:szCs w:val="20"/>
                                      <w:lang w:eastAsia="zh-CN"/>
                                    </w:rPr>
                                  </w:pPr>
                                  <w:r>
                                    <w:rPr>
                                      <w:rFonts w:hint="eastAsia" w:ascii="宋体" w:hAnsi="宋体" w:cs="宋体"/>
                                      <w:sz w:val="20"/>
                                      <w:szCs w:val="20"/>
                                      <w:lang w:eastAsia="zh-CN"/>
                                    </w:rPr>
                                    <w:t>《坐便</w:t>
                                  </w:r>
                                  <w:r>
                                    <w:rPr>
                                      <w:rFonts w:hint="eastAsia" w:ascii="宋体" w:hAnsi="宋体" w:cs="宋体"/>
                                      <w:spacing w:val="2"/>
                                      <w:sz w:val="20"/>
                                      <w:szCs w:val="20"/>
                                      <w:lang w:eastAsia="zh-CN"/>
                                    </w:rPr>
                                    <w:t>器</w:t>
                                  </w:r>
                                  <w:r>
                                    <w:rPr>
                                      <w:rFonts w:hint="eastAsia" w:ascii="宋体" w:hAnsi="宋体" w:cs="宋体"/>
                                      <w:sz w:val="20"/>
                                      <w:szCs w:val="20"/>
                                      <w:lang w:eastAsia="zh-CN"/>
                                    </w:rPr>
                                    <w:t>水效</w:t>
                                  </w:r>
                                  <w:r>
                                    <w:rPr>
                                      <w:rFonts w:hint="eastAsia" w:ascii="宋体" w:hAnsi="宋体" w:cs="宋体"/>
                                      <w:spacing w:val="2"/>
                                      <w:sz w:val="20"/>
                                      <w:szCs w:val="20"/>
                                      <w:lang w:eastAsia="zh-CN"/>
                                    </w:rPr>
                                    <w:t>限</w:t>
                                  </w:r>
                                  <w:r>
                                    <w:rPr>
                                      <w:rFonts w:hint="eastAsia" w:ascii="宋体" w:hAnsi="宋体" w:cs="宋体"/>
                                      <w:sz w:val="20"/>
                                      <w:szCs w:val="20"/>
                                      <w:lang w:eastAsia="zh-CN"/>
                                    </w:rPr>
                                    <w:t>定值</w:t>
                                  </w:r>
                                  <w:r>
                                    <w:rPr>
                                      <w:rFonts w:hint="eastAsia" w:ascii="宋体" w:hAnsi="宋体" w:cs="宋体"/>
                                      <w:spacing w:val="2"/>
                                      <w:sz w:val="20"/>
                                      <w:szCs w:val="20"/>
                                      <w:lang w:eastAsia="zh-CN"/>
                                    </w:rPr>
                                    <w:t>及</w:t>
                                  </w:r>
                                  <w:r>
                                    <w:rPr>
                                      <w:rFonts w:hint="eastAsia" w:ascii="宋体" w:hAnsi="宋体" w:cs="宋体"/>
                                      <w:sz w:val="20"/>
                                      <w:szCs w:val="20"/>
                                      <w:lang w:eastAsia="zh-CN"/>
                                    </w:rPr>
                                    <w:t>水</w:t>
                                  </w:r>
                                  <w:r>
                                    <w:rPr>
                                      <w:rFonts w:hint="eastAsia" w:ascii="宋体" w:hAnsi="宋体" w:cs="宋体"/>
                                      <w:spacing w:val="2"/>
                                      <w:sz w:val="20"/>
                                      <w:szCs w:val="20"/>
                                      <w:lang w:eastAsia="zh-CN"/>
                                    </w:rPr>
                                    <w:t>效</w:t>
                                  </w:r>
                                  <w:r>
                                    <w:rPr>
                                      <w:rFonts w:hint="eastAsia" w:ascii="宋体" w:hAnsi="宋体" w:cs="宋体"/>
                                      <w:sz w:val="20"/>
                                      <w:szCs w:val="20"/>
                                      <w:lang w:eastAsia="zh-CN"/>
                                    </w:rPr>
                                    <w:t>等级》</w:t>
                                  </w:r>
                                </w:p>
                                <w:p w14:paraId="6D72FEF2">
                                  <w:pPr>
                                    <w:pStyle w:val="256"/>
                                    <w:spacing w:before="50"/>
                                    <w:ind w:left="7"/>
                                    <w:rPr>
                                      <w:rFonts w:ascii="宋体" w:hAnsi="宋体" w:cs="宋体"/>
                                      <w:sz w:val="20"/>
                                      <w:szCs w:val="20"/>
                                    </w:rPr>
                                  </w:pPr>
                                  <w:r>
                                    <w:rPr>
                                      <w:rFonts w:hint="eastAsia" w:ascii="宋体" w:hAnsi="宋体" w:cs="宋体"/>
                                      <w:sz w:val="20"/>
                                      <w:szCs w:val="20"/>
                                    </w:rPr>
                                    <w:t>（</w:t>
                                  </w:r>
                                  <w:r>
                                    <w:rPr>
                                      <w:rFonts w:hint="eastAsia" w:ascii="宋体" w:hAnsi="宋体" w:cs="宋体"/>
                                      <w:spacing w:val="1"/>
                                      <w:sz w:val="20"/>
                                      <w:szCs w:val="20"/>
                                    </w:rPr>
                                    <w:t>G</w:t>
                                  </w:r>
                                  <w:r>
                                    <w:rPr>
                                      <w:rFonts w:hint="eastAsia" w:ascii="宋体" w:hAnsi="宋体" w:cs="宋体"/>
                                      <w:sz w:val="20"/>
                                      <w:szCs w:val="20"/>
                                    </w:rPr>
                                    <w:t>B</w:t>
                                  </w:r>
                                  <w:r>
                                    <w:rPr>
                                      <w:rFonts w:hint="eastAsia" w:ascii="宋体" w:hAnsi="宋体" w:cs="宋体"/>
                                      <w:spacing w:val="1"/>
                                      <w:sz w:val="20"/>
                                      <w:szCs w:val="20"/>
                                    </w:rPr>
                                    <w:t>2</w:t>
                                  </w:r>
                                  <w:r>
                                    <w:rPr>
                                      <w:rFonts w:hint="eastAsia" w:ascii="宋体" w:hAnsi="宋体" w:cs="宋体"/>
                                      <w:sz w:val="20"/>
                                      <w:szCs w:val="20"/>
                                    </w:rPr>
                                    <w:t>55</w:t>
                                  </w:r>
                                  <w:r>
                                    <w:rPr>
                                      <w:rFonts w:hint="eastAsia" w:ascii="宋体" w:hAnsi="宋体" w:cs="宋体"/>
                                      <w:spacing w:val="1"/>
                                      <w:sz w:val="20"/>
                                      <w:szCs w:val="20"/>
                                    </w:rPr>
                                    <w:t>02</w:t>
                                  </w:r>
                                  <w:r>
                                    <w:rPr>
                                      <w:rFonts w:hint="eastAsia" w:ascii="宋体" w:hAnsi="宋体" w:cs="宋体"/>
                                      <w:sz w:val="20"/>
                                      <w:szCs w:val="20"/>
                                    </w:rPr>
                                    <w:t>）</w:t>
                                  </w:r>
                                </w:p>
                              </w:tc>
                            </w:tr>
                            <w:tr w14:paraId="06A648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86" w:hRule="exact"/>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14:paraId="3122CD7B">
                                  <w:pPr>
                                    <w:widowControl/>
                                    <w:jc w:val="left"/>
                                    <w:rPr>
                                      <w:rFonts w:ascii="宋体" w:hAnsi="宋体" w:eastAsia="Times New Roman" w:cs="宋体"/>
                                      <w:sz w:val="20"/>
                                      <w:szCs w:val="20"/>
                                      <w:lang w:eastAsia="en-US"/>
                                    </w:rPr>
                                  </w:pPr>
                                </w:p>
                              </w:tc>
                              <w:tc>
                                <w:tcPr>
                                  <w:tcW w:w="1305" w:type="dxa"/>
                                  <w:vMerge w:val="continue"/>
                                  <w:tcBorders>
                                    <w:top w:val="single" w:color="auto" w:sz="4" w:space="0"/>
                                    <w:left w:val="single" w:color="auto" w:sz="4" w:space="0"/>
                                    <w:bottom w:val="single" w:color="auto" w:sz="4" w:space="0"/>
                                    <w:right w:val="single" w:color="auto" w:sz="4" w:space="0"/>
                                  </w:tcBorders>
                                  <w:noWrap w:val="0"/>
                                  <w:vAlign w:val="center"/>
                                </w:tcPr>
                                <w:p w14:paraId="50695214">
                                  <w:pPr>
                                    <w:widowControl/>
                                    <w:jc w:val="left"/>
                                    <w:rPr>
                                      <w:rFonts w:ascii="宋体" w:hAnsi="宋体" w:eastAsia="Times New Roman" w:cs="宋体"/>
                                      <w:sz w:val="20"/>
                                      <w:szCs w:val="20"/>
                                      <w:lang w:eastAsia="en-US"/>
                                    </w:rPr>
                                  </w:pPr>
                                </w:p>
                              </w:tc>
                              <w:tc>
                                <w:tcPr>
                                  <w:tcW w:w="1665" w:type="dxa"/>
                                  <w:tcBorders>
                                    <w:top w:val="single" w:color="auto" w:sz="4" w:space="0"/>
                                    <w:left w:val="single" w:color="auto" w:sz="4" w:space="0"/>
                                    <w:bottom w:val="single" w:color="auto" w:sz="4" w:space="0"/>
                                    <w:right w:val="single" w:color="auto" w:sz="4" w:space="0"/>
                                  </w:tcBorders>
                                  <w:noWrap w:val="0"/>
                                  <w:vAlign w:val="top"/>
                                </w:tcPr>
                                <w:p w14:paraId="33A87E2B">
                                  <w:pPr>
                                    <w:pStyle w:val="256"/>
                                    <w:spacing w:before="5"/>
                                    <w:rPr>
                                      <w:rFonts w:ascii="宋体" w:hAnsi="宋体" w:cs="宋体"/>
                                      <w:sz w:val="21"/>
                                      <w:szCs w:val="21"/>
                                    </w:rPr>
                                  </w:pPr>
                                </w:p>
                                <w:p w14:paraId="535027A3">
                                  <w:pPr>
                                    <w:pStyle w:val="256"/>
                                    <w:ind w:left="7"/>
                                    <w:rPr>
                                      <w:rFonts w:ascii="宋体" w:hAnsi="宋体" w:cs="宋体"/>
                                      <w:sz w:val="20"/>
                                      <w:szCs w:val="20"/>
                                    </w:rPr>
                                  </w:pPr>
                                  <w:r>
                                    <w:rPr>
                                      <w:rFonts w:hint="eastAsia" w:ascii="宋体" w:hAnsi="宋体" w:cs="宋体"/>
                                      <w:sz w:val="20"/>
                                      <w:szCs w:val="20"/>
                                    </w:rPr>
                                    <w:t>蹲便器</w:t>
                                  </w:r>
                                </w:p>
                              </w:tc>
                              <w:tc>
                                <w:tcPr>
                                  <w:tcW w:w="1770" w:type="dxa"/>
                                  <w:tcBorders>
                                    <w:top w:val="single" w:color="auto" w:sz="4" w:space="0"/>
                                    <w:left w:val="single" w:color="auto" w:sz="4" w:space="0"/>
                                    <w:bottom w:val="single" w:color="auto" w:sz="4" w:space="0"/>
                                    <w:right w:val="single" w:color="auto" w:sz="4" w:space="0"/>
                                  </w:tcBorders>
                                  <w:noWrap w:val="0"/>
                                  <w:vAlign w:val="top"/>
                                </w:tcPr>
                                <w:p w14:paraId="3175F88E">
                                  <w:pPr>
                                    <w:rPr>
                                      <w:rFonts w:ascii="Calibri" w:hAnsi="Calibri"/>
                                      <w:sz w:val="22"/>
                                      <w:szCs w:val="22"/>
                                    </w:rPr>
                                  </w:pPr>
                                </w:p>
                              </w:tc>
                              <w:tc>
                                <w:tcPr>
                                  <w:tcW w:w="3765" w:type="dxa"/>
                                  <w:tcBorders>
                                    <w:top w:val="single" w:color="auto" w:sz="4" w:space="0"/>
                                    <w:left w:val="single" w:color="auto" w:sz="4" w:space="0"/>
                                    <w:bottom w:val="single" w:color="auto" w:sz="4" w:space="0"/>
                                    <w:right w:val="single" w:color="auto" w:sz="4" w:space="0"/>
                                  </w:tcBorders>
                                  <w:noWrap w:val="0"/>
                                  <w:vAlign w:val="top"/>
                                </w:tcPr>
                                <w:p w14:paraId="18661B74">
                                  <w:pPr>
                                    <w:pStyle w:val="256"/>
                                    <w:spacing w:before="124" w:line="280" w:lineRule="auto"/>
                                    <w:ind w:left="7" w:right="4"/>
                                    <w:rPr>
                                      <w:rFonts w:ascii="宋体" w:hAnsi="宋体" w:cs="宋体"/>
                                      <w:sz w:val="20"/>
                                      <w:szCs w:val="20"/>
                                      <w:lang w:eastAsia="zh-CN"/>
                                    </w:rPr>
                                  </w:pPr>
                                  <w:r>
                                    <w:rPr>
                                      <w:rFonts w:hint="eastAsia" w:ascii="宋体" w:hAnsi="宋体" w:cs="宋体"/>
                                      <w:spacing w:val="12"/>
                                      <w:sz w:val="20"/>
                                      <w:szCs w:val="20"/>
                                      <w:lang w:eastAsia="zh-CN"/>
                                    </w:rPr>
                                    <w:t>《蹲便器用水效率限定</w:t>
                                  </w:r>
                                  <w:r>
                                    <w:rPr>
                                      <w:rFonts w:hint="eastAsia" w:ascii="宋体" w:hAnsi="宋体" w:cs="宋体"/>
                                      <w:spacing w:val="9"/>
                                      <w:sz w:val="20"/>
                                      <w:szCs w:val="20"/>
                                      <w:lang w:eastAsia="zh-CN"/>
                                    </w:rPr>
                                    <w:t>值</w:t>
                                  </w:r>
                                  <w:r>
                                    <w:rPr>
                                      <w:rFonts w:hint="eastAsia" w:ascii="宋体" w:hAnsi="宋体" w:cs="宋体"/>
                                      <w:spacing w:val="12"/>
                                      <w:sz w:val="20"/>
                                      <w:szCs w:val="20"/>
                                      <w:lang w:eastAsia="zh-CN"/>
                                    </w:rPr>
                                    <w:t>及用</w:t>
                                  </w:r>
                                  <w:r>
                                    <w:rPr>
                                      <w:rFonts w:hint="eastAsia" w:ascii="宋体" w:hAnsi="宋体" w:cs="宋体"/>
                                      <w:sz w:val="20"/>
                                      <w:szCs w:val="20"/>
                                      <w:lang w:eastAsia="zh-CN"/>
                                    </w:rPr>
                                    <w:t>水效率等</w:t>
                                  </w:r>
                                  <w:r>
                                    <w:rPr>
                                      <w:rFonts w:hint="eastAsia" w:ascii="宋体" w:hAnsi="宋体" w:cs="宋体"/>
                                      <w:spacing w:val="2"/>
                                      <w:sz w:val="20"/>
                                      <w:szCs w:val="20"/>
                                      <w:lang w:eastAsia="zh-CN"/>
                                    </w:rPr>
                                    <w:t>级</w:t>
                                  </w:r>
                                  <w:r>
                                    <w:rPr>
                                      <w:rFonts w:hint="eastAsia" w:ascii="宋体" w:hAnsi="宋体" w:cs="宋体"/>
                                      <w:sz w:val="20"/>
                                      <w:szCs w:val="20"/>
                                      <w:lang w:eastAsia="zh-CN"/>
                                    </w:rPr>
                                    <w:t>》（</w:t>
                                  </w:r>
                                  <w:r>
                                    <w:rPr>
                                      <w:rFonts w:hint="eastAsia" w:ascii="宋体" w:hAnsi="宋体" w:cs="宋体"/>
                                      <w:spacing w:val="1"/>
                                      <w:sz w:val="20"/>
                                      <w:szCs w:val="20"/>
                                      <w:lang w:eastAsia="zh-CN"/>
                                    </w:rPr>
                                    <w:t>G</w:t>
                                  </w:r>
                                  <w:r>
                                    <w:rPr>
                                      <w:rFonts w:hint="eastAsia" w:ascii="宋体" w:hAnsi="宋体" w:cs="宋体"/>
                                      <w:sz w:val="20"/>
                                      <w:szCs w:val="20"/>
                                      <w:lang w:eastAsia="zh-CN"/>
                                    </w:rPr>
                                    <w:t>B</w:t>
                                  </w:r>
                                  <w:r>
                                    <w:rPr>
                                      <w:rFonts w:hint="eastAsia" w:ascii="宋体" w:hAnsi="宋体" w:cs="宋体"/>
                                      <w:spacing w:val="1"/>
                                      <w:sz w:val="20"/>
                                      <w:szCs w:val="20"/>
                                      <w:lang w:eastAsia="zh-CN"/>
                                    </w:rPr>
                                    <w:t>307</w:t>
                                  </w:r>
                                  <w:r>
                                    <w:rPr>
                                      <w:rFonts w:hint="eastAsia" w:ascii="宋体" w:hAnsi="宋体" w:cs="宋体"/>
                                      <w:sz w:val="20"/>
                                      <w:szCs w:val="20"/>
                                      <w:lang w:eastAsia="zh-CN"/>
                                    </w:rPr>
                                    <w:t>1</w:t>
                                  </w:r>
                                  <w:r>
                                    <w:rPr>
                                      <w:rFonts w:hint="eastAsia" w:ascii="宋体" w:hAnsi="宋体" w:cs="宋体"/>
                                      <w:spacing w:val="-1"/>
                                      <w:sz w:val="20"/>
                                      <w:szCs w:val="20"/>
                                      <w:lang w:eastAsia="zh-CN"/>
                                    </w:rPr>
                                    <w:t>7</w:t>
                                  </w:r>
                                  <w:r>
                                    <w:rPr>
                                      <w:rFonts w:hint="eastAsia" w:ascii="宋体" w:hAnsi="宋体" w:cs="宋体"/>
                                      <w:sz w:val="20"/>
                                      <w:szCs w:val="20"/>
                                      <w:lang w:eastAsia="zh-CN"/>
                                    </w:rPr>
                                    <w:t>）</w:t>
                                  </w:r>
                                </w:p>
                              </w:tc>
                            </w:tr>
                            <w:tr w14:paraId="4D7609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88" w:hRule="exact"/>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14:paraId="12AE691A">
                                  <w:pPr>
                                    <w:widowControl/>
                                    <w:jc w:val="left"/>
                                    <w:rPr>
                                      <w:rFonts w:ascii="宋体" w:hAnsi="宋体" w:eastAsia="Times New Roman" w:cs="宋体"/>
                                      <w:sz w:val="20"/>
                                      <w:szCs w:val="20"/>
                                    </w:rPr>
                                  </w:pPr>
                                </w:p>
                              </w:tc>
                              <w:tc>
                                <w:tcPr>
                                  <w:tcW w:w="1305" w:type="dxa"/>
                                  <w:vMerge w:val="continue"/>
                                  <w:tcBorders>
                                    <w:top w:val="single" w:color="auto" w:sz="4" w:space="0"/>
                                    <w:left w:val="single" w:color="auto" w:sz="4" w:space="0"/>
                                    <w:bottom w:val="single" w:color="auto" w:sz="4" w:space="0"/>
                                    <w:right w:val="single" w:color="auto" w:sz="4" w:space="0"/>
                                  </w:tcBorders>
                                  <w:noWrap w:val="0"/>
                                  <w:vAlign w:val="center"/>
                                </w:tcPr>
                                <w:p w14:paraId="647351E4">
                                  <w:pPr>
                                    <w:widowControl/>
                                    <w:jc w:val="left"/>
                                    <w:rPr>
                                      <w:rFonts w:ascii="宋体" w:hAnsi="宋体" w:eastAsia="Times New Roman" w:cs="宋体"/>
                                      <w:sz w:val="20"/>
                                      <w:szCs w:val="20"/>
                                    </w:rPr>
                                  </w:pPr>
                                </w:p>
                              </w:tc>
                              <w:tc>
                                <w:tcPr>
                                  <w:tcW w:w="1665" w:type="dxa"/>
                                  <w:tcBorders>
                                    <w:top w:val="single" w:color="auto" w:sz="4" w:space="0"/>
                                    <w:left w:val="single" w:color="auto" w:sz="4" w:space="0"/>
                                    <w:bottom w:val="single" w:color="auto" w:sz="4" w:space="0"/>
                                    <w:right w:val="single" w:color="auto" w:sz="4" w:space="0"/>
                                  </w:tcBorders>
                                  <w:noWrap w:val="0"/>
                                  <w:vAlign w:val="top"/>
                                </w:tcPr>
                                <w:p w14:paraId="49A7247F">
                                  <w:pPr>
                                    <w:pStyle w:val="256"/>
                                    <w:spacing w:before="5"/>
                                    <w:rPr>
                                      <w:rFonts w:ascii="宋体" w:hAnsi="宋体" w:cs="宋体"/>
                                      <w:sz w:val="21"/>
                                      <w:szCs w:val="21"/>
                                      <w:lang w:eastAsia="zh-CN"/>
                                    </w:rPr>
                                  </w:pPr>
                                </w:p>
                                <w:p w14:paraId="7DA0A9B3">
                                  <w:pPr>
                                    <w:pStyle w:val="256"/>
                                    <w:ind w:left="7"/>
                                    <w:rPr>
                                      <w:rFonts w:ascii="宋体" w:hAnsi="宋体" w:cs="宋体"/>
                                      <w:sz w:val="20"/>
                                      <w:szCs w:val="20"/>
                                    </w:rPr>
                                  </w:pPr>
                                  <w:r>
                                    <w:rPr>
                                      <w:rFonts w:hint="eastAsia" w:ascii="宋体" w:hAnsi="宋体" w:cs="宋体"/>
                                      <w:sz w:val="20"/>
                                      <w:szCs w:val="20"/>
                                    </w:rPr>
                                    <w:t>小便器</w:t>
                                  </w:r>
                                </w:p>
                              </w:tc>
                              <w:tc>
                                <w:tcPr>
                                  <w:tcW w:w="1770" w:type="dxa"/>
                                  <w:tcBorders>
                                    <w:top w:val="single" w:color="auto" w:sz="4" w:space="0"/>
                                    <w:left w:val="single" w:color="auto" w:sz="4" w:space="0"/>
                                    <w:bottom w:val="single" w:color="auto" w:sz="4" w:space="0"/>
                                    <w:right w:val="single" w:color="auto" w:sz="4" w:space="0"/>
                                  </w:tcBorders>
                                  <w:noWrap w:val="0"/>
                                  <w:vAlign w:val="top"/>
                                </w:tcPr>
                                <w:p w14:paraId="78714387">
                                  <w:pPr>
                                    <w:rPr>
                                      <w:rFonts w:ascii="Calibri" w:hAnsi="Calibri"/>
                                      <w:sz w:val="22"/>
                                      <w:szCs w:val="22"/>
                                    </w:rPr>
                                  </w:pPr>
                                </w:p>
                              </w:tc>
                              <w:tc>
                                <w:tcPr>
                                  <w:tcW w:w="3765" w:type="dxa"/>
                                  <w:tcBorders>
                                    <w:top w:val="single" w:color="auto" w:sz="4" w:space="0"/>
                                    <w:left w:val="single" w:color="auto" w:sz="4" w:space="0"/>
                                    <w:bottom w:val="single" w:color="auto" w:sz="4" w:space="0"/>
                                    <w:right w:val="single" w:color="auto" w:sz="4" w:space="0"/>
                                  </w:tcBorders>
                                  <w:noWrap w:val="0"/>
                                  <w:vAlign w:val="top"/>
                                </w:tcPr>
                                <w:p w14:paraId="34BE7ED2">
                                  <w:pPr>
                                    <w:pStyle w:val="256"/>
                                    <w:spacing w:before="124" w:line="280" w:lineRule="auto"/>
                                    <w:ind w:left="7" w:right="4"/>
                                    <w:rPr>
                                      <w:rFonts w:ascii="宋体" w:hAnsi="宋体" w:cs="宋体"/>
                                      <w:sz w:val="20"/>
                                      <w:szCs w:val="20"/>
                                      <w:lang w:eastAsia="zh-CN"/>
                                    </w:rPr>
                                  </w:pPr>
                                  <w:r>
                                    <w:rPr>
                                      <w:rFonts w:hint="eastAsia" w:ascii="宋体" w:hAnsi="宋体" w:cs="宋体"/>
                                      <w:spacing w:val="12"/>
                                      <w:sz w:val="20"/>
                                      <w:szCs w:val="20"/>
                                      <w:lang w:eastAsia="zh-CN"/>
                                    </w:rPr>
                                    <w:t>《小便器用水效率限定</w:t>
                                  </w:r>
                                  <w:r>
                                    <w:rPr>
                                      <w:rFonts w:hint="eastAsia" w:ascii="宋体" w:hAnsi="宋体" w:cs="宋体"/>
                                      <w:spacing w:val="9"/>
                                      <w:sz w:val="20"/>
                                      <w:szCs w:val="20"/>
                                      <w:lang w:eastAsia="zh-CN"/>
                                    </w:rPr>
                                    <w:t>值</w:t>
                                  </w:r>
                                  <w:r>
                                    <w:rPr>
                                      <w:rFonts w:hint="eastAsia" w:ascii="宋体" w:hAnsi="宋体" w:cs="宋体"/>
                                      <w:spacing w:val="12"/>
                                      <w:sz w:val="20"/>
                                      <w:szCs w:val="20"/>
                                      <w:lang w:eastAsia="zh-CN"/>
                                    </w:rPr>
                                    <w:t>及用</w:t>
                                  </w:r>
                                  <w:r>
                                    <w:rPr>
                                      <w:rFonts w:hint="eastAsia" w:ascii="宋体" w:hAnsi="宋体" w:cs="宋体"/>
                                      <w:sz w:val="20"/>
                                      <w:szCs w:val="20"/>
                                      <w:lang w:eastAsia="zh-CN"/>
                                    </w:rPr>
                                    <w:t>水效率等</w:t>
                                  </w:r>
                                  <w:r>
                                    <w:rPr>
                                      <w:rFonts w:hint="eastAsia" w:ascii="宋体" w:hAnsi="宋体" w:cs="宋体"/>
                                      <w:spacing w:val="2"/>
                                      <w:sz w:val="20"/>
                                      <w:szCs w:val="20"/>
                                      <w:lang w:eastAsia="zh-CN"/>
                                    </w:rPr>
                                    <w:t>级</w:t>
                                  </w:r>
                                  <w:r>
                                    <w:rPr>
                                      <w:rFonts w:hint="eastAsia" w:ascii="宋体" w:hAnsi="宋体" w:cs="宋体"/>
                                      <w:sz w:val="20"/>
                                      <w:szCs w:val="20"/>
                                      <w:lang w:eastAsia="zh-CN"/>
                                    </w:rPr>
                                    <w:t>》（</w:t>
                                  </w:r>
                                  <w:r>
                                    <w:rPr>
                                      <w:rFonts w:hint="eastAsia" w:ascii="宋体" w:hAnsi="宋体" w:cs="宋体"/>
                                      <w:spacing w:val="1"/>
                                      <w:sz w:val="20"/>
                                      <w:szCs w:val="20"/>
                                      <w:lang w:eastAsia="zh-CN"/>
                                    </w:rPr>
                                    <w:t>G</w:t>
                                  </w:r>
                                  <w:r>
                                    <w:rPr>
                                      <w:rFonts w:hint="eastAsia" w:ascii="宋体" w:hAnsi="宋体" w:cs="宋体"/>
                                      <w:sz w:val="20"/>
                                      <w:szCs w:val="20"/>
                                      <w:lang w:eastAsia="zh-CN"/>
                                    </w:rPr>
                                    <w:t>B</w:t>
                                  </w:r>
                                  <w:r>
                                    <w:rPr>
                                      <w:rFonts w:hint="eastAsia" w:ascii="宋体" w:hAnsi="宋体" w:cs="宋体"/>
                                      <w:spacing w:val="1"/>
                                      <w:sz w:val="20"/>
                                      <w:szCs w:val="20"/>
                                      <w:lang w:eastAsia="zh-CN"/>
                                    </w:rPr>
                                    <w:t>283</w:t>
                                  </w:r>
                                  <w:r>
                                    <w:rPr>
                                      <w:rFonts w:hint="eastAsia" w:ascii="宋体" w:hAnsi="宋体" w:cs="宋体"/>
                                      <w:sz w:val="20"/>
                                      <w:szCs w:val="20"/>
                                      <w:lang w:eastAsia="zh-CN"/>
                                    </w:rPr>
                                    <w:t>7</w:t>
                                  </w:r>
                                  <w:r>
                                    <w:rPr>
                                      <w:rFonts w:hint="eastAsia" w:ascii="宋体" w:hAnsi="宋体" w:cs="宋体"/>
                                      <w:spacing w:val="-1"/>
                                      <w:sz w:val="20"/>
                                      <w:szCs w:val="20"/>
                                      <w:lang w:eastAsia="zh-CN"/>
                                    </w:rPr>
                                    <w:t>7</w:t>
                                  </w:r>
                                  <w:r>
                                    <w:rPr>
                                      <w:rFonts w:hint="eastAsia" w:ascii="宋体" w:hAnsi="宋体" w:cs="宋体"/>
                                      <w:sz w:val="20"/>
                                      <w:szCs w:val="20"/>
                                      <w:lang w:eastAsia="zh-CN"/>
                                    </w:rPr>
                                    <w:t>）</w:t>
                                  </w:r>
                                </w:p>
                              </w:tc>
                            </w:tr>
                          </w:tbl>
                          <w:p w14:paraId="0D7E7134">
                            <w:pPr>
                              <w:rPr>
                                <w:rFonts w:ascii="Calibri" w:hAnsi="Calibri"/>
                                <w:sz w:val="22"/>
                                <w:szCs w:val="22"/>
                              </w:rPr>
                            </w:pPr>
                          </w:p>
                        </w:txbxContent>
                      </wps:txbx>
                      <wps:bodyPr wrap="square" lIns="0" tIns="0" rIns="0" bIns="0" upright="1"/>
                    </wps:wsp>
                  </a:graphicData>
                </a:graphic>
              </wp:anchor>
            </w:drawing>
          </mc:Choice>
          <mc:Fallback>
            <w:pict>
              <v:shape id="_x0000_s1031" o:spid="_x0000_s1026" o:spt="202" type="#_x0000_t202" style="position:absolute;left:0pt;margin-left:65.15pt;margin-top:3.6pt;height:655.6pt;width:472pt;mso-position-horizontal-relative:page;z-index:251660288;mso-width-relative:page;mso-height-relative:page;" filled="f" stroked="f" coordsize="21600,21600" o:gfxdata="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">
                <v:fill on="f" focussize="0,0"/>
                <v:stroke on="f"/>
                <v:imagedata o:title=""/>
                <o:lock v:ext="edit" aspectratio="f"/>
                <v:textbox inset="0mm,0mm,0mm,0mm">
                  <w:txbxContent>
                    <w:tbl>
                      <w:tblPr>
                        <w:tblStyle w:val="29"/>
                        <w:tblW w:w="0" w:type="auto"/>
                        <w:tblInd w:w="4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585"/>
                        <w:gridCol w:w="1305"/>
                        <w:gridCol w:w="1665"/>
                        <w:gridCol w:w="1770"/>
                        <w:gridCol w:w="3765"/>
                      </w:tblGrid>
                      <w:tr w14:paraId="4CDF4B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42" w:hRule="exact"/>
                        </w:trPr>
                        <w:tc>
                          <w:tcPr>
                            <w:tcW w:w="585" w:type="dxa"/>
                            <w:vMerge w:val="restart"/>
                            <w:tcBorders>
                              <w:top w:val="single" w:color="auto" w:sz="4" w:space="0"/>
                              <w:left w:val="single" w:color="auto" w:sz="4" w:space="0"/>
                              <w:bottom w:val="single" w:color="auto" w:sz="4" w:space="0"/>
                              <w:right w:val="single" w:color="auto" w:sz="4" w:space="0"/>
                            </w:tcBorders>
                            <w:noWrap w:val="0"/>
                            <w:vAlign w:val="top"/>
                          </w:tcPr>
                          <w:p w14:paraId="669BD67E">
                            <w:pPr>
                              <w:rPr>
                                <w:rFonts w:ascii="Calibri" w:hAnsi="Calibri"/>
                                <w:sz w:val="22"/>
                                <w:szCs w:val="22"/>
                              </w:rPr>
                            </w:pPr>
                          </w:p>
                        </w:tc>
                        <w:tc>
                          <w:tcPr>
                            <w:tcW w:w="1305" w:type="dxa"/>
                            <w:vMerge w:val="restart"/>
                            <w:tcBorders>
                              <w:top w:val="single" w:color="auto" w:sz="4" w:space="0"/>
                              <w:left w:val="single" w:color="auto" w:sz="4" w:space="0"/>
                              <w:bottom w:val="single" w:color="auto" w:sz="4" w:space="0"/>
                              <w:right w:val="single" w:color="auto" w:sz="4" w:space="0"/>
                            </w:tcBorders>
                            <w:noWrap w:val="0"/>
                            <w:vAlign w:val="top"/>
                          </w:tcPr>
                          <w:p w14:paraId="2583BCD0">
                            <w:pPr>
                              <w:rPr>
                                <w:rFonts w:ascii="Calibri" w:hAnsi="Calibri"/>
                                <w:sz w:val="22"/>
                                <w:szCs w:val="22"/>
                              </w:rPr>
                            </w:pPr>
                          </w:p>
                        </w:tc>
                        <w:tc>
                          <w:tcPr>
                            <w:tcW w:w="1665" w:type="dxa"/>
                            <w:vMerge w:val="restart"/>
                            <w:tcBorders>
                              <w:top w:val="single" w:color="auto" w:sz="4" w:space="0"/>
                              <w:left w:val="single" w:color="auto" w:sz="4" w:space="0"/>
                              <w:bottom w:val="single" w:color="auto" w:sz="4" w:space="0"/>
                              <w:right w:val="single" w:color="auto" w:sz="4" w:space="0"/>
                            </w:tcBorders>
                            <w:noWrap w:val="0"/>
                            <w:vAlign w:val="top"/>
                          </w:tcPr>
                          <w:p w14:paraId="0F4F8F23">
                            <w:pPr>
                              <w:pStyle w:val="256"/>
                              <w:rPr>
                                <w:rFonts w:ascii="宋体" w:hAnsi="宋体" w:cs="宋体"/>
                                <w:sz w:val="20"/>
                                <w:szCs w:val="20"/>
                              </w:rPr>
                            </w:pPr>
                          </w:p>
                          <w:p w14:paraId="2521782D">
                            <w:pPr>
                              <w:pStyle w:val="256"/>
                              <w:rPr>
                                <w:rFonts w:hint="eastAsia" w:ascii="宋体" w:hAnsi="宋体" w:cs="宋体"/>
                                <w:sz w:val="20"/>
                                <w:szCs w:val="20"/>
                              </w:rPr>
                            </w:pPr>
                          </w:p>
                          <w:p w14:paraId="517F48FA">
                            <w:pPr>
                              <w:pStyle w:val="256"/>
                              <w:rPr>
                                <w:rFonts w:hint="eastAsia" w:ascii="宋体" w:hAnsi="宋体" w:cs="宋体"/>
                                <w:sz w:val="20"/>
                                <w:szCs w:val="20"/>
                              </w:rPr>
                            </w:pPr>
                          </w:p>
                          <w:p w14:paraId="7BD27452">
                            <w:pPr>
                              <w:pStyle w:val="256"/>
                              <w:rPr>
                                <w:rFonts w:hint="eastAsia" w:ascii="宋体" w:hAnsi="宋体" w:cs="宋体"/>
                                <w:sz w:val="20"/>
                                <w:szCs w:val="20"/>
                              </w:rPr>
                            </w:pPr>
                          </w:p>
                          <w:p w14:paraId="76389886">
                            <w:pPr>
                              <w:pStyle w:val="256"/>
                              <w:rPr>
                                <w:rFonts w:hint="eastAsia" w:ascii="宋体" w:hAnsi="宋体" w:cs="宋体"/>
                                <w:sz w:val="20"/>
                                <w:szCs w:val="20"/>
                              </w:rPr>
                            </w:pPr>
                          </w:p>
                          <w:p w14:paraId="70D400A1">
                            <w:pPr>
                              <w:pStyle w:val="256"/>
                              <w:spacing w:before="161"/>
                              <w:ind w:left="7"/>
                              <w:rPr>
                                <w:rFonts w:ascii="宋体" w:hAnsi="宋体" w:cs="宋体"/>
                                <w:sz w:val="20"/>
                                <w:szCs w:val="20"/>
                              </w:rPr>
                            </w:pPr>
                            <w:r>
                              <w:rPr>
                                <w:rFonts w:hint="eastAsia" w:ascii="宋体" w:hAnsi="宋体" w:cs="宋体"/>
                                <w:spacing w:val="1"/>
                                <w:sz w:val="20"/>
                                <w:szCs w:val="20"/>
                              </w:rPr>
                              <w:t>A02</w:t>
                            </w:r>
                            <w:r>
                              <w:rPr>
                                <w:rFonts w:hint="eastAsia" w:ascii="宋体" w:hAnsi="宋体" w:cs="宋体"/>
                                <w:sz w:val="20"/>
                                <w:szCs w:val="20"/>
                              </w:rPr>
                              <w:t>06</w:t>
                            </w:r>
                            <w:r>
                              <w:rPr>
                                <w:rFonts w:hint="eastAsia" w:ascii="宋体" w:hAnsi="宋体" w:cs="宋体"/>
                                <w:spacing w:val="1"/>
                                <w:sz w:val="20"/>
                                <w:szCs w:val="20"/>
                              </w:rPr>
                              <w:t>1</w:t>
                            </w:r>
                            <w:r>
                              <w:rPr>
                                <w:rFonts w:hint="eastAsia" w:ascii="宋体" w:hAnsi="宋体" w:cs="宋体"/>
                                <w:sz w:val="20"/>
                                <w:szCs w:val="20"/>
                              </w:rPr>
                              <w:t>808热水器</w:t>
                            </w:r>
                          </w:p>
                        </w:tc>
                        <w:tc>
                          <w:tcPr>
                            <w:tcW w:w="1770" w:type="dxa"/>
                            <w:tcBorders>
                              <w:top w:val="single" w:color="auto" w:sz="4" w:space="0"/>
                              <w:left w:val="single" w:color="auto" w:sz="4" w:space="0"/>
                              <w:bottom w:val="single" w:color="auto" w:sz="4" w:space="0"/>
                              <w:right w:val="single" w:color="auto" w:sz="4" w:space="0"/>
                            </w:tcBorders>
                            <w:noWrap w:val="0"/>
                            <w:vAlign w:val="top"/>
                          </w:tcPr>
                          <w:p w14:paraId="209C77B0">
                            <w:pPr>
                              <w:pStyle w:val="256"/>
                              <w:spacing w:before="12"/>
                              <w:rPr>
                                <w:rFonts w:ascii="宋体" w:hAnsi="宋体" w:cs="宋体"/>
                                <w:sz w:val="15"/>
                                <w:szCs w:val="15"/>
                              </w:rPr>
                            </w:pPr>
                          </w:p>
                          <w:p w14:paraId="1AD20657">
                            <w:pPr>
                              <w:pStyle w:val="256"/>
                              <w:ind w:left="7"/>
                              <w:rPr>
                                <w:rFonts w:ascii="宋体" w:hAnsi="宋体" w:cs="宋体"/>
                                <w:sz w:val="20"/>
                                <w:szCs w:val="20"/>
                              </w:rPr>
                            </w:pPr>
                            <w:r>
                              <w:rPr>
                                <w:rFonts w:hint="eastAsia" w:ascii="宋体" w:hAnsi="宋体" w:cs="宋体"/>
                                <w:sz w:val="20"/>
                                <w:szCs w:val="20"/>
                              </w:rPr>
                              <w:t>★电热</w:t>
                            </w:r>
                            <w:r>
                              <w:rPr>
                                <w:rFonts w:hint="eastAsia" w:ascii="宋体" w:hAnsi="宋体" w:cs="宋体"/>
                                <w:spacing w:val="2"/>
                                <w:sz w:val="20"/>
                                <w:szCs w:val="20"/>
                              </w:rPr>
                              <w:t>水</w:t>
                            </w:r>
                            <w:r>
                              <w:rPr>
                                <w:rFonts w:hint="eastAsia" w:ascii="宋体" w:hAnsi="宋体" w:cs="宋体"/>
                                <w:sz w:val="20"/>
                                <w:szCs w:val="20"/>
                              </w:rPr>
                              <w:t>器</w:t>
                            </w:r>
                          </w:p>
                        </w:tc>
                        <w:tc>
                          <w:tcPr>
                            <w:tcW w:w="3765" w:type="dxa"/>
                            <w:tcBorders>
                              <w:top w:val="single" w:color="auto" w:sz="4" w:space="0"/>
                              <w:left w:val="single" w:color="auto" w:sz="4" w:space="0"/>
                              <w:bottom w:val="single" w:color="auto" w:sz="4" w:space="0"/>
                              <w:right w:val="single" w:color="auto" w:sz="4" w:space="0"/>
                            </w:tcBorders>
                            <w:noWrap w:val="0"/>
                            <w:vAlign w:val="top"/>
                          </w:tcPr>
                          <w:p w14:paraId="05650DBD">
                            <w:pPr>
                              <w:pStyle w:val="256"/>
                              <w:tabs>
                                <w:tab w:val="left" w:pos="1608"/>
                              </w:tabs>
                              <w:spacing w:before="52" w:line="280" w:lineRule="auto"/>
                              <w:ind w:left="7" w:right="4"/>
                              <w:rPr>
                                <w:rFonts w:ascii="宋体" w:hAnsi="宋体" w:cs="宋体"/>
                                <w:sz w:val="20"/>
                                <w:szCs w:val="20"/>
                                <w:lang w:eastAsia="zh-CN"/>
                              </w:rPr>
                            </w:pPr>
                            <w:r>
                              <w:rPr>
                                <w:rFonts w:hint="eastAsia" w:ascii="宋体" w:hAnsi="宋体" w:cs="宋体"/>
                                <w:spacing w:val="12"/>
                                <w:sz w:val="20"/>
                                <w:szCs w:val="20"/>
                                <w:lang w:eastAsia="zh-CN"/>
                              </w:rPr>
                              <w:t>《储水式电热水器能效</w:t>
                            </w:r>
                            <w:r>
                              <w:rPr>
                                <w:rFonts w:hint="eastAsia" w:ascii="宋体" w:hAnsi="宋体" w:cs="宋体"/>
                                <w:spacing w:val="9"/>
                                <w:sz w:val="20"/>
                                <w:szCs w:val="20"/>
                                <w:lang w:eastAsia="zh-CN"/>
                              </w:rPr>
                              <w:t>限</w:t>
                            </w:r>
                            <w:r>
                              <w:rPr>
                                <w:rFonts w:hint="eastAsia" w:ascii="宋体" w:hAnsi="宋体" w:cs="宋体"/>
                                <w:spacing w:val="12"/>
                                <w:sz w:val="20"/>
                                <w:szCs w:val="20"/>
                                <w:lang w:eastAsia="zh-CN"/>
                              </w:rPr>
                              <w:t>定值</w:t>
                            </w:r>
                            <w:r>
                              <w:rPr>
                                <w:rFonts w:hint="eastAsia" w:ascii="宋体" w:hAnsi="宋体" w:cs="宋体"/>
                                <w:sz w:val="20"/>
                                <w:szCs w:val="20"/>
                                <w:lang w:eastAsia="zh-CN"/>
                              </w:rPr>
                              <w:t>及能效等</w:t>
                            </w:r>
                            <w:r>
                              <w:rPr>
                                <w:rFonts w:hint="eastAsia" w:ascii="宋体" w:hAnsi="宋体" w:cs="宋体"/>
                                <w:spacing w:val="2"/>
                                <w:sz w:val="20"/>
                                <w:szCs w:val="20"/>
                                <w:lang w:eastAsia="zh-CN"/>
                              </w:rPr>
                              <w:t>级</w:t>
                            </w:r>
                            <w:r>
                              <w:rPr>
                                <w:rFonts w:hint="eastAsia" w:ascii="宋体" w:hAnsi="宋体" w:cs="宋体"/>
                                <w:sz w:val="20"/>
                                <w:szCs w:val="20"/>
                                <w:lang w:eastAsia="zh-CN"/>
                              </w:rPr>
                              <w:t>》（</w:t>
                            </w:r>
                            <w:r>
                              <w:rPr>
                                <w:rFonts w:hint="eastAsia" w:ascii="宋体" w:hAnsi="宋体" w:cs="宋体"/>
                                <w:spacing w:val="1"/>
                                <w:sz w:val="20"/>
                                <w:szCs w:val="20"/>
                                <w:lang w:eastAsia="zh-CN"/>
                              </w:rPr>
                              <w:t>G</w:t>
                            </w:r>
                            <w:r>
                              <w:rPr>
                                <w:rFonts w:hint="eastAsia" w:ascii="宋体" w:hAnsi="宋体" w:cs="宋体"/>
                                <w:sz w:val="20"/>
                                <w:szCs w:val="20"/>
                                <w:lang w:eastAsia="zh-CN"/>
                              </w:rPr>
                              <w:t>B</w:t>
                            </w:r>
                            <w:r>
                              <w:rPr>
                                <w:rFonts w:hint="eastAsia" w:ascii="宋体" w:hAnsi="宋体" w:cs="宋体"/>
                                <w:spacing w:val="1"/>
                                <w:sz w:val="20"/>
                                <w:szCs w:val="20"/>
                                <w:lang w:eastAsia="zh-CN"/>
                              </w:rPr>
                              <w:t>21</w:t>
                            </w:r>
                            <w:r>
                              <w:rPr>
                                <w:rFonts w:hint="eastAsia" w:ascii="宋体" w:hAnsi="宋体" w:cs="宋体"/>
                                <w:sz w:val="20"/>
                                <w:szCs w:val="20"/>
                                <w:lang w:eastAsia="zh-CN"/>
                              </w:rPr>
                              <w:t>51</w:t>
                            </w:r>
                            <w:r>
                              <w:rPr>
                                <w:rFonts w:hint="eastAsia" w:ascii="宋体" w:hAnsi="宋体" w:cs="宋体"/>
                                <w:spacing w:val="1"/>
                                <w:sz w:val="20"/>
                                <w:szCs w:val="20"/>
                                <w:lang w:eastAsia="zh-CN"/>
                              </w:rPr>
                              <w:t>9</w:t>
                            </w:r>
                            <w:r>
                              <w:rPr>
                                <w:rFonts w:hint="eastAsia" w:ascii="宋体" w:hAnsi="宋体" w:cs="宋体"/>
                                <w:sz w:val="20"/>
                                <w:szCs w:val="20"/>
                                <w:lang w:eastAsia="zh-CN"/>
                              </w:rPr>
                              <w:t>）</w:t>
                            </w:r>
                          </w:p>
                        </w:tc>
                      </w:tr>
                      <w:tr w14:paraId="5520E6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58" w:hRule="exact"/>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14:paraId="72E991A9">
                            <w:pPr>
                              <w:widowControl/>
                              <w:jc w:val="left"/>
                              <w:rPr>
                                <w:rFonts w:ascii="Calibri" w:hAnsi="Calibri" w:eastAsia="Times New Roman"/>
                                <w:sz w:val="22"/>
                                <w:szCs w:val="22"/>
                              </w:rPr>
                            </w:pPr>
                          </w:p>
                        </w:tc>
                        <w:tc>
                          <w:tcPr>
                            <w:tcW w:w="1305" w:type="dxa"/>
                            <w:vMerge w:val="continue"/>
                            <w:tcBorders>
                              <w:top w:val="single" w:color="auto" w:sz="4" w:space="0"/>
                              <w:left w:val="single" w:color="auto" w:sz="4" w:space="0"/>
                              <w:bottom w:val="single" w:color="auto" w:sz="4" w:space="0"/>
                              <w:right w:val="single" w:color="auto" w:sz="4" w:space="0"/>
                            </w:tcBorders>
                            <w:noWrap w:val="0"/>
                            <w:vAlign w:val="center"/>
                          </w:tcPr>
                          <w:p w14:paraId="6233DFA0">
                            <w:pPr>
                              <w:widowControl/>
                              <w:jc w:val="left"/>
                              <w:rPr>
                                <w:rFonts w:ascii="Calibri" w:hAnsi="Calibri" w:eastAsia="Times New Roman"/>
                                <w:sz w:val="22"/>
                                <w:szCs w:val="22"/>
                              </w:rPr>
                            </w:pPr>
                          </w:p>
                        </w:tc>
                        <w:tc>
                          <w:tcPr>
                            <w:tcW w:w="1665" w:type="dxa"/>
                            <w:vMerge w:val="continue"/>
                            <w:tcBorders>
                              <w:top w:val="single" w:color="auto" w:sz="4" w:space="0"/>
                              <w:left w:val="single" w:color="auto" w:sz="4" w:space="0"/>
                              <w:bottom w:val="single" w:color="auto" w:sz="4" w:space="0"/>
                              <w:right w:val="single" w:color="auto" w:sz="4" w:space="0"/>
                            </w:tcBorders>
                            <w:noWrap w:val="0"/>
                            <w:vAlign w:val="center"/>
                          </w:tcPr>
                          <w:p w14:paraId="1CC111CE">
                            <w:pPr>
                              <w:widowControl/>
                              <w:jc w:val="left"/>
                              <w:rPr>
                                <w:rFonts w:ascii="宋体" w:hAnsi="宋体" w:eastAsia="Times New Roman" w:cs="宋体"/>
                                <w:sz w:val="20"/>
                                <w:szCs w:val="20"/>
                              </w:rPr>
                            </w:pPr>
                          </w:p>
                        </w:tc>
                        <w:tc>
                          <w:tcPr>
                            <w:tcW w:w="1770" w:type="dxa"/>
                            <w:tcBorders>
                              <w:top w:val="single" w:color="auto" w:sz="4" w:space="0"/>
                              <w:left w:val="single" w:color="auto" w:sz="4" w:space="0"/>
                              <w:bottom w:val="single" w:color="auto" w:sz="4" w:space="0"/>
                              <w:right w:val="single" w:color="auto" w:sz="4" w:space="0"/>
                            </w:tcBorders>
                            <w:noWrap w:val="0"/>
                            <w:vAlign w:val="top"/>
                          </w:tcPr>
                          <w:p w14:paraId="6A204DD8">
                            <w:pPr>
                              <w:pStyle w:val="256"/>
                              <w:spacing w:before="2"/>
                              <w:rPr>
                                <w:rFonts w:ascii="宋体" w:hAnsi="宋体" w:cs="宋体"/>
                                <w:sz w:val="24"/>
                                <w:szCs w:val="24"/>
                                <w:lang w:eastAsia="zh-CN"/>
                              </w:rPr>
                            </w:pPr>
                          </w:p>
                          <w:p w14:paraId="272A5263">
                            <w:pPr>
                              <w:pStyle w:val="256"/>
                              <w:ind w:left="7"/>
                              <w:rPr>
                                <w:rFonts w:ascii="宋体" w:hAnsi="宋体" w:cs="宋体"/>
                                <w:sz w:val="20"/>
                                <w:szCs w:val="20"/>
                              </w:rPr>
                            </w:pPr>
                            <w:r>
                              <w:rPr>
                                <w:rFonts w:hint="eastAsia" w:ascii="宋体" w:hAnsi="宋体" w:cs="宋体"/>
                                <w:sz w:val="20"/>
                                <w:szCs w:val="20"/>
                              </w:rPr>
                              <w:t>燃气热</w:t>
                            </w:r>
                            <w:r>
                              <w:rPr>
                                <w:rFonts w:hint="eastAsia" w:ascii="宋体" w:hAnsi="宋体" w:cs="宋体"/>
                                <w:spacing w:val="2"/>
                                <w:sz w:val="20"/>
                                <w:szCs w:val="20"/>
                              </w:rPr>
                              <w:t>水</w:t>
                            </w:r>
                            <w:r>
                              <w:rPr>
                                <w:rFonts w:hint="eastAsia" w:ascii="宋体" w:hAnsi="宋体" w:cs="宋体"/>
                                <w:sz w:val="20"/>
                                <w:szCs w:val="20"/>
                              </w:rPr>
                              <w:t>器</w:t>
                            </w:r>
                          </w:p>
                        </w:tc>
                        <w:tc>
                          <w:tcPr>
                            <w:tcW w:w="3765" w:type="dxa"/>
                            <w:tcBorders>
                              <w:top w:val="single" w:color="auto" w:sz="4" w:space="0"/>
                              <w:left w:val="single" w:color="auto" w:sz="4" w:space="0"/>
                              <w:bottom w:val="single" w:color="auto" w:sz="4" w:space="0"/>
                              <w:right w:val="single" w:color="auto" w:sz="4" w:space="0"/>
                            </w:tcBorders>
                            <w:noWrap w:val="0"/>
                            <w:vAlign w:val="top"/>
                          </w:tcPr>
                          <w:p w14:paraId="7FBD03D3">
                            <w:pPr>
                              <w:pStyle w:val="256"/>
                              <w:spacing w:before="4" w:line="280" w:lineRule="auto"/>
                              <w:ind w:left="7" w:right="4"/>
                              <w:rPr>
                                <w:rFonts w:hint="eastAsia" w:ascii="宋体" w:hAnsi="宋体" w:cs="宋体"/>
                                <w:sz w:val="20"/>
                                <w:szCs w:val="20"/>
                                <w:lang w:eastAsia="zh-CN"/>
                              </w:rPr>
                            </w:pPr>
                            <w:r>
                              <w:rPr>
                                <w:rFonts w:hint="eastAsia" w:ascii="宋体" w:hAnsi="宋体" w:cs="宋体"/>
                                <w:spacing w:val="12"/>
                                <w:sz w:val="20"/>
                                <w:szCs w:val="20"/>
                                <w:lang w:eastAsia="zh-CN"/>
                              </w:rPr>
                              <w:t>《家用燃气快速热水器</w:t>
                            </w:r>
                            <w:r>
                              <w:rPr>
                                <w:rFonts w:hint="eastAsia" w:ascii="宋体" w:hAnsi="宋体" w:cs="宋体"/>
                                <w:spacing w:val="9"/>
                                <w:sz w:val="20"/>
                                <w:szCs w:val="20"/>
                                <w:lang w:eastAsia="zh-CN"/>
                              </w:rPr>
                              <w:t>和</w:t>
                            </w:r>
                            <w:r>
                              <w:rPr>
                                <w:rFonts w:hint="eastAsia" w:ascii="宋体" w:hAnsi="宋体" w:cs="宋体"/>
                                <w:spacing w:val="12"/>
                                <w:sz w:val="20"/>
                                <w:szCs w:val="20"/>
                                <w:lang w:eastAsia="zh-CN"/>
                              </w:rPr>
                              <w:t>燃气</w:t>
                            </w:r>
                            <w:r>
                              <w:rPr>
                                <w:rFonts w:hint="eastAsia" w:ascii="宋体" w:hAnsi="宋体" w:cs="宋体"/>
                                <w:sz w:val="20"/>
                                <w:szCs w:val="20"/>
                                <w:lang w:eastAsia="zh-CN"/>
                              </w:rPr>
                              <w:t>采暖热水</w:t>
                            </w:r>
                            <w:r>
                              <w:rPr>
                                <w:rFonts w:hint="eastAsia" w:ascii="宋体" w:hAnsi="宋体" w:cs="宋体"/>
                                <w:spacing w:val="2"/>
                                <w:sz w:val="20"/>
                                <w:szCs w:val="20"/>
                                <w:lang w:eastAsia="zh-CN"/>
                              </w:rPr>
                              <w:t>炉</w:t>
                            </w:r>
                            <w:r>
                              <w:rPr>
                                <w:rFonts w:hint="eastAsia" w:ascii="宋体" w:hAnsi="宋体" w:cs="宋体"/>
                                <w:sz w:val="20"/>
                                <w:szCs w:val="20"/>
                                <w:lang w:eastAsia="zh-CN"/>
                              </w:rPr>
                              <w:t>能效</w:t>
                            </w:r>
                            <w:r>
                              <w:rPr>
                                <w:rFonts w:hint="eastAsia" w:ascii="宋体" w:hAnsi="宋体" w:cs="宋体"/>
                                <w:spacing w:val="2"/>
                                <w:sz w:val="20"/>
                                <w:szCs w:val="20"/>
                                <w:lang w:eastAsia="zh-CN"/>
                              </w:rPr>
                              <w:t>限</w:t>
                            </w:r>
                            <w:r>
                              <w:rPr>
                                <w:rFonts w:hint="eastAsia" w:ascii="宋体" w:hAnsi="宋体" w:cs="宋体"/>
                                <w:sz w:val="20"/>
                                <w:szCs w:val="20"/>
                                <w:lang w:eastAsia="zh-CN"/>
                              </w:rPr>
                              <w:t>定值</w:t>
                            </w:r>
                            <w:r>
                              <w:rPr>
                                <w:rFonts w:hint="eastAsia" w:ascii="宋体" w:hAnsi="宋体" w:cs="宋体"/>
                                <w:spacing w:val="2"/>
                                <w:sz w:val="20"/>
                                <w:szCs w:val="20"/>
                                <w:lang w:eastAsia="zh-CN"/>
                              </w:rPr>
                              <w:t>及</w:t>
                            </w:r>
                            <w:r>
                              <w:rPr>
                                <w:rFonts w:hint="eastAsia" w:ascii="宋体" w:hAnsi="宋体" w:cs="宋体"/>
                                <w:sz w:val="20"/>
                                <w:szCs w:val="20"/>
                                <w:lang w:eastAsia="zh-CN"/>
                              </w:rPr>
                              <w:t>能</w:t>
                            </w:r>
                            <w:r>
                              <w:rPr>
                                <w:rFonts w:hint="eastAsia" w:ascii="宋体" w:hAnsi="宋体" w:cs="宋体"/>
                                <w:spacing w:val="2"/>
                                <w:sz w:val="20"/>
                                <w:szCs w:val="20"/>
                                <w:lang w:eastAsia="zh-CN"/>
                              </w:rPr>
                              <w:t>效</w:t>
                            </w:r>
                            <w:r>
                              <w:rPr>
                                <w:rFonts w:hint="eastAsia" w:ascii="宋体" w:hAnsi="宋体" w:cs="宋体"/>
                                <w:sz w:val="20"/>
                                <w:szCs w:val="20"/>
                                <w:lang w:eastAsia="zh-CN"/>
                              </w:rPr>
                              <w:t>等级》（</w:t>
                            </w:r>
                            <w:r>
                              <w:rPr>
                                <w:rFonts w:hint="eastAsia" w:ascii="宋体" w:hAnsi="宋体" w:cs="宋体"/>
                                <w:spacing w:val="1"/>
                                <w:sz w:val="20"/>
                                <w:szCs w:val="20"/>
                                <w:lang w:eastAsia="zh-CN"/>
                              </w:rPr>
                              <w:t>G</w:t>
                            </w:r>
                            <w:r>
                              <w:rPr>
                                <w:rFonts w:hint="eastAsia" w:ascii="宋体" w:hAnsi="宋体" w:cs="宋体"/>
                                <w:sz w:val="20"/>
                                <w:szCs w:val="20"/>
                                <w:lang w:eastAsia="zh-CN"/>
                              </w:rPr>
                              <w:t>B</w:t>
                            </w:r>
                            <w:r>
                              <w:rPr>
                                <w:rFonts w:hint="eastAsia" w:ascii="宋体" w:hAnsi="宋体" w:cs="宋体"/>
                                <w:spacing w:val="1"/>
                                <w:sz w:val="20"/>
                                <w:szCs w:val="20"/>
                                <w:lang w:eastAsia="zh-CN"/>
                              </w:rPr>
                              <w:t>2</w:t>
                            </w:r>
                            <w:r>
                              <w:rPr>
                                <w:rFonts w:hint="eastAsia" w:ascii="宋体" w:hAnsi="宋体" w:cs="宋体"/>
                                <w:sz w:val="20"/>
                                <w:szCs w:val="20"/>
                                <w:lang w:eastAsia="zh-CN"/>
                              </w:rPr>
                              <w:t>06</w:t>
                            </w:r>
                            <w:r>
                              <w:rPr>
                                <w:rFonts w:hint="eastAsia" w:ascii="宋体" w:hAnsi="宋体" w:cs="宋体"/>
                                <w:spacing w:val="1"/>
                                <w:sz w:val="20"/>
                                <w:szCs w:val="20"/>
                                <w:lang w:eastAsia="zh-CN"/>
                              </w:rPr>
                              <w:t>65</w:t>
                            </w:r>
                            <w:r>
                              <w:rPr>
                                <w:rFonts w:hint="eastAsia" w:ascii="宋体" w:hAnsi="宋体" w:cs="宋体"/>
                                <w:sz w:val="20"/>
                                <w:szCs w:val="20"/>
                                <w:lang w:eastAsia="zh-CN"/>
                              </w:rPr>
                              <w:t>）</w:t>
                            </w:r>
                          </w:p>
                        </w:tc>
                      </w:tr>
                      <w:tr w14:paraId="4776DF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23" w:hRule="exact"/>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14:paraId="38B94E1A">
                            <w:pPr>
                              <w:widowControl/>
                              <w:jc w:val="left"/>
                              <w:rPr>
                                <w:rFonts w:ascii="Calibri" w:hAnsi="Calibri" w:eastAsia="Times New Roman"/>
                                <w:sz w:val="22"/>
                                <w:szCs w:val="22"/>
                              </w:rPr>
                            </w:pPr>
                          </w:p>
                        </w:tc>
                        <w:tc>
                          <w:tcPr>
                            <w:tcW w:w="1305" w:type="dxa"/>
                            <w:vMerge w:val="continue"/>
                            <w:tcBorders>
                              <w:top w:val="single" w:color="auto" w:sz="4" w:space="0"/>
                              <w:left w:val="single" w:color="auto" w:sz="4" w:space="0"/>
                              <w:bottom w:val="single" w:color="auto" w:sz="4" w:space="0"/>
                              <w:right w:val="single" w:color="auto" w:sz="4" w:space="0"/>
                            </w:tcBorders>
                            <w:noWrap w:val="0"/>
                            <w:vAlign w:val="center"/>
                          </w:tcPr>
                          <w:p w14:paraId="156D8C24">
                            <w:pPr>
                              <w:widowControl/>
                              <w:jc w:val="left"/>
                              <w:rPr>
                                <w:rFonts w:ascii="Calibri" w:hAnsi="Calibri" w:eastAsia="Times New Roman"/>
                                <w:sz w:val="22"/>
                                <w:szCs w:val="22"/>
                              </w:rPr>
                            </w:pPr>
                          </w:p>
                        </w:tc>
                        <w:tc>
                          <w:tcPr>
                            <w:tcW w:w="1665" w:type="dxa"/>
                            <w:vMerge w:val="continue"/>
                            <w:tcBorders>
                              <w:top w:val="single" w:color="auto" w:sz="4" w:space="0"/>
                              <w:left w:val="single" w:color="auto" w:sz="4" w:space="0"/>
                              <w:bottom w:val="single" w:color="auto" w:sz="4" w:space="0"/>
                              <w:right w:val="single" w:color="auto" w:sz="4" w:space="0"/>
                            </w:tcBorders>
                            <w:noWrap w:val="0"/>
                            <w:vAlign w:val="center"/>
                          </w:tcPr>
                          <w:p w14:paraId="676C6C04">
                            <w:pPr>
                              <w:widowControl/>
                              <w:jc w:val="left"/>
                              <w:rPr>
                                <w:rFonts w:ascii="宋体" w:hAnsi="宋体" w:eastAsia="Times New Roman" w:cs="宋体"/>
                                <w:sz w:val="20"/>
                                <w:szCs w:val="20"/>
                              </w:rPr>
                            </w:pPr>
                          </w:p>
                        </w:tc>
                        <w:tc>
                          <w:tcPr>
                            <w:tcW w:w="1770" w:type="dxa"/>
                            <w:tcBorders>
                              <w:top w:val="single" w:color="auto" w:sz="4" w:space="0"/>
                              <w:left w:val="single" w:color="auto" w:sz="4" w:space="0"/>
                              <w:bottom w:val="single" w:color="auto" w:sz="4" w:space="0"/>
                              <w:right w:val="single" w:color="auto" w:sz="4" w:space="0"/>
                            </w:tcBorders>
                            <w:noWrap w:val="0"/>
                            <w:vAlign w:val="top"/>
                          </w:tcPr>
                          <w:p w14:paraId="6E783B66">
                            <w:pPr>
                              <w:pStyle w:val="256"/>
                              <w:rPr>
                                <w:rFonts w:ascii="宋体" w:hAnsi="宋体" w:cs="宋体"/>
                                <w:sz w:val="19"/>
                                <w:szCs w:val="19"/>
                                <w:lang w:eastAsia="zh-CN"/>
                              </w:rPr>
                            </w:pPr>
                          </w:p>
                          <w:p w14:paraId="51C54671">
                            <w:pPr>
                              <w:pStyle w:val="256"/>
                              <w:ind w:left="7"/>
                              <w:rPr>
                                <w:rFonts w:ascii="宋体" w:hAnsi="宋体" w:cs="宋体"/>
                                <w:sz w:val="20"/>
                                <w:szCs w:val="20"/>
                              </w:rPr>
                            </w:pPr>
                            <w:r>
                              <w:rPr>
                                <w:rFonts w:hint="eastAsia" w:ascii="宋体" w:hAnsi="宋体" w:cs="宋体"/>
                                <w:sz w:val="20"/>
                                <w:szCs w:val="20"/>
                              </w:rPr>
                              <w:t>热泵热</w:t>
                            </w:r>
                            <w:r>
                              <w:rPr>
                                <w:rFonts w:hint="eastAsia" w:ascii="宋体" w:hAnsi="宋体" w:cs="宋体"/>
                                <w:spacing w:val="2"/>
                                <w:sz w:val="20"/>
                                <w:szCs w:val="20"/>
                              </w:rPr>
                              <w:t>水</w:t>
                            </w:r>
                            <w:r>
                              <w:rPr>
                                <w:rFonts w:hint="eastAsia" w:ascii="宋体" w:hAnsi="宋体" w:cs="宋体"/>
                                <w:sz w:val="20"/>
                                <w:szCs w:val="20"/>
                              </w:rPr>
                              <w:t>器</w:t>
                            </w:r>
                          </w:p>
                        </w:tc>
                        <w:tc>
                          <w:tcPr>
                            <w:tcW w:w="3765" w:type="dxa"/>
                            <w:tcBorders>
                              <w:top w:val="single" w:color="auto" w:sz="4" w:space="0"/>
                              <w:left w:val="single" w:color="auto" w:sz="4" w:space="0"/>
                              <w:bottom w:val="single" w:color="auto" w:sz="4" w:space="0"/>
                              <w:right w:val="single" w:color="auto" w:sz="4" w:space="0"/>
                            </w:tcBorders>
                            <w:noWrap w:val="0"/>
                            <w:vAlign w:val="top"/>
                          </w:tcPr>
                          <w:p w14:paraId="4D5FB1F0">
                            <w:pPr>
                              <w:pStyle w:val="256"/>
                              <w:spacing w:before="93" w:line="280" w:lineRule="auto"/>
                              <w:ind w:left="7" w:right="7"/>
                              <w:rPr>
                                <w:rFonts w:ascii="宋体" w:hAnsi="宋体" w:cs="宋体"/>
                                <w:sz w:val="20"/>
                                <w:szCs w:val="20"/>
                                <w:lang w:eastAsia="zh-CN"/>
                              </w:rPr>
                            </w:pPr>
                            <w:r>
                              <w:rPr>
                                <w:rFonts w:hint="eastAsia" w:ascii="宋体" w:hAnsi="宋体" w:cs="宋体"/>
                                <w:sz w:val="20"/>
                                <w:szCs w:val="20"/>
                                <w:lang w:eastAsia="zh-CN"/>
                              </w:rPr>
                              <w:t>《热泵</w:t>
                            </w:r>
                            <w:r>
                              <w:rPr>
                                <w:rFonts w:hint="eastAsia" w:ascii="宋体" w:hAnsi="宋体" w:cs="宋体"/>
                                <w:spacing w:val="2"/>
                                <w:sz w:val="20"/>
                                <w:szCs w:val="20"/>
                                <w:lang w:eastAsia="zh-CN"/>
                              </w:rPr>
                              <w:t>热</w:t>
                            </w:r>
                            <w:r>
                              <w:rPr>
                                <w:rFonts w:hint="eastAsia" w:ascii="宋体" w:hAnsi="宋体" w:cs="宋体"/>
                                <w:sz w:val="20"/>
                                <w:szCs w:val="20"/>
                                <w:lang w:eastAsia="zh-CN"/>
                              </w:rPr>
                              <w:t>水</w:t>
                            </w:r>
                            <w:r>
                              <w:rPr>
                                <w:rFonts w:hint="eastAsia" w:ascii="宋体" w:hAnsi="宋体" w:cs="宋体"/>
                                <w:spacing w:val="-27"/>
                                <w:sz w:val="20"/>
                                <w:szCs w:val="20"/>
                                <w:lang w:eastAsia="zh-CN"/>
                              </w:rPr>
                              <w:t>机</w:t>
                            </w:r>
                            <w:r>
                              <w:rPr>
                                <w:rFonts w:hint="eastAsia" w:ascii="宋体" w:hAnsi="宋体" w:cs="宋体"/>
                                <w:sz w:val="20"/>
                                <w:szCs w:val="20"/>
                                <w:lang w:eastAsia="zh-CN"/>
                              </w:rPr>
                              <w:t>（器</w:t>
                            </w:r>
                            <w:r>
                              <w:rPr>
                                <w:rFonts w:hint="eastAsia" w:ascii="宋体" w:hAnsi="宋体" w:cs="宋体"/>
                                <w:spacing w:val="-27"/>
                                <w:sz w:val="20"/>
                                <w:szCs w:val="20"/>
                                <w:lang w:eastAsia="zh-CN"/>
                              </w:rPr>
                              <w:t>）</w:t>
                            </w:r>
                            <w:r>
                              <w:rPr>
                                <w:rFonts w:hint="eastAsia" w:ascii="宋体" w:hAnsi="宋体" w:cs="宋体"/>
                                <w:sz w:val="20"/>
                                <w:szCs w:val="20"/>
                                <w:lang w:eastAsia="zh-CN"/>
                              </w:rPr>
                              <w:t>能效</w:t>
                            </w:r>
                            <w:r>
                              <w:rPr>
                                <w:rFonts w:hint="eastAsia" w:ascii="宋体" w:hAnsi="宋体" w:cs="宋体"/>
                                <w:spacing w:val="2"/>
                                <w:sz w:val="20"/>
                                <w:szCs w:val="20"/>
                                <w:lang w:eastAsia="zh-CN"/>
                              </w:rPr>
                              <w:t>限</w:t>
                            </w:r>
                            <w:r>
                              <w:rPr>
                                <w:rFonts w:hint="eastAsia" w:ascii="宋体" w:hAnsi="宋体" w:cs="宋体"/>
                                <w:sz w:val="20"/>
                                <w:szCs w:val="20"/>
                                <w:lang w:eastAsia="zh-CN"/>
                              </w:rPr>
                              <w:t>定值及能效等</w:t>
                            </w:r>
                            <w:r>
                              <w:rPr>
                                <w:rFonts w:hint="eastAsia" w:ascii="宋体" w:hAnsi="宋体" w:cs="宋体"/>
                                <w:spacing w:val="2"/>
                                <w:sz w:val="20"/>
                                <w:szCs w:val="20"/>
                                <w:lang w:eastAsia="zh-CN"/>
                              </w:rPr>
                              <w:t>级</w:t>
                            </w:r>
                            <w:r>
                              <w:rPr>
                                <w:rFonts w:hint="eastAsia" w:ascii="宋体" w:hAnsi="宋体" w:cs="宋体"/>
                                <w:sz w:val="20"/>
                                <w:szCs w:val="20"/>
                                <w:lang w:eastAsia="zh-CN"/>
                              </w:rPr>
                              <w:t>》（</w:t>
                            </w:r>
                            <w:r>
                              <w:rPr>
                                <w:rFonts w:hint="eastAsia" w:ascii="宋体" w:hAnsi="宋体" w:cs="宋体"/>
                                <w:spacing w:val="1"/>
                                <w:sz w:val="20"/>
                                <w:szCs w:val="20"/>
                                <w:lang w:eastAsia="zh-CN"/>
                              </w:rPr>
                              <w:t>G</w:t>
                            </w:r>
                            <w:r>
                              <w:rPr>
                                <w:rFonts w:hint="eastAsia" w:ascii="宋体" w:hAnsi="宋体" w:cs="宋体"/>
                                <w:sz w:val="20"/>
                                <w:szCs w:val="20"/>
                                <w:lang w:eastAsia="zh-CN"/>
                              </w:rPr>
                              <w:t>B</w:t>
                            </w:r>
                            <w:r>
                              <w:rPr>
                                <w:rFonts w:hint="eastAsia" w:ascii="宋体" w:hAnsi="宋体" w:cs="宋体"/>
                                <w:spacing w:val="1"/>
                                <w:sz w:val="20"/>
                                <w:szCs w:val="20"/>
                                <w:lang w:eastAsia="zh-CN"/>
                              </w:rPr>
                              <w:t>295</w:t>
                            </w:r>
                            <w:r>
                              <w:rPr>
                                <w:rFonts w:hint="eastAsia" w:ascii="宋体" w:hAnsi="宋体" w:cs="宋体"/>
                                <w:sz w:val="20"/>
                                <w:szCs w:val="20"/>
                                <w:lang w:eastAsia="zh-CN"/>
                              </w:rPr>
                              <w:t>4</w:t>
                            </w:r>
                            <w:r>
                              <w:rPr>
                                <w:rFonts w:hint="eastAsia" w:ascii="宋体" w:hAnsi="宋体" w:cs="宋体"/>
                                <w:spacing w:val="-1"/>
                                <w:sz w:val="20"/>
                                <w:szCs w:val="20"/>
                                <w:lang w:eastAsia="zh-CN"/>
                              </w:rPr>
                              <w:t>1</w:t>
                            </w:r>
                            <w:r>
                              <w:rPr>
                                <w:rFonts w:hint="eastAsia" w:ascii="宋体" w:hAnsi="宋体" w:cs="宋体"/>
                                <w:sz w:val="20"/>
                                <w:szCs w:val="20"/>
                                <w:lang w:eastAsia="zh-CN"/>
                              </w:rPr>
                              <w:t>）</w:t>
                            </w:r>
                          </w:p>
                        </w:tc>
                      </w:tr>
                      <w:tr w14:paraId="1A87C7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42" w:hRule="exact"/>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14:paraId="1CA83332">
                            <w:pPr>
                              <w:widowControl/>
                              <w:jc w:val="left"/>
                              <w:rPr>
                                <w:rFonts w:ascii="Calibri" w:hAnsi="Calibri" w:eastAsia="Times New Roman"/>
                                <w:sz w:val="22"/>
                                <w:szCs w:val="22"/>
                              </w:rPr>
                            </w:pPr>
                          </w:p>
                        </w:tc>
                        <w:tc>
                          <w:tcPr>
                            <w:tcW w:w="1305" w:type="dxa"/>
                            <w:vMerge w:val="continue"/>
                            <w:tcBorders>
                              <w:top w:val="single" w:color="auto" w:sz="4" w:space="0"/>
                              <w:left w:val="single" w:color="auto" w:sz="4" w:space="0"/>
                              <w:bottom w:val="single" w:color="auto" w:sz="4" w:space="0"/>
                              <w:right w:val="single" w:color="auto" w:sz="4" w:space="0"/>
                            </w:tcBorders>
                            <w:noWrap w:val="0"/>
                            <w:vAlign w:val="center"/>
                          </w:tcPr>
                          <w:p w14:paraId="080089D1">
                            <w:pPr>
                              <w:widowControl/>
                              <w:jc w:val="left"/>
                              <w:rPr>
                                <w:rFonts w:ascii="Calibri" w:hAnsi="Calibri" w:eastAsia="Times New Roman"/>
                                <w:sz w:val="22"/>
                                <w:szCs w:val="22"/>
                              </w:rPr>
                            </w:pPr>
                          </w:p>
                        </w:tc>
                        <w:tc>
                          <w:tcPr>
                            <w:tcW w:w="1665" w:type="dxa"/>
                            <w:vMerge w:val="continue"/>
                            <w:tcBorders>
                              <w:top w:val="single" w:color="auto" w:sz="4" w:space="0"/>
                              <w:left w:val="single" w:color="auto" w:sz="4" w:space="0"/>
                              <w:bottom w:val="single" w:color="auto" w:sz="4" w:space="0"/>
                              <w:right w:val="single" w:color="auto" w:sz="4" w:space="0"/>
                            </w:tcBorders>
                            <w:noWrap w:val="0"/>
                            <w:vAlign w:val="center"/>
                          </w:tcPr>
                          <w:p w14:paraId="788BAD6D">
                            <w:pPr>
                              <w:widowControl/>
                              <w:jc w:val="left"/>
                              <w:rPr>
                                <w:rFonts w:ascii="宋体" w:hAnsi="宋体" w:eastAsia="Times New Roman" w:cs="宋体"/>
                                <w:sz w:val="20"/>
                                <w:szCs w:val="20"/>
                              </w:rPr>
                            </w:pPr>
                          </w:p>
                        </w:tc>
                        <w:tc>
                          <w:tcPr>
                            <w:tcW w:w="1770" w:type="dxa"/>
                            <w:tcBorders>
                              <w:top w:val="single" w:color="auto" w:sz="4" w:space="0"/>
                              <w:left w:val="single" w:color="auto" w:sz="4" w:space="0"/>
                              <w:bottom w:val="single" w:color="auto" w:sz="4" w:space="0"/>
                              <w:right w:val="single" w:color="auto" w:sz="4" w:space="0"/>
                            </w:tcBorders>
                            <w:noWrap w:val="0"/>
                            <w:vAlign w:val="top"/>
                          </w:tcPr>
                          <w:p w14:paraId="2FF3B136">
                            <w:pPr>
                              <w:pStyle w:val="256"/>
                              <w:spacing w:before="12"/>
                              <w:rPr>
                                <w:rFonts w:ascii="宋体" w:hAnsi="宋体" w:cs="宋体"/>
                                <w:sz w:val="15"/>
                                <w:szCs w:val="15"/>
                                <w:lang w:eastAsia="zh-CN"/>
                              </w:rPr>
                            </w:pPr>
                          </w:p>
                          <w:p w14:paraId="45FD8323">
                            <w:pPr>
                              <w:pStyle w:val="256"/>
                              <w:ind w:left="7"/>
                              <w:rPr>
                                <w:rFonts w:ascii="宋体" w:hAnsi="宋体" w:cs="宋体"/>
                                <w:sz w:val="20"/>
                                <w:szCs w:val="20"/>
                              </w:rPr>
                            </w:pPr>
                            <w:r>
                              <w:rPr>
                                <w:rFonts w:hint="eastAsia" w:ascii="宋体" w:hAnsi="宋体" w:cs="宋体"/>
                                <w:sz w:val="20"/>
                                <w:szCs w:val="20"/>
                              </w:rPr>
                              <w:t>太阳能</w:t>
                            </w:r>
                            <w:r>
                              <w:rPr>
                                <w:rFonts w:hint="eastAsia" w:ascii="宋体" w:hAnsi="宋体" w:cs="宋体"/>
                                <w:spacing w:val="2"/>
                                <w:sz w:val="20"/>
                                <w:szCs w:val="20"/>
                              </w:rPr>
                              <w:t>热</w:t>
                            </w:r>
                            <w:r>
                              <w:rPr>
                                <w:rFonts w:hint="eastAsia" w:ascii="宋体" w:hAnsi="宋体" w:cs="宋体"/>
                                <w:sz w:val="20"/>
                                <w:szCs w:val="20"/>
                              </w:rPr>
                              <w:t>水系统</w:t>
                            </w:r>
                          </w:p>
                        </w:tc>
                        <w:tc>
                          <w:tcPr>
                            <w:tcW w:w="3765" w:type="dxa"/>
                            <w:tcBorders>
                              <w:top w:val="single" w:color="auto" w:sz="4" w:space="0"/>
                              <w:left w:val="single" w:color="auto" w:sz="4" w:space="0"/>
                              <w:bottom w:val="single" w:color="auto" w:sz="4" w:space="0"/>
                              <w:right w:val="single" w:color="auto" w:sz="4" w:space="0"/>
                            </w:tcBorders>
                            <w:noWrap w:val="0"/>
                            <w:vAlign w:val="top"/>
                          </w:tcPr>
                          <w:p w14:paraId="195E3509">
                            <w:pPr>
                              <w:pStyle w:val="256"/>
                              <w:spacing w:before="52" w:line="280" w:lineRule="auto"/>
                              <w:ind w:left="7" w:right="4"/>
                              <w:rPr>
                                <w:rFonts w:ascii="宋体" w:hAnsi="宋体" w:cs="宋体"/>
                                <w:sz w:val="20"/>
                                <w:szCs w:val="20"/>
                                <w:lang w:eastAsia="zh-CN"/>
                              </w:rPr>
                            </w:pPr>
                            <w:r>
                              <w:rPr>
                                <w:rFonts w:hint="eastAsia" w:ascii="宋体" w:hAnsi="宋体" w:cs="宋体"/>
                                <w:spacing w:val="12"/>
                                <w:sz w:val="20"/>
                                <w:szCs w:val="20"/>
                                <w:lang w:eastAsia="zh-CN"/>
                              </w:rPr>
                              <w:t>《家用太阳能热水系统</w:t>
                            </w:r>
                            <w:r>
                              <w:rPr>
                                <w:rFonts w:hint="eastAsia" w:ascii="宋体" w:hAnsi="宋体" w:cs="宋体"/>
                                <w:spacing w:val="9"/>
                                <w:sz w:val="20"/>
                                <w:szCs w:val="20"/>
                                <w:lang w:eastAsia="zh-CN"/>
                              </w:rPr>
                              <w:t>能</w:t>
                            </w:r>
                            <w:r>
                              <w:rPr>
                                <w:rFonts w:hint="eastAsia" w:ascii="宋体" w:hAnsi="宋体" w:cs="宋体"/>
                                <w:spacing w:val="12"/>
                                <w:sz w:val="20"/>
                                <w:szCs w:val="20"/>
                                <w:lang w:eastAsia="zh-CN"/>
                              </w:rPr>
                              <w:t>效限</w:t>
                            </w:r>
                            <w:r>
                              <w:rPr>
                                <w:rFonts w:hint="eastAsia" w:ascii="宋体" w:hAnsi="宋体" w:cs="宋体"/>
                                <w:sz w:val="20"/>
                                <w:szCs w:val="20"/>
                                <w:lang w:eastAsia="zh-CN"/>
                              </w:rPr>
                              <w:t>定值及能</w:t>
                            </w:r>
                            <w:r>
                              <w:rPr>
                                <w:rFonts w:hint="eastAsia" w:ascii="宋体" w:hAnsi="宋体" w:cs="宋体"/>
                                <w:spacing w:val="2"/>
                                <w:sz w:val="20"/>
                                <w:szCs w:val="20"/>
                                <w:lang w:eastAsia="zh-CN"/>
                              </w:rPr>
                              <w:t>效</w:t>
                            </w:r>
                            <w:r>
                              <w:rPr>
                                <w:rFonts w:hint="eastAsia" w:ascii="宋体" w:hAnsi="宋体" w:cs="宋体"/>
                                <w:sz w:val="20"/>
                                <w:szCs w:val="20"/>
                                <w:lang w:eastAsia="zh-CN"/>
                              </w:rPr>
                              <w:t>等级</w:t>
                            </w:r>
                            <w:r>
                              <w:rPr>
                                <w:rFonts w:hint="eastAsia" w:ascii="宋体" w:hAnsi="宋体" w:cs="宋体"/>
                                <w:spacing w:val="2"/>
                                <w:sz w:val="20"/>
                                <w:szCs w:val="20"/>
                                <w:lang w:eastAsia="zh-CN"/>
                              </w:rPr>
                              <w:t>》</w:t>
                            </w:r>
                            <w:r>
                              <w:rPr>
                                <w:rFonts w:hint="eastAsia" w:ascii="宋体" w:hAnsi="宋体" w:cs="宋体"/>
                                <w:sz w:val="20"/>
                                <w:szCs w:val="20"/>
                                <w:lang w:eastAsia="zh-CN"/>
                              </w:rPr>
                              <w:t>（</w:t>
                            </w:r>
                            <w:r>
                              <w:rPr>
                                <w:rFonts w:hint="eastAsia" w:ascii="宋体" w:hAnsi="宋体" w:cs="宋体"/>
                                <w:spacing w:val="1"/>
                                <w:sz w:val="20"/>
                                <w:szCs w:val="20"/>
                                <w:lang w:eastAsia="zh-CN"/>
                              </w:rPr>
                              <w:t>G</w:t>
                            </w:r>
                            <w:r>
                              <w:rPr>
                                <w:rFonts w:hint="eastAsia" w:ascii="宋体" w:hAnsi="宋体" w:cs="宋体"/>
                                <w:sz w:val="20"/>
                                <w:szCs w:val="20"/>
                                <w:lang w:eastAsia="zh-CN"/>
                              </w:rPr>
                              <w:t>B</w:t>
                            </w:r>
                            <w:r>
                              <w:rPr>
                                <w:rFonts w:hint="eastAsia" w:ascii="宋体" w:hAnsi="宋体" w:cs="宋体"/>
                                <w:spacing w:val="1"/>
                                <w:sz w:val="20"/>
                                <w:szCs w:val="20"/>
                                <w:lang w:eastAsia="zh-CN"/>
                              </w:rPr>
                              <w:t>26</w:t>
                            </w:r>
                            <w:r>
                              <w:rPr>
                                <w:rFonts w:hint="eastAsia" w:ascii="宋体" w:hAnsi="宋体" w:cs="宋体"/>
                                <w:sz w:val="20"/>
                                <w:szCs w:val="20"/>
                                <w:lang w:eastAsia="zh-CN"/>
                              </w:rPr>
                              <w:t>96</w:t>
                            </w:r>
                            <w:r>
                              <w:rPr>
                                <w:rFonts w:hint="eastAsia" w:ascii="宋体" w:hAnsi="宋体" w:cs="宋体"/>
                                <w:spacing w:val="-2"/>
                                <w:sz w:val="20"/>
                                <w:szCs w:val="20"/>
                                <w:lang w:eastAsia="zh-CN"/>
                              </w:rPr>
                              <w:t>9</w:t>
                            </w:r>
                            <w:r>
                              <w:rPr>
                                <w:rFonts w:hint="eastAsia" w:ascii="宋体" w:hAnsi="宋体" w:cs="宋体"/>
                                <w:sz w:val="20"/>
                                <w:szCs w:val="20"/>
                                <w:lang w:eastAsia="zh-CN"/>
                              </w:rPr>
                              <w:t>）</w:t>
                            </w:r>
                          </w:p>
                        </w:tc>
                      </w:tr>
                      <w:tr w14:paraId="7577B8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02" w:hRule="exact"/>
                        </w:trPr>
                        <w:tc>
                          <w:tcPr>
                            <w:tcW w:w="585" w:type="dxa"/>
                            <w:vMerge w:val="restart"/>
                            <w:tcBorders>
                              <w:top w:val="single" w:color="auto" w:sz="4" w:space="0"/>
                              <w:left w:val="single" w:color="auto" w:sz="4" w:space="0"/>
                              <w:bottom w:val="single" w:color="auto" w:sz="4" w:space="0"/>
                              <w:right w:val="single" w:color="auto" w:sz="4" w:space="0"/>
                            </w:tcBorders>
                            <w:noWrap w:val="0"/>
                            <w:vAlign w:val="top"/>
                          </w:tcPr>
                          <w:p w14:paraId="2D668B20">
                            <w:pPr>
                              <w:pStyle w:val="256"/>
                              <w:rPr>
                                <w:rFonts w:ascii="宋体" w:hAnsi="宋体" w:cs="宋体"/>
                                <w:sz w:val="20"/>
                                <w:szCs w:val="20"/>
                                <w:lang w:eastAsia="zh-CN"/>
                              </w:rPr>
                            </w:pPr>
                          </w:p>
                          <w:p w14:paraId="6264D2D8">
                            <w:pPr>
                              <w:pStyle w:val="256"/>
                              <w:rPr>
                                <w:rFonts w:hint="eastAsia" w:ascii="宋体" w:hAnsi="宋体" w:cs="宋体"/>
                                <w:sz w:val="20"/>
                                <w:szCs w:val="20"/>
                                <w:lang w:eastAsia="zh-CN"/>
                              </w:rPr>
                            </w:pPr>
                          </w:p>
                          <w:p w14:paraId="6AFB3230">
                            <w:pPr>
                              <w:pStyle w:val="256"/>
                              <w:rPr>
                                <w:rFonts w:hint="eastAsia" w:ascii="宋体" w:hAnsi="宋体" w:cs="宋体"/>
                                <w:sz w:val="20"/>
                                <w:szCs w:val="20"/>
                                <w:lang w:eastAsia="zh-CN"/>
                              </w:rPr>
                            </w:pPr>
                          </w:p>
                          <w:p w14:paraId="693F896F">
                            <w:pPr>
                              <w:pStyle w:val="256"/>
                              <w:rPr>
                                <w:rFonts w:hint="eastAsia" w:ascii="宋体" w:hAnsi="宋体" w:cs="宋体"/>
                                <w:sz w:val="20"/>
                                <w:szCs w:val="20"/>
                                <w:lang w:eastAsia="zh-CN"/>
                              </w:rPr>
                            </w:pPr>
                          </w:p>
                          <w:p w14:paraId="302725F7">
                            <w:pPr>
                              <w:pStyle w:val="256"/>
                              <w:rPr>
                                <w:rFonts w:hint="eastAsia" w:ascii="宋体" w:hAnsi="宋体" w:cs="宋体"/>
                                <w:sz w:val="20"/>
                                <w:szCs w:val="20"/>
                                <w:lang w:eastAsia="zh-CN"/>
                              </w:rPr>
                            </w:pPr>
                          </w:p>
                          <w:p w14:paraId="2A0CA545">
                            <w:pPr>
                              <w:pStyle w:val="256"/>
                              <w:spacing w:before="12"/>
                              <w:rPr>
                                <w:rFonts w:hint="eastAsia" w:ascii="宋体" w:hAnsi="宋体" w:cs="宋体"/>
                                <w:sz w:val="23"/>
                                <w:szCs w:val="23"/>
                                <w:lang w:eastAsia="zh-CN"/>
                              </w:rPr>
                            </w:pPr>
                          </w:p>
                          <w:p w14:paraId="0628CDC0">
                            <w:pPr>
                              <w:pStyle w:val="256"/>
                              <w:ind w:left="182"/>
                              <w:rPr>
                                <w:rFonts w:ascii="宋体" w:hAnsi="宋体" w:cs="宋体"/>
                                <w:sz w:val="20"/>
                                <w:szCs w:val="20"/>
                              </w:rPr>
                            </w:pPr>
                            <w:r>
                              <w:rPr>
                                <w:rFonts w:hint="eastAsia" w:ascii="宋体"/>
                                <w:spacing w:val="1"/>
                                <w:sz w:val="20"/>
                              </w:rPr>
                              <w:t>1</w:t>
                            </w:r>
                            <w:r>
                              <w:rPr>
                                <w:rFonts w:hint="eastAsia" w:ascii="宋体"/>
                                <w:sz w:val="20"/>
                              </w:rPr>
                              <w:t>1</w:t>
                            </w:r>
                          </w:p>
                        </w:tc>
                        <w:tc>
                          <w:tcPr>
                            <w:tcW w:w="1305" w:type="dxa"/>
                            <w:vMerge w:val="restart"/>
                            <w:tcBorders>
                              <w:top w:val="single" w:color="auto" w:sz="4" w:space="0"/>
                              <w:left w:val="single" w:color="auto" w:sz="4" w:space="0"/>
                              <w:bottom w:val="single" w:color="auto" w:sz="4" w:space="0"/>
                              <w:right w:val="single" w:color="auto" w:sz="4" w:space="0"/>
                            </w:tcBorders>
                            <w:noWrap w:val="0"/>
                            <w:vAlign w:val="top"/>
                          </w:tcPr>
                          <w:p w14:paraId="6B27E379">
                            <w:pPr>
                              <w:pStyle w:val="256"/>
                              <w:rPr>
                                <w:rFonts w:ascii="宋体" w:hAnsi="宋体" w:cs="宋体"/>
                                <w:sz w:val="20"/>
                                <w:szCs w:val="20"/>
                              </w:rPr>
                            </w:pPr>
                          </w:p>
                          <w:p w14:paraId="3E35AC10">
                            <w:pPr>
                              <w:pStyle w:val="256"/>
                              <w:rPr>
                                <w:rFonts w:hint="eastAsia" w:ascii="宋体" w:hAnsi="宋体" w:cs="宋体"/>
                                <w:sz w:val="20"/>
                                <w:szCs w:val="20"/>
                              </w:rPr>
                            </w:pPr>
                          </w:p>
                          <w:p w14:paraId="17E49C85">
                            <w:pPr>
                              <w:pStyle w:val="256"/>
                              <w:rPr>
                                <w:rFonts w:hint="eastAsia" w:ascii="宋体" w:hAnsi="宋体" w:cs="宋体"/>
                                <w:sz w:val="20"/>
                                <w:szCs w:val="20"/>
                              </w:rPr>
                            </w:pPr>
                          </w:p>
                          <w:p w14:paraId="02A6E5AF">
                            <w:pPr>
                              <w:pStyle w:val="256"/>
                              <w:rPr>
                                <w:rFonts w:hint="eastAsia" w:ascii="宋体" w:hAnsi="宋体" w:cs="宋体"/>
                                <w:sz w:val="20"/>
                                <w:szCs w:val="20"/>
                              </w:rPr>
                            </w:pPr>
                          </w:p>
                          <w:p w14:paraId="49783212">
                            <w:pPr>
                              <w:pStyle w:val="256"/>
                              <w:rPr>
                                <w:rFonts w:hint="eastAsia" w:ascii="宋体" w:hAnsi="宋体" w:cs="宋体"/>
                                <w:sz w:val="20"/>
                                <w:szCs w:val="20"/>
                              </w:rPr>
                            </w:pPr>
                          </w:p>
                          <w:p w14:paraId="76414BDA">
                            <w:pPr>
                              <w:pStyle w:val="256"/>
                              <w:spacing w:before="157"/>
                              <w:ind w:left="7"/>
                              <w:rPr>
                                <w:rFonts w:hint="eastAsia" w:ascii="宋体" w:hAnsi="宋体" w:cs="宋体"/>
                                <w:sz w:val="20"/>
                                <w:szCs w:val="20"/>
                              </w:rPr>
                            </w:pPr>
                            <w:r>
                              <w:rPr>
                                <w:rFonts w:hint="eastAsia" w:ascii="宋体" w:hAnsi="宋体" w:cs="宋体"/>
                                <w:spacing w:val="1"/>
                                <w:sz w:val="20"/>
                                <w:szCs w:val="20"/>
                              </w:rPr>
                              <w:t>A02</w:t>
                            </w:r>
                            <w:r>
                              <w:rPr>
                                <w:rFonts w:hint="eastAsia" w:ascii="宋体" w:hAnsi="宋体" w:cs="宋体"/>
                                <w:sz w:val="20"/>
                                <w:szCs w:val="20"/>
                              </w:rPr>
                              <w:t>06</w:t>
                            </w:r>
                            <w:r>
                              <w:rPr>
                                <w:rFonts w:hint="eastAsia" w:ascii="宋体" w:hAnsi="宋体" w:cs="宋体"/>
                                <w:spacing w:val="1"/>
                                <w:sz w:val="20"/>
                                <w:szCs w:val="20"/>
                              </w:rPr>
                              <w:t>1</w:t>
                            </w:r>
                            <w:r>
                              <w:rPr>
                                <w:rFonts w:hint="eastAsia" w:ascii="宋体" w:hAnsi="宋体" w:cs="宋体"/>
                                <w:sz w:val="20"/>
                                <w:szCs w:val="20"/>
                              </w:rPr>
                              <w:t>9照明</w:t>
                            </w:r>
                          </w:p>
                          <w:p w14:paraId="50959FF9">
                            <w:pPr>
                              <w:pStyle w:val="256"/>
                              <w:spacing w:before="50"/>
                              <w:ind w:left="7"/>
                              <w:rPr>
                                <w:rFonts w:ascii="宋体" w:hAnsi="宋体" w:cs="宋体"/>
                                <w:sz w:val="20"/>
                                <w:szCs w:val="20"/>
                              </w:rPr>
                            </w:pPr>
                            <w:r>
                              <w:rPr>
                                <w:rFonts w:hint="eastAsia" w:ascii="宋体" w:hAnsi="宋体" w:cs="宋体"/>
                                <w:sz w:val="20"/>
                                <w:szCs w:val="20"/>
                              </w:rPr>
                              <w:t>设备</w:t>
                            </w:r>
                          </w:p>
                        </w:tc>
                        <w:tc>
                          <w:tcPr>
                            <w:tcW w:w="1665" w:type="dxa"/>
                            <w:tcBorders>
                              <w:top w:val="single" w:color="auto" w:sz="4" w:space="0"/>
                              <w:left w:val="single" w:color="auto" w:sz="4" w:space="0"/>
                              <w:bottom w:val="single" w:color="auto" w:sz="4" w:space="0"/>
                              <w:right w:val="single" w:color="auto" w:sz="4" w:space="0"/>
                            </w:tcBorders>
                            <w:noWrap w:val="0"/>
                            <w:vAlign w:val="top"/>
                          </w:tcPr>
                          <w:p w14:paraId="009F2352">
                            <w:pPr>
                              <w:pStyle w:val="256"/>
                              <w:spacing w:before="133" w:line="280" w:lineRule="auto"/>
                              <w:ind w:left="7" w:right="7"/>
                              <w:rPr>
                                <w:rFonts w:ascii="宋体" w:hAnsi="宋体" w:cs="宋体"/>
                                <w:sz w:val="20"/>
                                <w:szCs w:val="20"/>
                                <w:lang w:eastAsia="zh-CN"/>
                              </w:rPr>
                            </w:pPr>
                            <w:r>
                              <w:rPr>
                                <w:rFonts w:hint="eastAsia" w:ascii="宋体" w:hAnsi="宋体" w:cs="宋体"/>
                                <w:sz w:val="20"/>
                                <w:szCs w:val="20"/>
                                <w:lang w:eastAsia="zh-CN"/>
                              </w:rPr>
                              <w:t>★</w:t>
                            </w:r>
                            <w:r>
                              <w:rPr>
                                <w:rFonts w:hint="eastAsia" w:ascii="宋体" w:hAnsi="宋体" w:cs="宋体"/>
                                <w:spacing w:val="24"/>
                                <w:sz w:val="20"/>
                                <w:szCs w:val="20"/>
                                <w:lang w:eastAsia="zh-CN"/>
                              </w:rPr>
                              <w:t>普</w:t>
                            </w:r>
                            <w:r>
                              <w:rPr>
                                <w:rFonts w:hint="eastAsia" w:ascii="宋体" w:hAnsi="宋体" w:cs="宋体"/>
                                <w:sz w:val="20"/>
                                <w:szCs w:val="20"/>
                                <w:lang w:eastAsia="zh-CN"/>
                              </w:rPr>
                              <w:t>通照明用</w:t>
                            </w:r>
                            <w:r>
                              <w:rPr>
                                <w:rFonts w:hint="eastAsia" w:ascii="宋体" w:hAnsi="宋体" w:cs="宋体"/>
                                <w:spacing w:val="24"/>
                                <w:sz w:val="20"/>
                                <w:szCs w:val="20"/>
                                <w:lang w:eastAsia="zh-CN"/>
                              </w:rPr>
                              <w:t>双</w:t>
                            </w:r>
                            <w:r>
                              <w:rPr>
                                <w:rFonts w:hint="eastAsia" w:ascii="宋体" w:hAnsi="宋体" w:cs="宋体"/>
                                <w:sz w:val="20"/>
                                <w:szCs w:val="20"/>
                                <w:lang w:eastAsia="zh-CN"/>
                              </w:rPr>
                              <w:t>端荧光灯</w:t>
                            </w:r>
                          </w:p>
                        </w:tc>
                        <w:tc>
                          <w:tcPr>
                            <w:tcW w:w="1770" w:type="dxa"/>
                            <w:tcBorders>
                              <w:top w:val="single" w:color="auto" w:sz="4" w:space="0"/>
                              <w:left w:val="single" w:color="auto" w:sz="4" w:space="0"/>
                              <w:bottom w:val="single" w:color="auto" w:sz="4" w:space="0"/>
                              <w:right w:val="single" w:color="auto" w:sz="4" w:space="0"/>
                            </w:tcBorders>
                            <w:noWrap w:val="0"/>
                            <w:vAlign w:val="top"/>
                          </w:tcPr>
                          <w:p w14:paraId="56AF14AD">
                            <w:pPr>
                              <w:rPr>
                                <w:rFonts w:ascii="Calibri" w:hAnsi="Calibri"/>
                                <w:sz w:val="22"/>
                                <w:szCs w:val="22"/>
                              </w:rPr>
                            </w:pPr>
                          </w:p>
                        </w:tc>
                        <w:tc>
                          <w:tcPr>
                            <w:tcW w:w="3765" w:type="dxa"/>
                            <w:tcBorders>
                              <w:top w:val="single" w:color="auto" w:sz="4" w:space="0"/>
                              <w:left w:val="single" w:color="auto" w:sz="4" w:space="0"/>
                              <w:bottom w:val="single" w:color="auto" w:sz="4" w:space="0"/>
                              <w:right w:val="single" w:color="auto" w:sz="4" w:space="0"/>
                            </w:tcBorders>
                            <w:noWrap w:val="0"/>
                            <w:vAlign w:val="top"/>
                          </w:tcPr>
                          <w:p w14:paraId="2A900E14">
                            <w:pPr>
                              <w:pStyle w:val="256"/>
                              <w:spacing w:before="133" w:line="280" w:lineRule="auto"/>
                              <w:ind w:left="7" w:right="4"/>
                              <w:rPr>
                                <w:rFonts w:ascii="宋体" w:hAnsi="宋体" w:cs="宋体"/>
                                <w:sz w:val="20"/>
                                <w:szCs w:val="20"/>
                                <w:lang w:eastAsia="zh-CN"/>
                              </w:rPr>
                            </w:pPr>
                            <w:r>
                              <w:rPr>
                                <w:rFonts w:hint="eastAsia" w:ascii="宋体" w:hAnsi="宋体" w:cs="宋体"/>
                                <w:spacing w:val="12"/>
                                <w:sz w:val="20"/>
                                <w:szCs w:val="20"/>
                                <w:lang w:eastAsia="zh-CN"/>
                              </w:rPr>
                              <w:t>《普通照明用双端荧光</w:t>
                            </w:r>
                            <w:r>
                              <w:rPr>
                                <w:rFonts w:hint="eastAsia" w:ascii="宋体" w:hAnsi="宋体" w:cs="宋体"/>
                                <w:spacing w:val="9"/>
                                <w:sz w:val="20"/>
                                <w:szCs w:val="20"/>
                                <w:lang w:eastAsia="zh-CN"/>
                              </w:rPr>
                              <w:t>灯</w:t>
                            </w:r>
                            <w:r>
                              <w:rPr>
                                <w:rFonts w:hint="eastAsia" w:ascii="宋体" w:hAnsi="宋体" w:cs="宋体"/>
                                <w:spacing w:val="12"/>
                                <w:sz w:val="20"/>
                                <w:szCs w:val="20"/>
                                <w:lang w:eastAsia="zh-CN"/>
                              </w:rPr>
                              <w:t>能效</w:t>
                            </w:r>
                            <w:r>
                              <w:rPr>
                                <w:rFonts w:hint="eastAsia" w:ascii="宋体" w:hAnsi="宋体" w:cs="宋体"/>
                                <w:sz w:val="20"/>
                                <w:szCs w:val="20"/>
                                <w:lang w:eastAsia="zh-CN"/>
                              </w:rPr>
                              <w:t>限定值及</w:t>
                            </w:r>
                            <w:r>
                              <w:rPr>
                                <w:rFonts w:hint="eastAsia" w:ascii="宋体" w:hAnsi="宋体" w:cs="宋体"/>
                                <w:spacing w:val="2"/>
                                <w:sz w:val="20"/>
                                <w:szCs w:val="20"/>
                                <w:lang w:eastAsia="zh-CN"/>
                              </w:rPr>
                              <w:t>能</w:t>
                            </w:r>
                            <w:r>
                              <w:rPr>
                                <w:rFonts w:hint="eastAsia" w:ascii="宋体" w:hAnsi="宋体" w:cs="宋体"/>
                                <w:sz w:val="20"/>
                                <w:szCs w:val="20"/>
                                <w:lang w:eastAsia="zh-CN"/>
                              </w:rPr>
                              <w:t>效等</w:t>
                            </w:r>
                            <w:r>
                              <w:rPr>
                                <w:rFonts w:hint="eastAsia" w:ascii="宋体" w:hAnsi="宋体" w:cs="宋体"/>
                                <w:spacing w:val="2"/>
                                <w:sz w:val="20"/>
                                <w:szCs w:val="20"/>
                                <w:lang w:eastAsia="zh-CN"/>
                              </w:rPr>
                              <w:t>级</w:t>
                            </w:r>
                            <w:r>
                              <w:rPr>
                                <w:rFonts w:hint="eastAsia" w:ascii="宋体" w:hAnsi="宋体" w:cs="宋体"/>
                                <w:sz w:val="20"/>
                                <w:szCs w:val="20"/>
                                <w:lang w:eastAsia="zh-CN"/>
                              </w:rPr>
                              <w:t>》（</w:t>
                            </w:r>
                            <w:r>
                              <w:rPr>
                                <w:rFonts w:hint="eastAsia" w:ascii="宋体" w:hAnsi="宋体" w:cs="宋体"/>
                                <w:spacing w:val="1"/>
                                <w:sz w:val="20"/>
                                <w:szCs w:val="20"/>
                                <w:lang w:eastAsia="zh-CN"/>
                              </w:rPr>
                              <w:t>G</w:t>
                            </w:r>
                            <w:r>
                              <w:rPr>
                                <w:rFonts w:hint="eastAsia" w:ascii="宋体" w:hAnsi="宋体" w:cs="宋体"/>
                                <w:sz w:val="20"/>
                                <w:szCs w:val="20"/>
                                <w:lang w:eastAsia="zh-CN"/>
                              </w:rPr>
                              <w:t>B</w:t>
                            </w:r>
                            <w:r>
                              <w:rPr>
                                <w:rFonts w:hint="eastAsia" w:ascii="宋体" w:hAnsi="宋体" w:cs="宋体"/>
                                <w:spacing w:val="1"/>
                                <w:sz w:val="20"/>
                                <w:szCs w:val="20"/>
                                <w:lang w:eastAsia="zh-CN"/>
                              </w:rPr>
                              <w:t>19</w:t>
                            </w:r>
                            <w:r>
                              <w:rPr>
                                <w:rFonts w:hint="eastAsia" w:ascii="宋体" w:hAnsi="宋体" w:cs="宋体"/>
                                <w:sz w:val="20"/>
                                <w:szCs w:val="20"/>
                                <w:lang w:eastAsia="zh-CN"/>
                              </w:rPr>
                              <w:t>04</w:t>
                            </w:r>
                            <w:r>
                              <w:rPr>
                                <w:rFonts w:hint="eastAsia" w:ascii="宋体" w:hAnsi="宋体" w:cs="宋体"/>
                                <w:spacing w:val="1"/>
                                <w:sz w:val="20"/>
                                <w:szCs w:val="20"/>
                                <w:lang w:eastAsia="zh-CN"/>
                              </w:rPr>
                              <w:t>3</w:t>
                            </w:r>
                            <w:r>
                              <w:rPr>
                                <w:rFonts w:hint="eastAsia" w:ascii="宋体" w:hAnsi="宋体" w:cs="宋体"/>
                                <w:sz w:val="20"/>
                                <w:szCs w:val="20"/>
                                <w:lang w:eastAsia="zh-CN"/>
                              </w:rPr>
                              <w:t>）</w:t>
                            </w:r>
                          </w:p>
                        </w:tc>
                      </w:tr>
                      <w:tr w14:paraId="1DB9AC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21" w:hRule="exact"/>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14:paraId="02F5A865">
                            <w:pPr>
                              <w:widowControl/>
                              <w:jc w:val="left"/>
                              <w:rPr>
                                <w:rFonts w:ascii="宋体" w:hAnsi="宋体" w:eastAsia="Times New Roman" w:cs="宋体"/>
                                <w:sz w:val="20"/>
                                <w:szCs w:val="20"/>
                              </w:rPr>
                            </w:pPr>
                          </w:p>
                        </w:tc>
                        <w:tc>
                          <w:tcPr>
                            <w:tcW w:w="1305" w:type="dxa"/>
                            <w:vMerge w:val="continue"/>
                            <w:tcBorders>
                              <w:top w:val="single" w:color="auto" w:sz="4" w:space="0"/>
                              <w:left w:val="single" w:color="auto" w:sz="4" w:space="0"/>
                              <w:bottom w:val="single" w:color="auto" w:sz="4" w:space="0"/>
                              <w:right w:val="single" w:color="auto" w:sz="4" w:space="0"/>
                            </w:tcBorders>
                            <w:noWrap w:val="0"/>
                            <w:vAlign w:val="center"/>
                          </w:tcPr>
                          <w:p w14:paraId="1788C8FB">
                            <w:pPr>
                              <w:widowControl/>
                              <w:jc w:val="left"/>
                              <w:rPr>
                                <w:rFonts w:ascii="宋体" w:hAnsi="宋体" w:eastAsia="Times New Roman" w:cs="宋体"/>
                                <w:sz w:val="20"/>
                                <w:szCs w:val="20"/>
                              </w:rPr>
                            </w:pPr>
                          </w:p>
                        </w:tc>
                        <w:tc>
                          <w:tcPr>
                            <w:tcW w:w="1665" w:type="dxa"/>
                            <w:tcBorders>
                              <w:top w:val="single" w:color="auto" w:sz="4" w:space="0"/>
                              <w:left w:val="single" w:color="auto" w:sz="4" w:space="0"/>
                              <w:bottom w:val="single" w:color="auto" w:sz="4" w:space="0"/>
                              <w:right w:val="single" w:color="auto" w:sz="4" w:space="0"/>
                            </w:tcBorders>
                            <w:noWrap w:val="0"/>
                            <w:vAlign w:val="top"/>
                          </w:tcPr>
                          <w:p w14:paraId="0EEFD97B">
                            <w:pPr>
                              <w:pStyle w:val="256"/>
                              <w:spacing w:before="92" w:line="280" w:lineRule="auto"/>
                              <w:ind w:left="7" w:right="2"/>
                              <w:rPr>
                                <w:rFonts w:ascii="宋体" w:hAnsi="宋体" w:cs="宋体"/>
                                <w:sz w:val="20"/>
                                <w:szCs w:val="20"/>
                              </w:rPr>
                            </w:pPr>
                            <w:r>
                              <w:rPr>
                                <w:rFonts w:hint="eastAsia" w:ascii="宋体" w:hAnsi="宋体" w:cs="宋体"/>
                                <w:spacing w:val="1"/>
                                <w:sz w:val="20"/>
                                <w:szCs w:val="20"/>
                              </w:rPr>
                              <w:t>LE</w:t>
                            </w:r>
                            <w:r>
                              <w:rPr>
                                <w:rFonts w:hint="eastAsia" w:ascii="宋体" w:hAnsi="宋体" w:cs="宋体"/>
                                <w:sz w:val="20"/>
                                <w:szCs w:val="20"/>
                              </w:rPr>
                              <w:t>D</w:t>
                            </w:r>
                            <w:r>
                              <w:rPr>
                                <w:rFonts w:hint="eastAsia" w:ascii="宋体" w:hAnsi="宋体" w:cs="宋体"/>
                                <w:spacing w:val="12"/>
                                <w:sz w:val="20"/>
                                <w:szCs w:val="20"/>
                              </w:rPr>
                              <w:t>道</w:t>
                            </w:r>
                            <w:r>
                              <w:rPr>
                                <w:rFonts w:hint="eastAsia" w:ascii="宋体" w:hAnsi="宋体" w:cs="宋体"/>
                                <w:spacing w:val="9"/>
                                <w:sz w:val="20"/>
                                <w:szCs w:val="20"/>
                              </w:rPr>
                              <w:t>路</w:t>
                            </w:r>
                            <w:r>
                              <w:rPr>
                                <w:rFonts w:hint="eastAsia" w:ascii="宋体" w:hAnsi="宋体" w:cs="宋体"/>
                                <w:spacing w:val="13"/>
                                <w:sz w:val="20"/>
                                <w:szCs w:val="20"/>
                              </w:rPr>
                              <w:t>/</w:t>
                            </w:r>
                            <w:r>
                              <w:rPr>
                                <w:rFonts w:hint="eastAsia" w:ascii="宋体" w:hAnsi="宋体" w:cs="宋体"/>
                                <w:spacing w:val="12"/>
                                <w:sz w:val="20"/>
                                <w:szCs w:val="20"/>
                              </w:rPr>
                              <w:t>隧道照</w:t>
                            </w:r>
                            <w:r>
                              <w:rPr>
                                <w:rFonts w:hint="eastAsia" w:ascii="宋体" w:hAnsi="宋体" w:cs="宋体"/>
                                <w:sz w:val="20"/>
                                <w:szCs w:val="20"/>
                              </w:rPr>
                              <w:t>明产品</w:t>
                            </w:r>
                          </w:p>
                        </w:tc>
                        <w:tc>
                          <w:tcPr>
                            <w:tcW w:w="1770" w:type="dxa"/>
                            <w:tcBorders>
                              <w:top w:val="single" w:color="auto" w:sz="4" w:space="0"/>
                              <w:left w:val="single" w:color="auto" w:sz="4" w:space="0"/>
                              <w:bottom w:val="single" w:color="auto" w:sz="4" w:space="0"/>
                              <w:right w:val="single" w:color="auto" w:sz="4" w:space="0"/>
                            </w:tcBorders>
                            <w:noWrap w:val="0"/>
                            <w:vAlign w:val="top"/>
                          </w:tcPr>
                          <w:p w14:paraId="2310E801">
                            <w:pPr>
                              <w:rPr>
                                <w:rFonts w:ascii="Calibri" w:hAnsi="Calibri"/>
                                <w:sz w:val="22"/>
                                <w:szCs w:val="22"/>
                              </w:rPr>
                            </w:pPr>
                          </w:p>
                        </w:tc>
                        <w:tc>
                          <w:tcPr>
                            <w:tcW w:w="3765" w:type="dxa"/>
                            <w:tcBorders>
                              <w:top w:val="single" w:color="auto" w:sz="4" w:space="0"/>
                              <w:left w:val="single" w:color="auto" w:sz="4" w:space="0"/>
                              <w:bottom w:val="single" w:color="auto" w:sz="4" w:space="0"/>
                              <w:right w:val="single" w:color="auto" w:sz="4" w:space="0"/>
                            </w:tcBorders>
                            <w:noWrap w:val="0"/>
                            <w:vAlign w:val="top"/>
                          </w:tcPr>
                          <w:p w14:paraId="0A0D82AC">
                            <w:pPr>
                              <w:pStyle w:val="256"/>
                              <w:spacing w:before="92" w:line="280" w:lineRule="auto"/>
                              <w:ind w:left="7" w:right="7"/>
                              <w:rPr>
                                <w:rFonts w:ascii="宋体" w:hAnsi="宋体" w:cs="宋体"/>
                                <w:sz w:val="20"/>
                                <w:szCs w:val="20"/>
                                <w:lang w:eastAsia="zh-CN"/>
                              </w:rPr>
                            </w:pPr>
                            <w:r>
                              <w:rPr>
                                <w:rFonts w:hint="eastAsia" w:ascii="宋体" w:hAnsi="宋体" w:cs="宋体"/>
                                <w:spacing w:val="4"/>
                                <w:sz w:val="20"/>
                                <w:szCs w:val="20"/>
                                <w:lang w:eastAsia="zh-CN"/>
                              </w:rPr>
                              <w:t>《</w:t>
                            </w:r>
                            <w:r>
                              <w:rPr>
                                <w:rFonts w:hint="eastAsia" w:ascii="宋体" w:hAnsi="宋体" w:cs="宋体"/>
                                <w:spacing w:val="2"/>
                                <w:sz w:val="20"/>
                                <w:szCs w:val="20"/>
                                <w:lang w:eastAsia="zh-CN"/>
                              </w:rPr>
                              <w:t>道</w:t>
                            </w:r>
                            <w:r>
                              <w:rPr>
                                <w:rFonts w:hint="eastAsia" w:ascii="宋体" w:hAnsi="宋体" w:cs="宋体"/>
                                <w:spacing w:val="4"/>
                                <w:sz w:val="20"/>
                                <w:szCs w:val="20"/>
                                <w:lang w:eastAsia="zh-CN"/>
                              </w:rPr>
                              <w:t>路和隧道照</w:t>
                            </w:r>
                            <w:r>
                              <w:rPr>
                                <w:rFonts w:hint="eastAsia" w:ascii="宋体" w:hAnsi="宋体" w:cs="宋体"/>
                                <w:spacing w:val="2"/>
                                <w:sz w:val="20"/>
                                <w:szCs w:val="20"/>
                                <w:lang w:eastAsia="zh-CN"/>
                              </w:rPr>
                              <w:t>明</w:t>
                            </w:r>
                            <w:r>
                              <w:rPr>
                                <w:rFonts w:hint="eastAsia" w:ascii="宋体" w:hAnsi="宋体" w:cs="宋体"/>
                                <w:sz w:val="20"/>
                                <w:szCs w:val="20"/>
                                <w:lang w:eastAsia="zh-CN"/>
                              </w:rPr>
                              <w:t>用</w:t>
                            </w:r>
                            <w:r>
                              <w:rPr>
                                <w:rFonts w:hint="eastAsia" w:ascii="宋体" w:hAnsi="宋体" w:cs="宋体"/>
                                <w:spacing w:val="1"/>
                                <w:sz w:val="20"/>
                                <w:szCs w:val="20"/>
                                <w:lang w:eastAsia="zh-CN"/>
                              </w:rPr>
                              <w:t>LE</w:t>
                            </w:r>
                            <w:r>
                              <w:rPr>
                                <w:rFonts w:hint="eastAsia" w:ascii="宋体" w:hAnsi="宋体" w:cs="宋体"/>
                                <w:sz w:val="20"/>
                                <w:szCs w:val="20"/>
                                <w:lang w:eastAsia="zh-CN"/>
                              </w:rPr>
                              <w:t>D</w:t>
                            </w:r>
                            <w:r>
                              <w:rPr>
                                <w:rFonts w:hint="eastAsia" w:ascii="宋体" w:hAnsi="宋体" w:cs="宋体"/>
                                <w:spacing w:val="4"/>
                                <w:sz w:val="20"/>
                                <w:szCs w:val="20"/>
                                <w:lang w:eastAsia="zh-CN"/>
                              </w:rPr>
                              <w:t>灯</w:t>
                            </w:r>
                            <w:r>
                              <w:rPr>
                                <w:rFonts w:hint="eastAsia" w:ascii="宋体" w:hAnsi="宋体" w:cs="宋体"/>
                                <w:spacing w:val="2"/>
                                <w:sz w:val="20"/>
                                <w:szCs w:val="20"/>
                                <w:lang w:eastAsia="zh-CN"/>
                              </w:rPr>
                              <w:t>具</w:t>
                            </w:r>
                            <w:r>
                              <w:rPr>
                                <w:rFonts w:hint="eastAsia" w:ascii="宋体" w:hAnsi="宋体" w:cs="宋体"/>
                                <w:sz w:val="20"/>
                                <w:szCs w:val="20"/>
                                <w:lang w:eastAsia="zh-CN"/>
                              </w:rPr>
                              <w:t>能效限定</w:t>
                            </w:r>
                            <w:r>
                              <w:rPr>
                                <w:rFonts w:hint="eastAsia" w:ascii="宋体" w:hAnsi="宋体" w:cs="宋体"/>
                                <w:spacing w:val="2"/>
                                <w:sz w:val="20"/>
                                <w:szCs w:val="20"/>
                                <w:lang w:eastAsia="zh-CN"/>
                              </w:rPr>
                              <w:t>值</w:t>
                            </w:r>
                            <w:r>
                              <w:rPr>
                                <w:rFonts w:hint="eastAsia" w:ascii="宋体" w:hAnsi="宋体" w:cs="宋体"/>
                                <w:sz w:val="20"/>
                                <w:szCs w:val="20"/>
                                <w:lang w:eastAsia="zh-CN"/>
                              </w:rPr>
                              <w:t>及能</w:t>
                            </w:r>
                            <w:r>
                              <w:rPr>
                                <w:rFonts w:hint="eastAsia" w:ascii="宋体" w:hAnsi="宋体" w:cs="宋体"/>
                                <w:spacing w:val="2"/>
                                <w:sz w:val="20"/>
                                <w:szCs w:val="20"/>
                                <w:lang w:eastAsia="zh-CN"/>
                              </w:rPr>
                              <w:t>效</w:t>
                            </w:r>
                            <w:r>
                              <w:rPr>
                                <w:rFonts w:hint="eastAsia" w:ascii="宋体" w:hAnsi="宋体" w:cs="宋体"/>
                                <w:sz w:val="20"/>
                                <w:szCs w:val="20"/>
                                <w:lang w:eastAsia="zh-CN"/>
                              </w:rPr>
                              <w:t>等级</w:t>
                            </w:r>
                            <w:r>
                              <w:rPr>
                                <w:rFonts w:hint="eastAsia" w:ascii="宋体" w:hAnsi="宋体" w:cs="宋体"/>
                                <w:spacing w:val="-106"/>
                                <w:sz w:val="20"/>
                                <w:szCs w:val="20"/>
                                <w:lang w:eastAsia="zh-CN"/>
                              </w:rPr>
                              <w:t>》</w:t>
                            </w:r>
                            <w:r>
                              <w:rPr>
                                <w:rFonts w:hint="eastAsia" w:ascii="宋体" w:hAnsi="宋体" w:cs="宋体"/>
                                <w:sz w:val="20"/>
                                <w:szCs w:val="20"/>
                                <w:lang w:eastAsia="zh-CN"/>
                              </w:rPr>
                              <w:t>（</w:t>
                            </w:r>
                            <w:r>
                              <w:rPr>
                                <w:rFonts w:hint="eastAsia" w:ascii="宋体" w:hAnsi="宋体" w:cs="宋体"/>
                                <w:spacing w:val="1"/>
                                <w:sz w:val="20"/>
                                <w:szCs w:val="20"/>
                                <w:lang w:eastAsia="zh-CN"/>
                              </w:rPr>
                              <w:t>G</w:t>
                            </w:r>
                            <w:r>
                              <w:rPr>
                                <w:rFonts w:hint="eastAsia" w:ascii="宋体" w:hAnsi="宋体" w:cs="宋体"/>
                                <w:sz w:val="20"/>
                                <w:szCs w:val="20"/>
                                <w:lang w:eastAsia="zh-CN"/>
                              </w:rPr>
                              <w:t>B</w:t>
                            </w:r>
                            <w:r>
                              <w:rPr>
                                <w:rFonts w:hint="eastAsia" w:ascii="宋体" w:hAnsi="宋体" w:cs="宋体"/>
                                <w:spacing w:val="1"/>
                                <w:sz w:val="20"/>
                                <w:szCs w:val="20"/>
                                <w:lang w:eastAsia="zh-CN"/>
                              </w:rPr>
                              <w:t>3747</w:t>
                            </w:r>
                            <w:r>
                              <w:rPr>
                                <w:rFonts w:hint="eastAsia" w:ascii="宋体" w:hAnsi="宋体" w:cs="宋体"/>
                                <w:sz w:val="20"/>
                                <w:szCs w:val="20"/>
                                <w:lang w:eastAsia="zh-CN"/>
                              </w:rPr>
                              <w:t>8</w:t>
                            </w:r>
                          </w:p>
                        </w:tc>
                      </w:tr>
                      <w:tr w14:paraId="159779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04" w:hRule="exact"/>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14:paraId="04DEC020">
                            <w:pPr>
                              <w:widowControl/>
                              <w:jc w:val="left"/>
                              <w:rPr>
                                <w:rFonts w:ascii="宋体" w:hAnsi="宋体" w:eastAsia="Times New Roman" w:cs="宋体"/>
                                <w:sz w:val="20"/>
                                <w:szCs w:val="20"/>
                              </w:rPr>
                            </w:pPr>
                          </w:p>
                        </w:tc>
                        <w:tc>
                          <w:tcPr>
                            <w:tcW w:w="1305" w:type="dxa"/>
                            <w:vMerge w:val="continue"/>
                            <w:tcBorders>
                              <w:top w:val="single" w:color="auto" w:sz="4" w:space="0"/>
                              <w:left w:val="single" w:color="auto" w:sz="4" w:space="0"/>
                              <w:bottom w:val="single" w:color="auto" w:sz="4" w:space="0"/>
                              <w:right w:val="single" w:color="auto" w:sz="4" w:space="0"/>
                            </w:tcBorders>
                            <w:noWrap w:val="0"/>
                            <w:vAlign w:val="center"/>
                          </w:tcPr>
                          <w:p w14:paraId="0DF73C08">
                            <w:pPr>
                              <w:widowControl/>
                              <w:jc w:val="left"/>
                              <w:rPr>
                                <w:rFonts w:ascii="宋体" w:hAnsi="宋体" w:eastAsia="Times New Roman" w:cs="宋体"/>
                                <w:sz w:val="20"/>
                                <w:szCs w:val="20"/>
                              </w:rPr>
                            </w:pPr>
                          </w:p>
                        </w:tc>
                        <w:tc>
                          <w:tcPr>
                            <w:tcW w:w="1665" w:type="dxa"/>
                            <w:tcBorders>
                              <w:top w:val="single" w:color="auto" w:sz="4" w:space="0"/>
                              <w:left w:val="single" w:color="auto" w:sz="4" w:space="0"/>
                              <w:bottom w:val="single" w:color="auto" w:sz="4" w:space="0"/>
                              <w:right w:val="single" w:color="auto" w:sz="4" w:space="0"/>
                            </w:tcBorders>
                            <w:noWrap w:val="0"/>
                            <w:vAlign w:val="top"/>
                          </w:tcPr>
                          <w:p w14:paraId="75ED6C8F">
                            <w:pPr>
                              <w:pStyle w:val="256"/>
                              <w:spacing w:before="4"/>
                              <w:rPr>
                                <w:rFonts w:ascii="宋体" w:hAnsi="宋体" w:cs="宋体"/>
                                <w:sz w:val="18"/>
                                <w:szCs w:val="18"/>
                                <w:lang w:eastAsia="zh-CN"/>
                              </w:rPr>
                            </w:pPr>
                          </w:p>
                          <w:p w14:paraId="0B667A68">
                            <w:pPr>
                              <w:pStyle w:val="256"/>
                              <w:ind w:left="7"/>
                              <w:rPr>
                                <w:rFonts w:ascii="宋体" w:hAnsi="宋体" w:cs="宋体"/>
                                <w:sz w:val="20"/>
                                <w:szCs w:val="20"/>
                              </w:rPr>
                            </w:pPr>
                            <w:r>
                              <w:rPr>
                                <w:rFonts w:hint="eastAsia" w:ascii="宋体" w:hAnsi="宋体" w:cs="宋体"/>
                                <w:spacing w:val="1"/>
                                <w:sz w:val="20"/>
                                <w:szCs w:val="20"/>
                              </w:rPr>
                              <w:t>LE</w:t>
                            </w:r>
                            <w:r>
                              <w:rPr>
                                <w:rFonts w:hint="eastAsia" w:ascii="宋体" w:hAnsi="宋体" w:cs="宋体"/>
                                <w:sz w:val="20"/>
                                <w:szCs w:val="20"/>
                              </w:rPr>
                              <w:t>D筒灯</w:t>
                            </w:r>
                          </w:p>
                        </w:tc>
                        <w:tc>
                          <w:tcPr>
                            <w:tcW w:w="1770" w:type="dxa"/>
                            <w:tcBorders>
                              <w:top w:val="single" w:color="auto" w:sz="4" w:space="0"/>
                              <w:left w:val="single" w:color="auto" w:sz="4" w:space="0"/>
                              <w:bottom w:val="single" w:color="auto" w:sz="4" w:space="0"/>
                              <w:right w:val="single" w:color="auto" w:sz="4" w:space="0"/>
                            </w:tcBorders>
                            <w:noWrap w:val="0"/>
                            <w:vAlign w:val="top"/>
                          </w:tcPr>
                          <w:p w14:paraId="041EF10B">
                            <w:pPr>
                              <w:rPr>
                                <w:rFonts w:ascii="Calibri" w:hAnsi="Calibri"/>
                                <w:sz w:val="22"/>
                                <w:szCs w:val="22"/>
                              </w:rPr>
                            </w:pPr>
                          </w:p>
                        </w:tc>
                        <w:tc>
                          <w:tcPr>
                            <w:tcW w:w="3765" w:type="dxa"/>
                            <w:tcBorders>
                              <w:top w:val="single" w:color="auto" w:sz="4" w:space="0"/>
                              <w:left w:val="single" w:color="auto" w:sz="4" w:space="0"/>
                              <w:bottom w:val="single" w:color="auto" w:sz="4" w:space="0"/>
                              <w:right w:val="single" w:color="auto" w:sz="4" w:space="0"/>
                            </w:tcBorders>
                            <w:noWrap w:val="0"/>
                            <w:vAlign w:val="top"/>
                          </w:tcPr>
                          <w:p w14:paraId="5558BA3C">
                            <w:pPr>
                              <w:pStyle w:val="256"/>
                              <w:spacing w:before="83" w:line="280" w:lineRule="auto"/>
                              <w:ind w:left="7" w:right="7"/>
                              <w:rPr>
                                <w:rFonts w:ascii="宋体" w:hAnsi="宋体" w:cs="宋体"/>
                                <w:sz w:val="20"/>
                                <w:szCs w:val="20"/>
                                <w:lang w:eastAsia="zh-CN"/>
                              </w:rPr>
                            </w:pPr>
                            <w:r>
                              <w:rPr>
                                <w:rFonts w:hint="eastAsia" w:ascii="宋体" w:hAnsi="宋体" w:cs="宋体"/>
                                <w:spacing w:val="4"/>
                                <w:sz w:val="20"/>
                                <w:szCs w:val="20"/>
                                <w:lang w:eastAsia="zh-CN"/>
                              </w:rPr>
                              <w:t>《</w:t>
                            </w:r>
                            <w:r>
                              <w:rPr>
                                <w:rFonts w:hint="eastAsia" w:ascii="宋体" w:hAnsi="宋体" w:cs="宋体"/>
                                <w:spacing w:val="2"/>
                                <w:sz w:val="20"/>
                                <w:szCs w:val="20"/>
                                <w:lang w:eastAsia="zh-CN"/>
                              </w:rPr>
                              <w:t>室</w:t>
                            </w:r>
                            <w:r>
                              <w:rPr>
                                <w:rFonts w:hint="eastAsia" w:ascii="宋体" w:hAnsi="宋体" w:cs="宋体"/>
                                <w:spacing w:val="4"/>
                                <w:sz w:val="20"/>
                                <w:szCs w:val="20"/>
                                <w:lang w:eastAsia="zh-CN"/>
                              </w:rPr>
                              <w:t>内照明</w:t>
                            </w:r>
                            <w:r>
                              <w:rPr>
                                <w:rFonts w:hint="eastAsia" w:ascii="宋体" w:hAnsi="宋体" w:cs="宋体"/>
                                <w:sz w:val="20"/>
                                <w:szCs w:val="20"/>
                                <w:lang w:eastAsia="zh-CN"/>
                              </w:rPr>
                              <w:t>用</w:t>
                            </w:r>
                            <w:r>
                              <w:rPr>
                                <w:rFonts w:hint="eastAsia" w:ascii="宋体" w:hAnsi="宋体" w:cs="宋体"/>
                                <w:spacing w:val="1"/>
                                <w:sz w:val="20"/>
                                <w:szCs w:val="20"/>
                                <w:lang w:eastAsia="zh-CN"/>
                              </w:rPr>
                              <w:t>LE</w:t>
                            </w:r>
                            <w:r>
                              <w:rPr>
                                <w:rFonts w:hint="eastAsia" w:ascii="宋体" w:hAnsi="宋体" w:cs="宋体"/>
                                <w:sz w:val="20"/>
                                <w:szCs w:val="20"/>
                                <w:lang w:eastAsia="zh-CN"/>
                              </w:rPr>
                              <w:t>D</w:t>
                            </w:r>
                            <w:r>
                              <w:rPr>
                                <w:rFonts w:hint="eastAsia" w:ascii="宋体" w:hAnsi="宋体" w:cs="宋体"/>
                                <w:spacing w:val="4"/>
                                <w:sz w:val="20"/>
                                <w:szCs w:val="20"/>
                                <w:lang w:eastAsia="zh-CN"/>
                              </w:rPr>
                              <w:t>产</w:t>
                            </w:r>
                            <w:r>
                              <w:rPr>
                                <w:rFonts w:hint="eastAsia" w:ascii="宋体" w:hAnsi="宋体" w:cs="宋体"/>
                                <w:spacing w:val="2"/>
                                <w:sz w:val="20"/>
                                <w:szCs w:val="20"/>
                                <w:lang w:eastAsia="zh-CN"/>
                              </w:rPr>
                              <w:t>品</w:t>
                            </w:r>
                            <w:r>
                              <w:rPr>
                                <w:rFonts w:hint="eastAsia" w:ascii="宋体" w:hAnsi="宋体" w:cs="宋体"/>
                                <w:spacing w:val="4"/>
                                <w:sz w:val="20"/>
                                <w:szCs w:val="20"/>
                                <w:lang w:eastAsia="zh-CN"/>
                              </w:rPr>
                              <w:t>能效</w:t>
                            </w:r>
                            <w:r>
                              <w:rPr>
                                <w:rFonts w:hint="eastAsia" w:ascii="宋体" w:hAnsi="宋体" w:cs="宋体"/>
                                <w:spacing w:val="2"/>
                                <w:sz w:val="20"/>
                                <w:szCs w:val="20"/>
                                <w:lang w:eastAsia="zh-CN"/>
                              </w:rPr>
                              <w:t>限</w:t>
                            </w:r>
                            <w:r>
                              <w:rPr>
                                <w:rFonts w:hint="eastAsia" w:ascii="宋体" w:hAnsi="宋体" w:cs="宋体"/>
                                <w:sz w:val="20"/>
                                <w:szCs w:val="20"/>
                                <w:lang w:eastAsia="zh-CN"/>
                              </w:rPr>
                              <w:t>定值及能</w:t>
                            </w:r>
                            <w:r>
                              <w:rPr>
                                <w:rFonts w:hint="eastAsia" w:ascii="宋体" w:hAnsi="宋体" w:cs="宋体"/>
                                <w:spacing w:val="2"/>
                                <w:sz w:val="20"/>
                                <w:szCs w:val="20"/>
                                <w:lang w:eastAsia="zh-CN"/>
                              </w:rPr>
                              <w:t>效</w:t>
                            </w:r>
                            <w:r>
                              <w:rPr>
                                <w:rFonts w:hint="eastAsia" w:ascii="宋体" w:hAnsi="宋体" w:cs="宋体"/>
                                <w:sz w:val="20"/>
                                <w:szCs w:val="20"/>
                                <w:lang w:eastAsia="zh-CN"/>
                              </w:rPr>
                              <w:t>等级</w:t>
                            </w:r>
                            <w:r>
                              <w:rPr>
                                <w:rFonts w:hint="eastAsia" w:ascii="宋体" w:hAnsi="宋体" w:cs="宋体"/>
                                <w:spacing w:val="2"/>
                                <w:sz w:val="20"/>
                                <w:szCs w:val="20"/>
                                <w:lang w:eastAsia="zh-CN"/>
                              </w:rPr>
                              <w:t>》</w:t>
                            </w:r>
                            <w:r>
                              <w:rPr>
                                <w:rFonts w:hint="eastAsia" w:ascii="宋体" w:hAnsi="宋体" w:cs="宋体"/>
                                <w:sz w:val="20"/>
                                <w:szCs w:val="20"/>
                                <w:lang w:eastAsia="zh-CN"/>
                              </w:rPr>
                              <w:t>（</w:t>
                            </w:r>
                            <w:r>
                              <w:rPr>
                                <w:rFonts w:hint="eastAsia" w:ascii="宋体" w:hAnsi="宋体" w:cs="宋体"/>
                                <w:spacing w:val="1"/>
                                <w:sz w:val="20"/>
                                <w:szCs w:val="20"/>
                                <w:lang w:eastAsia="zh-CN"/>
                              </w:rPr>
                              <w:t>G</w:t>
                            </w:r>
                            <w:r>
                              <w:rPr>
                                <w:rFonts w:hint="eastAsia" w:ascii="宋体" w:hAnsi="宋体" w:cs="宋体"/>
                                <w:sz w:val="20"/>
                                <w:szCs w:val="20"/>
                                <w:lang w:eastAsia="zh-CN"/>
                              </w:rPr>
                              <w:t>B</w:t>
                            </w:r>
                            <w:r>
                              <w:rPr>
                                <w:rFonts w:hint="eastAsia" w:ascii="宋体" w:hAnsi="宋体" w:cs="宋体"/>
                                <w:spacing w:val="1"/>
                                <w:sz w:val="20"/>
                                <w:szCs w:val="20"/>
                                <w:lang w:eastAsia="zh-CN"/>
                              </w:rPr>
                              <w:t>30</w:t>
                            </w:r>
                            <w:r>
                              <w:rPr>
                                <w:rFonts w:hint="eastAsia" w:ascii="宋体" w:hAnsi="宋体" w:cs="宋体"/>
                                <w:sz w:val="20"/>
                                <w:szCs w:val="20"/>
                                <w:lang w:eastAsia="zh-CN"/>
                              </w:rPr>
                              <w:t>25</w:t>
                            </w:r>
                            <w:r>
                              <w:rPr>
                                <w:rFonts w:hint="eastAsia" w:ascii="宋体" w:hAnsi="宋体" w:cs="宋体"/>
                                <w:spacing w:val="-2"/>
                                <w:sz w:val="20"/>
                                <w:szCs w:val="20"/>
                                <w:lang w:eastAsia="zh-CN"/>
                              </w:rPr>
                              <w:t>5</w:t>
                            </w:r>
                            <w:r>
                              <w:rPr>
                                <w:rFonts w:hint="eastAsia" w:ascii="宋体" w:hAnsi="宋体" w:cs="宋体"/>
                                <w:sz w:val="20"/>
                                <w:szCs w:val="20"/>
                                <w:lang w:eastAsia="zh-CN"/>
                              </w:rPr>
                              <w:t>）</w:t>
                            </w:r>
                          </w:p>
                        </w:tc>
                      </w:tr>
                      <w:tr w14:paraId="73218C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042" w:hRule="exact"/>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14:paraId="2FE0F19B">
                            <w:pPr>
                              <w:widowControl/>
                              <w:jc w:val="left"/>
                              <w:rPr>
                                <w:rFonts w:ascii="宋体" w:hAnsi="宋体" w:eastAsia="Times New Roman" w:cs="宋体"/>
                                <w:sz w:val="20"/>
                                <w:szCs w:val="20"/>
                              </w:rPr>
                            </w:pPr>
                          </w:p>
                        </w:tc>
                        <w:tc>
                          <w:tcPr>
                            <w:tcW w:w="1305" w:type="dxa"/>
                            <w:vMerge w:val="continue"/>
                            <w:tcBorders>
                              <w:top w:val="single" w:color="auto" w:sz="4" w:space="0"/>
                              <w:left w:val="single" w:color="auto" w:sz="4" w:space="0"/>
                              <w:bottom w:val="single" w:color="auto" w:sz="4" w:space="0"/>
                              <w:right w:val="single" w:color="auto" w:sz="4" w:space="0"/>
                            </w:tcBorders>
                            <w:noWrap w:val="0"/>
                            <w:vAlign w:val="center"/>
                          </w:tcPr>
                          <w:p w14:paraId="1F225D56">
                            <w:pPr>
                              <w:widowControl/>
                              <w:jc w:val="left"/>
                              <w:rPr>
                                <w:rFonts w:ascii="宋体" w:hAnsi="宋体" w:eastAsia="Times New Roman" w:cs="宋体"/>
                                <w:sz w:val="20"/>
                                <w:szCs w:val="20"/>
                              </w:rPr>
                            </w:pPr>
                          </w:p>
                        </w:tc>
                        <w:tc>
                          <w:tcPr>
                            <w:tcW w:w="1665" w:type="dxa"/>
                            <w:tcBorders>
                              <w:top w:val="single" w:color="auto" w:sz="4" w:space="0"/>
                              <w:left w:val="single" w:color="auto" w:sz="4" w:space="0"/>
                              <w:bottom w:val="single" w:color="auto" w:sz="4" w:space="0"/>
                              <w:right w:val="single" w:color="auto" w:sz="4" w:space="0"/>
                            </w:tcBorders>
                            <w:noWrap w:val="0"/>
                            <w:vAlign w:val="top"/>
                          </w:tcPr>
                          <w:p w14:paraId="0A8ABD29">
                            <w:pPr>
                              <w:pStyle w:val="256"/>
                              <w:spacing w:line="280" w:lineRule="auto"/>
                              <w:ind w:left="7" w:right="7"/>
                              <w:rPr>
                                <w:rFonts w:ascii="宋体" w:hAnsi="宋体" w:cs="宋体"/>
                                <w:sz w:val="20"/>
                                <w:szCs w:val="20"/>
                                <w:lang w:eastAsia="zh-CN"/>
                              </w:rPr>
                            </w:pPr>
                            <w:r>
                              <w:rPr>
                                <w:rFonts w:hint="eastAsia" w:ascii="宋体" w:hAnsi="宋体" w:cs="宋体"/>
                                <w:sz w:val="20"/>
                                <w:szCs w:val="20"/>
                                <w:lang w:eastAsia="zh-CN"/>
                              </w:rPr>
                              <w:t>普</w:t>
                            </w:r>
                            <w:r>
                              <w:rPr>
                                <w:rFonts w:hint="eastAsia" w:ascii="宋体" w:hAnsi="宋体" w:cs="宋体"/>
                                <w:spacing w:val="24"/>
                                <w:sz w:val="20"/>
                                <w:szCs w:val="20"/>
                                <w:lang w:eastAsia="zh-CN"/>
                              </w:rPr>
                              <w:t>通</w:t>
                            </w:r>
                            <w:r>
                              <w:rPr>
                                <w:rFonts w:hint="eastAsia" w:ascii="宋体" w:hAnsi="宋体" w:cs="宋体"/>
                                <w:sz w:val="20"/>
                                <w:szCs w:val="20"/>
                                <w:lang w:eastAsia="zh-CN"/>
                              </w:rPr>
                              <w:t>照明用非</w:t>
                            </w:r>
                            <w:r>
                              <w:rPr>
                                <w:rFonts w:hint="eastAsia" w:ascii="宋体" w:hAnsi="宋体" w:cs="宋体"/>
                                <w:spacing w:val="24"/>
                                <w:sz w:val="20"/>
                                <w:szCs w:val="20"/>
                                <w:lang w:eastAsia="zh-CN"/>
                              </w:rPr>
                              <w:t>定</w:t>
                            </w:r>
                            <w:r>
                              <w:rPr>
                                <w:rFonts w:hint="eastAsia" w:ascii="宋体" w:hAnsi="宋体" w:cs="宋体"/>
                                <w:sz w:val="20"/>
                                <w:szCs w:val="20"/>
                                <w:lang w:eastAsia="zh-CN"/>
                              </w:rPr>
                              <w:t>向自镇流</w:t>
                            </w:r>
                            <w:r>
                              <w:rPr>
                                <w:rFonts w:hint="eastAsia" w:ascii="宋体" w:hAnsi="宋体" w:cs="宋体"/>
                                <w:spacing w:val="1"/>
                                <w:sz w:val="20"/>
                                <w:szCs w:val="20"/>
                                <w:lang w:eastAsia="zh-CN"/>
                              </w:rPr>
                              <w:t>LE</w:t>
                            </w:r>
                            <w:r>
                              <w:rPr>
                                <w:rFonts w:hint="eastAsia" w:ascii="宋体" w:hAnsi="宋体" w:cs="宋体"/>
                                <w:sz w:val="20"/>
                                <w:szCs w:val="20"/>
                                <w:lang w:eastAsia="zh-CN"/>
                              </w:rPr>
                              <w:t>D灯</w:t>
                            </w:r>
                          </w:p>
                        </w:tc>
                        <w:tc>
                          <w:tcPr>
                            <w:tcW w:w="1770" w:type="dxa"/>
                            <w:tcBorders>
                              <w:top w:val="single" w:color="auto" w:sz="4" w:space="0"/>
                              <w:left w:val="single" w:color="auto" w:sz="4" w:space="0"/>
                              <w:bottom w:val="single" w:color="auto" w:sz="4" w:space="0"/>
                              <w:right w:val="single" w:color="auto" w:sz="4" w:space="0"/>
                            </w:tcBorders>
                            <w:noWrap w:val="0"/>
                            <w:vAlign w:val="top"/>
                          </w:tcPr>
                          <w:p w14:paraId="60B4DC1E">
                            <w:pPr>
                              <w:rPr>
                                <w:rFonts w:ascii="Calibri" w:hAnsi="Calibri"/>
                                <w:sz w:val="22"/>
                                <w:szCs w:val="22"/>
                              </w:rPr>
                            </w:pPr>
                          </w:p>
                        </w:tc>
                        <w:tc>
                          <w:tcPr>
                            <w:tcW w:w="3765" w:type="dxa"/>
                            <w:tcBorders>
                              <w:top w:val="single" w:color="auto" w:sz="4" w:space="0"/>
                              <w:left w:val="single" w:color="auto" w:sz="4" w:space="0"/>
                              <w:bottom w:val="single" w:color="auto" w:sz="4" w:space="0"/>
                              <w:right w:val="single" w:color="auto" w:sz="4" w:space="0"/>
                            </w:tcBorders>
                            <w:noWrap w:val="0"/>
                            <w:vAlign w:val="top"/>
                          </w:tcPr>
                          <w:p w14:paraId="5CEB33E9">
                            <w:pPr>
                              <w:pStyle w:val="256"/>
                              <w:spacing w:line="280" w:lineRule="auto"/>
                              <w:ind w:left="7" w:right="7"/>
                              <w:rPr>
                                <w:rFonts w:ascii="宋体" w:hAnsi="宋体" w:cs="宋体"/>
                                <w:sz w:val="20"/>
                                <w:szCs w:val="20"/>
                                <w:lang w:eastAsia="zh-CN"/>
                              </w:rPr>
                            </w:pPr>
                            <w:r>
                              <w:rPr>
                                <w:rFonts w:hint="eastAsia" w:ascii="宋体" w:hAnsi="宋体" w:cs="宋体"/>
                                <w:spacing w:val="4"/>
                                <w:sz w:val="20"/>
                                <w:szCs w:val="20"/>
                                <w:lang w:eastAsia="zh-CN"/>
                              </w:rPr>
                              <w:t>《</w:t>
                            </w:r>
                            <w:r>
                              <w:rPr>
                                <w:rFonts w:hint="eastAsia" w:ascii="宋体" w:hAnsi="宋体" w:cs="宋体"/>
                                <w:spacing w:val="2"/>
                                <w:sz w:val="20"/>
                                <w:szCs w:val="20"/>
                                <w:lang w:eastAsia="zh-CN"/>
                              </w:rPr>
                              <w:t>室</w:t>
                            </w:r>
                            <w:r>
                              <w:rPr>
                                <w:rFonts w:hint="eastAsia" w:ascii="宋体" w:hAnsi="宋体" w:cs="宋体"/>
                                <w:spacing w:val="4"/>
                                <w:sz w:val="20"/>
                                <w:szCs w:val="20"/>
                                <w:lang w:eastAsia="zh-CN"/>
                              </w:rPr>
                              <w:t>内照明</w:t>
                            </w:r>
                            <w:r>
                              <w:rPr>
                                <w:rFonts w:hint="eastAsia" w:ascii="宋体" w:hAnsi="宋体" w:cs="宋体"/>
                                <w:sz w:val="20"/>
                                <w:szCs w:val="20"/>
                                <w:lang w:eastAsia="zh-CN"/>
                              </w:rPr>
                              <w:t>用</w:t>
                            </w:r>
                            <w:r>
                              <w:rPr>
                                <w:rFonts w:hint="eastAsia" w:ascii="宋体" w:hAnsi="宋体" w:cs="宋体"/>
                                <w:spacing w:val="1"/>
                                <w:sz w:val="20"/>
                                <w:szCs w:val="20"/>
                                <w:lang w:eastAsia="zh-CN"/>
                              </w:rPr>
                              <w:t>LE</w:t>
                            </w:r>
                            <w:r>
                              <w:rPr>
                                <w:rFonts w:hint="eastAsia" w:ascii="宋体" w:hAnsi="宋体" w:cs="宋体"/>
                                <w:sz w:val="20"/>
                                <w:szCs w:val="20"/>
                                <w:lang w:eastAsia="zh-CN"/>
                              </w:rPr>
                              <w:t>D</w:t>
                            </w:r>
                            <w:r>
                              <w:rPr>
                                <w:rFonts w:hint="eastAsia" w:ascii="宋体" w:hAnsi="宋体" w:cs="宋体"/>
                                <w:spacing w:val="4"/>
                                <w:sz w:val="20"/>
                                <w:szCs w:val="20"/>
                                <w:lang w:eastAsia="zh-CN"/>
                              </w:rPr>
                              <w:t>产</w:t>
                            </w:r>
                            <w:r>
                              <w:rPr>
                                <w:rFonts w:hint="eastAsia" w:ascii="宋体" w:hAnsi="宋体" w:cs="宋体"/>
                                <w:spacing w:val="2"/>
                                <w:sz w:val="20"/>
                                <w:szCs w:val="20"/>
                                <w:lang w:eastAsia="zh-CN"/>
                              </w:rPr>
                              <w:t>品</w:t>
                            </w:r>
                            <w:r>
                              <w:rPr>
                                <w:rFonts w:hint="eastAsia" w:ascii="宋体" w:hAnsi="宋体" w:cs="宋体"/>
                                <w:spacing w:val="4"/>
                                <w:sz w:val="20"/>
                                <w:szCs w:val="20"/>
                                <w:lang w:eastAsia="zh-CN"/>
                              </w:rPr>
                              <w:t>能效</w:t>
                            </w:r>
                            <w:r>
                              <w:rPr>
                                <w:rFonts w:hint="eastAsia" w:ascii="宋体" w:hAnsi="宋体" w:cs="宋体"/>
                                <w:spacing w:val="2"/>
                                <w:sz w:val="20"/>
                                <w:szCs w:val="20"/>
                                <w:lang w:eastAsia="zh-CN"/>
                              </w:rPr>
                              <w:t>限</w:t>
                            </w:r>
                            <w:r>
                              <w:rPr>
                                <w:rFonts w:hint="eastAsia" w:ascii="宋体" w:hAnsi="宋体" w:cs="宋体"/>
                                <w:sz w:val="20"/>
                                <w:szCs w:val="20"/>
                                <w:lang w:eastAsia="zh-CN"/>
                              </w:rPr>
                              <w:t>定值及能</w:t>
                            </w:r>
                            <w:r>
                              <w:rPr>
                                <w:rFonts w:hint="eastAsia" w:ascii="宋体" w:hAnsi="宋体" w:cs="宋体"/>
                                <w:spacing w:val="2"/>
                                <w:sz w:val="20"/>
                                <w:szCs w:val="20"/>
                                <w:lang w:eastAsia="zh-CN"/>
                              </w:rPr>
                              <w:t>效</w:t>
                            </w:r>
                            <w:r>
                              <w:rPr>
                                <w:rFonts w:hint="eastAsia" w:ascii="宋体" w:hAnsi="宋体" w:cs="宋体"/>
                                <w:sz w:val="20"/>
                                <w:szCs w:val="20"/>
                                <w:lang w:eastAsia="zh-CN"/>
                              </w:rPr>
                              <w:t>等级</w:t>
                            </w:r>
                            <w:r>
                              <w:rPr>
                                <w:rFonts w:hint="eastAsia" w:ascii="宋体" w:hAnsi="宋体" w:cs="宋体"/>
                                <w:spacing w:val="2"/>
                                <w:sz w:val="20"/>
                                <w:szCs w:val="20"/>
                                <w:lang w:eastAsia="zh-CN"/>
                              </w:rPr>
                              <w:t>》</w:t>
                            </w:r>
                            <w:r>
                              <w:rPr>
                                <w:rFonts w:hint="eastAsia" w:ascii="宋体" w:hAnsi="宋体" w:cs="宋体"/>
                                <w:sz w:val="20"/>
                                <w:szCs w:val="20"/>
                                <w:lang w:eastAsia="zh-CN"/>
                              </w:rPr>
                              <w:t>（</w:t>
                            </w:r>
                            <w:r>
                              <w:rPr>
                                <w:rFonts w:hint="eastAsia" w:ascii="宋体" w:hAnsi="宋体" w:cs="宋体"/>
                                <w:spacing w:val="1"/>
                                <w:sz w:val="20"/>
                                <w:szCs w:val="20"/>
                                <w:lang w:eastAsia="zh-CN"/>
                              </w:rPr>
                              <w:t>G</w:t>
                            </w:r>
                            <w:r>
                              <w:rPr>
                                <w:rFonts w:hint="eastAsia" w:ascii="宋体" w:hAnsi="宋体" w:cs="宋体"/>
                                <w:sz w:val="20"/>
                                <w:szCs w:val="20"/>
                                <w:lang w:eastAsia="zh-CN"/>
                              </w:rPr>
                              <w:t>B</w:t>
                            </w:r>
                            <w:r>
                              <w:rPr>
                                <w:rFonts w:hint="eastAsia" w:ascii="宋体" w:hAnsi="宋体" w:cs="宋体"/>
                                <w:spacing w:val="1"/>
                                <w:sz w:val="20"/>
                                <w:szCs w:val="20"/>
                                <w:lang w:eastAsia="zh-CN"/>
                              </w:rPr>
                              <w:t>30</w:t>
                            </w:r>
                            <w:r>
                              <w:rPr>
                                <w:rFonts w:hint="eastAsia" w:ascii="宋体" w:hAnsi="宋体" w:cs="宋体"/>
                                <w:sz w:val="20"/>
                                <w:szCs w:val="20"/>
                                <w:lang w:eastAsia="zh-CN"/>
                              </w:rPr>
                              <w:t>25</w:t>
                            </w:r>
                            <w:r>
                              <w:rPr>
                                <w:rFonts w:hint="eastAsia" w:ascii="宋体" w:hAnsi="宋体" w:cs="宋体"/>
                                <w:spacing w:val="-2"/>
                                <w:sz w:val="20"/>
                                <w:szCs w:val="20"/>
                                <w:lang w:eastAsia="zh-CN"/>
                              </w:rPr>
                              <w:t>5</w:t>
                            </w:r>
                            <w:r>
                              <w:rPr>
                                <w:rFonts w:hint="eastAsia" w:ascii="宋体" w:hAnsi="宋体" w:cs="宋体"/>
                                <w:sz w:val="20"/>
                                <w:szCs w:val="20"/>
                                <w:lang w:eastAsia="zh-CN"/>
                              </w:rPr>
                              <w:t>）</w:t>
                            </w:r>
                          </w:p>
                        </w:tc>
                      </w:tr>
                      <w:tr w14:paraId="660E25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02" w:hRule="exact"/>
                        </w:trPr>
                        <w:tc>
                          <w:tcPr>
                            <w:tcW w:w="585" w:type="dxa"/>
                            <w:tcBorders>
                              <w:top w:val="single" w:color="auto" w:sz="4" w:space="0"/>
                              <w:left w:val="single" w:color="auto" w:sz="4" w:space="0"/>
                              <w:bottom w:val="single" w:color="auto" w:sz="4" w:space="0"/>
                              <w:right w:val="single" w:color="auto" w:sz="4" w:space="0"/>
                            </w:tcBorders>
                            <w:noWrap w:val="0"/>
                            <w:vAlign w:val="top"/>
                          </w:tcPr>
                          <w:p w14:paraId="1AAA3188">
                            <w:pPr>
                              <w:pStyle w:val="256"/>
                              <w:spacing w:before="1"/>
                              <w:rPr>
                                <w:rFonts w:ascii="宋体" w:hAnsi="宋体" w:cs="宋体"/>
                                <w:sz w:val="18"/>
                                <w:szCs w:val="18"/>
                                <w:lang w:eastAsia="zh-CN"/>
                              </w:rPr>
                            </w:pPr>
                          </w:p>
                          <w:p w14:paraId="5812B7D0">
                            <w:pPr>
                              <w:pStyle w:val="256"/>
                              <w:ind w:left="182"/>
                              <w:rPr>
                                <w:rFonts w:ascii="宋体" w:hAnsi="宋体" w:cs="宋体"/>
                                <w:sz w:val="20"/>
                                <w:szCs w:val="20"/>
                              </w:rPr>
                            </w:pPr>
                            <w:r>
                              <w:rPr>
                                <w:rFonts w:hint="eastAsia" w:ascii="宋体"/>
                                <w:spacing w:val="1"/>
                                <w:sz w:val="20"/>
                              </w:rPr>
                              <w:t>1</w:t>
                            </w:r>
                            <w:r>
                              <w:rPr>
                                <w:rFonts w:hint="eastAsia" w:ascii="宋体"/>
                                <w:sz w:val="20"/>
                              </w:rPr>
                              <w:t>2</w:t>
                            </w:r>
                          </w:p>
                        </w:tc>
                        <w:tc>
                          <w:tcPr>
                            <w:tcW w:w="1305" w:type="dxa"/>
                            <w:tcBorders>
                              <w:top w:val="single" w:color="auto" w:sz="4" w:space="0"/>
                              <w:left w:val="single" w:color="auto" w:sz="4" w:space="0"/>
                              <w:bottom w:val="single" w:color="auto" w:sz="4" w:space="0"/>
                              <w:right w:val="single" w:color="auto" w:sz="4" w:space="0"/>
                            </w:tcBorders>
                            <w:noWrap w:val="0"/>
                            <w:vAlign w:val="top"/>
                          </w:tcPr>
                          <w:p w14:paraId="0C6A3FDC">
                            <w:pPr>
                              <w:pStyle w:val="256"/>
                              <w:spacing w:before="81"/>
                              <w:ind w:left="7"/>
                              <w:rPr>
                                <w:rFonts w:ascii="宋体" w:hAnsi="宋体" w:cs="宋体"/>
                                <w:sz w:val="20"/>
                                <w:szCs w:val="20"/>
                              </w:rPr>
                            </w:pPr>
                            <w:r>
                              <w:rPr>
                                <w:rFonts w:hint="eastAsia" w:ascii="宋体" w:hAnsi="宋体" w:cs="宋体"/>
                                <w:sz w:val="20"/>
                                <w:szCs w:val="20"/>
                              </w:rPr>
                              <w:t>★</w:t>
                            </w:r>
                            <w:r>
                              <w:rPr>
                                <w:rFonts w:hint="eastAsia" w:ascii="宋体" w:hAnsi="宋体" w:cs="宋体"/>
                                <w:spacing w:val="1"/>
                                <w:sz w:val="20"/>
                                <w:szCs w:val="20"/>
                              </w:rPr>
                              <w:t>A020</w:t>
                            </w:r>
                            <w:r>
                              <w:rPr>
                                <w:rFonts w:hint="eastAsia" w:ascii="宋体" w:hAnsi="宋体" w:cs="宋体"/>
                                <w:sz w:val="20"/>
                                <w:szCs w:val="20"/>
                              </w:rPr>
                              <w:t>910电</w:t>
                            </w:r>
                          </w:p>
                          <w:p w14:paraId="250A78B9">
                            <w:pPr>
                              <w:pStyle w:val="256"/>
                              <w:spacing w:before="50"/>
                              <w:ind w:left="7"/>
                              <w:rPr>
                                <w:rFonts w:ascii="宋体" w:hAnsi="宋体" w:cs="宋体"/>
                                <w:sz w:val="20"/>
                                <w:szCs w:val="20"/>
                              </w:rPr>
                            </w:pPr>
                            <w:r>
                              <w:rPr>
                                <w:rFonts w:hint="eastAsia" w:ascii="宋体" w:hAnsi="宋体" w:cs="宋体"/>
                                <w:sz w:val="20"/>
                                <w:szCs w:val="20"/>
                              </w:rPr>
                              <w:t>视设备</w:t>
                            </w:r>
                          </w:p>
                        </w:tc>
                        <w:tc>
                          <w:tcPr>
                            <w:tcW w:w="1665" w:type="dxa"/>
                            <w:tcBorders>
                              <w:top w:val="single" w:color="auto" w:sz="4" w:space="0"/>
                              <w:left w:val="single" w:color="auto" w:sz="4" w:space="0"/>
                              <w:bottom w:val="single" w:color="auto" w:sz="4" w:space="0"/>
                              <w:right w:val="single" w:color="auto" w:sz="4" w:space="0"/>
                            </w:tcBorders>
                            <w:noWrap w:val="0"/>
                            <w:vAlign w:val="top"/>
                          </w:tcPr>
                          <w:p w14:paraId="0C408200">
                            <w:pPr>
                              <w:pStyle w:val="256"/>
                              <w:spacing w:before="81" w:line="280" w:lineRule="auto"/>
                              <w:ind w:left="7" w:right="5"/>
                              <w:rPr>
                                <w:rFonts w:ascii="宋体" w:hAnsi="宋体" w:cs="宋体"/>
                                <w:sz w:val="20"/>
                                <w:szCs w:val="20"/>
                                <w:lang w:eastAsia="zh-CN"/>
                              </w:rPr>
                            </w:pPr>
                            <w:r>
                              <w:rPr>
                                <w:rFonts w:hint="eastAsia" w:ascii="宋体" w:hAnsi="宋体" w:cs="宋体"/>
                                <w:spacing w:val="1"/>
                                <w:sz w:val="20"/>
                                <w:szCs w:val="20"/>
                                <w:lang w:eastAsia="zh-CN"/>
                              </w:rPr>
                              <w:t>A02</w:t>
                            </w:r>
                            <w:r>
                              <w:rPr>
                                <w:rFonts w:hint="eastAsia" w:ascii="宋体" w:hAnsi="宋体" w:cs="宋体"/>
                                <w:sz w:val="20"/>
                                <w:szCs w:val="20"/>
                                <w:lang w:eastAsia="zh-CN"/>
                              </w:rPr>
                              <w:t>09</w:t>
                            </w:r>
                            <w:r>
                              <w:rPr>
                                <w:rFonts w:hint="eastAsia" w:ascii="宋体" w:hAnsi="宋体" w:cs="宋体"/>
                                <w:spacing w:val="1"/>
                                <w:sz w:val="20"/>
                                <w:szCs w:val="20"/>
                                <w:lang w:eastAsia="zh-CN"/>
                              </w:rPr>
                              <w:t>1</w:t>
                            </w:r>
                            <w:r>
                              <w:rPr>
                                <w:rFonts w:hint="eastAsia" w:ascii="宋体" w:hAnsi="宋体" w:cs="宋体"/>
                                <w:sz w:val="20"/>
                                <w:szCs w:val="20"/>
                                <w:lang w:eastAsia="zh-CN"/>
                              </w:rPr>
                              <w:t>001普通电视设备（</w:t>
                            </w:r>
                            <w:r>
                              <w:rPr>
                                <w:rFonts w:hint="eastAsia" w:ascii="宋体" w:hAnsi="宋体" w:cs="宋体"/>
                                <w:spacing w:val="2"/>
                                <w:sz w:val="20"/>
                                <w:szCs w:val="20"/>
                                <w:lang w:eastAsia="zh-CN"/>
                              </w:rPr>
                              <w:t>电</w:t>
                            </w:r>
                            <w:r>
                              <w:rPr>
                                <w:rFonts w:hint="eastAsia" w:ascii="宋体" w:hAnsi="宋体" w:cs="宋体"/>
                                <w:sz w:val="20"/>
                                <w:szCs w:val="20"/>
                                <w:lang w:eastAsia="zh-CN"/>
                              </w:rPr>
                              <w:t>视机）</w:t>
                            </w:r>
                          </w:p>
                        </w:tc>
                        <w:tc>
                          <w:tcPr>
                            <w:tcW w:w="1770" w:type="dxa"/>
                            <w:tcBorders>
                              <w:top w:val="single" w:color="auto" w:sz="4" w:space="0"/>
                              <w:left w:val="single" w:color="auto" w:sz="4" w:space="0"/>
                              <w:bottom w:val="single" w:color="auto" w:sz="4" w:space="0"/>
                              <w:right w:val="single" w:color="auto" w:sz="4" w:space="0"/>
                            </w:tcBorders>
                            <w:noWrap w:val="0"/>
                            <w:vAlign w:val="top"/>
                          </w:tcPr>
                          <w:p w14:paraId="78B28055">
                            <w:pPr>
                              <w:rPr>
                                <w:rFonts w:ascii="Calibri" w:hAnsi="Calibri"/>
                                <w:sz w:val="22"/>
                                <w:szCs w:val="22"/>
                              </w:rPr>
                            </w:pPr>
                          </w:p>
                        </w:tc>
                        <w:tc>
                          <w:tcPr>
                            <w:tcW w:w="3765" w:type="dxa"/>
                            <w:tcBorders>
                              <w:top w:val="single" w:color="auto" w:sz="4" w:space="0"/>
                              <w:left w:val="single" w:color="auto" w:sz="4" w:space="0"/>
                              <w:bottom w:val="single" w:color="auto" w:sz="4" w:space="0"/>
                              <w:right w:val="single" w:color="auto" w:sz="4" w:space="0"/>
                            </w:tcBorders>
                            <w:noWrap w:val="0"/>
                            <w:vAlign w:val="top"/>
                          </w:tcPr>
                          <w:p w14:paraId="6F4ABC6D">
                            <w:pPr>
                              <w:pStyle w:val="256"/>
                              <w:spacing w:before="81" w:line="280" w:lineRule="auto"/>
                              <w:ind w:left="7" w:right="4"/>
                              <w:rPr>
                                <w:rFonts w:ascii="宋体" w:hAnsi="宋体" w:cs="宋体"/>
                                <w:sz w:val="20"/>
                                <w:szCs w:val="20"/>
                                <w:lang w:eastAsia="zh-CN"/>
                              </w:rPr>
                            </w:pPr>
                            <w:r>
                              <w:rPr>
                                <w:rFonts w:hint="eastAsia" w:ascii="宋体" w:hAnsi="宋体" w:cs="宋体"/>
                                <w:spacing w:val="12"/>
                                <w:sz w:val="20"/>
                                <w:szCs w:val="20"/>
                                <w:lang w:eastAsia="zh-CN"/>
                              </w:rPr>
                              <w:t>《平板电视能效限定值</w:t>
                            </w:r>
                            <w:r>
                              <w:rPr>
                                <w:rFonts w:hint="eastAsia" w:ascii="宋体" w:hAnsi="宋体" w:cs="宋体"/>
                                <w:spacing w:val="9"/>
                                <w:sz w:val="20"/>
                                <w:szCs w:val="20"/>
                                <w:lang w:eastAsia="zh-CN"/>
                              </w:rPr>
                              <w:t>及</w:t>
                            </w:r>
                            <w:r>
                              <w:rPr>
                                <w:rFonts w:hint="eastAsia" w:ascii="宋体" w:hAnsi="宋体" w:cs="宋体"/>
                                <w:spacing w:val="12"/>
                                <w:sz w:val="20"/>
                                <w:szCs w:val="20"/>
                                <w:lang w:eastAsia="zh-CN"/>
                              </w:rPr>
                              <w:t>能效</w:t>
                            </w:r>
                            <w:r>
                              <w:rPr>
                                <w:rFonts w:hint="eastAsia" w:ascii="宋体" w:hAnsi="宋体" w:cs="宋体"/>
                                <w:sz w:val="20"/>
                                <w:szCs w:val="20"/>
                                <w:lang w:eastAsia="zh-CN"/>
                              </w:rPr>
                              <w:t>等级》（</w:t>
                            </w:r>
                            <w:r>
                              <w:rPr>
                                <w:rFonts w:hint="eastAsia" w:ascii="宋体" w:hAnsi="宋体" w:cs="宋体"/>
                                <w:spacing w:val="1"/>
                                <w:sz w:val="20"/>
                                <w:szCs w:val="20"/>
                                <w:lang w:eastAsia="zh-CN"/>
                              </w:rPr>
                              <w:t>G</w:t>
                            </w:r>
                            <w:r>
                              <w:rPr>
                                <w:rFonts w:hint="eastAsia" w:ascii="宋体" w:hAnsi="宋体" w:cs="宋体"/>
                                <w:sz w:val="20"/>
                                <w:szCs w:val="20"/>
                                <w:lang w:eastAsia="zh-CN"/>
                              </w:rPr>
                              <w:t>B</w:t>
                            </w:r>
                            <w:r>
                              <w:rPr>
                                <w:rFonts w:hint="eastAsia" w:ascii="宋体" w:hAnsi="宋体" w:cs="宋体"/>
                                <w:spacing w:val="1"/>
                                <w:sz w:val="20"/>
                                <w:szCs w:val="20"/>
                                <w:lang w:eastAsia="zh-CN"/>
                              </w:rPr>
                              <w:t>248</w:t>
                            </w:r>
                            <w:r>
                              <w:rPr>
                                <w:rFonts w:hint="eastAsia" w:ascii="宋体" w:hAnsi="宋体" w:cs="宋体"/>
                                <w:sz w:val="20"/>
                                <w:szCs w:val="20"/>
                                <w:lang w:eastAsia="zh-CN"/>
                              </w:rPr>
                              <w:t>50）</w:t>
                            </w:r>
                          </w:p>
                        </w:tc>
                      </w:tr>
                      <w:tr w14:paraId="1F2E86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942" w:hRule="exact"/>
                        </w:trPr>
                        <w:tc>
                          <w:tcPr>
                            <w:tcW w:w="585" w:type="dxa"/>
                            <w:tcBorders>
                              <w:top w:val="single" w:color="auto" w:sz="4" w:space="0"/>
                              <w:left w:val="single" w:color="auto" w:sz="4" w:space="0"/>
                              <w:bottom w:val="single" w:color="auto" w:sz="4" w:space="0"/>
                              <w:right w:val="single" w:color="auto" w:sz="4" w:space="0"/>
                            </w:tcBorders>
                            <w:noWrap w:val="0"/>
                            <w:vAlign w:val="top"/>
                          </w:tcPr>
                          <w:p w14:paraId="69DB5D22">
                            <w:pPr>
                              <w:pStyle w:val="256"/>
                              <w:rPr>
                                <w:rFonts w:ascii="宋体" w:hAnsi="宋体" w:cs="宋体"/>
                                <w:sz w:val="20"/>
                                <w:szCs w:val="20"/>
                                <w:lang w:eastAsia="zh-CN"/>
                              </w:rPr>
                            </w:pPr>
                          </w:p>
                          <w:p w14:paraId="563E0ED1">
                            <w:pPr>
                              <w:pStyle w:val="256"/>
                              <w:rPr>
                                <w:rFonts w:hint="eastAsia" w:ascii="宋体" w:hAnsi="宋体" w:cs="宋体"/>
                                <w:sz w:val="20"/>
                                <w:szCs w:val="20"/>
                                <w:lang w:eastAsia="zh-CN"/>
                              </w:rPr>
                            </w:pPr>
                          </w:p>
                          <w:p w14:paraId="4644C776">
                            <w:pPr>
                              <w:pStyle w:val="256"/>
                              <w:spacing w:before="10"/>
                              <w:rPr>
                                <w:rFonts w:hint="eastAsia" w:ascii="宋体" w:hAnsi="宋体" w:cs="宋体"/>
                                <w:sz w:val="21"/>
                                <w:szCs w:val="21"/>
                                <w:lang w:eastAsia="zh-CN"/>
                              </w:rPr>
                            </w:pPr>
                          </w:p>
                          <w:p w14:paraId="6C9970FF">
                            <w:pPr>
                              <w:pStyle w:val="256"/>
                              <w:ind w:left="182"/>
                              <w:rPr>
                                <w:rFonts w:ascii="宋体" w:hAnsi="宋体" w:cs="宋体"/>
                                <w:sz w:val="20"/>
                                <w:szCs w:val="20"/>
                              </w:rPr>
                            </w:pPr>
                            <w:r>
                              <w:rPr>
                                <w:rFonts w:hint="eastAsia" w:ascii="宋体"/>
                                <w:spacing w:val="1"/>
                                <w:sz w:val="20"/>
                              </w:rPr>
                              <w:t>1</w:t>
                            </w:r>
                            <w:r>
                              <w:rPr>
                                <w:rFonts w:hint="eastAsia" w:ascii="宋体"/>
                                <w:sz w:val="20"/>
                              </w:rPr>
                              <w:t>3</w:t>
                            </w:r>
                          </w:p>
                        </w:tc>
                        <w:tc>
                          <w:tcPr>
                            <w:tcW w:w="1305" w:type="dxa"/>
                            <w:tcBorders>
                              <w:top w:val="single" w:color="auto" w:sz="4" w:space="0"/>
                              <w:left w:val="single" w:color="auto" w:sz="4" w:space="0"/>
                              <w:bottom w:val="single" w:color="auto" w:sz="4" w:space="0"/>
                              <w:right w:val="single" w:color="auto" w:sz="4" w:space="0"/>
                            </w:tcBorders>
                            <w:noWrap w:val="0"/>
                            <w:vAlign w:val="top"/>
                          </w:tcPr>
                          <w:p w14:paraId="0E597776">
                            <w:pPr>
                              <w:pStyle w:val="256"/>
                              <w:rPr>
                                <w:rFonts w:ascii="宋体" w:hAnsi="宋体" w:cs="宋体"/>
                                <w:sz w:val="20"/>
                                <w:szCs w:val="20"/>
                              </w:rPr>
                            </w:pPr>
                          </w:p>
                          <w:p w14:paraId="05765BAD">
                            <w:pPr>
                              <w:pStyle w:val="256"/>
                              <w:spacing w:before="11"/>
                              <w:rPr>
                                <w:rFonts w:hint="eastAsia" w:ascii="宋体" w:hAnsi="宋体" w:cs="宋体"/>
                                <w:sz w:val="29"/>
                                <w:szCs w:val="29"/>
                              </w:rPr>
                            </w:pPr>
                          </w:p>
                          <w:p w14:paraId="48087599">
                            <w:pPr>
                              <w:pStyle w:val="256"/>
                              <w:ind w:left="7"/>
                              <w:rPr>
                                <w:rFonts w:hint="eastAsia" w:ascii="宋体" w:hAnsi="宋体" w:cs="宋体"/>
                                <w:sz w:val="20"/>
                                <w:szCs w:val="20"/>
                              </w:rPr>
                            </w:pPr>
                            <w:r>
                              <w:rPr>
                                <w:rFonts w:hint="eastAsia" w:ascii="宋体" w:hAnsi="宋体" w:cs="宋体"/>
                                <w:sz w:val="20"/>
                                <w:szCs w:val="20"/>
                              </w:rPr>
                              <w:t>★</w:t>
                            </w:r>
                            <w:r>
                              <w:rPr>
                                <w:rFonts w:hint="eastAsia" w:ascii="宋体" w:hAnsi="宋体" w:cs="宋体"/>
                                <w:spacing w:val="1"/>
                                <w:sz w:val="20"/>
                                <w:szCs w:val="20"/>
                              </w:rPr>
                              <w:t>A020</w:t>
                            </w:r>
                            <w:r>
                              <w:rPr>
                                <w:rFonts w:hint="eastAsia" w:ascii="宋体" w:hAnsi="宋体" w:cs="宋体"/>
                                <w:sz w:val="20"/>
                                <w:szCs w:val="20"/>
                              </w:rPr>
                              <w:t>911视</w:t>
                            </w:r>
                          </w:p>
                          <w:p w14:paraId="0A8FB1B5">
                            <w:pPr>
                              <w:pStyle w:val="256"/>
                              <w:spacing w:before="50"/>
                              <w:ind w:left="7"/>
                              <w:rPr>
                                <w:rFonts w:ascii="宋体" w:hAnsi="宋体" w:cs="宋体"/>
                                <w:sz w:val="20"/>
                                <w:szCs w:val="20"/>
                              </w:rPr>
                            </w:pPr>
                            <w:r>
                              <w:rPr>
                                <w:rFonts w:hint="eastAsia" w:ascii="宋体" w:hAnsi="宋体" w:cs="宋体"/>
                                <w:sz w:val="20"/>
                                <w:szCs w:val="20"/>
                              </w:rPr>
                              <w:t>频设备</w:t>
                            </w:r>
                          </w:p>
                        </w:tc>
                        <w:tc>
                          <w:tcPr>
                            <w:tcW w:w="1665" w:type="dxa"/>
                            <w:tcBorders>
                              <w:top w:val="single" w:color="auto" w:sz="4" w:space="0"/>
                              <w:left w:val="single" w:color="auto" w:sz="4" w:space="0"/>
                              <w:bottom w:val="single" w:color="auto" w:sz="4" w:space="0"/>
                              <w:right w:val="single" w:color="auto" w:sz="4" w:space="0"/>
                            </w:tcBorders>
                            <w:noWrap w:val="0"/>
                            <w:vAlign w:val="top"/>
                          </w:tcPr>
                          <w:p w14:paraId="28771293">
                            <w:pPr>
                              <w:pStyle w:val="256"/>
                              <w:rPr>
                                <w:rFonts w:ascii="宋体" w:hAnsi="宋体" w:cs="宋体"/>
                                <w:sz w:val="20"/>
                                <w:szCs w:val="20"/>
                              </w:rPr>
                            </w:pPr>
                          </w:p>
                          <w:p w14:paraId="3D3F62D9">
                            <w:pPr>
                              <w:pStyle w:val="256"/>
                              <w:spacing w:before="11"/>
                              <w:rPr>
                                <w:rFonts w:hint="eastAsia" w:ascii="宋体" w:hAnsi="宋体" w:cs="宋体"/>
                                <w:sz w:val="29"/>
                                <w:szCs w:val="29"/>
                              </w:rPr>
                            </w:pPr>
                          </w:p>
                          <w:p w14:paraId="3AAD285C">
                            <w:pPr>
                              <w:pStyle w:val="256"/>
                              <w:spacing w:line="280" w:lineRule="auto"/>
                              <w:ind w:left="7" w:right="5"/>
                              <w:rPr>
                                <w:rFonts w:ascii="宋体" w:hAnsi="宋体" w:cs="宋体"/>
                                <w:sz w:val="20"/>
                                <w:szCs w:val="20"/>
                              </w:rPr>
                            </w:pPr>
                            <w:r>
                              <w:rPr>
                                <w:rFonts w:hint="eastAsia" w:ascii="宋体" w:hAnsi="宋体" w:cs="宋体"/>
                                <w:spacing w:val="1"/>
                                <w:sz w:val="20"/>
                                <w:szCs w:val="20"/>
                              </w:rPr>
                              <w:t>A02</w:t>
                            </w:r>
                            <w:r>
                              <w:rPr>
                                <w:rFonts w:hint="eastAsia" w:ascii="宋体" w:hAnsi="宋体" w:cs="宋体"/>
                                <w:sz w:val="20"/>
                                <w:szCs w:val="20"/>
                              </w:rPr>
                              <w:t>09</w:t>
                            </w:r>
                            <w:r>
                              <w:rPr>
                                <w:rFonts w:hint="eastAsia" w:ascii="宋体" w:hAnsi="宋体" w:cs="宋体"/>
                                <w:spacing w:val="1"/>
                                <w:sz w:val="20"/>
                                <w:szCs w:val="20"/>
                              </w:rPr>
                              <w:t>1</w:t>
                            </w:r>
                            <w:r>
                              <w:rPr>
                                <w:rFonts w:hint="eastAsia" w:ascii="宋体" w:hAnsi="宋体" w:cs="宋体"/>
                                <w:sz w:val="20"/>
                                <w:szCs w:val="20"/>
                              </w:rPr>
                              <w:t>107视频监控设备</w:t>
                            </w:r>
                          </w:p>
                        </w:tc>
                        <w:tc>
                          <w:tcPr>
                            <w:tcW w:w="1770" w:type="dxa"/>
                            <w:tcBorders>
                              <w:top w:val="single" w:color="auto" w:sz="4" w:space="0"/>
                              <w:left w:val="single" w:color="auto" w:sz="4" w:space="0"/>
                              <w:bottom w:val="single" w:color="auto" w:sz="4" w:space="0"/>
                              <w:right w:val="single" w:color="auto" w:sz="4" w:space="0"/>
                            </w:tcBorders>
                            <w:noWrap w:val="0"/>
                            <w:vAlign w:val="top"/>
                          </w:tcPr>
                          <w:p w14:paraId="53E75CFC">
                            <w:pPr>
                              <w:pStyle w:val="256"/>
                              <w:rPr>
                                <w:rFonts w:ascii="宋体" w:hAnsi="宋体" w:cs="宋体"/>
                                <w:sz w:val="20"/>
                                <w:szCs w:val="20"/>
                              </w:rPr>
                            </w:pPr>
                          </w:p>
                          <w:p w14:paraId="53663C42">
                            <w:pPr>
                              <w:pStyle w:val="256"/>
                              <w:rPr>
                                <w:rFonts w:hint="eastAsia" w:ascii="宋体" w:hAnsi="宋体" w:cs="宋体"/>
                                <w:sz w:val="20"/>
                                <w:szCs w:val="20"/>
                              </w:rPr>
                            </w:pPr>
                          </w:p>
                          <w:p w14:paraId="4C1C492A">
                            <w:pPr>
                              <w:pStyle w:val="256"/>
                              <w:spacing w:before="10"/>
                              <w:rPr>
                                <w:rFonts w:hint="eastAsia" w:ascii="宋体" w:hAnsi="宋体" w:cs="宋体"/>
                                <w:sz w:val="21"/>
                                <w:szCs w:val="21"/>
                              </w:rPr>
                            </w:pPr>
                          </w:p>
                          <w:p w14:paraId="7A44E090">
                            <w:pPr>
                              <w:pStyle w:val="256"/>
                              <w:ind w:left="7"/>
                              <w:rPr>
                                <w:rFonts w:ascii="宋体" w:hAnsi="宋体" w:cs="宋体"/>
                                <w:sz w:val="20"/>
                                <w:szCs w:val="20"/>
                              </w:rPr>
                            </w:pPr>
                            <w:r>
                              <w:rPr>
                                <w:rFonts w:hint="eastAsia" w:ascii="宋体" w:hAnsi="宋体" w:cs="宋体"/>
                                <w:sz w:val="20"/>
                                <w:szCs w:val="20"/>
                              </w:rPr>
                              <w:t>监视器</w:t>
                            </w:r>
                          </w:p>
                        </w:tc>
                        <w:tc>
                          <w:tcPr>
                            <w:tcW w:w="3765" w:type="dxa"/>
                            <w:tcBorders>
                              <w:top w:val="single" w:color="auto" w:sz="4" w:space="0"/>
                              <w:left w:val="single" w:color="auto" w:sz="4" w:space="0"/>
                              <w:bottom w:val="single" w:color="auto" w:sz="4" w:space="0"/>
                              <w:right w:val="single" w:color="auto" w:sz="4" w:space="0"/>
                            </w:tcBorders>
                            <w:noWrap w:val="0"/>
                            <w:vAlign w:val="top"/>
                          </w:tcPr>
                          <w:p w14:paraId="1F6D16C9">
                            <w:pPr>
                              <w:pStyle w:val="256"/>
                              <w:spacing w:before="28" w:line="280" w:lineRule="auto"/>
                              <w:ind w:left="7" w:right="5"/>
                              <w:rPr>
                                <w:rFonts w:ascii="宋体" w:hAnsi="宋体" w:cs="宋体"/>
                                <w:sz w:val="20"/>
                                <w:szCs w:val="20"/>
                                <w:lang w:eastAsia="zh-CN"/>
                              </w:rPr>
                            </w:pPr>
                            <w:r>
                              <w:rPr>
                                <w:rFonts w:hint="eastAsia" w:ascii="宋体" w:hAnsi="宋体" w:cs="宋体"/>
                                <w:spacing w:val="12"/>
                                <w:sz w:val="20"/>
                                <w:szCs w:val="20"/>
                                <w:lang w:eastAsia="zh-CN"/>
                              </w:rPr>
                              <w:t>以射频信号为主要信号</w:t>
                            </w:r>
                            <w:r>
                              <w:rPr>
                                <w:rFonts w:hint="eastAsia" w:ascii="宋体" w:hAnsi="宋体" w:cs="宋体"/>
                                <w:spacing w:val="9"/>
                                <w:sz w:val="20"/>
                                <w:szCs w:val="20"/>
                                <w:lang w:eastAsia="zh-CN"/>
                              </w:rPr>
                              <w:t>输</w:t>
                            </w:r>
                            <w:r>
                              <w:rPr>
                                <w:rFonts w:hint="eastAsia" w:ascii="宋体" w:hAnsi="宋体" w:cs="宋体"/>
                                <w:spacing w:val="12"/>
                                <w:sz w:val="20"/>
                                <w:szCs w:val="20"/>
                                <w:lang w:eastAsia="zh-CN"/>
                              </w:rPr>
                              <w:t>入的</w:t>
                            </w:r>
                            <w:r>
                              <w:rPr>
                                <w:rFonts w:hint="eastAsia" w:ascii="宋体" w:hAnsi="宋体" w:cs="宋体"/>
                                <w:sz w:val="20"/>
                                <w:szCs w:val="20"/>
                                <w:lang w:eastAsia="zh-CN"/>
                              </w:rPr>
                              <w:t>监视器应</w:t>
                            </w:r>
                            <w:r>
                              <w:rPr>
                                <w:rFonts w:hint="eastAsia" w:ascii="宋体" w:hAnsi="宋体" w:cs="宋体"/>
                                <w:spacing w:val="2"/>
                                <w:sz w:val="20"/>
                                <w:szCs w:val="20"/>
                                <w:lang w:eastAsia="zh-CN"/>
                              </w:rPr>
                              <w:t>符</w:t>
                            </w:r>
                            <w:r>
                              <w:rPr>
                                <w:rFonts w:hint="eastAsia" w:ascii="宋体" w:hAnsi="宋体" w:cs="宋体"/>
                                <w:spacing w:val="-58"/>
                                <w:sz w:val="20"/>
                                <w:szCs w:val="20"/>
                                <w:lang w:eastAsia="zh-CN"/>
                              </w:rPr>
                              <w:t>合</w:t>
                            </w:r>
                            <w:r>
                              <w:rPr>
                                <w:rFonts w:hint="eastAsia" w:ascii="宋体" w:hAnsi="宋体" w:cs="宋体"/>
                                <w:spacing w:val="2"/>
                                <w:sz w:val="20"/>
                                <w:szCs w:val="20"/>
                                <w:lang w:eastAsia="zh-CN"/>
                              </w:rPr>
                              <w:t>《</w:t>
                            </w:r>
                            <w:r>
                              <w:rPr>
                                <w:rFonts w:hint="eastAsia" w:ascii="宋体" w:hAnsi="宋体" w:cs="宋体"/>
                                <w:sz w:val="20"/>
                                <w:szCs w:val="20"/>
                                <w:lang w:eastAsia="zh-CN"/>
                              </w:rPr>
                              <w:t>平板</w:t>
                            </w:r>
                            <w:r>
                              <w:rPr>
                                <w:rFonts w:hint="eastAsia" w:ascii="宋体" w:hAnsi="宋体" w:cs="宋体"/>
                                <w:spacing w:val="2"/>
                                <w:sz w:val="20"/>
                                <w:szCs w:val="20"/>
                                <w:lang w:eastAsia="zh-CN"/>
                              </w:rPr>
                              <w:t>电</w:t>
                            </w:r>
                            <w:r>
                              <w:rPr>
                                <w:rFonts w:hint="eastAsia" w:ascii="宋体" w:hAnsi="宋体" w:cs="宋体"/>
                                <w:sz w:val="20"/>
                                <w:szCs w:val="20"/>
                                <w:lang w:eastAsia="zh-CN"/>
                              </w:rPr>
                              <w:t>视能</w:t>
                            </w:r>
                            <w:r>
                              <w:rPr>
                                <w:rFonts w:hint="eastAsia" w:ascii="宋体" w:hAnsi="宋体" w:cs="宋体"/>
                                <w:spacing w:val="2"/>
                                <w:sz w:val="20"/>
                                <w:szCs w:val="20"/>
                                <w:lang w:eastAsia="zh-CN"/>
                              </w:rPr>
                              <w:t>效</w:t>
                            </w:r>
                            <w:r>
                              <w:rPr>
                                <w:rFonts w:hint="eastAsia" w:ascii="宋体" w:hAnsi="宋体" w:cs="宋体"/>
                                <w:sz w:val="20"/>
                                <w:szCs w:val="20"/>
                                <w:lang w:eastAsia="zh-CN"/>
                              </w:rPr>
                              <w:t>限定值及能效</w:t>
                            </w:r>
                            <w:r>
                              <w:rPr>
                                <w:rFonts w:hint="eastAsia" w:ascii="宋体" w:hAnsi="宋体" w:cs="宋体"/>
                                <w:spacing w:val="2"/>
                                <w:sz w:val="20"/>
                                <w:szCs w:val="20"/>
                                <w:lang w:eastAsia="zh-CN"/>
                              </w:rPr>
                              <w:t>等</w:t>
                            </w:r>
                            <w:r>
                              <w:rPr>
                                <w:rFonts w:hint="eastAsia" w:ascii="宋体" w:hAnsi="宋体" w:cs="宋体"/>
                                <w:sz w:val="20"/>
                                <w:szCs w:val="20"/>
                                <w:lang w:eastAsia="zh-CN"/>
                              </w:rPr>
                              <w:t>级》（</w:t>
                            </w:r>
                            <w:r>
                              <w:rPr>
                                <w:rFonts w:hint="eastAsia" w:ascii="宋体" w:hAnsi="宋体" w:cs="宋体"/>
                                <w:spacing w:val="1"/>
                                <w:sz w:val="20"/>
                                <w:szCs w:val="20"/>
                                <w:lang w:eastAsia="zh-CN"/>
                              </w:rPr>
                              <w:t>G</w:t>
                            </w:r>
                            <w:r>
                              <w:rPr>
                                <w:rFonts w:hint="eastAsia" w:ascii="宋体" w:hAnsi="宋体" w:cs="宋体"/>
                                <w:sz w:val="20"/>
                                <w:szCs w:val="20"/>
                                <w:lang w:eastAsia="zh-CN"/>
                              </w:rPr>
                              <w:t>B</w:t>
                            </w:r>
                            <w:r>
                              <w:rPr>
                                <w:rFonts w:hint="eastAsia" w:ascii="宋体" w:hAnsi="宋体" w:cs="宋体"/>
                                <w:spacing w:val="1"/>
                                <w:sz w:val="20"/>
                                <w:szCs w:val="20"/>
                                <w:lang w:eastAsia="zh-CN"/>
                              </w:rPr>
                              <w:t>24850</w:t>
                            </w:r>
                            <w:r>
                              <w:rPr>
                                <w:rFonts w:hint="eastAsia" w:ascii="宋体" w:hAnsi="宋体" w:cs="宋体"/>
                                <w:spacing w:val="-3"/>
                                <w:sz w:val="20"/>
                                <w:szCs w:val="20"/>
                                <w:lang w:eastAsia="zh-CN"/>
                              </w:rPr>
                              <w:t>）</w:t>
                            </w:r>
                            <w:r>
                              <w:rPr>
                                <w:rFonts w:hint="eastAsia" w:ascii="宋体" w:hAnsi="宋体" w:cs="宋体"/>
                                <w:sz w:val="20"/>
                                <w:szCs w:val="20"/>
                                <w:lang w:eastAsia="zh-CN"/>
                              </w:rPr>
                              <w:t>，</w:t>
                            </w:r>
                            <w:r>
                              <w:rPr>
                                <w:rFonts w:hint="eastAsia" w:ascii="宋体" w:hAnsi="宋体" w:cs="宋体"/>
                                <w:spacing w:val="12"/>
                                <w:sz w:val="20"/>
                                <w:szCs w:val="20"/>
                                <w:lang w:eastAsia="zh-CN"/>
                              </w:rPr>
                              <w:t>以数字信号为主要信号</w:t>
                            </w:r>
                            <w:r>
                              <w:rPr>
                                <w:rFonts w:hint="eastAsia" w:ascii="宋体" w:hAnsi="宋体" w:cs="宋体"/>
                                <w:spacing w:val="9"/>
                                <w:sz w:val="20"/>
                                <w:szCs w:val="20"/>
                                <w:lang w:eastAsia="zh-CN"/>
                              </w:rPr>
                              <w:t>输</w:t>
                            </w:r>
                            <w:r>
                              <w:rPr>
                                <w:rFonts w:hint="eastAsia" w:ascii="宋体" w:hAnsi="宋体" w:cs="宋体"/>
                                <w:spacing w:val="12"/>
                                <w:sz w:val="20"/>
                                <w:szCs w:val="20"/>
                                <w:lang w:eastAsia="zh-CN"/>
                              </w:rPr>
                              <w:t>入的</w:t>
                            </w:r>
                            <w:r>
                              <w:rPr>
                                <w:rFonts w:hint="eastAsia" w:ascii="宋体" w:hAnsi="宋体" w:cs="宋体"/>
                                <w:sz w:val="20"/>
                                <w:szCs w:val="20"/>
                                <w:lang w:eastAsia="zh-CN"/>
                              </w:rPr>
                              <w:t>监视器应</w:t>
                            </w:r>
                            <w:r>
                              <w:rPr>
                                <w:rFonts w:hint="eastAsia" w:ascii="宋体" w:hAnsi="宋体" w:cs="宋体"/>
                                <w:spacing w:val="2"/>
                                <w:sz w:val="20"/>
                                <w:szCs w:val="20"/>
                                <w:lang w:eastAsia="zh-CN"/>
                              </w:rPr>
                              <w:t>符</w:t>
                            </w:r>
                            <w:r>
                              <w:rPr>
                                <w:rFonts w:hint="eastAsia" w:ascii="宋体" w:hAnsi="宋体" w:cs="宋体"/>
                                <w:spacing w:val="-58"/>
                                <w:sz w:val="20"/>
                                <w:szCs w:val="20"/>
                                <w:lang w:eastAsia="zh-CN"/>
                              </w:rPr>
                              <w:t>合</w:t>
                            </w:r>
                            <w:r>
                              <w:rPr>
                                <w:rFonts w:hint="eastAsia" w:ascii="宋体" w:hAnsi="宋体" w:cs="宋体"/>
                                <w:spacing w:val="2"/>
                                <w:sz w:val="20"/>
                                <w:szCs w:val="20"/>
                                <w:lang w:eastAsia="zh-CN"/>
                              </w:rPr>
                              <w:t>《</w:t>
                            </w:r>
                            <w:r>
                              <w:rPr>
                                <w:rFonts w:hint="eastAsia" w:ascii="宋体" w:hAnsi="宋体" w:cs="宋体"/>
                                <w:sz w:val="20"/>
                                <w:szCs w:val="20"/>
                                <w:lang w:eastAsia="zh-CN"/>
                              </w:rPr>
                              <w:t>计算</w:t>
                            </w:r>
                            <w:r>
                              <w:rPr>
                                <w:rFonts w:hint="eastAsia" w:ascii="宋体" w:hAnsi="宋体" w:cs="宋体"/>
                                <w:spacing w:val="2"/>
                                <w:sz w:val="20"/>
                                <w:szCs w:val="20"/>
                                <w:lang w:eastAsia="zh-CN"/>
                              </w:rPr>
                              <w:t>机</w:t>
                            </w:r>
                            <w:r>
                              <w:rPr>
                                <w:rFonts w:hint="eastAsia" w:ascii="宋体" w:hAnsi="宋体" w:cs="宋体"/>
                                <w:sz w:val="20"/>
                                <w:szCs w:val="20"/>
                                <w:lang w:eastAsia="zh-CN"/>
                              </w:rPr>
                              <w:t>显示</w:t>
                            </w:r>
                            <w:r>
                              <w:rPr>
                                <w:rFonts w:hint="eastAsia" w:ascii="宋体" w:hAnsi="宋体" w:cs="宋体"/>
                                <w:spacing w:val="2"/>
                                <w:sz w:val="20"/>
                                <w:szCs w:val="20"/>
                                <w:lang w:eastAsia="zh-CN"/>
                              </w:rPr>
                              <w:t>器</w:t>
                            </w:r>
                            <w:r>
                              <w:rPr>
                                <w:rFonts w:hint="eastAsia" w:ascii="宋体" w:hAnsi="宋体" w:cs="宋体"/>
                                <w:sz w:val="20"/>
                                <w:szCs w:val="20"/>
                                <w:lang w:eastAsia="zh-CN"/>
                              </w:rPr>
                              <w:t>能效限定值及</w:t>
                            </w:r>
                            <w:r>
                              <w:rPr>
                                <w:rFonts w:hint="eastAsia" w:ascii="宋体" w:hAnsi="宋体" w:cs="宋体"/>
                                <w:spacing w:val="2"/>
                                <w:sz w:val="20"/>
                                <w:szCs w:val="20"/>
                                <w:lang w:eastAsia="zh-CN"/>
                              </w:rPr>
                              <w:t>能</w:t>
                            </w:r>
                            <w:r>
                              <w:rPr>
                                <w:rFonts w:hint="eastAsia" w:ascii="宋体" w:hAnsi="宋体" w:cs="宋体"/>
                                <w:sz w:val="20"/>
                                <w:szCs w:val="20"/>
                                <w:lang w:eastAsia="zh-CN"/>
                              </w:rPr>
                              <w:t>效等</w:t>
                            </w:r>
                            <w:r>
                              <w:rPr>
                                <w:rFonts w:hint="eastAsia" w:ascii="宋体" w:hAnsi="宋体" w:cs="宋体"/>
                                <w:spacing w:val="2"/>
                                <w:sz w:val="20"/>
                                <w:szCs w:val="20"/>
                                <w:lang w:eastAsia="zh-CN"/>
                              </w:rPr>
                              <w:t>级</w:t>
                            </w:r>
                            <w:r>
                              <w:rPr>
                                <w:rFonts w:hint="eastAsia" w:ascii="宋体" w:hAnsi="宋体" w:cs="宋体"/>
                                <w:sz w:val="20"/>
                                <w:szCs w:val="20"/>
                                <w:lang w:eastAsia="zh-CN"/>
                              </w:rPr>
                              <w:t>》（</w:t>
                            </w:r>
                            <w:r>
                              <w:rPr>
                                <w:rFonts w:hint="eastAsia" w:ascii="宋体" w:hAnsi="宋体" w:cs="宋体"/>
                                <w:spacing w:val="1"/>
                                <w:sz w:val="20"/>
                                <w:szCs w:val="20"/>
                                <w:lang w:eastAsia="zh-CN"/>
                              </w:rPr>
                              <w:t>G</w:t>
                            </w:r>
                            <w:r>
                              <w:rPr>
                                <w:rFonts w:hint="eastAsia" w:ascii="宋体" w:hAnsi="宋体" w:cs="宋体"/>
                                <w:sz w:val="20"/>
                                <w:szCs w:val="20"/>
                                <w:lang w:eastAsia="zh-CN"/>
                              </w:rPr>
                              <w:t>B</w:t>
                            </w:r>
                            <w:r>
                              <w:rPr>
                                <w:rFonts w:hint="eastAsia" w:ascii="宋体" w:hAnsi="宋体" w:cs="宋体"/>
                                <w:spacing w:val="1"/>
                                <w:sz w:val="20"/>
                                <w:szCs w:val="20"/>
                                <w:lang w:eastAsia="zh-CN"/>
                              </w:rPr>
                              <w:t>21</w:t>
                            </w:r>
                            <w:r>
                              <w:rPr>
                                <w:rFonts w:hint="eastAsia" w:ascii="宋体" w:hAnsi="宋体" w:cs="宋体"/>
                                <w:sz w:val="20"/>
                                <w:szCs w:val="20"/>
                                <w:lang w:eastAsia="zh-CN"/>
                              </w:rPr>
                              <w:t>52</w:t>
                            </w:r>
                            <w:r>
                              <w:rPr>
                                <w:rFonts w:hint="eastAsia" w:ascii="宋体" w:hAnsi="宋体" w:cs="宋体"/>
                                <w:spacing w:val="1"/>
                                <w:sz w:val="20"/>
                                <w:szCs w:val="20"/>
                                <w:lang w:eastAsia="zh-CN"/>
                              </w:rPr>
                              <w:t>0</w:t>
                            </w:r>
                            <w:r>
                              <w:rPr>
                                <w:rFonts w:hint="eastAsia" w:ascii="宋体" w:hAnsi="宋体" w:cs="宋体"/>
                                <w:sz w:val="20"/>
                                <w:szCs w:val="20"/>
                                <w:lang w:eastAsia="zh-CN"/>
                              </w:rPr>
                              <w:t>）</w:t>
                            </w:r>
                          </w:p>
                        </w:tc>
                      </w:tr>
                      <w:tr w14:paraId="39F280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87" w:hRule="exact"/>
                        </w:trPr>
                        <w:tc>
                          <w:tcPr>
                            <w:tcW w:w="585" w:type="dxa"/>
                            <w:tcBorders>
                              <w:top w:val="single" w:color="auto" w:sz="4" w:space="0"/>
                              <w:left w:val="single" w:color="auto" w:sz="4" w:space="0"/>
                              <w:bottom w:val="single" w:color="auto" w:sz="4" w:space="0"/>
                              <w:right w:val="single" w:color="auto" w:sz="4" w:space="0"/>
                            </w:tcBorders>
                            <w:noWrap w:val="0"/>
                            <w:vAlign w:val="top"/>
                          </w:tcPr>
                          <w:p w14:paraId="73DCF1DA">
                            <w:pPr>
                              <w:pStyle w:val="256"/>
                              <w:spacing w:before="10"/>
                              <w:rPr>
                                <w:rFonts w:ascii="宋体" w:hAnsi="宋体" w:cs="宋体"/>
                                <w:sz w:val="17"/>
                                <w:szCs w:val="17"/>
                                <w:lang w:eastAsia="zh-CN"/>
                              </w:rPr>
                            </w:pPr>
                          </w:p>
                          <w:p w14:paraId="25805CC8">
                            <w:pPr>
                              <w:pStyle w:val="256"/>
                              <w:ind w:left="182"/>
                              <w:rPr>
                                <w:rFonts w:ascii="宋体" w:hAnsi="宋体" w:cs="宋体"/>
                                <w:sz w:val="20"/>
                                <w:szCs w:val="20"/>
                              </w:rPr>
                            </w:pPr>
                            <w:r>
                              <w:rPr>
                                <w:rFonts w:hint="eastAsia" w:ascii="宋体"/>
                                <w:spacing w:val="1"/>
                                <w:sz w:val="20"/>
                              </w:rPr>
                              <w:t>1</w:t>
                            </w:r>
                            <w:r>
                              <w:rPr>
                                <w:rFonts w:hint="eastAsia" w:ascii="宋体"/>
                                <w:sz w:val="20"/>
                              </w:rPr>
                              <w:t>4</w:t>
                            </w:r>
                          </w:p>
                        </w:tc>
                        <w:tc>
                          <w:tcPr>
                            <w:tcW w:w="1305" w:type="dxa"/>
                            <w:tcBorders>
                              <w:top w:val="single" w:color="auto" w:sz="4" w:space="0"/>
                              <w:left w:val="single" w:color="auto" w:sz="4" w:space="0"/>
                              <w:bottom w:val="single" w:color="auto" w:sz="4" w:space="0"/>
                              <w:right w:val="single" w:color="auto" w:sz="4" w:space="0"/>
                            </w:tcBorders>
                            <w:noWrap w:val="0"/>
                            <w:vAlign w:val="top"/>
                          </w:tcPr>
                          <w:p w14:paraId="2A92D467">
                            <w:pPr>
                              <w:pStyle w:val="256"/>
                              <w:spacing w:before="76"/>
                              <w:ind w:left="7"/>
                              <w:rPr>
                                <w:rFonts w:ascii="宋体" w:hAnsi="宋体" w:cs="宋体"/>
                                <w:sz w:val="20"/>
                                <w:szCs w:val="20"/>
                              </w:rPr>
                            </w:pPr>
                            <w:r>
                              <w:rPr>
                                <w:rFonts w:hint="eastAsia" w:ascii="宋体" w:hAnsi="宋体" w:cs="宋体"/>
                                <w:spacing w:val="1"/>
                                <w:sz w:val="20"/>
                                <w:szCs w:val="20"/>
                              </w:rPr>
                              <w:t>A03</w:t>
                            </w:r>
                            <w:r>
                              <w:rPr>
                                <w:rFonts w:hint="eastAsia" w:ascii="宋体" w:hAnsi="宋体" w:cs="宋体"/>
                                <w:sz w:val="20"/>
                                <w:szCs w:val="20"/>
                              </w:rPr>
                              <w:t>12</w:t>
                            </w:r>
                            <w:r>
                              <w:rPr>
                                <w:rFonts w:hint="eastAsia" w:ascii="宋体" w:hAnsi="宋体" w:cs="宋体"/>
                                <w:spacing w:val="1"/>
                                <w:sz w:val="20"/>
                                <w:szCs w:val="20"/>
                              </w:rPr>
                              <w:t>1</w:t>
                            </w:r>
                            <w:r>
                              <w:rPr>
                                <w:rFonts w:hint="eastAsia" w:ascii="宋体" w:hAnsi="宋体" w:cs="宋体"/>
                                <w:sz w:val="20"/>
                                <w:szCs w:val="20"/>
                              </w:rPr>
                              <w:t>0饮食</w:t>
                            </w:r>
                          </w:p>
                          <w:p w14:paraId="1CD91698">
                            <w:pPr>
                              <w:pStyle w:val="256"/>
                              <w:spacing w:before="50"/>
                              <w:ind w:left="7"/>
                              <w:rPr>
                                <w:rFonts w:ascii="宋体" w:hAnsi="宋体" w:cs="宋体"/>
                                <w:sz w:val="20"/>
                                <w:szCs w:val="20"/>
                              </w:rPr>
                            </w:pPr>
                            <w:r>
                              <w:rPr>
                                <w:rFonts w:hint="eastAsia" w:ascii="宋体" w:hAnsi="宋体" w:cs="宋体"/>
                                <w:sz w:val="20"/>
                                <w:szCs w:val="20"/>
                              </w:rPr>
                              <w:t>炊事机械</w:t>
                            </w:r>
                          </w:p>
                        </w:tc>
                        <w:tc>
                          <w:tcPr>
                            <w:tcW w:w="1665" w:type="dxa"/>
                            <w:tcBorders>
                              <w:top w:val="single" w:color="auto" w:sz="4" w:space="0"/>
                              <w:left w:val="single" w:color="auto" w:sz="4" w:space="0"/>
                              <w:bottom w:val="single" w:color="auto" w:sz="4" w:space="0"/>
                              <w:right w:val="single" w:color="auto" w:sz="4" w:space="0"/>
                            </w:tcBorders>
                            <w:noWrap w:val="0"/>
                            <w:vAlign w:val="top"/>
                          </w:tcPr>
                          <w:p w14:paraId="4D0FCDD3">
                            <w:pPr>
                              <w:pStyle w:val="256"/>
                              <w:spacing w:before="10"/>
                              <w:rPr>
                                <w:rFonts w:ascii="宋体" w:hAnsi="宋体" w:cs="宋体"/>
                                <w:sz w:val="17"/>
                                <w:szCs w:val="17"/>
                              </w:rPr>
                            </w:pPr>
                          </w:p>
                          <w:p w14:paraId="574763B6">
                            <w:pPr>
                              <w:pStyle w:val="256"/>
                              <w:ind w:left="7"/>
                              <w:rPr>
                                <w:rFonts w:ascii="宋体" w:hAnsi="宋体" w:cs="宋体"/>
                                <w:sz w:val="20"/>
                                <w:szCs w:val="20"/>
                              </w:rPr>
                            </w:pPr>
                            <w:r>
                              <w:rPr>
                                <w:rFonts w:hint="eastAsia" w:ascii="宋体" w:hAnsi="宋体" w:cs="宋体"/>
                                <w:sz w:val="20"/>
                                <w:szCs w:val="20"/>
                              </w:rPr>
                              <w:t>商用燃</w:t>
                            </w:r>
                            <w:r>
                              <w:rPr>
                                <w:rFonts w:hint="eastAsia" w:ascii="宋体" w:hAnsi="宋体" w:cs="宋体"/>
                                <w:spacing w:val="2"/>
                                <w:sz w:val="20"/>
                                <w:szCs w:val="20"/>
                              </w:rPr>
                              <w:t>气</w:t>
                            </w:r>
                            <w:r>
                              <w:rPr>
                                <w:rFonts w:hint="eastAsia" w:ascii="宋体" w:hAnsi="宋体" w:cs="宋体"/>
                                <w:sz w:val="20"/>
                                <w:szCs w:val="20"/>
                              </w:rPr>
                              <w:t>灶具</w:t>
                            </w:r>
                          </w:p>
                        </w:tc>
                        <w:tc>
                          <w:tcPr>
                            <w:tcW w:w="1770" w:type="dxa"/>
                            <w:tcBorders>
                              <w:top w:val="single" w:color="auto" w:sz="4" w:space="0"/>
                              <w:left w:val="single" w:color="auto" w:sz="4" w:space="0"/>
                              <w:bottom w:val="single" w:color="auto" w:sz="4" w:space="0"/>
                              <w:right w:val="single" w:color="auto" w:sz="4" w:space="0"/>
                            </w:tcBorders>
                            <w:noWrap w:val="0"/>
                            <w:vAlign w:val="top"/>
                          </w:tcPr>
                          <w:p w14:paraId="2261B99D">
                            <w:pPr>
                              <w:rPr>
                                <w:rFonts w:ascii="Calibri" w:hAnsi="Calibri"/>
                                <w:sz w:val="22"/>
                                <w:szCs w:val="22"/>
                              </w:rPr>
                            </w:pPr>
                          </w:p>
                        </w:tc>
                        <w:tc>
                          <w:tcPr>
                            <w:tcW w:w="3765" w:type="dxa"/>
                            <w:tcBorders>
                              <w:top w:val="single" w:color="auto" w:sz="4" w:space="0"/>
                              <w:left w:val="single" w:color="auto" w:sz="4" w:space="0"/>
                              <w:bottom w:val="single" w:color="auto" w:sz="4" w:space="0"/>
                              <w:right w:val="single" w:color="auto" w:sz="4" w:space="0"/>
                            </w:tcBorders>
                            <w:noWrap w:val="0"/>
                            <w:vAlign w:val="top"/>
                          </w:tcPr>
                          <w:p w14:paraId="4678E0A5">
                            <w:pPr>
                              <w:pStyle w:val="256"/>
                              <w:spacing w:before="76" w:line="280" w:lineRule="auto"/>
                              <w:ind w:left="7" w:right="4"/>
                              <w:rPr>
                                <w:rFonts w:ascii="宋体" w:hAnsi="宋体" w:cs="宋体"/>
                                <w:sz w:val="20"/>
                                <w:szCs w:val="20"/>
                                <w:lang w:eastAsia="zh-CN"/>
                              </w:rPr>
                            </w:pPr>
                            <w:r>
                              <w:rPr>
                                <w:rFonts w:hint="eastAsia" w:ascii="宋体" w:hAnsi="宋体" w:cs="宋体"/>
                                <w:spacing w:val="12"/>
                                <w:sz w:val="20"/>
                                <w:szCs w:val="20"/>
                                <w:lang w:eastAsia="zh-CN"/>
                              </w:rPr>
                              <w:t>《商用燃气灶具能效限</w:t>
                            </w:r>
                            <w:r>
                              <w:rPr>
                                <w:rFonts w:hint="eastAsia" w:ascii="宋体" w:hAnsi="宋体" w:cs="宋体"/>
                                <w:spacing w:val="9"/>
                                <w:sz w:val="20"/>
                                <w:szCs w:val="20"/>
                                <w:lang w:eastAsia="zh-CN"/>
                              </w:rPr>
                              <w:t>定</w:t>
                            </w:r>
                            <w:r>
                              <w:rPr>
                                <w:rFonts w:hint="eastAsia" w:ascii="宋体" w:hAnsi="宋体" w:cs="宋体"/>
                                <w:spacing w:val="12"/>
                                <w:sz w:val="20"/>
                                <w:szCs w:val="20"/>
                                <w:lang w:eastAsia="zh-CN"/>
                              </w:rPr>
                              <w:t>值及</w:t>
                            </w:r>
                            <w:r>
                              <w:rPr>
                                <w:rFonts w:hint="eastAsia" w:ascii="宋体" w:hAnsi="宋体" w:cs="宋体"/>
                                <w:sz w:val="20"/>
                                <w:szCs w:val="20"/>
                                <w:lang w:eastAsia="zh-CN"/>
                              </w:rPr>
                              <w:t>能效等级</w:t>
                            </w:r>
                            <w:r>
                              <w:rPr>
                                <w:rFonts w:hint="eastAsia" w:ascii="宋体" w:hAnsi="宋体" w:cs="宋体"/>
                                <w:spacing w:val="2"/>
                                <w:sz w:val="20"/>
                                <w:szCs w:val="20"/>
                                <w:lang w:eastAsia="zh-CN"/>
                              </w:rPr>
                              <w:t>》</w:t>
                            </w:r>
                            <w:r>
                              <w:rPr>
                                <w:rFonts w:hint="eastAsia" w:ascii="宋体" w:hAnsi="宋体" w:cs="宋体"/>
                                <w:sz w:val="20"/>
                                <w:szCs w:val="20"/>
                                <w:lang w:eastAsia="zh-CN"/>
                              </w:rPr>
                              <w:t>（</w:t>
                            </w:r>
                            <w:r>
                              <w:rPr>
                                <w:rFonts w:hint="eastAsia" w:ascii="宋体" w:hAnsi="宋体" w:cs="宋体"/>
                                <w:spacing w:val="1"/>
                                <w:sz w:val="20"/>
                                <w:szCs w:val="20"/>
                                <w:lang w:eastAsia="zh-CN"/>
                              </w:rPr>
                              <w:t>G</w:t>
                            </w:r>
                            <w:r>
                              <w:rPr>
                                <w:rFonts w:hint="eastAsia" w:ascii="宋体" w:hAnsi="宋体" w:cs="宋体"/>
                                <w:sz w:val="20"/>
                                <w:szCs w:val="20"/>
                                <w:lang w:eastAsia="zh-CN"/>
                              </w:rPr>
                              <w:t>B</w:t>
                            </w:r>
                            <w:r>
                              <w:rPr>
                                <w:rFonts w:hint="eastAsia" w:ascii="宋体" w:hAnsi="宋体" w:cs="宋体"/>
                                <w:spacing w:val="1"/>
                                <w:sz w:val="20"/>
                                <w:szCs w:val="20"/>
                                <w:lang w:eastAsia="zh-CN"/>
                              </w:rPr>
                              <w:t>30</w:t>
                            </w:r>
                            <w:r>
                              <w:rPr>
                                <w:rFonts w:hint="eastAsia" w:ascii="宋体" w:hAnsi="宋体" w:cs="宋体"/>
                                <w:sz w:val="20"/>
                                <w:szCs w:val="20"/>
                                <w:lang w:eastAsia="zh-CN"/>
                              </w:rPr>
                              <w:t>53</w:t>
                            </w:r>
                            <w:r>
                              <w:rPr>
                                <w:rFonts w:hint="eastAsia" w:ascii="宋体" w:hAnsi="宋体" w:cs="宋体"/>
                                <w:spacing w:val="1"/>
                                <w:sz w:val="20"/>
                                <w:szCs w:val="20"/>
                                <w:lang w:eastAsia="zh-CN"/>
                              </w:rPr>
                              <w:t>1</w:t>
                            </w:r>
                            <w:r>
                              <w:rPr>
                                <w:rFonts w:hint="eastAsia" w:ascii="宋体" w:hAnsi="宋体" w:cs="宋体"/>
                                <w:sz w:val="20"/>
                                <w:szCs w:val="20"/>
                                <w:lang w:eastAsia="zh-CN"/>
                              </w:rPr>
                              <w:t>）</w:t>
                            </w:r>
                          </w:p>
                        </w:tc>
                      </w:tr>
                      <w:tr w14:paraId="21873B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86" w:hRule="exact"/>
                        </w:trPr>
                        <w:tc>
                          <w:tcPr>
                            <w:tcW w:w="585" w:type="dxa"/>
                            <w:vMerge w:val="restart"/>
                            <w:tcBorders>
                              <w:top w:val="single" w:color="auto" w:sz="4" w:space="0"/>
                              <w:left w:val="single" w:color="auto" w:sz="4" w:space="0"/>
                              <w:bottom w:val="single" w:color="auto" w:sz="4" w:space="0"/>
                              <w:right w:val="single" w:color="auto" w:sz="4" w:space="0"/>
                            </w:tcBorders>
                            <w:noWrap w:val="0"/>
                            <w:vAlign w:val="top"/>
                          </w:tcPr>
                          <w:p w14:paraId="427C01EF">
                            <w:pPr>
                              <w:pStyle w:val="256"/>
                              <w:rPr>
                                <w:rFonts w:ascii="宋体" w:hAnsi="宋体" w:cs="宋体"/>
                                <w:sz w:val="20"/>
                                <w:szCs w:val="20"/>
                                <w:lang w:eastAsia="zh-CN"/>
                              </w:rPr>
                            </w:pPr>
                          </w:p>
                          <w:p w14:paraId="2DE3566F">
                            <w:pPr>
                              <w:pStyle w:val="256"/>
                              <w:rPr>
                                <w:rFonts w:hint="eastAsia" w:ascii="宋体" w:hAnsi="宋体" w:cs="宋体"/>
                                <w:sz w:val="20"/>
                                <w:szCs w:val="20"/>
                                <w:lang w:eastAsia="zh-CN"/>
                              </w:rPr>
                            </w:pPr>
                          </w:p>
                          <w:p w14:paraId="53BBD9B9">
                            <w:pPr>
                              <w:pStyle w:val="256"/>
                              <w:rPr>
                                <w:rFonts w:hint="eastAsia" w:ascii="宋体" w:hAnsi="宋体" w:cs="宋体"/>
                                <w:sz w:val="20"/>
                                <w:szCs w:val="20"/>
                                <w:lang w:eastAsia="zh-CN"/>
                              </w:rPr>
                            </w:pPr>
                          </w:p>
                          <w:p w14:paraId="196FCF1C">
                            <w:pPr>
                              <w:pStyle w:val="256"/>
                              <w:spacing w:before="1"/>
                              <w:rPr>
                                <w:rFonts w:hint="eastAsia" w:ascii="宋体" w:hAnsi="宋体" w:cs="宋体"/>
                                <w:sz w:val="29"/>
                                <w:szCs w:val="29"/>
                                <w:lang w:eastAsia="zh-CN"/>
                              </w:rPr>
                            </w:pPr>
                          </w:p>
                          <w:p w14:paraId="7D4D8DE5">
                            <w:pPr>
                              <w:pStyle w:val="256"/>
                              <w:ind w:left="182"/>
                              <w:rPr>
                                <w:rFonts w:ascii="宋体" w:hAnsi="宋体" w:cs="宋体"/>
                                <w:sz w:val="20"/>
                                <w:szCs w:val="20"/>
                              </w:rPr>
                            </w:pPr>
                            <w:r>
                              <w:rPr>
                                <w:rFonts w:hint="eastAsia" w:ascii="宋体"/>
                                <w:spacing w:val="1"/>
                                <w:sz w:val="20"/>
                              </w:rPr>
                              <w:t>1</w:t>
                            </w:r>
                            <w:r>
                              <w:rPr>
                                <w:rFonts w:hint="eastAsia" w:ascii="宋体"/>
                                <w:sz w:val="20"/>
                              </w:rPr>
                              <w:t>5</w:t>
                            </w:r>
                          </w:p>
                        </w:tc>
                        <w:tc>
                          <w:tcPr>
                            <w:tcW w:w="1305" w:type="dxa"/>
                            <w:vMerge w:val="restart"/>
                            <w:tcBorders>
                              <w:top w:val="single" w:color="auto" w:sz="4" w:space="0"/>
                              <w:left w:val="single" w:color="auto" w:sz="4" w:space="0"/>
                              <w:bottom w:val="single" w:color="auto" w:sz="4" w:space="0"/>
                              <w:right w:val="single" w:color="auto" w:sz="4" w:space="0"/>
                            </w:tcBorders>
                            <w:noWrap w:val="0"/>
                            <w:vAlign w:val="top"/>
                          </w:tcPr>
                          <w:p w14:paraId="1F70324C">
                            <w:pPr>
                              <w:pStyle w:val="256"/>
                              <w:rPr>
                                <w:rFonts w:ascii="宋体" w:hAnsi="宋体" w:cs="宋体"/>
                                <w:sz w:val="20"/>
                                <w:szCs w:val="20"/>
                              </w:rPr>
                            </w:pPr>
                          </w:p>
                          <w:p w14:paraId="68460C00">
                            <w:pPr>
                              <w:pStyle w:val="256"/>
                              <w:rPr>
                                <w:rFonts w:hint="eastAsia" w:ascii="宋体" w:hAnsi="宋体" w:cs="宋体"/>
                                <w:sz w:val="20"/>
                                <w:szCs w:val="20"/>
                              </w:rPr>
                            </w:pPr>
                          </w:p>
                          <w:p w14:paraId="7E7E2F73">
                            <w:pPr>
                              <w:pStyle w:val="256"/>
                              <w:spacing w:before="9"/>
                              <w:rPr>
                                <w:rFonts w:hint="eastAsia" w:ascii="宋体" w:hAnsi="宋体" w:cs="宋体"/>
                                <w:sz w:val="17"/>
                                <w:szCs w:val="17"/>
                              </w:rPr>
                            </w:pPr>
                          </w:p>
                          <w:p w14:paraId="117E1FC5">
                            <w:pPr>
                              <w:pStyle w:val="256"/>
                              <w:ind w:left="7"/>
                              <w:rPr>
                                <w:rFonts w:hint="eastAsia" w:ascii="宋体" w:hAnsi="宋体" w:cs="宋体"/>
                                <w:sz w:val="20"/>
                                <w:szCs w:val="20"/>
                              </w:rPr>
                            </w:pPr>
                            <w:r>
                              <w:rPr>
                                <w:rFonts w:hint="eastAsia" w:ascii="宋体" w:hAnsi="宋体" w:cs="宋体"/>
                                <w:sz w:val="20"/>
                                <w:szCs w:val="20"/>
                              </w:rPr>
                              <w:t>★</w:t>
                            </w:r>
                            <w:r>
                              <w:rPr>
                                <w:rFonts w:hint="eastAsia" w:ascii="宋体" w:hAnsi="宋体" w:cs="宋体"/>
                                <w:spacing w:val="1"/>
                                <w:sz w:val="20"/>
                                <w:szCs w:val="20"/>
                              </w:rPr>
                              <w:t>A060</w:t>
                            </w:r>
                            <w:r>
                              <w:rPr>
                                <w:rFonts w:hint="eastAsia" w:ascii="宋体" w:hAnsi="宋体" w:cs="宋体"/>
                                <w:sz w:val="20"/>
                                <w:szCs w:val="20"/>
                              </w:rPr>
                              <w:t>805</w:t>
                            </w:r>
                          </w:p>
                          <w:p w14:paraId="63340EA0">
                            <w:pPr>
                              <w:pStyle w:val="256"/>
                              <w:ind w:left="7"/>
                              <w:rPr>
                                <w:rFonts w:ascii="宋体" w:hAnsi="宋体" w:cs="宋体"/>
                                <w:sz w:val="20"/>
                                <w:szCs w:val="20"/>
                              </w:rPr>
                            </w:pPr>
                            <w:r>
                              <w:rPr>
                                <w:rFonts w:hint="eastAsia" w:ascii="宋体" w:hAnsi="宋体" w:cs="宋体"/>
                                <w:sz w:val="20"/>
                                <w:szCs w:val="20"/>
                              </w:rPr>
                              <w:t>便器</w:t>
                            </w:r>
                          </w:p>
                        </w:tc>
                        <w:tc>
                          <w:tcPr>
                            <w:tcW w:w="1665" w:type="dxa"/>
                            <w:tcBorders>
                              <w:top w:val="single" w:color="auto" w:sz="4" w:space="0"/>
                              <w:left w:val="single" w:color="auto" w:sz="4" w:space="0"/>
                              <w:bottom w:val="single" w:color="auto" w:sz="4" w:space="0"/>
                              <w:right w:val="single" w:color="auto" w:sz="4" w:space="0"/>
                            </w:tcBorders>
                            <w:noWrap w:val="0"/>
                            <w:vAlign w:val="top"/>
                          </w:tcPr>
                          <w:p w14:paraId="4679DE77">
                            <w:pPr>
                              <w:pStyle w:val="256"/>
                              <w:spacing w:before="5"/>
                              <w:rPr>
                                <w:rFonts w:ascii="宋体" w:hAnsi="宋体" w:cs="宋体"/>
                                <w:sz w:val="21"/>
                                <w:szCs w:val="21"/>
                              </w:rPr>
                            </w:pPr>
                          </w:p>
                          <w:p w14:paraId="4754DB37">
                            <w:pPr>
                              <w:pStyle w:val="256"/>
                              <w:ind w:left="7"/>
                              <w:rPr>
                                <w:rFonts w:ascii="宋体" w:hAnsi="宋体" w:cs="宋体"/>
                                <w:sz w:val="20"/>
                                <w:szCs w:val="20"/>
                              </w:rPr>
                            </w:pPr>
                            <w:r>
                              <w:rPr>
                                <w:rFonts w:hint="eastAsia" w:ascii="宋体" w:hAnsi="宋体" w:cs="宋体"/>
                                <w:sz w:val="20"/>
                                <w:szCs w:val="20"/>
                              </w:rPr>
                              <w:t>坐便器</w:t>
                            </w:r>
                          </w:p>
                        </w:tc>
                        <w:tc>
                          <w:tcPr>
                            <w:tcW w:w="1770" w:type="dxa"/>
                            <w:tcBorders>
                              <w:top w:val="single" w:color="auto" w:sz="4" w:space="0"/>
                              <w:left w:val="single" w:color="auto" w:sz="4" w:space="0"/>
                              <w:bottom w:val="single" w:color="auto" w:sz="4" w:space="0"/>
                              <w:right w:val="single" w:color="auto" w:sz="4" w:space="0"/>
                            </w:tcBorders>
                            <w:noWrap w:val="0"/>
                            <w:vAlign w:val="top"/>
                          </w:tcPr>
                          <w:p w14:paraId="468DFD97">
                            <w:pPr>
                              <w:rPr>
                                <w:rFonts w:ascii="Calibri" w:hAnsi="Calibri"/>
                                <w:sz w:val="22"/>
                                <w:szCs w:val="22"/>
                              </w:rPr>
                            </w:pPr>
                          </w:p>
                        </w:tc>
                        <w:tc>
                          <w:tcPr>
                            <w:tcW w:w="3765" w:type="dxa"/>
                            <w:tcBorders>
                              <w:top w:val="single" w:color="auto" w:sz="4" w:space="0"/>
                              <w:left w:val="single" w:color="auto" w:sz="4" w:space="0"/>
                              <w:bottom w:val="single" w:color="auto" w:sz="4" w:space="0"/>
                              <w:right w:val="single" w:color="auto" w:sz="4" w:space="0"/>
                            </w:tcBorders>
                            <w:noWrap w:val="0"/>
                            <w:vAlign w:val="top"/>
                          </w:tcPr>
                          <w:p w14:paraId="549C2977">
                            <w:pPr>
                              <w:pStyle w:val="256"/>
                              <w:spacing w:before="124"/>
                              <w:ind w:left="7"/>
                              <w:rPr>
                                <w:rFonts w:ascii="宋体" w:hAnsi="宋体" w:cs="宋体"/>
                                <w:sz w:val="20"/>
                                <w:szCs w:val="20"/>
                                <w:lang w:eastAsia="zh-CN"/>
                              </w:rPr>
                            </w:pPr>
                            <w:r>
                              <w:rPr>
                                <w:rFonts w:hint="eastAsia" w:ascii="宋体" w:hAnsi="宋体" w:cs="宋体"/>
                                <w:sz w:val="20"/>
                                <w:szCs w:val="20"/>
                                <w:lang w:eastAsia="zh-CN"/>
                              </w:rPr>
                              <w:t>《坐便</w:t>
                            </w:r>
                            <w:r>
                              <w:rPr>
                                <w:rFonts w:hint="eastAsia" w:ascii="宋体" w:hAnsi="宋体" w:cs="宋体"/>
                                <w:spacing w:val="2"/>
                                <w:sz w:val="20"/>
                                <w:szCs w:val="20"/>
                                <w:lang w:eastAsia="zh-CN"/>
                              </w:rPr>
                              <w:t>器</w:t>
                            </w:r>
                            <w:r>
                              <w:rPr>
                                <w:rFonts w:hint="eastAsia" w:ascii="宋体" w:hAnsi="宋体" w:cs="宋体"/>
                                <w:sz w:val="20"/>
                                <w:szCs w:val="20"/>
                                <w:lang w:eastAsia="zh-CN"/>
                              </w:rPr>
                              <w:t>水效</w:t>
                            </w:r>
                            <w:r>
                              <w:rPr>
                                <w:rFonts w:hint="eastAsia" w:ascii="宋体" w:hAnsi="宋体" w:cs="宋体"/>
                                <w:spacing w:val="2"/>
                                <w:sz w:val="20"/>
                                <w:szCs w:val="20"/>
                                <w:lang w:eastAsia="zh-CN"/>
                              </w:rPr>
                              <w:t>限</w:t>
                            </w:r>
                            <w:r>
                              <w:rPr>
                                <w:rFonts w:hint="eastAsia" w:ascii="宋体" w:hAnsi="宋体" w:cs="宋体"/>
                                <w:sz w:val="20"/>
                                <w:szCs w:val="20"/>
                                <w:lang w:eastAsia="zh-CN"/>
                              </w:rPr>
                              <w:t>定值</w:t>
                            </w:r>
                            <w:r>
                              <w:rPr>
                                <w:rFonts w:hint="eastAsia" w:ascii="宋体" w:hAnsi="宋体" w:cs="宋体"/>
                                <w:spacing w:val="2"/>
                                <w:sz w:val="20"/>
                                <w:szCs w:val="20"/>
                                <w:lang w:eastAsia="zh-CN"/>
                              </w:rPr>
                              <w:t>及</w:t>
                            </w:r>
                            <w:r>
                              <w:rPr>
                                <w:rFonts w:hint="eastAsia" w:ascii="宋体" w:hAnsi="宋体" w:cs="宋体"/>
                                <w:sz w:val="20"/>
                                <w:szCs w:val="20"/>
                                <w:lang w:eastAsia="zh-CN"/>
                              </w:rPr>
                              <w:t>水</w:t>
                            </w:r>
                            <w:r>
                              <w:rPr>
                                <w:rFonts w:hint="eastAsia" w:ascii="宋体" w:hAnsi="宋体" w:cs="宋体"/>
                                <w:spacing w:val="2"/>
                                <w:sz w:val="20"/>
                                <w:szCs w:val="20"/>
                                <w:lang w:eastAsia="zh-CN"/>
                              </w:rPr>
                              <w:t>效</w:t>
                            </w:r>
                            <w:r>
                              <w:rPr>
                                <w:rFonts w:hint="eastAsia" w:ascii="宋体" w:hAnsi="宋体" w:cs="宋体"/>
                                <w:sz w:val="20"/>
                                <w:szCs w:val="20"/>
                                <w:lang w:eastAsia="zh-CN"/>
                              </w:rPr>
                              <w:t>等级》</w:t>
                            </w:r>
                          </w:p>
                          <w:p w14:paraId="6D72FEF2">
                            <w:pPr>
                              <w:pStyle w:val="256"/>
                              <w:spacing w:before="50"/>
                              <w:ind w:left="7"/>
                              <w:rPr>
                                <w:rFonts w:ascii="宋体" w:hAnsi="宋体" w:cs="宋体"/>
                                <w:sz w:val="20"/>
                                <w:szCs w:val="20"/>
                              </w:rPr>
                            </w:pPr>
                            <w:r>
                              <w:rPr>
                                <w:rFonts w:hint="eastAsia" w:ascii="宋体" w:hAnsi="宋体" w:cs="宋体"/>
                                <w:sz w:val="20"/>
                                <w:szCs w:val="20"/>
                              </w:rPr>
                              <w:t>（</w:t>
                            </w:r>
                            <w:r>
                              <w:rPr>
                                <w:rFonts w:hint="eastAsia" w:ascii="宋体" w:hAnsi="宋体" w:cs="宋体"/>
                                <w:spacing w:val="1"/>
                                <w:sz w:val="20"/>
                                <w:szCs w:val="20"/>
                              </w:rPr>
                              <w:t>G</w:t>
                            </w:r>
                            <w:r>
                              <w:rPr>
                                <w:rFonts w:hint="eastAsia" w:ascii="宋体" w:hAnsi="宋体" w:cs="宋体"/>
                                <w:sz w:val="20"/>
                                <w:szCs w:val="20"/>
                              </w:rPr>
                              <w:t>B</w:t>
                            </w:r>
                            <w:r>
                              <w:rPr>
                                <w:rFonts w:hint="eastAsia" w:ascii="宋体" w:hAnsi="宋体" w:cs="宋体"/>
                                <w:spacing w:val="1"/>
                                <w:sz w:val="20"/>
                                <w:szCs w:val="20"/>
                              </w:rPr>
                              <w:t>2</w:t>
                            </w:r>
                            <w:r>
                              <w:rPr>
                                <w:rFonts w:hint="eastAsia" w:ascii="宋体" w:hAnsi="宋体" w:cs="宋体"/>
                                <w:sz w:val="20"/>
                                <w:szCs w:val="20"/>
                              </w:rPr>
                              <w:t>55</w:t>
                            </w:r>
                            <w:r>
                              <w:rPr>
                                <w:rFonts w:hint="eastAsia" w:ascii="宋体" w:hAnsi="宋体" w:cs="宋体"/>
                                <w:spacing w:val="1"/>
                                <w:sz w:val="20"/>
                                <w:szCs w:val="20"/>
                              </w:rPr>
                              <w:t>02</w:t>
                            </w:r>
                            <w:r>
                              <w:rPr>
                                <w:rFonts w:hint="eastAsia" w:ascii="宋体" w:hAnsi="宋体" w:cs="宋体"/>
                                <w:sz w:val="20"/>
                                <w:szCs w:val="20"/>
                              </w:rPr>
                              <w:t>）</w:t>
                            </w:r>
                          </w:p>
                        </w:tc>
                      </w:tr>
                      <w:tr w14:paraId="06A648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86" w:hRule="exact"/>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14:paraId="3122CD7B">
                            <w:pPr>
                              <w:widowControl/>
                              <w:jc w:val="left"/>
                              <w:rPr>
                                <w:rFonts w:ascii="宋体" w:hAnsi="宋体" w:eastAsia="Times New Roman" w:cs="宋体"/>
                                <w:sz w:val="20"/>
                                <w:szCs w:val="20"/>
                                <w:lang w:eastAsia="en-US"/>
                              </w:rPr>
                            </w:pPr>
                          </w:p>
                        </w:tc>
                        <w:tc>
                          <w:tcPr>
                            <w:tcW w:w="1305" w:type="dxa"/>
                            <w:vMerge w:val="continue"/>
                            <w:tcBorders>
                              <w:top w:val="single" w:color="auto" w:sz="4" w:space="0"/>
                              <w:left w:val="single" w:color="auto" w:sz="4" w:space="0"/>
                              <w:bottom w:val="single" w:color="auto" w:sz="4" w:space="0"/>
                              <w:right w:val="single" w:color="auto" w:sz="4" w:space="0"/>
                            </w:tcBorders>
                            <w:noWrap w:val="0"/>
                            <w:vAlign w:val="center"/>
                          </w:tcPr>
                          <w:p w14:paraId="50695214">
                            <w:pPr>
                              <w:widowControl/>
                              <w:jc w:val="left"/>
                              <w:rPr>
                                <w:rFonts w:ascii="宋体" w:hAnsi="宋体" w:eastAsia="Times New Roman" w:cs="宋体"/>
                                <w:sz w:val="20"/>
                                <w:szCs w:val="20"/>
                                <w:lang w:eastAsia="en-US"/>
                              </w:rPr>
                            </w:pPr>
                          </w:p>
                        </w:tc>
                        <w:tc>
                          <w:tcPr>
                            <w:tcW w:w="1665" w:type="dxa"/>
                            <w:tcBorders>
                              <w:top w:val="single" w:color="auto" w:sz="4" w:space="0"/>
                              <w:left w:val="single" w:color="auto" w:sz="4" w:space="0"/>
                              <w:bottom w:val="single" w:color="auto" w:sz="4" w:space="0"/>
                              <w:right w:val="single" w:color="auto" w:sz="4" w:space="0"/>
                            </w:tcBorders>
                            <w:noWrap w:val="0"/>
                            <w:vAlign w:val="top"/>
                          </w:tcPr>
                          <w:p w14:paraId="33A87E2B">
                            <w:pPr>
                              <w:pStyle w:val="256"/>
                              <w:spacing w:before="5"/>
                              <w:rPr>
                                <w:rFonts w:ascii="宋体" w:hAnsi="宋体" w:cs="宋体"/>
                                <w:sz w:val="21"/>
                                <w:szCs w:val="21"/>
                              </w:rPr>
                            </w:pPr>
                          </w:p>
                          <w:p w14:paraId="535027A3">
                            <w:pPr>
                              <w:pStyle w:val="256"/>
                              <w:ind w:left="7"/>
                              <w:rPr>
                                <w:rFonts w:ascii="宋体" w:hAnsi="宋体" w:cs="宋体"/>
                                <w:sz w:val="20"/>
                                <w:szCs w:val="20"/>
                              </w:rPr>
                            </w:pPr>
                            <w:r>
                              <w:rPr>
                                <w:rFonts w:hint="eastAsia" w:ascii="宋体" w:hAnsi="宋体" w:cs="宋体"/>
                                <w:sz w:val="20"/>
                                <w:szCs w:val="20"/>
                              </w:rPr>
                              <w:t>蹲便器</w:t>
                            </w:r>
                          </w:p>
                        </w:tc>
                        <w:tc>
                          <w:tcPr>
                            <w:tcW w:w="1770" w:type="dxa"/>
                            <w:tcBorders>
                              <w:top w:val="single" w:color="auto" w:sz="4" w:space="0"/>
                              <w:left w:val="single" w:color="auto" w:sz="4" w:space="0"/>
                              <w:bottom w:val="single" w:color="auto" w:sz="4" w:space="0"/>
                              <w:right w:val="single" w:color="auto" w:sz="4" w:space="0"/>
                            </w:tcBorders>
                            <w:noWrap w:val="0"/>
                            <w:vAlign w:val="top"/>
                          </w:tcPr>
                          <w:p w14:paraId="3175F88E">
                            <w:pPr>
                              <w:rPr>
                                <w:rFonts w:ascii="Calibri" w:hAnsi="Calibri"/>
                                <w:sz w:val="22"/>
                                <w:szCs w:val="22"/>
                              </w:rPr>
                            </w:pPr>
                          </w:p>
                        </w:tc>
                        <w:tc>
                          <w:tcPr>
                            <w:tcW w:w="3765" w:type="dxa"/>
                            <w:tcBorders>
                              <w:top w:val="single" w:color="auto" w:sz="4" w:space="0"/>
                              <w:left w:val="single" w:color="auto" w:sz="4" w:space="0"/>
                              <w:bottom w:val="single" w:color="auto" w:sz="4" w:space="0"/>
                              <w:right w:val="single" w:color="auto" w:sz="4" w:space="0"/>
                            </w:tcBorders>
                            <w:noWrap w:val="0"/>
                            <w:vAlign w:val="top"/>
                          </w:tcPr>
                          <w:p w14:paraId="18661B74">
                            <w:pPr>
                              <w:pStyle w:val="256"/>
                              <w:spacing w:before="124" w:line="280" w:lineRule="auto"/>
                              <w:ind w:left="7" w:right="4"/>
                              <w:rPr>
                                <w:rFonts w:ascii="宋体" w:hAnsi="宋体" w:cs="宋体"/>
                                <w:sz w:val="20"/>
                                <w:szCs w:val="20"/>
                                <w:lang w:eastAsia="zh-CN"/>
                              </w:rPr>
                            </w:pPr>
                            <w:r>
                              <w:rPr>
                                <w:rFonts w:hint="eastAsia" w:ascii="宋体" w:hAnsi="宋体" w:cs="宋体"/>
                                <w:spacing w:val="12"/>
                                <w:sz w:val="20"/>
                                <w:szCs w:val="20"/>
                                <w:lang w:eastAsia="zh-CN"/>
                              </w:rPr>
                              <w:t>《蹲便器用水效率限定</w:t>
                            </w:r>
                            <w:r>
                              <w:rPr>
                                <w:rFonts w:hint="eastAsia" w:ascii="宋体" w:hAnsi="宋体" w:cs="宋体"/>
                                <w:spacing w:val="9"/>
                                <w:sz w:val="20"/>
                                <w:szCs w:val="20"/>
                                <w:lang w:eastAsia="zh-CN"/>
                              </w:rPr>
                              <w:t>值</w:t>
                            </w:r>
                            <w:r>
                              <w:rPr>
                                <w:rFonts w:hint="eastAsia" w:ascii="宋体" w:hAnsi="宋体" w:cs="宋体"/>
                                <w:spacing w:val="12"/>
                                <w:sz w:val="20"/>
                                <w:szCs w:val="20"/>
                                <w:lang w:eastAsia="zh-CN"/>
                              </w:rPr>
                              <w:t>及用</w:t>
                            </w:r>
                            <w:r>
                              <w:rPr>
                                <w:rFonts w:hint="eastAsia" w:ascii="宋体" w:hAnsi="宋体" w:cs="宋体"/>
                                <w:sz w:val="20"/>
                                <w:szCs w:val="20"/>
                                <w:lang w:eastAsia="zh-CN"/>
                              </w:rPr>
                              <w:t>水效率等</w:t>
                            </w:r>
                            <w:r>
                              <w:rPr>
                                <w:rFonts w:hint="eastAsia" w:ascii="宋体" w:hAnsi="宋体" w:cs="宋体"/>
                                <w:spacing w:val="2"/>
                                <w:sz w:val="20"/>
                                <w:szCs w:val="20"/>
                                <w:lang w:eastAsia="zh-CN"/>
                              </w:rPr>
                              <w:t>级</w:t>
                            </w:r>
                            <w:r>
                              <w:rPr>
                                <w:rFonts w:hint="eastAsia" w:ascii="宋体" w:hAnsi="宋体" w:cs="宋体"/>
                                <w:sz w:val="20"/>
                                <w:szCs w:val="20"/>
                                <w:lang w:eastAsia="zh-CN"/>
                              </w:rPr>
                              <w:t>》（</w:t>
                            </w:r>
                            <w:r>
                              <w:rPr>
                                <w:rFonts w:hint="eastAsia" w:ascii="宋体" w:hAnsi="宋体" w:cs="宋体"/>
                                <w:spacing w:val="1"/>
                                <w:sz w:val="20"/>
                                <w:szCs w:val="20"/>
                                <w:lang w:eastAsia="zh-CN"/>
                              </w:rPr>
                              <w:t>G</w:t>
                            </w:r>
                            <w:r>
                              <w:rPr>
                                <w:rFonts w:hint="eastAsia" w:ascii="宋体" w:hAnsi="宋体" w:cs="宋体"/>
                                <w:sz w:val="20"/>
                                <w:szCs w:val="20"/>
                                <w:lang w:eastAsia="zh-CN"/>
                              </w:rPr>
                              <w:t>B</w:t>
                            </w:r>
                            <w:r>
                              <w:rPr>
                                <w:rFonts w:hint="eastAsia" w:ascii="宋体" w:hAnsi="宋体" w:cs="宋体"/>
                                <w:spacing w:val="1"/>
                                <w:sz w:val="20"/>
                                <w:szCs w:val="20"/>
                                <w:lang w:eastAsia="zh-CN"/>
                              </w:rPr>
                              <w:t>307</w:t>
                            </w:r>
                            <w:r>
                              <w:rPr>
                                <w:rFonts w:hint="eastAsia" w:ascii="宋体" w:hAnsi="宋体" w:cs="宋体"/>
                                <w:sz w:val="20"/>
                                <w:szCs w:val="20"/>
                                <w:lang w:eastAsia="zh-CN"/>
                              </w:rPr>
                              <w:t>1</w:t>
                            </w:r>
                            <w:r>
                              <w:rPr>
                                <w:rFonts w:hint="eastAsia" w:ascii="宋体" w:hAnsi="宋体" w:cs="宋体"/>
                                <w:spacing w:val="-1"/>
                                <w:sz w:val="20"/>
                                <w:szCs w:val="20"/>
                                <w:lang w:eastAsia="zh-CN"/>
                              </w:rPr>
                              <w:t>7</w:t>
                            </w:r>
                            <w:r>
                              <w:rPr>
                                <w:rFonts w:hint="eastAsia" w:ascii="宋体" w:hAnsi="宋体" w:cs="宋体"/>
                                <w:sz w:val="20"/>
                                <w:szCs w:val="20"/>
                                <w:lang w:eastAsia="zh-CN"/>
                              </w:rPr>
                              <w:t>）</w:t>
                            </w:r>
                          </w:p>
                        </w:tc>
                      </w:tr>
                      <w:tr w14:paraId="4D7609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88" w:hRule="exact"/>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14:paraId="12AE691A">
                            <w:pPr>
                              <w:widowControl/>
                              <w:jc w:val="left"/>
                              <w:rPr>
                                <w:rFonts w:ascii="宋体" w:hAnsi="宋体" w:eastAsia="Times New Roman" w:cs="宋体"/>
                                <w:sz w:val="20"/>
                                <w:szCs w:val="20"/>
                              </w:rPr>
                            </w:pPr>
                          </w:p>
                        </w:tc>
                        <w:tc>
                          <w:tcPr>
                            <w:tcW w:w="1305" w:type="dxa"/>
                            <w:vMerge w:val="continue"/>
                            <w:tcBorders>
                              <w:top w:val="single" w:color="auto" w:sz="4" w:space="0"/>
                              <w:left w:val="single" w:color="auto" w:sz="4" w:space="0"/>
                              <w:bottom w:val="single" w:color="auto" w:sz="4" w:space="0"/>
                              <w:right w:val="single" w:color="auto" w:sz="4" w:space="0"/>
                            </w:tcBorders>
                            <w:noWrap w:val="0"/>
                            <w:vAlign w:val="center"/>
                          </w:tcPr>
                          <w:p w14:paraId="647351E4">
                            <w:pPr>
                              <w:widowControl/>
                              <w:jc w:val="left"/>
                              <w:rPr>
                                <w:rFonts w:ascii="宋体" w:hAnsi="宋体" w:eastAsia="Times New Roman" w:cs="宋体"/>
                                <w:sz w:val="20"/>
                                <w:szCs w:val="20"/>
                              </w:rPr>
                            </w:pPr>
                          </w:p>
                        </w:tc>
                        <w:tc>
                          <w:tcPr>
                            <w:tcW w:w="1665" w:type="dxa"/>
                            <w:tcBorders>
                              <w:top w:val="single" w:color="auto" w:sz="4" w:space="0"/>
                              <w:left w:val="single" w:color="auto" w:sz="4" w:space="0"/>
                              <w:bottom w:val="single" w:color="auto" w:sz="4" w:space="0"/>
                              <w:right w:val="single" w:color="auto" w:sz="4" w:space="0"/>
                            </w:tcBorders>
                            <w:noWrap w:val="0"/>
                            <w:vAlign w:val="top"/>
                          </w:tcPr>
                          <w:p w14:paraId="49A7247F">
                            <w:pPr>
                              <w:pStyle w:val="256"/>
                              <w:spacing w:before="5"/>
                              <w:rPr>
                                <w:rFonts w:ascii="宋体" w:hAnsi="宋体" w:cs="宋体"/>
                                <w:sz w:val="21"/>
                                <w:szCs w:val="21"/>
                                <w:lang w:eastAsia="zh-CN"/>
                              </w:rPr>
                            </w:pPr>
                          </w:p>
                          <w:p w14:paraId="7DA0A9B3">
                            <w:pPr>
                              <w:pStyle w:val="256"/>
                              <w:ind w:left="7"/>
                              <w:rPr>
                                <w:rFonts w:ascii="宋体" w:hAnsi="宋体" w:cs="宋体"/>
                                <w:sz w:val="20"/>
                                <w:szCs w:val="20"/>
                              </w:rPr>
                            </w:pPr>
                            <w:r>
                              <w:rPr>
                                <w:rFonts w:hint="eastAsia" w:ascii="宋体" w:hAnsi="宋体" w:cs="宋体"/>
                                <w:sz w:val="20"/>
                                <w:szCs w:val="20"/>
                              </w:rPr>
                              <w:t>小便器</w:t>
                            </w:r>
                          </w:p>
                        </w:tc>
                        <w:tc>
                          <w:tcPr>
                            <w:tcW w:w="1770" w:type="dxa"/>
                            <w:tcBorders>
                              <w:top w:val="single" w:color="auto" w:sz="4" w:space="0"/>
                              <w:left w:val="single" w:color="auto" w:sz="4" w:space="0"/>
                              <w:bottom w:val="single" w:color="auto" w:sz="4" w:space="0"/>
                              <w:right w:val="single" w:color="auto" w:sz="4" w:space="0"/>
                            </w:tcBorders>
                            <w:noWrap w:val="0"/>
                            <w:vAlign w:val="top"/>
                          </w:tcPr>
                          <w:p w14:paraId="78714387">
                            <w:pPr>
                              <w:rPr>
                                <w:rFonts w:ascii="Calibri" w:hAnsi="Calibri"/>
                                <w:sz w:val="22"/>
                                <w:szCs w:val="22"/>
                              </w:rPr>
                            </w:pPr>
                          </w:p>
                        </w:tc>
                        <w:tc>
                          <w:tcPr>
                            <w:tcW w:w="3765" w:type="dxa"/>
                            <w:tcBorders>
                              <w:top w:val="single" w:color="auto" w:sz="4" w:space="0"/>
                              <w:left w:val="single" w:color="auto" w:sz="4" w:space="0"/>
                              <w:bottom w:val="single" w:color="auto" w:sz="4" w:space="0"/>
                              <w:right w:val="single" w:color="auto" w:sz="4" w:space="0"/>
                            </w:tcBorders>
                            <w:noWrap w:val="0"/>
                            <w:vAlign w:val="top"/>
                          </w:tcPr>
                          <w:p w14:paraId="34BE7ED2">
                            <w:pPr>
                              <w:pStyle w:val="256"/>
                              <w:spacing w:before="124" w:line="280" w:lineRule="auto"/>
                              <w:ind w:left="7" w:right="4"/>
                              <w:rPr>
                                <w:rFonts w:ascii="宋体" w:hAnsi="宋体" w:cs="宋体"/>
                                <w:sz w:val="20"/>
                                <w:szCs w:val="20"/>
                                <w:lang w:eastAsia="zh-CN"/>
                              </w:rPr>
                            </w:pPr>
                            <w:r>
                              <w:rPr>
                                <w:rFonts w:hint="eastAsia" w:ascii="宋体" w:hAnsi="宋体" w:cs="宋体"/>
                                <w:spacing w:val="12"/>
                                <w:sz w:val="20"/>
                                <w:szCs w:val="20"/>
                                <w:lang w:eastAsia="zh-CN"/>
                              </w:rPr>
                              <w:t>《小便器用水效率限定</w:t>
                            </w:r>
                            <w:r>
                              <w:rPr>
                                <w:rFonts w:hint="eastAsia" w:ascii="宋体" w:hAnsi="宋体" w:cs="宋体"/>
                                <w:spacing w:val="9"/>
                                <w:sz w:val="20"/>
                                <w:szCs w:val="20"/>
                                <w:lang w:eastAsia="zh-CN"/>
                              </w:rPr>
                              <w:t>值</w:t>
                            </w:r>
                            <w:r>
                              <w:rPr>
                                <w:rFonts w:hint="eastAsia" w:ascii="宋体" w:hAnsi="宋体" w:cs="宋体"/>
                                <w:spacing w:val="12"/>
                                <w:sz w:val="20"/>
                                <w:szCs w:val="20"/>
                                <w:lang w:eastAsia="zh-CN"/>
                              </w:rPr>
                              <w:t>及用</w:t>
                            </w:r>
                            <w:r>
                              <w:rPr>
                                <w:rFonts w:hint="eastAsia" w:ascii="宋体" w:hAnsi="宋体" w:cs="宋体"/>
                                <w:sz w:val="20"/>
                                <w:szCs w:val="20"/>
                                <w:lang w:eastAsia="zh-CN"/>
                              </w:rPr>
                              <w:t>水效率等</w:t>
                            </w:r>
                            <w:r>
                              <w:rPr>
                                <w:rFonts w:hint="eastAsia" w:ascii="宋体" w:hAnsi="宋体" w:cs="宋体"/>
                                <w:spacing w:val="2"/>
                                <w:sz w:val="20"/>
                                <w:szCs w:val="20"/>
                                <w:lang w:eastAsia="zh-CN"/>
                              </w:rPr>
                              <w:t>级</w:t>
                            </w:r>
                            <w:r>
                              <w:rPr>
                                <w:rFonts w:hint="eastAsia" w:ascii="宋体" w:hAnsi="宋体" w:cs="宋体"/>
                                <w:sz w:val="20"/>
                                <w:szCs w:val="20"/>
                                <w:lang w:eastAsia="zh-CN"/>
                              </w:rPr>
                              <w:t>》（</w:t>
                            </w:r>
                            <w:r>
                              <w:rPr>
                                <w:rFonts w:hint="eastAsia" w:ascii="宋体" w:hAnsi="宋体" w:cs="宋体"/>
                                <w:spacing w:val="1"/>
                                <w:sz w:val="20"/>
                                <w:szCs w:val="20"/>
                                <w:lang w:eastAsia="zh-CN"/>
                              </w:rPr>
                              <w:t>G</w:t>
                            </w:r>
                            <w:r>
                              <w:rPr>
                                <w:rFonts w:hint="eastAsia" w:ascii="宋体" w:hAnsi="宋体" w:cs="宋体"/>
                                <w:sz w:val="20"/>
                                <w:szCs w:val="20"/>
                                <w:lang w:eastAsia="zh-CN"/>
                              </w:rPr>
                              <w:t>B</w:t>
                            </w:r>
                            <w:r>
                              <w:rPr>
                                <w:rFonts w:hint="eastAsia" w:ascii="宋体" w:hAnsi="宋体" w:cs="宋体"/>
                                <w:spacing w:val="1"/>
                                <w:sz w:val="20"/>
                                <w:szCs w:val="20"/>
                                <w:lang w:eastAsia="zh-CN"/>
                              </w:rPr>
                              <w:t>283</w:t>
                            </w:r>
                            <w:r>
                              <w:rPr>
                                <w:rFonts w:hint="eastAsia" w:ascii="宋体" w:hAnsi="宋体" w:cs="宋体"/>
                                <w:sz w:val="20"/>
                                <w:szCs w:val="20"/>
                                <w:lang w:eastAsia="zh-CN"/>
                              </w:rPr>
                              <w:t>7</w:t>
                            </w:r>
                            <w:r>
                              <w:rPr>
                                <w:rFonts w:hint="eastAsia" w:ascii="宋体" w:hAnsi="宋体" w:cs="宋体"/>
                                <w:spacing w:val="-1"/>
                                <w:sz w:val="20"/>
                                <w:szCs w:val="20"/>
                                <w:lang w:eastAsia="zh-CN"/>
                              </w:rPr>
                              <w:t>7</w:t>
                            </w:r>
                            <w:r>
                              <w:rPr>
                                <w:rFonts w:hint="eastAsia" w:ascii="宋体" w:hAnsi="宋体" w:cs="宋体"/>
                                <w:sz w:val="20"/>
                                <w:szCs w:val="20"/>
                                <w:lang w:eastAsia="zh-CN"/>
                              </w:rPr>
                              <w:t>）</w:t>
                            </w:r>
                          </w:p>
                        </w:tc>
                      </w:tr>
                    </w:tbl>
                    <w:p w14:paraId="0D7E7134">
                      <w:pPr>
                        <w:rPr>
                          <w:rFonts w:ascii="Calibri" w:hAnsi="Calibri"/>
                          <w:sz w:val="22"/>
                          <w:szCs w:val="22"/>
                        </w:rPr>
                      </w:pPr>
                    </w:p>
                  </w:txbxContent>
                </v:textbox>
              </v:shape>
            </w:pict>
          </mc:Fallback>
        </mc:AlternateContent>
      </w:r>
    </w:p>
    <w:p w14:paraId="1DA8E724">
      <w:pPr>
        <w:rPr>
          <w:rFonts w:hint="eastAsia" w:ascii="宋体" w:hAnsi="宋体" w:cs="宋体"/>
          <w:color w:val="auto"/>
          <w:sz w:val="20"/>
          <w:szCs w:val="20"/>
          <w:highlight w:val="none"/>
        </w:rPr>
      </w:pPr>
    </w:p>
    <w:p w14:paraId="7BF017EB">
      <w:pPr>
        <w:rPr>
          <w:rFonts w:hint="eastAsia" w:ascii="宋体" w:hAnsi="宋体" w:cs="宋体"/>
          <w:color w:val="auto"/>
          <w:sz w:val="20"/>
          <w:szCs w:val="20"/>
          <w:highlight w:val="none"/>
        </w:rPr>
      </w:pPr>
    </w:p>
    <w:p w14:paraId="4F0425AC">
      <w:pPr>
        <w:spacing w:before="13"/>
        <w:rPr>
          <w:rFonts w:hint="eastAsia" w:ascii="宋体" w:hAnsi="宋体" w:cs="宋体"/>
          <w:color w:val="auto"/>
          <w:sz w:val="24"/>
          <w:highlight w:val="none"/>
        </w:rPr>
      </w:pPr>
    </w:p>
    <w:p w14:paraId="50E514CE">
      <w:pPr>
        <w:rPr>
          <w:rFonts w:hint="eastAsia" w:ascii="宋体" w:hAnsi="宋体" w:cs="宋体"/>
          <w:color w:val="auto"/>
          <w:sz w:val="20"/>
          <w:szCs w:val="20"/>
          <w:highlight w:val="none"/>
        </w:rPr>
      </w:pPr>
    </w:p>
    <w:p w14:paraId="440FD17D">
      <w:pPr>
        <w:rPr>
          <w:rFonts w:hint="eastAsia" w:ascii="宋体" w:hAnsi="宋体" w:cs="宋体"/>
          <w:color w:val="auto"/>
          <w:sz w:val="20"/>
          <w:szCs w:val="20"/>
          <w:highlight w:val="none"/>
        </w:rPr>
      </w:pPr>
    </w:p>
    <w:p w14:paraId="3F275A20">
      <w:pPr>
        <w:rPr>
          <w:rFonts w:hint="eastAsia" w:ascii="宋体" w:hAnsi="宋体" w:cs="宋体"/>
          <w:color w:val="auto"/>
          <w:sz w:val="20"/>
          <w:szCs w:val="20"/>
          <w:highlight w:val="none"/>
        </w:rPr>
      </w:pPr>
    </w:p>
    <w:p w14:paraId="7FE67941">
      <w:pPr>
        <w:rPr>
          <w:rFonts w:hint="eastAsia" w:ascii="宋体" w:hAnsi="宋体" w:cs="宋体"/>
          <w:color w:val="auto"/>
          <w:sz w:val="20"/>
          <w:szCs w:val="20"/>
          <w:highlight w:val="none"/>
        </w:rPr>
      </w:pPr>
    </w:p>
    <w:p w14:paraId="62B24DE5">
      <w:pPr>
        <w:rPr>
          <w:rFonts w:hint="eastAsia" w:ascii="宋体" w:hAnsi="宋体" w:cs="宋体"/>
          <w:color w:val="auto"/>
          <w:sz w:val="20"/>
          <w:szCs w:val="20"/>
          <w:highlight w:val="none"/>
        </w:rPr>
      </w:pPr>
    </w:p>
    <w:p w14:paraId="34F8912F">
      <w:pPr>
        <w:rPr>
          <w:rFonts w:hint="eastAsia" w:ascii="宋体" w:hAnsi="宋体" w:cs="宋体"/>
          <w:color w:val="auto"/>
          <w:sz w:val="20"/>
          <w:szCs w:val="20"/>
          <w:highlight w:val="none"/>
        </w:rPr>
      </w:pPr>
    </w:p>
    <w:p w14:paraId="3ECF5CEB">
      <w:pPr>
        <w:rPr>
          <w:rFonts w:hint="eastAsia" w:ascii="宋体" w:hAnsi="宋体" w:cs="宋体"/>
          <w:color w:val="auto"/>
          <w:sz w:val="20"/>
          <w:szCs w:val="20"/>
          <w:highlight w:val="none"/>
        </w:rPr>
      </w:pPr>
    </w:p>
    <w:p w14:paraId="44849B78">
      <w:pPr>
        <w:rPr>
          <w:rFonts w:hint="eastAsia" w:ascii="宋体" w:hAnsi="宋体" w:cs="宋体"/>
          <w:color w:val="auto"/>
          <w:sz w:val="20"/>
          <w:szCs w:val="20"/>
          <w:highlight w:val="none"/>
        </w:rPr>
      </w:pPr>
    </w:p>
    <w:p w14:paraId="12C9801E">
      <w:pPr>
        <w:rPr>
          <w:rFonts w:hint="eastAsia" w:ascii="宋体" w:hAnsi="宋体" w:cs="宋体"/>
          <w:color w:val="auto"/>
          <w:sz w:val="20"/>
          <w:szCs w:val="20"/>
          <w:highlight w:val="none"/>
        </w:rPr>
      </w:pPr>
    </w:p>
    <w:p w14:paraId="30908DA7">
      <w:pPr>
        <w:rPr>
          <w:rFonts w:hint="eastAsia" w:ascii="宋体" w:hAnsi="宋体" w:cs="宋体"/>
          <w:color w:val="auto"/>
          <w:sz w:val="20"/>
          <w:szCs w:val="20"/>
          <w:highlight w:val="none"/>
        </w:rPr>
      </w:pPr>
    </w:p>
    <w:p w14:paraId="1D65E469">
      <w:pPr>
        <w:rPr>
          <w:rFonts w:hint="eastAsia" w:ascii="宋体" w:hAnsi="宋体" w:cs="宋体"/>
          <w:color w:val="auto"/>
          <w:sz w:val="20"/>
          <w:szCs w:val="20"/>
          <w:highlight w:val="none"/>
        </w:rPr>
      </w:pPr>
    </w:p>
    <w:p w14:paraId="2029466C">
      <w:pPr>
        <w:rPr>
          <w:rFonts w:hint="eastAsia" w:ascii="宋体" w:hAnsi="宋体" w:cs="宋体"/>
          <w:color w:val="auto"/>
          <w:sz w:val="20"/>
          <w:szCs w:val="20"/>
          <w:highlight w:val="none"/>
        </w:rPr>
      </w:pPr>
    </w:p>
    <w:p w14:paraId="0BB03279">
      <w:pPr>
        <w:rPr>
          <w:rFonts w:hint="eastAsia" w:ascii="宋体" w:hAnsi="宋体" w:cs="宋体"/>
          <w:color w:val="auto"/>
          <w:sz w:val="20"/>
          <w:szCs w:val="20"/>
          <w:highlight w:val="none"/>
        </w:rPr>
      </w:pPr>
    </w:p>
    <w:p w14:paraId="3730F720">
      <w:pPr>
        <w:rPr>
          <w:rFonts w:hint="eastAsia" w:ascii="宋体" w:hAnsi="宋体" w:cs="宋体"/>
          <w:color w:val="auto"/>
          <w:sz w:val="20"/>
          <w:szCs w:val="20"/>
          <w:highlight w:val="none"/>
        </w:rPr>
      </w:pPr>
    </w:p>
    <w:p w14:paraId="69B78478">
      <w:pPr>
        <w:rPr>
          <w:rFonts w:hint="eastAsia" w:ascii="宋体" w:hAnsi="宋体" w:cs="宋体"/>
          <w:color w:val="auto"/>
          <w:sz w:val="20"/>
          <w:szCs w:val="20"/>
          <w:highlight w:val="none"/>
        </w:rPr>
      </w:pPr>
    </w:p>
    <w:p w14:paraId="14275FFD">
      <w:pPr>
        <w:rPr>
          <w:rFonts w:hint="eastAsia" w:ascii="宋体" w:hAnsi="宋体" w:cs="宋体"/>
          <w:color w:val="auto"/>
          <w:sz w:val="20"/>
          <w:szCs w:val="20"/>
          <w:highlight w:val="none"/>
        </w:rPr>
      </w:pPr>
    </w:p>
    <w:p w14:paraId="7375C9B4">
      <w:pPr>
        <w:rPr>
          <w:rFonts w:hint="eastAsia" w:ascii="宋体" w:hAnsi="宋体" w:cs="宋体"/>
          <w:color w:val="auto"/>
          <w:sz w:val="20"/>
          <w:szCs w:val="20"/>
          <w:highlight w:val="none"/>
        </w:rPr>
      </w:pPr>
    </w:p>
    <w:p w14:paraId="18927546">
      <w:pPr>
        <w:rPr>
          <w:rFonts w:hint="eastAsia" w:ascii="宋体" w:hAnsi="宋体" w:cs="宋体"/>
          <w:color w:val="auto"/>
          <w:sz w:val="20"/>
          <w:szCs w:val="20"/>
          <w:highlight w:val="none"/>
        </w:rPr>
      </w:pPr>
    </w:p>
    <w:p w14:paraId="49B0912D">
      <w:pPr>
        <w:rPr>
          <w:rFonts w:hint="eastAsia" w:ascii="宋体" w:hAnsi="宋体" w:cs="宋体"/>
          <w:color w:val="auto"/>
          <w:sz w:val="20"/>
          <w:szCs w:val="20"/>
          <w:highlight w:val="none"/>
        </w:rPr>
      </w:pPr>
    </w:p>
    <w:p w14:paraId="4777FC73">
      <w:pPr>
        <w:rPr>
          <w:rFonts w:hint="eastAsia" w:ascii="宋体" w:hAnsi="宋体" w:cs="宋体"/>
          <w:color w:val="auto"/>
          <w:sz w:val="20"/>
          <w:szCs w:val="20"/>
          <w:highlight w:val="none"/>
        </w:rPr>
      </w:pPr>
    </w:p>
    <w:p w14:paraId="36BA4C0E">
      <w:pPr>
        <w:rPr>
          <w:rFonts w:hint="eastAsia" w:ascii="宋体" w:hAnsi="宋体" w:cs="宋体"/>
          <w:color w:val="auto"/>
          <w:sz w:val="20"/>
          <w:szCs w:val="20"/>
          <w:highlight w:val="none"/>
        </w:rPr>
      </w:pPr>
    </w:p>
    <w:p w14:paraId="4BC8F103">
      <w:pPr>
        <w:rPr>
          <w:rFonts w:hint="eastAsia" w:ascii="宋体" w:hAnsi="宋体" w:cs="宋体"/>
          <w:color w:val="auto"/>
          <w:sz w:val="20"/>
          <w:szCs w:val="20"/>
          <w:highlight w:val="none"/>
        </w:rPr>
      </w:pPr>
    </w:p>
    <w:p w14:paraId="2DBEF0AD">
      <w:pPr>
        <w:rPr>
          <w:rFonts w:hint="eastAsia" w:ascii="宋体" w:hAnsi="宋体" w:cs="宋体"/>
          <w:color w:val="auto"/>
          <w:sz w:val="20"/>
          <w:szCs w:val="20"/>
          <w:highlight w:val="none"/>
        </w:rPr>
      </w:pPr>
    </w:p>
    <w:p w14:paraId="6523F937">
      <w:pPr>
        <w:rPr>
          <w:rFonts w:hint="eastAsia" w:ascii="宋体" w:hAnsi="宋体" w:cs="宋体"/>
          <w:color w:val="auto"/>
          <w:sz w:val="20"/>
          <w:szCs w:val="20"/>
          <w:highlight w:val="none"/>
        </w:rPr>
      </w:pPr>
    </w:p>
    <w:p w14:paraId="5A17BB58">
      <w:pPr>
        <w:rPr>
          <w:rFonts w:hint="eastAsia" w:ascii="宋体" w:hAnsi="宋体" w:cs="宋体"/>
          <w:color w:val="auto"/>
          <w:sz w:val="20"/>
          <w:szCs w:val="20"/>
          <w:highlight w:val="none"/>
        </w:rPr>
      </w:pPr>
    </w:p>
    <w:p w14:paraId="23801D58">
      <w:pPr>
        <w:rPr>
          <w:rFonts w:hint="eastAsia" w:ascii="宋体" w:hAnsi="宋体" w:cs="宋体"/>
          <w:color w:val="auto"/>
          <w:sz w:val="20"/>
          <w:szCs w:val="20"/>
          <w:highlight w:val="none"/>
        </w:rPr>
      </w:pPr>
    </w:p>
    <w:p w14:paraId="0D936C4D">
      <w:pPr>
        <w:rPr>
          <w:rFonts w:hint="eastAsia" w:ascii="宋体" w:hAnsi="宋体" w:cs="宋体"/>
          <w:color w:val="auto"/>
          <w:sz w:val="20"/>
          <w:szCs w:val="20"/>
          <w:highlight w:val="none"/>
        </w:rPr>
      </w:pPr>
    </w:p>
    <w:p w14:paraId="5BF0FC73">
      <w:pPr>
        <w:rPr>
          <w:rFonts w:hint="eastAsia" w:ascii="宋体" w:hAnsi="宋体" w:cs="宋体"/>
          <w:color w:val="auto"/>
          <w:sz w:val="20"/>
          <w:szCs w:val="20"/>
          <w:highlight w:val="none"/>
        </w:rPr>
      </w:pPr>
    </w:p>
    <w:p w14:paraId="1E63A36A">
      <w:pPr>
        <w:rPr>
          <w:rFonts w:hint="eastAsia" w:ascii="宋体" w:hAnsi="宋体" w:cs="宋体"/>
          <w:color w:val="auto"/>
          <w:sz w:val="20"/>
          <w:szCs w:val="20"/>
          <w:highlight w:val="none"/>
        </w:rPr>
      </w:pPr>
    </w:p>
    <w:p w14:paraId="4DFBF941">
      <w:pPr>
        <w:rPr>
          <w:rFonts w:hint="eastAsia" w:ascii="宋体" w:hAnsi="宋体" w:cs="宋体"/>
          <w:color w:val="auto"/>
          <w:sz w:val="20"/>
          <w:szCs w:val="20"/>
          <w:highlight w:val="none"/>
        </w:rPr>
      </w:pPr>
    </w:p>
    <w:p w14:paraId="435ADFB5">
      <w:pPr>
        <w:rPr>
          <w:rFonts w:hint="eastAsia" w:ascii="宋体" w:hAnsi="宋体" w:cs="宋体"/>
          <w:color w:val="auto"/>
          <w:sz w:val="20"/>
          <w:szCs w:val="20"/>
          <w:highlight w:val="none"/>
        </w:rPr>
      </w:pPr>
    </w:p>
    <w:p w14:paraId="6C8D53BD">
      <w:pPr>
        <w:spacing w:before="3"/>
        <w:rPr>
          <w:rFonts w:hint="eastAsia" w:ascii="宋体" w:hAnsi="宋体" w:cs="宋体"/>
          <w:color w:val="auto"/>
          <w:sz w:val="29"/>
          <w:szCs w:val="29"/>
          <w:highlight w:val="none"/>
        </w:rPr>
      </w:pPr>
    </w:p>
    <w:p w14:paraId="050AA806">
      <w:pPr>
        <w:widowControl/>
        <w:jc w:val="left"/>
        <w:rPr>
          <w:rFonts w:ascii="宋体" w:hAnsi="宋体" w:cs="宋体"/>
          <w:color w:val="auto"/>
          <w:sz w:val="20"/>
          <w:szCs w:val="20"/>
          <w:highlight w:val="none"/>
        </w:rPr>
      </w:pPr>
    </w:p>
    <w:p w14:paraId="147C62F6">
      <w:pPr>
        <w:spacing w:before="4"/>
        <w:rPr>
          <w:rFonts w:hint="eastAsia" w:ascii="宋体" w:hAnsi="宋体" w:cs="宋体"/>
          <w:color w:val="auto"/>
          <w:sz w:val="6"/>
          <w:szCs w:val="6"/>
          <w:highlight w:val="none"/>
        </w:rPr>
      </w:pPr>
      <w:r>
        <w:rPr>
          <w:rFonts w:ascii="宋体" w:hAnsi="宋体" w:cs="宋体"/>
          <w:color w:val="auto"/>
          <w:sz w:val="20"/>
          <w:szCs w:val="20"/>
          <w:highlight w:val="none"/>
        </w:rPr>
        <w:br w:type="page" w:clear="all"/>
      </w:r>
    </w:p>
    <w:tbl>
      <w:tblPr>
        <w:tblStyle w:val="29"/>
        <w:tblW w:w="9120" w:type="dxa"/>
        <w:jc w:val="center"/>
        <w:tblLayout w:type="fixed"/>
        <w:tblCellMar>
          <w:top w:w="0" w:type="dxa"/>
          <w:left w:w="0" w:type="dxa"/>
          <w:bottom w:w="0" w:type="dxa"/>
          <w:right w:w="0" w:type="dxa"/>
        </w:tblCellMar>
      </w:tblPr>
      <w:tblGrid>
        <w:gridCol w:w="615"/>
        <w:gridCol w:w="1290"/>
        <w:gridCol w:w="2077"/>
        <w:gridCol w:w="1373"/>
        <w:gridCol w:w="3765"/>
      </w:tblGrid>
      <w:tr w14:paraId="544165D2">
        <w:tblPrEx>
          <w:tblCellMar>
            <w:top w:w="0" w:type="dxa"/>
            <w:left w:w="0" w:type="dxa"/>
            <w:bottom w:w="0" w:type="dxa"/>
            <w:right w:w="0" w:type="dxa"/>
          </w:tblCellMar>
        </w:tblPrEx>
        <w:trPr>
          <w:trHeight w:val="943" w:hRule="exact"/>
          <w:jc w:val="center"/>
        </w:trPr>
        <w:tc>
          <w:tcPr>
            <w:tcW w:w="615" w:type="dxa"/>
            <w:tcBorders>
              <w:top w:val="single" w:color="000000" w:sz="4" w:space="0"/>
              <w:left w:val="single" w:color="000000" w:sz="4" w:space="0"/>
              <w:bottom w:val="single" w:color="000000" w:sz="4" w:space="0"/>
              <w:right w:val="single" w:color="000000" w:sz="4" w:space="0"/>
            </w:tcBorders>
            <w:noWrap w:val="0"/>
            <w:vAlign w:val="top"/>
          </w:tcPr>
          <w:p w14:paraId="0EC00CFC">
            <w:pPr>
              <w:pStyle w:val="256"/>
              <w:spacing w:before="8"/>
              <w:rPr>
                <w:rFonts w:ascii="宋体" w:hAnsi="宋体" w:cs="宋体"/>
                <w:color w:val="auto"/>
                <w:sz w:val="23"/>
                <w:szCs w:val="23"/>
                <w:highlight w:val="none"/>
                <w:lang w:eastAsia="zh-CN"/>
              </w:rPr>
            </w:pPr>
          </w:p>
          <w:p w14:paraId="5623C6E5">
            <w:pPr>
              <w:pStyle w:val="256"/>
              <w:ind w:left="182"/>
              <w:rPr>
                <w:rFonts w:ascii="宋体" w:hAnsi="宋体" w:cs="宋体"/>
                <w:color w:val="auto"/>
                <w:sz w:val="20"/>
                <w:szCs w:val="20"/>
                <w:highlight w:val="none"/>
              </w:rPr>
            </w:pPr>
            <w:r>
              <w:rPr>
                <w:rFonts w:hint="eastAsia" w:ascii="宋体"/>
                <w:color w:val="auto"/>
                <w:sz w:val="20"/>
                <w:highlight w:val="none"/>
              </w:rPr>
              <w:t>16</w:t>
            </w:r>
          </w:p>
        </w:tc>
        <w:tc>
          <w:tcPr>
            <w:tcW w:w="1290" w:type="dxa"/>
            <w:tcBorders>
              <w:top w:val="single" w:color="000000" w:sz="4" w:space="0"/>
              <w:left w:val="single" w:color="000000" w:sz="4" w:space="0"/>
              <w:bottom w:val="single" w:color="000000" w:sz="4" w:space="0"/>
              <w:right w:val="single" w:color="000000" w:sz="4" w:space="0"/>
            </w:tcBorders>
            <w:noWrap w:val="0"/>
            <w:vAlign w:val="top"/>
          </w:tcPr>
          <w:p w14:paraId="19A3B581">
            <w:pPr>
              <w:pStyle w:val="256"/>
              <w:spacing w:before="153"/>
              <w:ind w:left="7"/>
              <w:rPr>
                <w:rFonts w:ascii="宋体" w:hAnsi="宋体" w:cs="宋体"/>
                <w:color w:val="auto"/>
                <w:sz w:val="20"/>
                <w:szCs w:val="20"/>
                <w:highlight w:val="none"/>
              </w:rPr>
            </w:pPr>
            <w:r>
              <w:rPr>
                <w:rFonts w:hint="eastAsia" w:ascii="宋体" w:hAnsi="宋体" w:cs="宋体"/>
                <w:color w:val="auto"/>
                <w:sz w:val="20"/>
                <w:szCs w:val="20"/>
                <w:highlight w:val="none"/>
              </w:rPr>
              <w:t>★A060806水</w:t>
            </w:r>
          </w:p>
          <w:p w14:paraId="0A59B7E4">
            <w:pPr>
              <w:pStyle w:val="256"/>
              <w:spacing w:before="50"/>
              <w:ind w:left="7"/>
              <w:rPr>
                <w:rFonts w:ascii="宋体" w:hAnsi="宋体" w:cs="宋体"/>
                <w:color w:val="auto"/>
                <w:sz w:val="20"/>
                <w:szCs w:val="20"/>
                <w:highlight w:val="none"/>
              </w:rPr>
            </w:pPr>
            <w:r>
              <w:rPr>
                <w:rFonts w:hint="eastAsia" w:ascii="宋体" w:hAnsi="宋体" w:cs="宋体"/>
                <w:color w:val="auto"/>
                <w:sz w:val="20"/>
                <w:szCs w:val="20"/>
                <w:highlight w:val="none"/>
              </w:rPr>
              <w:t>嘴</w:t>
            </w:r>
          </w:p>
        </w:tc>
        <w:tc>
          <w:tcPr>
            <w:tcW w:w="2077" w:type="dxa"/>
            <w:tcBorders>
              <w:top w:val="single" w:color="000000" w:sz="4" w:space="0"/>
              <w:left w:val="single" w:color="000000" w:sz="4" w:space="0"/>
              <w:bottom w:val="single" w:color="000000" w:sz="4" w:space="0"/>
              <w:right w:val="single" w:color="000000" w:sz="4" w:space="0"/>
            </w:tcBorders>
            <w:noWrap w:val="0"/>
            <w:vAlign w:val="top"/>
          </w:tcPr>
          <w:p w14:paraId="7E7B0889">
            <w:pPr>
              <w:rPr>
                <w:rFonts w:ascii="Calibri" w:hAnsi="Calibri"/>
                <w:color w:val="auto"/>
                <w:sz w:val="22"/>
                <w:szCs w:val="22"/>
                <w:highlight w:val="none"/>
                <w:lang w:eastAsia="en-US"/>
              </w:rPr>
            </w:pPr>
          </w:p>
        </w:tc>
        <w:tc>
          <w:tcPr>
            <w:tcW w:w="1373" w:type="dxa"/>
            <w:tcBorders>
              <w:top w:val="single" w:color="000000" w:sz="4" w:space="0"/>
              <w:left w:val="single" w:color="000000" w:sz="4" w:space="0"/>
              <w:bottom w:val="single" w:color="000000" w:sz="4" w:space="0"/>
              <w:right w:val="single" w:color="000000" w:sz="4" w:space="0"/>
            </w:tcBorders>
            <w:noWrap w:val="0"/>
            <w:vAlign w:val="top"/>
          </w:tcPr>
          <w:p w14:paraId="4E1A8BDA">
            <w:pPr>
              <w:rPr>
                <w:rFonts w:ascii="Calibri" w:hAnsi="Calibri"/>
                <w:color w:val="auto"/>
                <w:sz w:val="22"/>
                <w:szCs w:val="22"/>
                <w:highlight w:val="none"/>
                <w:lang w:eastAsia="en-US"/>
              </w:rPr>
            </w:pPr>
          </w:p>
        </w:tc>
        <w:tc>
          <w:tcPr>
            <w:tcW w:w="3765" w:type="dxa"/>
            <w:tcBorders>
              <w:top w:val="single" w:color="000000" w:sz="4" w:space="0"/>
              <w:left w:val="single" w:color="000000" w:sz="4" w:space="0"/>
              <w:bottom w:val="single" w:color="000000" w:sz="4" w:space="0"/>
              <w:right w:val="single" w:color="000000" w:sz="4" w:space="0"/>
            </w:tcBorders>
            <w:noWrap w:val="0"/>
            <w:vAlign w:val="top"/>
          </w:tcPr>
          <w:p w14:paraId="3F7101CC">
            <w:pPr>
              <w:pStyle w:val="256"/>
              <w:spacing w:before="153" w:line="280" w:lineRule="auto"/>
              <w:ind w:left="7" w:right="4"/>
              <w:rPr>
                <w:rFonts w:ascii="宋体" w:hAnsi="宋体" w:cs="宋体"/>
                <w:color w:val="auto"/>
                <w:sz w:val="20"/>
                <w:szCs w:val="20"/>
                <w:highlight w:val="none"/>
                <w:lang w:eastAsia="zh-CN"/>
              </w:rPr>
            </w:pPr>
            <w:r>
              <w:rPr>
                <w:rFonts w:hint="eastAsia" w:ascii="宋体" w:hAnsi="宋体" w:cs="宋体"/>
                <w:color w:val="auto"/>
                <w:spacing w:val="10"/>
                <w:sz w:val="20"/>
                <w:szCs w:val="20"/>
                <w:highlight w:val="none"/>
                <w:lang w:eastAsia="zh-CN"/>
              </w:rPr>
              <w:t>《水嘴用水效率限定值及用水效</w:t>
            </w:r>
            <w:r>
              <w:rPr>
                <w:rFonts w:hint="eastAsia" w:ascii="宋体" w:hAnsi="宋体" w:cs="宋体"/>
                <w:color w:val="auto"/>
                <w:sz w:val="20"/>
                <w:szCs w:val="20"/>
                <w:highlight w:val="none"/>
                <w:lang w:eastAsia="zh-CN"/>
              </w:rPr>
              <w:t>率等级》（GB 25501）</w:t>
            </w:r>
          </w:p>
        </w:tc>
      </w:tr>
      <w:tr w14:paraId="67C27ED6">
        <w:tblPrEx>
          <w:tblCellMar>
            <w:top w:w="0" w:type="dxa"/>
            <w:left w:w="0" w:type="dxa"/>
            <w:bottom w:w="0" w:type="dxa"/>
            <w:right w:w="0" w:type="dxa"/>
          </w:tblCellMar>
        </w:tblPrEx>
        <w:trPr>
          <w:trHeight w:val="862" w:hRule="exact"/>
          <w:jc w:val="center"/>
        </w:trPr>
        <w:tc>
          <w:tcPr>
            <w:tcW w:w="615" w:type="dxa"/>
            <w:tcBorders>
              <w:top w:val="single" w:color="000000" w:sz="4" w:space="0"/>
              <w:left w:val="single" w:color="000000" w:sz="4" w:space="0"/>
              <w:bottom w:val="single" w:color="000000" w:sz="4" w:space="0"/>
              <w:right w:val="single" w:color="000000" w:sz="4" w:space="0"/>
            </w:tcBorders>
            <w:noWrap w:val="0"/>
            <w:vAlign w:val="top"/>
          </w:tcPr>
          <w:p w14:paraId="5068407A">
            <w:pPr>
              <w:pStyle w:val="256"/>
              <w:spacing w:before="6"/>
              <w:rPr>
                <w:rFonts w:ascii="宋体" w:hAnsi="宋体" w:cs="宋体"/>
                <w:color w:val="auto"/>
                <w:sz w:val="20"/>
                <w:szCs w:val="20"/>
                <w:highlight w:val="none"/>
                <w:lang w:eastAsia="zh-CN"/>
              </w:rPr>
            </w:pPr>
          </w:p>
          <w:p w14:paraId="6BCF895B">
            <w:pPr>
              <w:pStyle w:val="256"/>
              <w:ind w:left="182"/>
              <w:rPr>
                <w:rFonts w:ascii="宋体" w:hAnsi="宋体" w:cs="宋体"/>
                <w:color w:val="auto"/>
                <w:sz w:val="20"/>
                <w:szCs w:val="20"/>
                <w:highlight w:val="none"/>
              </w:rPr>
            </w:pPr>
            <w:r>
              <w:rPr>
                <w:rFonts w:hint="eastAsia" w:ascii="宋体"/>
                <w:color w:val="auto"/>
                <w:sz w:val="20"/>
                <w:highlight w:val="none"/>
              </w:rPr>
              <w:t>17</w:t>
            </w:r>
          </w:p>
        </w:tc>
        <w:tc>
          <w:tcPr>
            <w:tcW w:w="1290" w:type="dxa"/>
            <w:tcBorders>
              <w:top w:val="single" w:color="000000" w:sz="4" w:space="0"/>
              <w:left w:val="single" w:color="000000" w:sz="4" w:space="0"/>
              <w:bottom w:val="single" w:color="000000" w:sz="4" w:space="0"/>
              <w:right w:val="single" w:color="000000" w:sz="4" w:space="0"/>
            </w:tcBorders>
            <w:noWrap w:val="0"/>
            <w:vAlign w:val="top"/>
          </w:tcPr>
          <w:p w14:paraId="63499467">
            <w:pPr>
              <w:pStyle w:val="256"/>
              <w:spacing w:before="112"/>
              <w:ind w:left="7"/>
              <w:rPr>
                <w:rFonts w:ascii="宋体" w:hAnsi="宋体" w:cs="宋体"/>
                <w:color w:val="auto"/>
                <w:sz w:val="20"/>
                <w:szCs w:val="20"/>
                <w:highlight w:val="none"/>
              </w:rPr>
            </w:pPr>
            <w:r>
              <w:rPr>
                <w:rFonts w:hint="eastAsia" w:ascii="宋体" w:hAnsi="宋体" w:cs="宋体"/>
                <w:color w:val="auto"/>
                <w:sz w:val="20"/>
                <w:szCs w:val="20"/>
                <w:highlight w:val="none"/>
              </w:rPr>
              <w:t>A060807便器</w:t>
            </w:r>
          </w:p>
          <w:p w14:paraId="0AEBC3D4">
            <w:pPr>
              <w:pStyle w:val="256"/>
              <w:spacing w:before="50"/>
              <w:ind w:left="7"/>
              <w:rPr>
                <w:rFonts w:ascii="宋体" w:hAnsi="宋体" w:cs="宋体"/>
                <w:color w:val="auto"/>
                <w:sz w:val="20"/>
                <w:szCs w:val="20"/>
                <w:highlight w:val="none"/>
              </w:rPr>
            </w:pPr>
            <w:r>
              <w:rPr>
                <w:rFonts w:hint="eastAsia" w:ascii="宋体" w:hAnsi="宋体" w:cs="宋体"/>
                <w:color w:val="auto"/>
                <w:sz w:val="20"/>
                <w:szCs w:val="20"/>
                <w:highlight w:val="none"/>
              </w:rPr>
              <w:t>冲洗阀</w:t>
            </w:r>
          </w:p>
        </w:tc>
        <w:tc>
          <w:tcPr>
            <w:tcW w:w="2077" w:type="dxa"/>
            <w:tcBorders>
              <w:top w:val="single" w:color="000000" w:sz="4" w:space="0"/>
              <w:left w:val="single" w:color="000000" w:sz="4" w:space="0"/>
              <w:bottom w:val="single" w:color="000000" w:sz="4" w:space="0"/>
              <w:right w:val="single" w:color="000000" w:sz="4" w:space="0"/>
            </w:tcBorders>
            <w:noWrap w:val="0"/>
            <w:vAlign w:val="top"/>
          </w:tcPr>
          <w:p w14:paraId="22C69DCE">
            <w:pPr>
              <w:rPr>
                <w:rFonts w:ascii="Calibri" w:hAnsi="Calibri"/>
                <w:color w:val="auto"/>
                <w:sz w:val="22"/>
                <w:szCs w:val="22"/>
                <w:highlight w:val="none"/>
                <w:lang w:eastAsia="en-US"/>
              </w:rPr>
            </w:pPr>
          </w:p>
        </w:tc>
        <w:tc>
          <w:tcPr>
            <w:tcW w:w="1373" w:type="dxa"/>
            <w:tcBorders>
              <w:top w:val="single" w:color="000000" w:sz="4" w:space="0"/>
              <w:left w:val="single" w:color="000000" w:sz="4" w:space="0"/>
              <w:bottom w:val="single" w:color="000000" w:sz="4" w:space="0"/>
              <w:right w:val="single" w:color="000000" w:sz="4" w:space="0"/>
            </w:tcBorders>
            <w:noWrap w:val="0"/>
            <w:vAlign w:val="top"/>
          </w:tcPr>
          <w:p w14:paraId="6C295F79">
            <w:pPr>
              <w:rPr>
                <w:rFonts w:ascii="Calibri" w:hAnsi="Calibri"/>
                <w:color w:val="auto"/>
                <w:sz w:val="22"/>
                <w:szCs w:val="22"/>
                <w:highlight w:val="none"/>
                <w:lang w:eastAsia="en-US"/>
              </w:rPr>
            </w:pPr>
          </w:p>
        </w:tc>
        <w:tc>
          <w:tcPr>
            <w:tcW w:w="3765" w:type="dxa"/>
            <w:tcBorders>
              <w:top w:val="single" w:color="000000" w:sz="4" w:space="0"/>
              <w:left w:val="single" w:color="000000" w:sz="4" w:space="0"/>
              <w:bottom w:val="single" w:color="000000" w:sz="4" w:space="0"/>
              <w:right w:val="single" w:color="000000" w:sz="4" w:space="0"/>
            </w:tcBorders>
            <w:noWrap w:val="0"/>
            <w:vAlign w:val="top"/>
          </w:tcPr>
          <w:p w14:paraId="5591CA07">
            <w:pPr>
              <w:pStyle w:val="256"/>
              <w:spacing w:before="112" w:line="280" w:lineRule="auto"/>
              <w:ind w:left="7" w:right="4"/>
              <w:rPr>
                <w:rFonts w:ascii="宋体" w:hAnsi="宋体" w:cs="宋体"/>
                <w:color w:val="auto"/>
                <w:sz w:val="20"/>
                <w:szCs w:val="20"/>
                <w:highlight w:val="none"/>
                <w:lang w:eastAsia="zh-CN"/>
              </w:rPr>
            </w:pPr>
            <w:r>
              <w:rPr>
                <w:rFonts w:hint="eastAsia" w:ascii="宋体" w:hAnsi="宋体" w:cs="宋体"/>
                <w:color w:val="auto"/>
                <w:spacing w:val="10"/>
                <w:sz w:val="20"/>
                <w:szCs w:val="20"/>
                <w:highlight w:val="none"/>
                <w:lang w:eastAsia="zh-CN"/>
              </w:rPr>
              <w:t>《便器冲洗阀用水效率限定值及</w:t>
            </w:r>
            <w:r>
              <w:rPr>
                <w:rFonts w:hint="eastAsia" w:ascii="宋体" w:hAnsi="宋体" w:cs="宋体"/>
                <w:color w:val="auto"/>
                <w:sz w:val="20"/>
                <w:szCs w:val="20"/>
                <w:highlight w:val="none"/>
                <w:lang w:eastAsia="zh-CN"/>
              </w:rPr>
              <w:t>用水效率等级》（GB28379）</w:t>
            </w:r>
          </w:p>
        </w:tc>
      </w:tr>
      <w:tr w14:paraId="6DA416F0">
        <w:tblPrEx>
          <w:tblCellMar>
            <w:top w:w="0" w:type="dxa"/>
            <w:left w:w="0" w:type="dxa"/>
            <w:bottom w:w="0" w:type="dxa"/>
            <w:right w:w="0" w:type="dxa"/>
          </w:tblCellMar>
        </w:tblPrEx>
        <w:trPr>
          <w:trHeight w:val="902" w:hRule="exact"/>
          <w:jc w:val="center"/>
        </w:trPr>
        <w:tc>
          <w:tcPr>
            <w:tcW w:w="615" w:type="dxa"/>
            <w:tcBorders>
              <w:top w:val="single" w:color="000000" w:sz="4" w:space="0"/>
              <w:left w:val="single" w:color="000000" w:sz="4" w:space="0"/>
              <w:bottom w:val="single" w:color="000000" w:sz="4" w:space="0"/>
              <w:right w:val="single" w:color="000000" w:sz="4" w:space="0"/>
            </w:tcBorders>
            <w:noWrap w:val="0"/>
            <w:vAlign w:val="top"/>
          </w:tcPr>
          <w:p w14:paraId="2930A456">
            <w:pPr>
              <w:pStyle w:val="256"/>
              <w:spacing w:before="12"/>
              <w:rPr>
                <w:rFonts w:ascii="宋体" w:hAnsi="宋体" w:cs="宋体"/>
                <w:color w:val="auto"/>
                <w:sz w:val="21"/>
                <w:szCs w:val="21"/>
                <w:highlight w:val="none"/>
                <w:lang w:eastAsia="zh-CN"/>
              </w:rPr>
            </w:pPr>
          </w:p>
          <w:p w14:paraId="25935DDD">
            <w:pPr>
              <w:pStyle w:val="256"/>
              <w:ind w:left="182"/>
              <w:rPr>
                <w:rFonts w:ascii="宋体" w:hAnsi="宋体" w:cs="宋体"/>
                <w:color w:val="auto"/>
                <w:sz w:val="20"/>
                <w:szCs w:val="20"/>
                <w:highlight w:val="none"/>
              </w:rPr>
            </w:pPr>
            <w:r>
              <w:rPr>
                <w:rFonts w:hint="eastAsia" w:ascii="宋体"/>
                <w:color w:val="auto"/>
                <w:sz w:val="20"/>
                <w:highlight w:val="none"/>
              </w:rPr>
              <w:t>18</w:t>
            </w:r>
          </w:p>
        </w:tc>
        <w:tc>
          <w:tcPr>
            <w:tcW w:w="1290" w:type="dxa"/>
            <w:tcBorders>
              <w:top w:val="single" w:color="000000" w:sz="4" w:space="0"/>
              <w:left w:val="single" w:color="000000" w:sz="4" w:space="0"/>
              <w:bottom w:val="single" w:color="000000" w:sz="4" w:space="0"/>
              <w:right w:val="single" w:color="000000" w:sz="4" w:space="0"/>
            </w:tcBorders>
            <w:noWrap w:val="0"/>
            <w:vAlign w:val="top"/>
          </w:tcPr>
          <w:p w14:paraId="1B4A782C">
            <w:pPr>
              <w:pStyle w:val="256"/>
              <w:spacing w:before="131"/>
              <w:ind w:left="7"/>
              <w:rPr>
                <w:rFonts w:ascii="宋体" w:hAnsi="宋体" w:cs="宋体"/>
                <w:color w:val="auto"/>
                <w:sz w:val="20"/>
                <w:szCs w:val="20"/>
                <w:highlight w:val="none"/>
              </w:rPr>
            </w:pPr>
            <w:r>
              <w:rPr>
                <w:rFonts w:hint="eastAsia" w:ascii="宋体" w:hAnsi="宋体" w:cs="宋体"/>
                <w:color w:val="auto"/>
                <w:sz w:val="20"/>
                <w:szCs w:val="20"/>
                <w:highlight w:val="none"/>
              </w:rPr>
              <w:t>A060810淋浴</w:t>
            </w:r>
          </w:p>
          <w:p w14:paraId="17666044">
            <w:pPr>
              <w:pStyle w:val="256"/>
              <w:spacing w:before="50"/>
              <w:ind w:left="7"/>
              <w:rPr>
                <w:rFonts w:ascii="宋体" w:hAnsi="宋体" w:cs="宋体"/>
                <w:color w:val="auto"/>
                <w:sz w:val="20"/>
                <w:szCs w:val="20"/>
                <w:highlight w:val="none"/>
              </w:rPr>
            </w:pPr>
            <w:r>
              <w:rPr>
                <w:rFonts w:hint="eastAsia" w:ascii="宋体" w:hAnsi="宋体" w:cs="宋体"/>
                <w:color w:val="auto"/>
                <w:sz w:val="20"/>
                <w:szCs w:val="20"/>
                <w:highlight w:val="none"/>
              </w:rPr>
              <w:t>器</w:t>
            </w:r>
          </w:p>
        </w:tc>
        <w:tc>
          <w:tcPr>
            <w:tcW w:w="2077" w:type="dxa"/>
            <w:tcBorders>
              <w:top w:val="single" w:color="000000" w:sz="4" w:space="0"/>
              <w:left w:val="single" w:color="000000" w:sz="4" w:space="0"/>
              <w:bottom w:val="single" w:color="000000" w:sz="4" w:space="0"/>
              <w:right w:val="single" w:color="000000" w:sz="4" w:space="0"/>
            </w:tcBorders>
            <w:noWrap w:val="0"/>
            <w:vAlign w:val="top"/>
          </w:tcPr>
          <w:p w14:paraId="594C6A8C">
            <w:pPr>
              <w:rPr>
                <w:rFonts w:ascii="Calibri" w:hAnsi="Calibri"/>
                <w:color w:val="auto"/>
                <w:sz w:val="22"/>
                <w:szCs w:val="22"/>
                <w:highlight w:val="none"/>
                <w:lang w:eastAsia="en-US"/>
              </w:rPr>
            </w:pPr>
          </w:p>
        </w:tc>
        <w:tc>
          <w:tcPr>
            <w:tcW w:w="1373" w:type="dxa"/>
            <w:tcBorders>
              <w:top w:val="single" w:color="000000" w:sz="4" w:space="0"/>
              <w:left w:val="single" w:color="000000" w:sz="4" w:space="0"/>
              <w:bottom w:val="single" w:color="000000" w:sz="4" w:space="0"/>
              <w:right w:val="single" w:color="000000" w:sz="4" w:space="0"/>
            </w:tcBorders>
            <w:noWrap w:val="0"/>
            <w:vAlign w:val="top"/>
          </w:tcPr>
          <w:p w14:paraId="2B1EDE8B">
            <w:pPr>
              <w:rPr>
                <w:rFonts w:ascii="Calibri" w:hAnsi="Calibri"/>
                <w:color w:val="auto"/>
                <w:sz w:val="22"/>
                <w:szCs w:val="22"/>
                <w:highlight w:val="none"/>
                <w:lang w:eastAsia="en-US"/>
              </w:rPr>
            </w:pPr>
          </w:p>
        </w:tc>
        <w:tc>
          <w:tcPr>
            <w:tcW w:w="3765" w:type="dxa"/>
            <w:tcBorders>
              <w:top w:val="single" w:color="000000" w:sz="4" w:space="0"/>
              <w:left w:val="single" w:color="000000" w:sz="4" w:space="0"/>
              <w:bottom w:val="single" w:color="000000" w:sz="4" w:space="0"/>
              <w:right w:val="single" w:color="000000" w:sz="4" w:space="0"/>
            </w:tcBorders>
            <w:noWrap w:val="0"/>
            <w:vAlign w:val="top"/>
          </w:tcPr>
          <w:p w14:paraId="5CCD6DDF">
            <w:pPr>
              <w:pStyle w:val="256"/>
              <w:spacing w:before="131" w:line="280" w:lineRule="auto"/>
              <w:ind w:left="7" w:right="4"/>
              <w:rPr>
                <w:rFonts w:ascii="宋体" w:hAnsi="宋体" w:cs="宋体"/>
                <w:color w:val="auto"/>
                <w:sz w:val="20"/>
                <w:szCs w:val="20"/>
                <w:highlight w:val="none"/>
                <w:lang w:eastAsia="zh-CN"/>
              </w:rPr>
            </w:pPr>
            <w:r>
              <w:rPr>
                <w:rFonts w:hint="eastAsia" w:ascii="宋体" w:hAnsi="宋体" w:cs="宋体"/>
                <w:color w:val="auto"/>
                <w:spacing w:val="10"/>
                <w:sz w:val="20"/>
                <w:szCs w:val="20"/>
                <w:highlight w:val="none"/>
                <w:lang w:eastAsia="zh-CN"/>
              </w:rPr>
              <w:t>《淋浴器用水效率限定值及用水</w:t>
            </w:r>
            <w:r>
              <w:rPr>
                <w:rFonts w:hint="eastAsia" w:ascii="宋体" w:hAnsi="宋体" w:cs="宋体"/>
                <w:color w:val="auto"/>
                <w:sz w:val="20"/>
                <w:szCs w:val="20"/>
                <w:highlight w:val="none"/>
                <w:lang w:eastAsia="zh-CN"/>
              </w:rPr>
              <w:t>效率等级》（GB28378）</w:t>
            </w:r>
          </w:p>
        </w:tc>
      </w:tr>
    </w:tbl>
    <w:p w14:paraId="31CFF708">
      <w:pPr>
        <w:pStyle w:val="204"/>
        <w:spacing w:line="360" w:lineRule="auto"/>
        <w:rPr>
          <w:rFonts w:hint="eastAsia" w:ascii="宋体" w:hAnsi="宋体"/>
          <w:color w:val="auto"/>
          <w:szCs w:val="21"/>
          <w:highlight w:val="none"/>
        </w:rPr>
      </w:pPr>
      <w:r>
        <w:rPr>
          <w:rFonts w:hint="eastAsia"/>
          <w:color w:val="auto"/>
          <w:spacing w:val="-3"/>
          <w:szCs w:val="21"/>
          <w:highlight w:val="none"/>
        </w:rPr>
        <w:t>注：</w:t>
      </w:r>
      <w:r>
        <w:rPr>
          <w:color w:val="auto"/>
          <w:spacing w:val="-3"/>
          <w:szCs w:val="21"/>
          <w:highlight w:val="none"/>
        </w:rPr>
        <w:t>1.</w:t>
      </w:r>
      <w:r>
        <w:rPr>
          <w:rFonts w:hint="eastAsia"/>
          <w:color w:val="auto"/>
          <w:spacing w:val="-3"/>
          <w:szCs w:val="21"/>
          <w:highlight w:val="none"/>
        </w:rPr>
        <w:t>节能产品认证应依据相关国家标准的最新版本，依据国家标准中二级能效（水效）</w:t>
      </w:r>
      <w:r>
        <w:rPr>
          <w:rFonts w:hint="eastAsia"/>
          <w:color w:val="auto"/>
          <w:szCs w:val="21"/>
          <w:highlight w:val="none"/>
        </w:rPr>
        <w:t>指标。</w:t>
      </w:r>
    </w:p>
    <w:p w14:paraId="4BEA144E">
      <w:pPr>
        <w:pStyle w:val="204"/>
        <w:spacing w:line="360" w:lineRule="auto"/>
        <w:rPr>
          <w:color w:val="auto"/>
          <w:highlight w:val="none"/>
        </w:rPr>
      </w:pPr>
      <w:r>
        <w:rPr>
          <w:rFonts w:hint="eastAsia" w:ascii="宋体" w:hAnsi="宋体"/>
          <w:color w:val="auto"/>
          <w:szCs w:val="21"/>
          <w:highlight w:val="none"/>
        </w:rPr>
        <w:t xml:space="preserve">    </w:t>
      </w:r>
      <w:r>
        <w:rPr>
          <w:color w:val="auto"/>
          <w:szCs w:val="21"/>
          <w:highlight w:val="none"/>
        </w:rPr>
        <w:t>2.</w:t>
      </w:r>
      <w:r>
        <w:rPr>
          <w:rFonts w:hint="eastAsia"/>
          <w:color w:val="auto"/>
          <w:szCs w:val="21"/>
          <w:highlight w:val="none"/>
        </w:rPr>
        <w:t>以</w:t>
      </w:r>
      <w:r>
        <w:rPr>
          <w:color w:val="auto"/>
          <w:szCs w:val="21"/>
          <w:highlight w:val="none"/>
        </w:rPr>
        <w:t>“</w:t>
      </w:r>
      <w:r>
        <w:rPr>
          <w:rFonts w:hint="eastAsia"/>
          <w:color w:val="auto"/>
          <w:szCs w:val="21"/>
          <w:highlight w:val="none"/>
        </w:rPr>
        <w:t>★</w:t>
      </w:r>
      <w:r>
        <w:rPr>
          <w:color w:val="auto"/>
          <w:szCs w:val="21"/>
          <w:highlight w:val="none"/>
        </w:rPr>
        <w:t>”</w:t>
      </w:r>
      <w:r>
        <w:rPr>
          <w:rFonts w:hint="eastAsia"/>
          <w:color w:val="auto"/>
          <w:szCs w:val="21"/>
          <w:highlight w:val="none"/>
        </w:rPr>
        <w:t>标注的为政府强制采购产品。</w:t>
      </w:r>
    </w:p>
    <w:p w14:paraId="32181447">
      <w:pPr>
        <w:spacing w:line="528" w:lineRule="exact"/>
        <w:jc w:val="center"/>
        <w:rPr>
          <w:rFonts w:hint="eastAsia" w:ascii="Arial Unicode MS" w:hAnsi="Arial Unicode MS" w:eastAsia="Arial Unicode MS" w:cs="Arial Unicode MS"/>
          <w:b/>
          <w:bCs/>
          <w:color w:val="auto"/>
          <w:sz w:val="40"/>
          <w:szCs w:val="40"/>
          <w:highlight w:val="none"/>
        </w:rPr>
      </w:pPr>
      <w:r>
        <w:rPr>
          <w:color w:val="auto"/>
          <w:highlight w:val="none"/>
        </w:rPr>
        <w:br w:type="page" w:clear="all"/>
      </w:r>
      <w:r>
        <w:rPr>
          <w:rFonts w:hint="eastAsia" w:ascii="宋体" w:hAnsi="宋体" w:cs="宋体"/>
          <w:b/>
          <w:bCs/>
          <w:color w:val="auto"/>
          <w:sz w:val="36"/>
          <w:szCs w:val="36"/>
          <w:highlight w:val="none"/>
        </w:rPr>
        <w:t>中小微企业划型标准</w:t>
      </w:r>
    </w:p>
    <w:tbl>
      <w:tblPr>
        <w:tblStyle w:val="29"/>
        <w:tblW w:w="9497" w:type="dxa"/>
        <w:tblInd w:w="142" w:type="dxa"/>
        <w:tblLayout w:type="fixed"/>
        <w:tblCellMar>
          <w:top w:w="0" w:type="dxa"/>
          <w:left w:w="108" w:type="dxa"/>
          <w:bottom w:w="0" w:type="dxa"/>
          <w:right w:w="108" w:type="dxa"/>
        </w:tblCellMar>
      </w:tblPr>
      <w:tblGrid>
        <w:gridCol w:w="1985"/>
        <w:gridCol w:w="1984"/>
        <w:gridCol w:w="851"/>
        <w:gridCol w:w="1842"/>
        <w:gridCol w:w="1701"/>
        <w:gridCol w:w="1134"/>
      </w:tblGrid>
      <w:tr w14:paraId="3AA3BFE1">
        <w:tblPrEx>
          <w:tblCellMar>
            <w:top w:w="0" w:type="dxa"/>
            <w:left w:w="108" w:type="dxa"/>
            <w:bottom w:w="0" w:type="dxa"/>
            <w:right w:w="108" w:type="dxa"/>
          </w:tblCellMar>
        </w:tblPrEx>
        <w:trPr>
          <w:trHeight w:val="285" w:hRule="atLeast"/>
        </w:trPr>
        <w:tc>
          <w:tcPr>
            <w:tcW w:w="1985" w:type="dxa"/>
            <w:tcBorders>
              <w:top w:val="single" w:color="auto" w:sz="4" w:space="0"/>
              <w:left w:val="single" w:color="auto" w:sz="4" w:space="0"/>
              <w:bottom w:val="single" w:color="auto" w:sz="4" w:space="0"/>
              <w:right w:val="single" w:color="auto" w:sz="4" w:space="0"/>
            </w:tcBorders>
            <w:noWrap w:val="0"/>
            <w:vAlign w:val="center"/>
          </w:tcPr>
          <w:p w14:paraId="797E2450">
            <w:pPr>
              <w:widowControl/>
              <w:spacing w:line="360" w:lineRule="auto"/>
              <w:jc w:val="left"/>
              <w:rPr>
                <w:rFonts w:hint="eastAsia" w:ascii="宋体" w:hAnsi="宋体" w:cs="宋体"/>
                <w:b/>
                <w:color w:val="auto"/>
                <w:sz w:val="24"/>
                <w:highlight w:val="none"/>
              </w:rPr>
            </w:pPr>
            <w:r>
              <w:rPr>
                <w:rFonts w:hint="eastAsia" w:ascii="宋体" w:hAnsi="宋体" w:cs="宋体"/>
                <w:b/>
                <w:color w:val="auto"/>
                <w:sz w:val="24"/>
                <w:highlight w:val="none"/>
              </w:rPr>
              <w:t>行业名称</w:t>
            </w:r>
          </w:p>
        </w:tc>
        <w:tc>
          <w:tcPr>
            <w:tcW w:w="1984" w:type="dxa"/>
            <w:tcBorders>
              <w:top w:val="single" w:color="auto" w:sz="4" w:space="0"/>
              <w:left w:val="nil"/>
              <w:bottom w:val="single" w:color="auto" w:sz="4" w:space="0"/>
              <w:right w:val="single" w:color="auto" w:sz="4" w:space="0"/>
            </w:tcBorders>
            <w:noWrap w:val="0"/>
            <w:vAlign w:val="center"/>
          </w:tcPr>
          <w:p w14:paraId="46FBA671">
            <w:pPr>
              <w:widowControl/>
              <w:spacing w:line="360" w:lineRule="auto"/>
              <w:jc w:val="left"/>
              <w:rPr>
                <w:rFonts w:hint="eastAsia" w:ascii="宋体" w:hAnsi="宋体" w:cs="宋体"/>
                <w:b/>
                <w:color w:val="auto"/>
                <w:sz w:val="24"/>
                <w:highlight w:val="none"/>
              </w:rPr>
            </w:pPr>
            <w:r>
              <w:rPr>
                <w:rFonts w:hint="eastAsia" w:ascii="宋体" w:hAnsi="宋体" w:cs="宋体"/>
                <w:b/>
                <w:color w:val="auto"/>
                <w:sz w:val="24"/>
                <w:highlight w:val="none"/>
              </w:rPr>
              <w:t>指标名称</w:t>
            </w:r>
          </w:p>
        </w:tc>
        <w:tc>
          <w:tcPr>
            <w:tcW w:w="851" w:type="dxa"/>
            <w:tcBorders>
              <w:top w:val="single" w:color="auto" w:sz="4" w:space="0"/>
              <w:left w:val="nil"/>
              <w:bottom w:val="single" w:color="auto" w:sz="4" w:space="0"/>
              <w:right w:val="single" w:color="auto" w:sz="4" w:space="0"/>
            </w:tcBorders>
            <w:noWrap w:val="0"/>
            <w:vAlign w:val="center"/>
          </w:tcPr>
          <w:p w14:paraId="15168D2D">
            <w:pPr>
              <w:widowControl/>
              <w:spacing w:line="360" w:lineRule="auto"/>
              <w:jc w:val="left"/>
              <w:rPr>
                <w:rFonts w:hint="eastAsia" w:ascii="宋体" w:hAnsi="宋体" w:cs="宋体"/>
                <w:b/>
                <w:color w:val="auto"/>
                <w:sz w:val="24"/>
                <w:highlight w:val="none"/>
              </w:rPr>
            </w:pPr>
            <w:r>
              <w:rPr>
                <w:rFonts w:hint="eastAsia" w:ascii="宋体" w:hAnsi="宋体" w:cs="宋体"/>
                <w:b/>
                <w:color w:val="auto"/>
                <w:sz w:val="24"/>
                <w:highlight w:val="none"/>
              </w:rPr>
              <w:t>计量单位</w:t>
            </w:r>
          </w:p>
        </w:tc>
        <w:tc>
          <w:tcPr>
            <w:tcW w:w="1842" w:type="dxa"/>
            <w:tcBorders>
              <w:top w:val="single" w:color="auto" w:sz="4" w:space="0"/>
              <w:left w:val="nil"/>
              <w:bottom w:val="single" w:color="auto" w:sz="4" w:space="0"/>
              <w:right w:val="single" w:color="auto" w:sz="4" w:space="0"/>
            </w:tcBorders>
            <w:noWrap w:val="0"/>
            <w:vAlign w:val="center"/>
          </w:tcPr>
          <w:p w14:paraId="6DB785D1">
            <w:pPr>
              <w:widowControl/>
              <w:spacing w:line="360" w:lineRule="auto"/>
              <w:jc w:val="left"/>
              <w:rPr>
                <w:rFonts w:hint="eastAsia" w:ascii="宋体" w:hAnsi="宋体" w:cs="宋体"/>
                <w:b/>
                <w:color w:val="auto"/>
                <w:sz w:val="24"/>
                <w:highlight w:val="none"/>
              </w:rPr>
            </w:pPr>
            <w:r>
              <w:rPr>
                <w:rFonts w:hint="eastAsia" w:ascii="宋体" w:hAnsi="宋体" w:cs="宋体"/>
                <w:b/>
                <w:color w:val="auto"/>
                <w:sz w:val="24"/>
                <w:highlight w:val="none"/>
              </w:rPr>
              <w:t>中型</w:t>
            </w:r>
          </w:p>
        </w:tc>
        <w:tc>
          <w:tcPr>
            <w:tcW w:w="1701" w:type="dxa"/>
            <w:tcBorders>
              <w:top w:val="single" w:color="auto" w:sz="4" w:space="0"/>
              <w:left w:val="nil"/>
              <w:bottom w:val="single" w:color="auto" w:sz="4" w:space="0"/>
              <w:right w:val="single" w:color="auto" w:sz="4" w:space="0"/>
            </w:tcBorders>
            <w:noWrap w:val="0"/>
            <w:vAlign w:val="center"/>
          </w:tcPr>
          <w:p w14:paraId="05F57ED0">
            <w:pPr>
              <w:widowControl/>
              <w:spacing w:line="360" w:lineRule="auto"/>
              <w:jc w:val="left"/>
              <w:rPr>
                <w:rFonts w:hint="eastAsia" w:ascii="宋体" w:hAnsi="宋体" w:cs="宋体"/>
                <w:b/>
                <w:color w:val="auto"/>
                <w:sz w:val="24"/>
                <w:highlight w:val="none"/>
              </w:rPr>
            </w:pPr>
            <w:r>
              <w:rPr>
                <w:rFonts w:hint="eastAsia" w:ascii="宋体" w:hAnsi="宋体" w:cs="宋体"/>
                <w:b/>
                <w:color w:val="auto"/>
                <w:sz w:val="24"/>
                <w:highlight w:val="none"/>
              </w:rPr>
              <w:t>小型</w:t>
            </w:r>
          </w:p>
        </w:tc>
        <w:tc>
          <w:tcPr>
            <w:tcW w:w="1134" w:type="dxa"/>
            <w:tcBorders>
              <w:top w:val="single" w:color="auto" w:sz="4" w:space="0"/>
              <w:left w:val="nil"/>
              <w:bottom w:val="single" w:color="auto" w:sz="4" w:space="0"/>
              <w:right w:val="single" w:color="auto" w:sz="4" w:space="0"/>
            </w:tcBorders>
            <w:noWrap w:val="0"/>
            <w:vAlign w:val="center"/>
          </w:tcPr>
          <w:p w14:paraId="3D6B3F42">
            <w:pPr>
              <w:widowControl/>
              <w:spacing w:line="360" w:lineRule="auto"/>
              <w:jc w:val="left"/>
              <w:rPr>
                <w:rFonts w:hint="eastAsia" w:ascii="宋体" w:hAnsi="宋体" w:cs="宋体"/>
                <w:b/>
                <w:color w:val="auto"/>
                <w:sz w:val="24"/>
                <w:highlight w:val="none"/>
              </w:rPr>
            </w:pPr>
            <w:r>
              <w:rPr>
                <w:rFonts w:hint="eastAsia" w:ascii="宋体" w:hAnsi="宋体" w:cs="宋体"/>
                <w:b/>
                <w:color w:val="auto"/>
                <w:sz w:val="24"/>
                <w:highlight w:val="none"/>
              </w:rPr>
              <w:t>微型</w:t>
            </w:r>
          </w:p>
        </w:tc>
      </w:tr>
      <w:tr w14:paraId="1F13F0AB">
        <w:tblPrEx>
          <w:tblCellMar>
            <w:top w:w="0" w:type="dxa"/>
            <w:left w:w="108" w:type="dxa"/>
            <w:bottom w:w="0" w:type="dxa"/>
            <w:right w:w="108" w:type="dxa"/>
          </w:tblCellMar>
        </w:tblPrEx>
        <w:trPr>
          <w:trHeight w:val="225" w:hRule="atLeast"/>
        </w:trPr>
        <w:tc>
          <w:tcPr>
            <w:tcW w:w="1985" w:type="dxa"/>
            <w:tcBorders>
              <w:top w:val="nil"/>
              <w:left w:val="single" w:color="auto" w:sz="4" w:space="0"/>
              <w:bottom w:val="single" w:color="auto" w:sz="4" w:space="0"/>
              <w:right w:val="single" w:color="auto" w:sz="4" w:space="0"/>
            </w:tcBorders>
            <w:noWrap w:val="0"/>
            <w:vAlign w:val="bottom"/>
          </w:tcPr>
          <w:p w14:paraId="2C2623D3">
            <w:pPr>
              <w:widowControl/>
              <w:spacing w:line="360" w:lineRule="auto"/>
              <w:jc w:val="center"/>
              <w:rPr>
                <w:rFonts w:hint="eastAsia" w:ascii="宋体" w:hAnsi="宋体" w:cs="宋体"/>
                <w:b/>
                <w:bCs/>
                <w:color w:val="auto"/>
                <w:sz w:val="18"/>
                <w:szCs w:val="18"/>
                <w:highlight w:val="none"/>
              </w:rPr>
            </w:pPr>
            <w:r>
              <w:rPr>
                <w:rFonts w:hint="eastAsia" w:ascii="宋体" w:hAnsi="宋体" w:cs="宋体"/>
                <w:b/>
                <w:bCs/>
                <w:color w:val="auto"/>
                <w:sz w:val="18"/>
                <w:szCs w:val="18"/>
                <w:highlight w:val="none"/>
              </w:rPr>
              <w:t>农、林、牧、渔</w:t>
            </w:r>
          </w:p>
        </w:tc>
        <w:tc>
          <w:tcPr>
            <w:tcW w:w="1984" w:type="dxa"/>
            <w:tcBorders>
              <w:top w:val="nil"/>
              <w:left w:val="nil"/>
              <w:bottom w:val="single" w:color="auto" w:sz="4" w:space="0"/>
              <w:right w:val="single" w:color="auto" w:sz="4" w:space="0"/>
            </w:tcBorders>
            <w:noWrap w:val="0"/>
            <w:vAlign w:val="center"/>
          </w:tcPr>
          <w:p w14:paraId="0EBD248E">
            <w:pPr>
              <w:widowControl/>
              <w:spacing w:line="360" w:lineRule="auto"/>
              <w:jc w:val="left"/>
              <w:rPr>
                <w:rFonts w:hint="eastAsia" w:ascii="宋体" w:hAnsi="宋体" w:cs="宋体"/>
                <w:color w:val="auto"/>
                <w:sz w:val="18"/>
                <w:szCs w:val="18"/>
                <w:highlight w:val="none"/>
              </w:rPr>
            </w:pPr>
            <w:r>
              <w:rPr>
                <w:rFonts w:hint="eastAsia" w:ascii="宋体" w:hAnsi="宋体" w:cs="宋体"/>
                <w:color w:val="auto"/>
                <w:sz w:val="18"/>
                <w:szCs w:val="18"/>
                <w:highlight w:val="none"/>
              </w:rPr>
              <w:t>营业收入（Y）</w:t>
            </w:r>
          </w:p>
        </w:tc>
        <w:tc>
          <w:tcPr>
            <w:tcW w:w="851" w:type="dxa"/>
            <w:tcBorders>
              <w:top w:val="nil"/>
              <w:left w:val="nil"/>
              <w:bottom w:val="single" w:color="auto" w:sz="4" w:space="0"/>
              <w:right w:val="single" w:color="auto" w:sz="4" w:space="0"/>
            </w:tcBorders>
            <w:noWrap w:val="0"/>
            <w:vAlign w:val="center"/>
          </w:tcPr>
          <w:p w14:paraId="16C335DD">
            <w:pPr>
              <w:widowControl/>
              <w:spacing w:line="360" w:lineRule="auto"/>
              <w:jc w:val="left"/>
              <w:rPr>
                <w:rFonts w:hint="eastAsia" w:ascii="宋体" w:hAnsi="宋体" w:cs="宋体"/>
                <w:color w:val="auto"/>
                <w:sz w:val="18"/>
                <w:szCs w:val="18"/>
                <w:highlight w:val="none"/>
              </w:rPr>
            </w:pPr>
            <w:r>
              <w:rPr>
                <w:rFonts w:hint="eastAsia" w:ascii="宋体" w:hAnsi="宋体" w:cs="宋体"/>
                <w:color w:val="auto"/>
                <w:sz w:val="18"/>
                <w:szCs w:val="18"/>
                <w:highlight w:val="none"/>
              </w:rPr>
              <w:t>万元</w:t>
            </w:r>
          </w:p>
        </w:tc>
        <w:tc>
          <w:tcPr>
            <w:tcW w:w="1842" w:type="dxa"/>
            <w:tcBorders>
              <w:top w:val="nil"/>
              <w:left w:val="nil"/>
              <w:bottom w:val="single" w:color="auto" w:sz="4" w:space="0"/>
              <w:right w:val="single" w:color="auto" w:sz="4" w:space="0"/>
            </w:tcBorders>
            <w:noWrap w:val="0"/>
            <w:vAlign w:val="center"/>
          </w:tcPr>
          <w:p w14:paraId="292783AF">
            <w:pPr>
              <w:widowControl/>
              <w:spacing w:line="360" w:lineRule="auto"/>
              <w:jc w:val="left"/>
              <w:rPr>
                <w:rFonts w:hint="eastAsia" w:ascii="宋体" w:hAnsi="宋体" w:cs="宋体"/>
                <w:color w:val="auto"/>
                <w:sz w:val="18"/>
                <w:szCs w:val="18"/>
                <w:highlight w:val="none"/>
              </w:rPr>
            </w:pPr>
            <w:r>
              <w:rPr>
                <w:rFonts w:hint="eastAsia" w:ascii="宋体" w:hAnsi="宋体" w:cs="宋体"/>
                <w:color w:val="auto"/>
                <w:sz w:val="18"/>
                <w:szCs w:val="18"/>
                <w:highlight w:val="none"/>
              </w:rPr>
              <w:t>500≤Y＜20000</w:t>
            </w:r>
          </w:p>
        </w:tc>
        <w:tc>
          <w:tcPr>
            <w:tcW w:w="1701" w:type="dxa"/>
            <w:tcBorders>
              <w:top w:val="nil"/>
              <w:left w:val="nil"/>
              <w:bottom w:val="single" w:color="auto" w:sz="4" w:space="0"/>
              <w:right w:val="single" w:color="auto" w:sz="4" w:space="0"/>
            </w:tcBorders>
            <w:noWrap w:val="0"/>
            <w:vAlign w:val="center"/>
          </w:tcPr>
          <w:p w14:paraId="0E256906">
            <w:pPr>
              <w:widowControl/>
              <w:spacing w:line="360" w:lineRule="auto"/>
              <w:jc w:val="left"/>
              <w:rPr>
                <w:rFonts w:hint="eastAsia" w:ascii="宋体" w:hAnsi="宋体" w:cs="宋体"/>
                <w:color w:val="auto"/>
                <w:sz w:val="18"/>
                <w:szCs w:val="18"/>
                <w:highlight w:val="none"/>
              </w:rPr>
            </w:pPr>
            <w:r>
              <w:rPr>
                <w:rFonts w:hint="eastAsia" w:ascii="宋体" w:hAnsi="宋体" w:cs="宋体"/>
                <w:color w:val="auto"/>
                <w:sz w:val="18"/>
                <w:szCs w:val="18"/>
                <w:highlight w:val="none"/>
              </w:rPr>
              <w:t>50≤Y＜500</w:t>
            </w:r>
          </w:p>
        </w:tc>
        <w:tc>
          <w:tcPr>
            <w:tcW w:w="1134" w:type="dxa"/>
            <w:tcBorders>
              <w:top w:val="nil"/>
              <w:left w:val="nil"/>
              <w:bottom w:val="single" w:color="auto" w:sz="4" w:space="0"/>
              <w:right w:val="single" w:color="auto" w:sz="4" w:space="0"/>
            </w:tcBorders>
            <w:noWrap w:val="0"/>
            <w:vAlign w:val="center"/>
          </w:tcPr>
          <w:p w14:paraId="3E5C1278">
            <w:pPr>
              <w:widowControl/>
              <w:spacing w:line="360" w:lineRule="auto"/>
              <w:jc w:val="left"/>
              <w:rPr>
                <w:rFonts w:hint="eastAsia" w:ascii="宋体" w:hAnsi="宋体" w:cs="宋体"/>
                <w:color w:val="auto"/>
                <w:sz w:val="18"/>
                <w:szCs w:val="18"/>
                <w:highlight w:val="none"/>
              </w:rPr>
            </w:pPr>
            <w:r>
              <w:rPr>
                <w:rFonts w:hint="eastAsia" w:ascii="宋体" w:hAnsi="宋体" w:cs="宋体"/>
                <w:color w:val="auto"/>
                <w:sz w:val="18"/>
                <w:szCs w:val="18"/>
                <w:highlight w:val="none"/>
              </w:rPr>
              <w:t>Y＜50</w:t>
            </w:r>
          </w:p>
        </w:tc>
      </w:tr>
      <w:tr w14:paraId="64C1245E">
        <w:tblPrEx>
          <w:tblCellMar>
            <w:top w:w="0" w:type="dxa"/>
            <w:left w:w="108" w:type="dxa"/>
            <w:bottom w:w="0" w:type="dxa"/>
            <w:right w:w="108" w:type="dxa"/>
          </w:tblCellMar>
        </w:tblPrEx>
        <w:trPr>
          <w:trHeight w:val="225" w:hRule="atLeast"/>
        </w:trPr>
        <w:tc>
          <w:tcPr>
            <w:tcW w:w="1985" w:type="dxa"/>
            <w:vMerge w:val="restart"/>
            <w:tcBorders>
              <w:top w:val="nil"/>
              <w:left w:val="single" w:color="auto" w:sz="4" w:space="0"/>
              <w:bottom w:val="single" w:color="auto" w:sz="4" w:space="0"/>
              <w:right w:val="single" w:color="auto" w:sz="4" w:space="0"/>
            </w:tcBorders>
            <w:noWrap w:val="0"/>
            <w:vAlign w:val="bottom"/>
          </w:tcPr>
          <w:p w14:paraId="6E6624BD">
            <w:pPr>
              <w:widowControl/>
              <w:spacing w:line="360" w:lineRule="auto"/>
              <w:jc w:val="center"/>
              <w:rPr>
                <w:rFonts w:hint="eastAsia" w:ascii="宋体" w:hAnsi="宋体" w:cs="宋体"/>
                <w:b/>
                <w:bCs/>
                <w:color w:val="auto"/>
                <w:sz w:val="18"/>
                <w:szCs w:val="18"/>
                <w:highlight w:val="none"/>
              </w:rPr>
            </w:pPr>
            <w:r>
              <w:rPr>
                <w:rFonts w:hint="eastAsia" w:ascii="宋体" w:hAnsi="宋体" w:cs="宋体"/>
                <w:b/>
                <w:bCs/>
                <w:color w:val="auto"/>
                <w:sz w:val="18"/>
                <w:szCs w:val="18"/>
                <w:highlight w:val="none"/>
              </w:rPr>
              <w:t>工业</w:t>
            </w:r>
          </w:p>
        </w:tc>
        <w:tc>
          <w:tcPr>
            <w:tcW w:w="1984" w:type="dxa"/>
            <w:tcBorders>
              <w:top w:val="nil"/>
              <w:left w:val="nil"/>
              <w:bottom w:val="single" w:color="auto" w:sz="4" w:space="0"/>
              <w:right w:val="single" w:color="auto" w:sz="4" w:space="0"/>
            </w:tcBorders>
            <w:noWrap w:val="0"/>
            <w:vAlign w:val="center"/>
          </w:tcPr>
          <w:p w14:paraId="57D33AFD">
            <w:pPr>
              <w:widowControl/>
              <w:spacing w:line="360" w:lineRule="auto"/>
              <w:jc w:val="left"/>
              <w:rPr>
                <w:rFonts w:hint="eastAsia" w:ascii="宋体" w:hAnsi="宋体" w:cs="宋体"/>
                <w:color w:val="auto"/>
                <w:sz w:val="18"/>
                <w:szCs w:val="18"/>
                <w:highlight w:val="none"/>
              </w:rPr>
            </w:pPr>
            <w:r>
              <w:rPr>
                <w:rFonts w:hint="eastAsia" w:ascii="宋体" w:hAnsi="宋体" w:cs="宋体"/>
                <w:color w:val="auto"/>
                <w:sz w:val="18"/>
                <w:szCs w:val="18"/>
                <w:highlight w:val="none"/>
              </w:rPr>
              <w:t>从业人员（X）</w:t>
            </w:r>
          </w:p>
        </w:tc>
        <w:tc>
          <w:tcPr>
            <w:tcW w:w="851" w:type="dxa"/>
            <w:tcBorders>
              <w:top w:val="nil"/>
              <w:left w:val="nil"/>
              <w:bottom w:val="single" w:color="auto" w:sz="4" w:space="0"/>
              <w:right w:val="single" w:color="auto" w:sz="4" w:space="0"/>
            </w:tcBorders>
            <w:noWrap w:val="0"/>
            <w:vAlign w:val="center"/>
          </w:tcPr>
          <w:p w14:paraId="18734D18">
            <w:pPr>
              <w:widowControl/>
              <w:spacing w:line="360" w:lineRule="auto"/>
              <w:jc w:val="left"/>
              <w:rPr>
                <w:rFonts w:hint="eastAsia" w:ascii="宋体" w:hAnsi="宋体" w:cs="宋体"/>
                <w:color w:val="auto"/>
                <w:sz w:val="18"/>
                <w:szCs w:val="18"/>
                <w:highlight w:val="none"/>
              </w:rPr>
            </w:pPr>
            <w:r>
              <w:rPr>
                <w:rFonts w:hint="eastAsia" w:ascii="宋体" w:hAnsi="宋体" w:cs="宋体"/>
                <w:color w:val="auto"/>
                <w:sz w:val="18"/>
                <w:szCs w:val="18"/>
                <w:highlight w:val="none"/>
              </w:rPr>
              <w:t>人</w:t>
            </w:r>
          </w:p>
        </w:tc>
        <w:tc>
          <w:tcPr>
            <w:tcW w:w="1842" w:type="dxa"/>
            <w:tcBorders>
              <w:top w:val="nil"/>
              <w:left w:val="nil"/>
              <w:bottom w:val="single" w:color="auto" w:sz="4" w:space="0"/>
              <w:right w:val="single" w:color="auto" w:sz="4" w:space="0"/>
            </w:tcBorders>
            <w:noWrap w:val="0"/>
            <w:vAlign w:val="center"/>
          </w:tcPr>
          <w:p w14:paraId="0E33FDCE">
            <w:pPr>
              <w:widowControl/>
              <w:spacing w:line="360" w:lineRule="auto"/>
              <w:jc w:val="left"/>
              <w:rPr>
                <w:rFonts w:hint="eastAsia" w:ascii="宋体" w:hAnsi="宋体" w:cs="宋体"/>
                <w:color w:val="auto"/>
                <w:sz w:val="18"/>
                <w:szCs w:val="18"/>
                <w:highlight w:val="none"/>
              </w:rPr>
            </w:pPr>
            <w:r>
              <w:rPr>
                <w:rFonts w:hint="eastAsia" w:ascii="宋体" w:hAnsi="宋体" w:cs="宋体"/>
                <w:color w:val="auto"/>
                <w:sz w:val="18"/>
                <w:szCs w:val="18"/>
                <w:highlight w:val="none"/>
              </w:rPr>
              <w:t>300≤X＜1000</w:t>
            </w:r>
          </w:p>
        </w:tc>
        <w:tc>
          <w:tcPr>
            <w:tcW w:w="1701" w:type="dxa"/>
            <w:tcBorders>
              <w:top w:val="nil"/>
              <w:left w:val="nil"/>
              <w:bottom w:val="single" w:color="auto" w:sz="4" w:space="0"/>
              <w:right w:val="single" w:color="auto" w:sz="4" w:space="0"/>
            </w:tcBorders>
            <w:noWrap w:val="0"/>
            <w:vAlign w:val="center"/>
          </w:tcPr>
          <w:p w14:paraId="60871779">
            <w:pPr>
              <w:widowControl/>
              <w:spacing w:line="360" w:lineRule="auto"/>
              <w:jc w:val="left"/>
              <w:rPr>
                <w:rFonts w:hint="eastAsia" w:ascii="宋体" w:hAnsi="宋体" w:cs="宋体"/>
                <w:color w:val="auto"/>
                <w:sz w:val="18"/>
                <w:szCs w:val="18"/>
                <w:highlight w:val="none"/>
              </w:rPr>
            </w:pPr>
            <w:r>
              <w:rPr>
                <w:rFonts w:hint="eastAsia" w:ascii="宋体" w:hAnsi="宋体" w:cs="宋体"/>
                <w:color w:val="auto"/>
                <w:sz w:val="18"/>
                <w:szCs w:val="18"/>
                <w:highlight w:val="none"/>
              </w:rPr>
              <w:t>20≤X＜300</w:t>
            </w:r>
          </w:p>
        </w:tc>
        <w:tc>
          <w:tcPr>
            <w:tcW w:w="1134" w:type="dxa"/>
            <w:tcBorders>
              <w:top w:val="nil"/>
              <w:left w:val="nil"/>
              <w:bottom w:val="single" w:color="auto" w:sz="4" w:space="0"/>
              <w:right w:val="single" w:color="auto" w:sz="4" w:space="0"/>
            </w:tcBorders>
            <w:noWrap w:val="0"/>
            <w:vAlign w:val="center"/>
          </w:tcPr>
          <w:p w14:paraId="7FA3926B">
            <w:pPr>
              <w:widowControl/>
              <w:spacing w:line="360" w:lineRule="auto"/>
              <w:jc w:val="left"/>
              <w:rPr>
                <w:rFonts w:hint="eastAsia" w:ascii="宋体" w:hAnsi="宋体" w:cs="宋体"/>
                <w:color w:val="auto"/>
                <w:sz w:val="18"/>
                <w:szCs w:val="18"/>
                <w:highlight w:val="none"/>
              </w:rPr>
            </w:pPr>
            <w:r>
              <w:rPr>
                <w:rFonts w:hint="eastAsia" w:ascii="宋体" w:hAnsi="宋体" w:cs="宋体"/>
                <w:color w:val="auto"/>
                <w:sz w:val="18"/>
                <w:szCs w:val="18"/>
                <w:highlight w:val="none"/>
              </w:rPr>
              <w:t>X＜20</w:t>
            </w:r>
          </w:p>
        </w:tc>
      </w:tr>
      <w:tr w14:paraId="446D8E7D">
        <w:tblPrEx>
          <w:tblCellMar>
            <w:top w:w="0" w:type="dxa"/>
            <w:left w:w="108" w:type="dxa"/>
            <w:bottom w:w="0" w:type="dxa"/>
            <w:right w:w="108" w:type="dxa"/>
          </w:tblCellMar>
        </w:tblPrEx>
        <w:trPr>
          <w:trHeight w:val="225" w:hRule="atLeast"/>
        </w:trPr>
        <w:tc>
          <w:tcPr>
            <w:tcW w:w="1985" w:type="dxa"/>
            <w:vMerge w:val="continue"/>
            <w:tcBorders>
              <w:top w:val="nil"/>
              <w:left w:val="single" w:color="auto" w:sz="4" w:space="0"/>
              <w:bottom w:val="single" w:color="auto" w:sz="4" w:space="0"/>
              <w:right w:val="single" w:color="auto" w:sz="4" w:space="0"/>
            </w:tcBorders>
            <w:noWrap w:val="0"/>
            <w:vAlign w:val="center"/>
          </w:tcPr>
          <w:p w14:paraId="78013CAA">
            <w:pPr>
              <w:widowControl/>
              <w:spacing w:line="360" w:lineRule="auto"/>
              <w:jc w:val="left"/>
              <w:rPr>
                <w:rFonts w:hint="eastAsia" w:ascii="宋体" w:hAnsi="宋体" w:cs="宋体"/>
                <w:b/>
                <w:bCs/>
                <w:color w:val="auto"/>
                <w:sz w:val="18"/>
                <w:szCs w:val="18"/>
                <w:highlight w:val="none"/>
              </w:rPr>
            </w:pPr>
          </w:p>
        </w:tc>
        <w:tc>
          <w:tcPr>
            <w:tcW w:w="1984" w:type="dxa"/>
            <w:tcBorders>
              <w:top w:val="nil"/>
              <w:left w:val="nil"/>
              <w:bottom w:val="single" w:color="auto" w:sz="4" w:space="0"/>
              <w:right w:val="single" w:color="auto" w:sz="4" w:space="0"/>
            </w:tcBorders>
            <w:noWrap w:val="0"/>
            <w:vAlign w:val="center"/>
          </w:tcPr>
          <w:p w14:paraId="56C8500F">
            <w:pPr>
              <w:widowControl/>
              <w:spacing w:line="360" w:lineRule="auto"/>
              <w:jc w:val="left"/>
              <w:rPr>
                <w:rFonts w:hint="eastAsia" w:ascii="宋体" w:hAnsi="宋体" w:cs="宋体"/>
                <w:color w:val="auto"/>
                <w:sz w:val="18"/>
                <w:szCs w:val="18"/>
                <w:highlight w:val="none"/>
              </w:rPr>
            </w:pPr>
            <w:r>
              <w:rPr>
                <w:rFonts w:hint="eastAsia" w:ascii="宋体" w:hAnsi="宋体" w:cs="宋体"/>
                <w:color w:val="auto"/>
                <w:sz w:val="18"/>
                <w:szCs w:val="18"/>
                <w:highlight w:val="none"/>
              </w:rPr>
              <w:t>营业收入（Y）</w:t>
            </w:r>
          </w:p>
        </w:tc>
        <w:tc>
          <w:tcPr>
            <w:tcW w:w="851" w:type="dxa"/>
            <w:tcBorders>
              <w:top w:val="nil"/>
              <w:left w:val="nil"/>
              <w:bottom w:val="single" w:color="auto" w:sz="4" w:space="0"/>
              <w:right w:val="single" w:color="auto" w:sz="4" w:space="0"/>
            </w:tcBorders>
            <w:noWrap w:val="0"/>
            <w:vAlign w:val="center"/>
          </w:tcPr>
          <w:p w14:paraId="7D5FE8DD">
            <w:pPr>
              <w:widowControl/>
              <w:spacing w:line="360" w:lineRule="auto"/>
              <w:jc w:val="left"/>
              <w:rPr>
                <w:rFonts w:hint="eastAsia" w:ascii="宋体" w:hAnsi="宋体" w:cs="宋体"/>
                <w:color w:val="auto"/>
                <w:sz w:val="18"/>
                <w:szCs w:val="18"/>
                <w:highlight w:val="none"/>
              </w:rPr>
            </w:pPr>
            <w:r>
              <w:rPr>
                <w:rFonts w:hint="eastAsia" w:ascii="宋体" w:hAnsi="宋体" w:cs="宋体"/>
                <w:color w:val="auto"/>
                <w:sz w:val="18"/>
                <w:szCs w:val="18"/>
                <w:highlight w:val="none"/>
              </w:rPr>
              <w:t>万元</w:t>
            </w:r>
          </w:p>
        </w:tc>
        <w:tc>
          <w:tcPr>
            <w:tcW w:w="1842" w:type="dxa"/>
            <w:tcBorders>
              <w:top w:val="nil"/>
              <w:left w:val="nil"/>
              <w:bottom w:val="single" w:color="auto" w:sz="4" w:space="0"/>
              <w:right w:val="single" w:color="auto" w:sz="4" w:space="0"/>
            </w:tcBorders>
            <w:noWrap w:val="0"/>
            <w:vAlign w:val="center"/>
          </w:tcPr>
          <w:p w14:paraId="15E0819A">
            <w:pPr>
              <w:widowControl/>
              <w:spacing w:line="360" w:lineRule="auto"/>
              <w:jc w:val="left"/>
              <w:rPr>
                <w:rFonts w:hint="eastAsia" w:ascii="宋体" w:hAnsi="宋体" w:cs="宋体"/>
                <w:color w:val="auto"/>
                <w:sz w:val="18"/>
                <w:szCs w:val="18"/>
                <w:highlight w:val="none"/>
              </w:rPr>
            </w:pPr>
            <w:r>
              <w:rPr>
                <w:rFonts w:hint="eastAsia" w:ascii="宋体" w:hAnsi="宋体" w:cs="宋体"/>
                <w:color w:val="auto"/>
                <w:sz w:val="18"/>
                <w:szCs w:val="18"/>
                <w:highlight w:val="none"/>
              </w:rPr>
              <w:t>2000≤Y＜40000</w:t>
            </w:r>
          </w:p>
        </w:tc>
        <w:tc>
          <w:tcPr>
            <w:tcW w:w="1701" w:type="dxa"/>
            <w:tcBorders>
              <w:top w:val="nil"/>
              <w:left w:val="nil"/>
              <w:bottom w:val="single" w:color="auto" w:sz="4" w:space="0"/>
              <w:right w:val="single" w:color="auto" w:sz="4" w:space="0"/>
            </w:tcBorders>
            <w:noWrap w:val="0"/>
            <w:vAlign w:val="center"/>
          </w:tcPr>
          <w:p w14:paraId="17D63CB8">
            <w:pPr>
              <w:widowControl/>
              <w:spacing w:line="360" w:lineRule="auto"/>
              <w:jc w:val="left"/>
              <w:rPr>
                <w:rFonts w:hint="eastAsia" w:ascii="宋体" w:hAnsi="宋体" w:cs="宋体"/>
                <w:color w:val="auto"/>
                <w:sz w:val="18"/>
                <w:szCs w:val="18"/>
                <w:highlight w:val="none"/>
              </w:rPr>
            </w:pPr>
            <w:r>
              <w:rPr>
                <w:rFonts w:hint="eastAsia" w:ascii="宋体" w:hAnsi="宋体" w:cs="宋体"/>
                <w:color w:val="auto"/>
                <w:sz w:val="18"/>
                <w:szCs w:val="18"/>
                <w:highlight w:val="none"/>
              </w:rPr>
              <w:t>300≤Y＜2000</w:t>
            </w:r>
          </w:p>
        </w:tc>
        <w:tc>
          <w:tcPr>
            <w:tcW w:w="1134" w:type="dxa"/>
            <w:tcBorders>
              <w:top w:val="nil"/>
              <w:left w:val="nil"/>
              <w:bottom w:val="single" w:color="auto" w:sz="4" w:space="0"/>
              <w:right w:val="single" w:color="auto" w:sz="4" w:space="0"/>
            </w:tcBorders>
            <w:noWrap w:val="0"/>
            <w:vAlign w:val="center"/>
          </w:tcPr>
          <w:p w14:paraId="4912B0A8">
            <w:pPr>
              <w:widowControl/>
              <w:spacing w:line="360" w:lineRule="auto"/>
              <w:jc w:val="left"/>
              <w:rPr>
                <w:rFonts w:hint="eastAsia" w:ascii="宋体" w:hAnsi="宋体" w:cs="宋体"/>
                <w:color w:val="auto"/>
                <w:sz w:val="18"/>
                <w:szCs w:val="18"/>
                <w:highlight w:val="none"/>
              </w:rPr>
            </w:pPr>
            <w:r>
              <w:rPr>
                <w:rFonts w:hint="eastAsia" w:ascii="宋体" w:hAnsi="宋体" w:cs="宋体"/>
                <w:color w:val="auto"/>
                <w:sz w:val="18"/>
                <w:szCs w:val="18"/>
                <w:highlight w:val="none"/>
              </w:rPr>
              <w:t>Y＜300</w:t>
            </w:r>
          </w:p>
        </w:tc>
      </w:tr>
      <w:tr w14:paraId="2655F579">
        <w:tblPrEx>
          <w:tblCellMar>
            <w:top w:w="0" w:type="dxa"/>
            <w:left w:w="108" w:type="dxa"/>
            <w:bottom w:w="0" w:type="dxa"/>
            <w:right w:w="108" w:type="dxa"/>
          </w:tblCellMar>
        </w:tblPrEx>
        <w:trPr>
          <w:trHeight w:val="225" w:hRule="atLeast"/>
        </w:trPr>
        <w:tc>
          <w:tcPr>
            <w:tcW w:w="1985" w:type="dxa"/>
            <w:vMerge w:val="restart"/>
            <w:tcBorders>
              <w:top w:val="nil"/>
              <w:left w:val="single" w:color="auto" w:sz="4" w:space="0"/>
              <w:bottom w:val="single" w:color="auto" w:sz="4" w:space="0"/>
              <w:right w:val="single" w:color="auto" w:sz="4" w:space="0"/>
            </w:tcBorders>
            <w:noWrap w:val="0"/>
            <w:vAlign w:val="bottom"/>
          </w:tcPr>
          <w:p w14:paraId="56770D7F">
            <w:pPr>
              <w:widowControl/>
              <w:spacing w:line="360" w:lineRule="auto"/>
              <w:jc w:val="center"/>
              <w:rPr>
                <w:rFonts w:hint="eastAsia" w:ascii="宋体" w:hAnsi="宋体" w:cs="宋体"/>
                <w:b/>
                <w:bCs/>
                <w:color w:val="auto"/>
                <w:sz w:val="18"/>
                <w:szCs w:val="18"/>
                <w:highlight w:val="none"/>
              </w:rPr>
            </w:pPr>
            <w:r>
              <w:rPr>
                <w:rFonts w:hint="eastAsia" w:ascii="宋体" w:hAnsi="宋体" w:cs="宋体"/>
                <w:b/>
                <w:bCs/>
                <w:color w:val="auto"/>
                <w:sz w:val="18"/>
                <w:szCs w:val="18"/>
                <w:highlight w:val="none"/>
              </w:rPr>
              <w:t>建筑业</w:t>
            </w:r>
          </w:p>
        </w:tc>
        <w:tc>
          <w:tcPr>
            <w:tcW w:w="1984" w:type="dxa"/>
            <w:tcBorders>
              <w:top w:val="nil"/>
              <w:left w:val="nil"/>
              <w:bottom w:val="single" w:color="auto" w:sz="4" w:space="0"/>
              <w:right w:val="single" w:color="auto" w:sz="4" w:space="0"/>
            </w:tcBorders>
            <w:noWrap w:val="0"/>
            <w:vAlign w:val="center"/>
          </w:tcPr>
          <w:p w14:paraId="262C5C77">
            <w:pPr>
              <w:widowControl/>
              <w:spacing w:line="360" w:lineRule="auto"/>
              <w:jc w:val="left"/>
              <w:rPr>
                <w:rFonts w:hint="eastAsia" w:ascii="宋体" w:hAnsi="宋体" w:cs="宋体"/>
                <w:color w:val="auto"/>
                <w:sz w:val="18"/>
                <w:szCs w:val="18"/>
                <w:highlight w:val="none"/>
              </w:rPr>
            </w:pPr>
            <w:r>
              <w:rPr>
                <w:rFonts w:hint="eastAsia" w:ascii="宋体" w:hAnsi="宋体" w:cs="宋体"/>
                <w:color w:val="auto"/>
                <w:sz w:val="18"/>
                <w:szCs w:val="18"/>
                <w:highlight w:val="none"/>
              </w:rPr>
              <w:t>营业收入（Y）</w:t>
            </w:r>
          </w:p>
        </w:tc>
        <w:tc>
          <w:tcPr>
            <w:tcW w:w="851" w:type="dxa"/>
            <w:tcBorders>
              <w:top w:val="nil"/>
              <w:left w:val="nil"/>
              <w:bottom w:val="single" w:color="auto" w:sz="4" w:space="0"/>
              <w:right w:val="single" w:color="auto" w:sz="4" w:space="0"/>
            </w:tcBorders>
            <w:noWrap w:val="0"/>
            <w:vAlign w:val="center"/>
          </w:tcPr>
          <w:p w14:paraId="355430B1">
            <w:pPr>
              <w:widowControl/>
              <w:spacing w:line="360" w:lineRule="auto"/>
              <w:jc w:val="left"/>
              <w:rPr>
                <w:rFonts w:hint="eastAsia" w:ascii="宋体" w:hAnsi="宋体" w:cs="宋体"/>
                <w:color w:val="auto"/>
                <w:sz w:val="18"/>
                <w:szCs w:val="18"/>
                <w:highlight w:val="none"/>
              </w:rPr>
            </w:pPr>
            <w:r>
              <w:rPr>
                <w:rFonts w:hint="eastAsia" w:ascii="宋体" w:hAnsi="宋体" w:cs="宋体"/>
                <w:color w:val="auto"/>
                <w:sz w:val="18"/>
                <w:szCs w:val="18"/>
                <w:highlight w:val="none"/>
              </w:rPr>
              <w:t>万元</w:t>
            </w:r>
          </w:p>
        </w:tc>
        <w:tc>
          <w:tcPr>
            <w:tcW w:w="1842" w:type="dxa"/>
            <w:tcBorders>
              <w:top w:val="nil"/>
              <w:left w:val="nil"/>
              <w:bottom w:val="single" w:color="auto" w:sz="4" w:space="0"/>
              <w:right w:val="single" w:color="auto" w:sz="4" w:space="0"/>
            </w:tcBorders>
            <w:noWrap w:val="0"/>
            <w:vAlign w:val="center"/>
          </w:tcPr>
          <w:p w14:paraId="59448E44">
            <w:pPr>
              <w:widowControl/>
              <w:spacing w:line="360" w:lineRule="auto"/>
              <w:jc w:val="left"/>
              <w:rPr>
                <w:rFonts w:hint="eastAsia" w:ascii="宋体" w:hAnsi="宋体" w:cs="宋体"/>
                <w:color w:val="auto"/>
                <w:sz w:val="18"/>
                <w:szCs w:val="18"/>
                <w:highlight w:val="none"/>
              </w:rPr>
            </w:pPr>
            <w:r>
              <w:rPr>
                <w:rFonts w:hint="eastAsia" w:ascii="宋体" w:hAnsi="宋体" w:cs="宋体"/>
                <w:color w:val="auto"/>
                <w:sz w:val="18"/>
                <w:szCs w:val="18"/>
                <w:highlight w:val="none"/>
              </w:rPr>
              <w:t>6000≤Y＜80000</w:t>
            </w:r>
          </w:p>
        </w:tc>
        <w:tc>
          <w:tcPr>
            <w:tcW w:w="1701" w:type="dxa"/>
            <w:tcBorders>
              <w:top w:val="nil"/>
              <w:left w:val="nil"/>
              <w:bottom w:val="single" w:color="auto" w:sz="4" w:space="0"/>
              <w:right w:val="single" w:color="auto" w:sz="4" w:space="0"/>
            </w:tcBorders>
            <w:noWrap w:val="0"/>
            <w:vAlign w:val="center"/>
          </w:tcPr>
          <w:p w14:paraId="60202F60">
            <w:pPr>
              <w:widowControl/>
              <w:spacing w:line="360" w:lineRule="auto"/>
              <w:jc w:val="left"/>
              <w:rPr>
                <w:rFonts w:hint="eastAsia" w:ascii="宋体" w:hAnsi="宋体" w:cs="宋体"/>
                <w:color w:val="auto"/>
                <w:sz w:val="18"/>
                <w:szCs w:val="18"/>
                <w:highlight w:val="none"/>
              </w:rPr>
            </w:pPr>
            <w:r>
              <w:rPr>
                <w:rFonts w:hint="eastAsia" w:ascii="宋体" w:hAnsi="宋体" w:cs="宋体"/>
                <w:color w:val="auto"/>
                <w:sz w:val="18"/>
                <w:szCs w:val="18"/>
                <w:highlight w:val="none"/>
              </w:rPr>
              <w:t>300≤Y＜6000</w:t>
            </w:r>
          </w:p>
        </w:tc>
        <w:tc>
          <w:tcPr>
            <w:tcW w:w="1134" w:type="dxa"/>
            <w:tcBorders>
              <w:top w:val="nil"/>
              <w:left w:val="nil"/>
              <w:bottom w:val="single" w:color="auto" w:sz="4" w:space="0"/>
              <w:right w:val="single" w:color="auto" w:sz="4" w:space="0"/>
            </w:tcBorders>
            <w:noWrap w:val="0"/>
            <w:vAlign w:val="center"/>
          </w:tcPr>
          <w:p w14:paraId="7DC3C3CD">
            <w:pPr>
              <w:widowControl/>
              <w:spacing w:line="360" w:lineRule="auto"/>
              <w:jc w:val="left"/>
              <w:rPr>
                <w:rFonts w:hint="eastAsia" w:ascii="宋体" w:hAnsi="宋体" w:cs="宋体"/>
                <w:color w:val="auto"/>
                <w:sz w:val="18"/>
                <w:szCs w:val="18"/>
                <w:highlight w:val="none"/>
              </w:rPr>
            </w:pPr>
            <w:r>
              <w:rPr>
                <w:rFonts w:hint="eastAsia" w:ascii="宋体" w:hAnsi="宋体" w:cs="宋体"/>
                <w:color w:val="auto"/>
                <w:sz w:val="18"/>
                <w:szCs w:val="18"/>
                <w:highlight w:val="none"/>
              </w:rPr>
              <w:t>Y＜300</w:t>
            </w:r>
          </w:p>
        </w:tc>
      </w:tr>
      <w:tr w14:paraId="798FD6D6">
        <w:tblPrEx>
          <w:tblCellMar>
            <w:top w:w="0" w:type="dxa"/>
            <w:left w:w="108" w:type="dxa"/>
            <w:bottom w:w="0" w:type="dxa"/>
            <w:right w:w="108" w:type="dxa"/>
          </w:tblCellMar>
        </w:tblPrEx>
        <w:trPr>
          <w:trHeight w:val="225" w:hRule="atLeast"/>
        </w:trPr>
        <w:tc>
          <w:tcPr>
            <w:tcW w:w="1985" w:type="dxa"/>
            <w:vMerge w:val="continue"/>
            <w:tcBorders>
              <w:top w:val="nil"/>
              <w:left w:val="single" w:color="auto" w:sz="4" w:space="0"/>
              <w:bottom w:val="single" w:color="auto" w:sz="4" w:space="0"/>
              <w:right w:val="single" w:color="auto" w:sz="4" w:space="0"/>
            </w:tcBorders>
            <w:noWrap w:val="0"/>
            <w:vAlign w:val="center"/>
          </w:tcPr>
          <w:p w14:paraId="1E435CF1">
            <w:pPr>
              <w:widowControl/>
              <w:spacing w:line="360" w:lineRule="auto"/>
              <w:jc w:val="left"/>
              <w:rPr>
                <w:rFonts w:hint="eastAsia" w:ascii="宋体" w:hAnsi="宋体" w:cs="宋体"/>
                <w:b/>
                <w:bCs/>
                <w:color w:val="auto"/>
                <w:sz w:val="18"/>
                <w:szCs w:val="18"/>
                <w:highlight w:val="none"/>
              </w:rPr>
            </w:pPr>
          </w:p>
        </w:tc>
        <w:tc>
          <w:tcPr>
            <w:tcW w:w="1984" w:type="dxa"/>
            <w:tcBorders>
              <w:top w:val="nil"/>
              <w:left w:val="nil"/>
              <w:bottom w:val="single" w:color="auto" w:sz="4" w:space="0"/>
              <w:right w:val="single" w:color="auto" w:sz="4" w:space="0"/>
            </w:tcBorders>
            <w:noWrap w:val="0"/>
            <w:vAlign w:val="center"/>
          </w:tcPr>
          <w:p w14:paraId="38943D44">
            <w:pPr>
              <w:widowControl/>
              <w:spacing w:line="360" w:lineRule="auto"/>
              <w:jc w:val="left"/>
              <w:rPr>
                <w:rFonts w:hint="eastAsia" w:ascii="宋体" w:hAnsi="宋体" w:cs="宋体"/>
                <w:color w:val="auto"/>
                <w:sz w:val="18"/>
                <w:szCs w:val="18"/>
                <w:highlight w:val="none"/>
              </w:rPr>
            </w:pPr>
            <w:r>
              <w:rPr>
                <w:rFonts w:hint="eastAsia" w:ascii="宋体" w:hAnsi="宋体" w:cs="宋体"/>
                <w:color w:val="auto"/>
                <w:sz w:val="18"/>
                <w:szCs w:val="18"/>
                <w:highlight w:val="none"/>
              </w:rPr>
              <w:t>资产总额（Z）</w:t>
            </w:r>
          </w:p>
        </w:tc>
        <w:tc>
          <w:tcPr>
            <w:tcW w:w="851" w:type="dxa"/>
            <w:tcBorders>
              <w:top w:val="nil"/>
              <w:left w:val="nil"/>
              <w:bottom w:val="single" w:color="auto" w:sz="4" w:space="0"/>
              <w:right w:val="single" w:color="auto" w:sz="4" w:space="0"/>
            </w:tcBorders>
            <w:noWrap w:val="0"/>
            <w:vAlign w:val="center"/>
          </w:tcPr>
          <w:p w14:paraId="3081E5EC">
            <w:pPr>
              <w:widowControl/>
              <w:spacing w:line="360" w:lineRule="auto"/>
              <w:jc w:val="left"/>
              <w:rPr>
                <w:rFonts w:hint="eastAsia" w:ascii="宋体" w:hAnsi="宋体" w:cs="宋体"/>
                <w:color w:val="auto"/>
                <w:sz w:val="18"/>
                <w:szCs w:val="18"/>
                <w:highlight w:val="none"/>
              </w:rPr>
            </w:pPr>
            <w:r>
              <w:rPr>
                <w:rFonts w:hint="eastAsia" w:ascii="宋体" w:hAnsi="宋体" w:cs="宋体"/>
                <w:color w:val="auto"/>
                <w:sz w:val="18"/>
                <w:szCs w:val="18"/>
                <w:highlight w:val="none"/>
              </w:rPr>
              <w:t>万元</w:t>
            </w:r>
          </w:p>
        </w:tc>
        <w:tc>
          <w:tcPr>
            <w:tcW w:w="1842" w:type="dxa"/>
            <w:tcBorders>
              <w:top w:val="nil"/>
              <w:left w:val="nil"/>
              <w:bottom w:val="single" w:color="auto" w:sz="4" w:space="0"/>
              <w:right w:val="single" w:color="auto" w:sz="4" w:space="0"/>
            </w:tcBorders>
            <w:noWrap w:val="0"/>
            <w:vAlign w:val="center"/>
          </w:tcPr>
          <w:p w14:paraId="503EAC2C">
            <w:pPr>
              <w:widowControl/>
              <w:spacing w:line="360" w:lineRule="auto"/>
              <w:jc w:val="left"/>
              <w:rPr>
                <w:rFonts w:hint="eastAsia" w:ascii="宋体" w:hAnsi="宋体" w:cs="宋体"/>
                <w:color w:val="auto"/>
                <w:sz w:val="18"/>
                <w:szCs w:val="18"/>
                <w:highlight w:val="none"/>
              </w:rPr>
            </w:pPr>
            <w:r>
              <w:rPr>
                <w:rFonts w:hint="eastAsia" w:ascii="宋体" w:hAnsi="宋体" w:cs="宋体"/>
                <w:color w:val="auto"/>
                <w:sz w:val="18"/>
                <w:szCs w:val="18"/>
                <w:highlight w:val="none"/>
              </w:rPr>
              <w:t>5000≤Z＜80000</w:t>
            </w:r>
          </w:p>
        </w:tc>
        <w:tc>
          <w:tcPr>
            <w:tcW w:w="1701" w:type="dxa"/>
            <w:tcBorders>
              <w:top w:val="nil"/>
              <w:left w:val="nil"/>
              <w:bottom w:val="single" w:color="auto" w:sz="4" w:space="0"/>
              <w:right w:val="single" w:color="auto" w:sz="4" w:space="0"/>
            </w:tcBorders>
            <w:noWrap w:val="0"/>
            <w:vAlign w:val="center"/>
          </w:tcPr>
          <w:p w14:paraId="6F90EB11">
            <w:pPr>
              <w:widowControl/>
              <w:spacing w:line="360" w:lineRule="auto"/>
              <w:jc w:val="left"/>
              <w:rPr>
                <w:rFonts w:hint="eastAsia" w:ascii="宋体" w:hAnsi="宋体" w:cs="宋体"/>
                <w:color w:val="auto"/>
                <w:sz w:val="18"/>
                <w:szCs w:val="18"/>
                <w:highlight w:val="none"/>
              </w:rPr>
            </w:pPr>
            <w:r>
              <w:rPr>
                <w:rFonts w:hint="eastAsia" w:ascii="宋体" w:hAnsi="宋体" w:cs="宋体"/>
                <w:color w:val="auto"/>
                <w:sz w:val="18"/>
                <w:szCs w:val="18"/>
                <w:highlight w:val="none"/>
              </w:rPr>
              <w:t>300≤Z＜5000</w:t>
            </w:r>
          </w:p>
        </w:tc>
        <w:tc>
          <w:tcPr>
            <w:tcW w:w="1134" w:type="dxa"/>
            <w:tcBorders>
              <w:top w:val="nil"/>
              <w:left w:val="nil"/>
              <w:bottom w:val="single" w:color="auto" w:sz="4" w:space="0"/>
              <w:right w:val="single" w:color="auto" w:sz="4" w:space="0"/>
            </w:tcBorders>
            <w:noWrap w:val="0"/>
            <w:vAlign w:val="center"/>
          </w:tcPr>
          <w:p w14:paraId="65265DA7">
            <w:pPr>
              <w:widowControl/>
              <w:spacing w:line="360" w:lineRule="auto"/>
              <w:jc w:val="left"/>
              <w:rPr>
                <w:rFonts w:hint="eastAsia" w:ascii="宋体" w:hAnsi="宋体" w:cs="宋体"/>
                <w:color w:val="auto"/>
                <w:sz w:val="18"/>
                <w:szCs w:val="18"/>
                <w:highlight w:val="none"/>
              </w:rPr>
            </w:pPr>
            <w:r>
              <w:rPr>
                <w:rFonts w:hint="eastAsia" w:ascii="宋体" w:hAnsi="宋体" w:cs="宋体"/>
                <w:color w:val="auto"/>
                <w:sz w:val="18"/>
                <w:szCs w:val="18"/>
                <w:highlight w:val="none"/>
              </w:rPr>
              <w:t>Z＜300</w:t>
            </w:r>
          </w:p>
        </w:tc>
      </w:tr>
      <w:tr w14:paraId="64307F50">
        <w:tblPrEx>
          <w:tblCellMar>
            <w:top w:w="0" w:type="dxa"/>
            <w:left w:w="108" w:type="dxa"/>
            <w:bottom w:w="0" w:type="dxa"/>
            <w:right w:w="108" w:type="dxa"/>
          </w:tblCellMar>
        </w:tblPrEx>
        <w:trPr>
          <w:trHeight w:val="225" w:hRule="atLeast"/>
        </w:trPr>
        <w:tc>
          <w:tcPr>
            <w:tcW w:w="1985" w:type="dxa"/>
            <w:vMerge w:val="restart"/>
            <w:tcBorders>
              <w:top w:val="nil"/>
              <w:left w:val="single" w:color="auto" w:sz="4" w:space="0"/>
              <w:bottom w:val="single" w:color="auto" w:sz="4" w:space="0"/>
              <w:right w:val="single" w:color="auto" w:sz="4" w:space="0"/>
            </w:tcBorders>
            <w:noWrap w:val="0"/>
            <w:vAlign w:val="bottom"/>
          </w:tcPr>
          <w:p w14:paraId="64ADE3D2">
            <w:pPr>
              <w:widowControl/>
              <w:spacing w:line="360" w:lineRule="auto"/>
              <w:jc w:val="center"/>
              <w:rPr>
                <w:rFonts w:hint="eastAsia" w:ascii="宋体" w:hAnsi="宋体" w:cs="宋体"/>
                <w:b/>
                <w:bCs/>
                <w:color w:val="auto"/>
                <w:sz w:val="18"/>
                <w:szCs w:val="18"/>
                <w:highlight w:val="none"/>
              </w:rPr>
            </w:pPr>
            <w:r>
              <w:rPr>
                <w:rFonts w:hint="eastAsia" w:ascii="宋体" w:hAnsi="宋体" w:cs="宋体"/>
                <w:b/>
                <w:bCs/>
                <w:color w:val="auto"/>
                <w:sz w:val="18"/>
                <w:szCs w:val="18"/>
                <w:highlight w:val="none"/>
              </w:rPr>
              <w:t>批发业</w:t>
            </w:r>
          </w:p>
        </w:tc>
        <w:tc>
          <w:tcPr>
            <w:tcW w:w="1984" w:type="dxa"/>
            <w:tcBorders>
              <w:top w:val="nil"/>
              <w:left w:val="nil"/>
              <w:bottom w:val="single" w:color="auto" w:sz="4" w:space="0"/>
              <w:right w:val="single" w:color="auto" w:sz="4" w:space="0"/>
            </w:tcBorders>
            <w:noWrap w:val="0"/>
            <w:vAlign w:val="center"/>
          </w:tcPr>
          <w:p w14:paraId="3B149925">
            <w:pPr>
              <w:widowControl/>
              <w:spacing w:line="360" w:lineRule="auto"/>
              <w:jc w:val="left"/>
              <w:rPr>
                <w:rFonts w:hint="eastAsia" w:ascii="宋体" w:hAnsi="宋体" w:cs="宋体"/>
                <w:color w:val="auto"/>
                <w:sz w:val="18"/>
                <w:szCs w:val="18"/>
                <w:highlight w:val="none"/>
              </w:rPr>
            </w:pPr>
            <w:r>
              <w:rPr>
                <w:rFonts w:hint="eastAsia" w:ascii="宋体" w:hAnsi="宋体" w:cs="宋体"/>
                <w:color w:val="auto"/>
                <w:sz w:val="18"/>
                <w:szCs w:val="18"/>
                <w:highlight w:val="none"/>
              </w:rPr>
              <w:t>从业人员（X）</w:t>
            </w:r>
          </w:p>
        </w:tc>
        <w:tc>
          <w:tcPr>
            <w:tcW w:w="851" w:type="dxa"/>
            <w:tcBorders>
              <w:top w:val="nil"/>
              <w:left w:val="nil"/>
              <w:bottom w:val="single" w:color="auto" w:sz="4" w:space="0"/>
              <w:right w:val="single" w:color="auto" w:sz="4" w:space="0"/>
            </w:tcBorders>
            <w:noWrap w:val="0"/>
            <w:vAlign w:val="center"/>
          </w:tcPr>
          <w:p w14:paraId="1108F4C0">
            <w:pPr>
              <w:widowControl/>
              <w:spacing w:line="360" w:lineRule="auto"/>
              <w:jc w:val="left"/>
              <w:rPr>
                <w:rFonts w:hint="eastAsia" w:ascii="宋体" w:hAnsi="宋体" w:cs="宋体"/>
                <w:color w:val="auto"/>
                <w:sz w:val="18"/>
                <w:szCs w:val="18"/>
                <w:highlight w:val="none"/>
              </w:rPr>
            </w:pPr>
            <w:r>
              <w:rPr>
                <w:rFonts w:hint="eastAsia" w:ascii="宋体" w:hAnsi="宋体" w:cs="宋体"/>
                <w:color w:val="auto"/>
                <w:sz w:val="18"/>
                <w:szCs w:val="18"/>
                <w:highlight w:val="none"/>
              </w:rPr>
              <w:t>人</w:t>
            </w:r>
          </w:p>
        </w:tc>
        <w:tc>
          <w:tcPr>
            <w:tcW w:w="1842" w:type="dxa"/>
            <w:tcBorders>
              <w:top w:val="nil"/>
              <w:left w:val="nil"/>
              <w:bottom w:val="single" w:color="auto" w:sz="4" w:space="0"/>
              <w:right w:val="single" w:color="auto" w:sz="4" w:space="0"/>
            </w:tcBorders>
            <w:noWrap w:val="0"/>
            <w:vAlign w:val="center"/>
          </w:tcPr>
          <w:p w14:paraId="11B35815">
            <w:pPr>
              <w:widowControl/>
              <w:spacing w:line="360" w:lineRule="auto"/>
              <w:jc w:val="left"/>
              <w:rPr>
                <w:rFonts w:hint="eastAsia" w:ascii="宋体" w:hAnsi="宋体" w:cs="宋体"/>
                <w:color w:val="auto"/>
                <w:sz w:val="18"/>
                <w:szCs w:val="18"/>
                <w:highlight w:val="none"/>
              </w:rPr>
            </w:pPr>
            <w:r>
              <w:rPr>
                <w:rFonts w:hint="eastAsia" w:ascii="宋体" w:hAnsi="宋体" w:cs="宋体"/>
                <w:color w:val="auto"/>
                <w:sz w:val="18"/>
                <w:szCs w:val="18"/>
                <w:highlight w:val="none"/>
              </w:rPr>
              <w:t>20≤X＜200</w:t>
            </w:r>
          </w:p>
        </w:tc>
        <w:tc>
          <w:tcPr>
            <w:tcW w:w="1701" w:type="dxa"/>
            <w:tcBorders>
              <w:top w:val="nil"/>
              <w:left w:val="nil"/>
              <w:bottom w:val="single" w:color="auto" w:sz="4" w:space="0"/>
              <w:right w:val="single" w:color="auto" w:sz="4" w:space="0"/>
            </w:tcBorders>
            <w:noWrap w:val="0"/>
            <w:vAlign w:val="center"/>
          </w:tcPr>
          <w:p w14:paraId="0A1B6C94">
            <w:pPr>
              <w:widowControl/>
              <w:spacing w:line="360" w:lineRule="auto"/>
              <w:jc w:val="left"/>
              <w:rPr>
                <w:rFonts w:hint="eastAsia" w:ascii="宋体" w:hAnsi="宋体" w:cs="宋体"/>
                <w:color w:val="auto"/>
                <w:sz w:val="18"/>
                <w:szCs w:val="18"/>
                <w:highlight w:val="none"/>
              </w:rPr>
            </w:pPr>
            <w:r>
              <w:rPr>
                <w:rFonts w:hint="eastAsia" w:ascii="宋体" w:hAnsi="宋体" w:cs="宋体"/>
                <w:color w:val="auto"/>
                <w:sz w:val="18"/>
                <w:szCs w:val="18"/>
                <w:highlight w:val="none"/>
              </w:rPr>
              <w:t>5≤X＜20</w:t>
            </w:r>
          </w:p>
        </w:tc>
        <w:tc>
          <w:tcPr>
            <w:tcW w:w="1134" w:type="dxa"/>
            <w:tcBorders>
              <w:top w:val="nil"/>
              <w:left w:val="nil"/>
              <w:bottom w:val="single" w:color="auto" w:sz="4" w:space="0"/>
              <w:right w:val="single" w:color="auto" w:sz="4" w:space="0"/>
            </w:tcBorders>
            <w:noWrap w:val="0"/>
            <w:vAlign w:val="center"/>
          </w:tcPr>
          <w:p w14:paraId="2FC48321">
            <w:pPr>
              <w:widowControl/>
              <w:spacing w:line="360" w:lineRule="auto"/>
              <w:jc w:val="left"/>
              <w:rPr>
                <w:rFonts w:hint="eastAsia" w:ascii="宋体" w:hAnsi="宋体" w:cs="宋体"/>
                <w:color w:val="auto"/>
                <w:sz w:val="18"/>
                <w:szCs w:val="18"/>
                <w:highlight w:val="none"/>
              </w:rPr>
            </w:pPr>
            <w:r>
              <w:rPr>
                <w:rFonts w:hint="eastAsia" w:ascii="宋体" w:hAnsi="宋体" w:cs="宋体"/>
                <w:color w:val="auto"/>
                <w:sz w:val="18"/>
                <w:szCs w:val="18"/>
                <w:highlight w:val="none"/>
              </w:rPr>
              <w:t>X＜5</w:t>
            </w:r>
          </w:p>
        </w:tc>
      </w:tr>
      <w:tr w14:paraId="049C6FCF">
        <w:tblPrEx>
          <w:tblCellMar>
            <w:top w:w="0" w:type="dxa"/>
            <w:left w:w="108" w:type="dxa"/>
            <w:bottom w:w="0" w:type="dxa"/>
            <w:right w:w="108" w:type="dxa"/>
          </w:tblCellMar>
        </w:tblPrEx>
        <w:trPr>
          <w:trHeight w:val="225" w:hRule="atLeast"/>
        </w:trPr>
        <w:tc>
          <w:tcPr>
            <w:tcW w:w="1985" w:type="dxa"/>
            <w:vMerge w:val="continue"/>
            <w:tcBorders>
              <w:top w:val="nil"/>
              <w:left w:val="single" w:color="auto" w:sz="4" w:space="0"/>
              <w:bottom w:val="single" w:color="auto" w:sz="4" w:space="0"/>
              <w:right w:val="single" w:color="auto" w:sz="4" w:space="0"/>
            </w:tcBorders>
            <w:noWrap w:val="0"/>
            <w:vAlign w:val="center"/>
          </w:tcPr>
          <w:p w14:paraId="7AF0B1C1">
            <w:pPr>
              <w:widowControl/>
              <w:spacing w:line="360" w:lineRule="auto"/>
              <w:jc w:val="left"/>
              <w:rPr>
                <w:rFonts w:hint="eastAsia" w:ascii="宋体" w:hAnsi="宋体" w:cs="宋体"/>
                <w:b/>
                <w:bCs/>
                <w:color w:val="auto"/>
                <w:sz w:val="18"/>
                <w:szCs w:val="18"/>
                <w:highlight w:val="none"/>
              </w:rPr>
            </w:pPr>
          </w:p>
        </w:tc>
        <w:tc>
          <w:tcPr>
            <w:tcW w:w="1984" w:type="dxa"/>
            <w:tcBorders>
              <w:top w:val="nil"/>
              <w:left w:val="nil"/>
              <w:bottom w:val="single" w:color="auto" w:sz="4" w:space="0"/>
              <w:right w:val="single" w:color="auto" w:sz="4" w:space="0"/>
            </w:tcBorders>
            <w:noWrap w:val="0"/>
            <w:vAlign w:val="center"/>
          </w:tcPr>
          <w:p w14:paraId="6112C826">
            <w:pPr>
              <w:widowControl/>
              <w:spacing w:line="360" w:lineRule="auto"/>
              <w:jc w:val="left"/>
              <w:rPr>
                <w:rFonts w:hint="eastAsia" w:ascii="宋体" w:hAnsi="宋体" w:cs="宋体"/>
                <w:color w:val="auto"/>
                <w:sz w:val="18"/>
                <w:szCs w:val="18"/>
                <w:highlight w:val="none"/>
              </w:rPr>
            </w:pPr>
            <w:r>
              <w:rPr>
                <w:rFonts w:hint="eastAsia" w:ascii="宋体" w:hAnsi="宋体" w:cs="宋体"/>
                <w:color w:val="auto"/>
                <w:sz w:val="18"/>
                <w:szCs w:val="18"/>
                <w:highlight w:val="none"/>
              </w:rPr>
              <w:t>营业收入（Y）</w:t>
            </w:r>
          </w:p>
        </w:tc>
        <w:tc>
          <w:tcPr>
            <w:tcW w:w="851" w:type="dxa"/>
            <w:tcBorders>
              <w:top w:val="nil"/>
              <w:left w:val="nil"/>
              <w:bottom w:val="single" w:color="auto" w:sz="4" w:space="0"/>
              <w:right w:val="single" w:color="auto" w:sz="4" w:space="0"/>
            </w:tcBorders>
            <w:noWrap w:val="0"/>
            <w:vAlign w:val="center"/>
          </w:tcPr>
          <w:p w14:paraId="6EFE51E8">
            <w:pPr>
              <w:widowControl/>
              <w:spacing w:line="360" w:lineRule="auto"/>
              <w:jc w:val="left"/>
              <w:rPr>
                <w:rFonts w:hint="eastAsia" w:ascii="宋体" w:hAnsi="宋体" w:cs="宋体"/>
                <w:color w:val="auto"/>
                <w:sz w:val="18"/>
                <w:szCs w:val="18"/>
                <w:highlight w:val="none"/>
              </w:rPr>
            </w:pPr>
            <w:r>
              <w:rPr>
                <w:rFonts w:hint="eastAsia" w:ascii="宋体" w:hAnsi="宋体" w:cs="宋体"/>
                <w:color w:val="auto"/>
                <w:sz w:val="18"/>
                <w:szCs w:val="18"/>
                <w:highlight w:val="none"/>
              </w:rPr>
              <w:t>万元</w:t>
            </w:r>
          </w:p>
        </w:tc>
        <w:tc>
          <w:tcPr>
            <w:tcW w:w="1842" w:type="dxa"/>
            <w:tcBorders>
              <w:top w:val="nil"/>
              <w:left w:val="nil"/>
              <w:bottom w:val="single" w:color="auto" w:sz="4" w:space="0"/>
              <w:right w:val="single" w:color="auto" w:sz="4" w:space="0"/>
            </w:tcBorders>
            <w:noWrap w:val="0"/>
            <w:vAlign w:val="center"/>
          </w:tcPr>
          <w:p w14:paraId="28C7220D">
            <w:pPr>
              <w:widowControl/>
              <w:spacing w:line="360" w:lineRule="auto"/>
              <w:jc w:val="left"/>
              <w:rPr>
                <w:rFonts w:hint="eastAsia" w:ascii="宋体" w:hAnsi="宋体" w:cs="宋体"/>
                <w:color w:val="auto"/>
                <w:sz w:val="18"/>
                <w:szCs w:val="18"/>
                <w:highlight w:val="none"/>
              </w:rPr>
            </w:pPr>
            <w:r>
              <w:rPr>
                <w:rFonts w:hint="eastAsia" w:ascii="宋体" w:hAnsi="宋体" w:cs="宋体"/>
                <w:color w:val="auto"/>
                <w:sz w:val="18"/>
                <w:szCs w:val="18"/>
                <w:highlight w:val="none"/>
              </w:rPr>
              <w:t>5000≤Y＜40000</w:t>
            </w:r>
          </w:p>
        </w:tc>
        <w:tc>
          <w:tcPr>
            <w:tcW w:w="1701" w:type="dxa"/>
            <w:tcBorders>
              <w:top w:val="nil"/>
              <w:left w:val="nil"/>
              <w:bottom w:val="single" w:color="auto" w:sz="4" w:space="0"/>
              <w:right w:val="single" w:color="auto" w:sz="4" w:space="0"/>
            </w:tcBorders>
            <w:noWrap w:val="0"/>
            <w:vAlign w:val="center"/>
          </w:tcPr>
          <w:p w14:paraId="17A11ECE">
            <w:pPr>
              <w:widowControl/>
              <w:spacing w:line="360" w:lineRule="auto"/>
              <w:jc w:val="left"/>
              <w:rPr>
                <w:rFonts w:hint="eastAsia" w:ascii="宋体" w:hAnsi="宋体" w:cs="宋体"/>
                <w:color w:val="auto"/>
                <w:sz w:val="18"/>
                <w:szCs w:val="18"/>
                <w:highlight w:val="none"/>
              </w:rPr>
            </w:pPr>
            <w:r>
              <w:rPr>
                <w:rFonts w:hint="eastAsia" w:ascii="宋体" w:hAnsi="宋体" w:cs="宋体"/>
                <w:color w:val="auto"/>
                <w:sz w:val="18"/>
                <w:szCs w:val="18"/>
                <w:highlight w:val="none"/>
              </w:rPr>
              <w:t>1000≤Y＜5000</w:t>
            </w:r>
          </w:p>
        </w:tc>
        <w:tc>
          <w:tcPr>
            <w:tcW w:w="1134" w:type="dxa"/>
            <w:tcBorders>
              <w:top w:val="nil"/>
              <w:left w:val="nil"/>
              <w:bottom w:val="single" w:color="auto" w:sz="4" w:space="0"/>
              <w:right w:val="single" w:color="auto" w:sz="4" w:space="0"/>
            </w:tcBorders>
            <w:noWrap w:val="0"/>
            <w:vAlign w:val="center"/>
          </w:tcPr>
          <w:p w14:paraId="491051D9">
            <w:pPr>
              <w:widowControl/>
              <w:spacing w:line="360" w:lineRule="auto"/>
              <w:jc w:val="left"/>
              <w:rPr>
                <w:rFonts w:hint="eastAsia" w:ascii="宋体" w:hAnsi="宋体" w:cs="宋体"/>
                <w:color w:val="auto"/>
                <w:sz w:val="18"/>
                <w:szCs w:val="18"/>
                <w:highlight w:val="none"/>
              </w:rPr>
            </w:pPr>
            <w:r>
              <w:rPr>
                <w:rFonts w:hint="eastAsia" w:ascii="宋体" w:hAnsi="宋体" w:cs="宋体"/>
                <w:color w:val="auto"/>
                <w:sz w:val="18"/>
                <w:szCs w:val="18"/>
                <w:highlight w:val="none"/>
              </w:rPr>
              <w:t>Y＜1000</w:t>
            </w:r>
          </w:p>
        </w:tc>
      </w:tr>
      <w:tr w14:paraId="1FB18330">
        <w:tblPrEx>
          <w:tblCellMar>
            <w:top w:w="0" w:type="dxa"/>
            <w:left w:w="108" w:type="dxa"/>
            <w:bottom w:w="0" w:type="dxa"/>
            <w:right w:w="108" w:type="dxa"/>
          </w:tblCellMar>
        </w:tblPrEx>
        <w:trPr>
          <w:trHeight w:val="225" w:hRule="atLeast"/>
        </w:trPr>
        <w:tc>
          <w:tcPr>
            <w:tcW w:w="1985" w:type="dxa"/>
            <w:vMerge w:val="restart"/>
            <w:tcBorders>
              <w:top w:val="nil"/>
              <w:left w:val="single" w:color="auto" w:sz="4" w:space="0"/>
              <w:bottom w:val="single" w:color="auto" w:sz="4" w:space="0"/>
              <w:right w:val="single" w:color="auto" w:sz="4" w:space="0"/>
            </w:tcBorders>
            <w:noWrap w:val="0"/>
            <w:vAlign w:val="bottom"/>
          </w:tcPr>
          <w:p w14:paraId="0FD668BE">
            <w:pPr>
              <w:widowControl/>
              <w:spacing w:line="360" w:lineRule="auto"/>
              <w:jc w:val="center"/>
              <w:rPr>
                <w:rFonts w:hint="eastAsia" w:ascii="宋体" w:hAnsi="宋体" w:cs="宋体"/>
                <w:b/>
                <w:bCs/>
                <w:color w:val="auto"/>
                <w:sz w:val="18"/>
                <w:szCs w:val="18"/>
                <w:highlight w:val="none"/>
              </w:rPr>
            </w:pPr>
            <w:r>
              <w:rPr>
                <w:rFonts w:hint="eastAsia" w:ascii="宋体" w:hAnsi="宋体" w:cs="宋体"/>
                <w:b/>
                <w:bCs/>
                <w:color w:val="auto"/>
                <w:sz w:val="18"/>
                <w:szCs w:val="18"/>
                <w:highlight w:val="none"/>
              </w:rPr>
              <w:t>零售业</w:t>
            </w:r>
          </w:p>
        </w:tc>
        <w:tc>
          <w:tcPr>
            <w:tcW w:w="1984" w:type="dxa"/>
            <w:tcBorders>
              <w:top w:val="nil"/>
              <w:left w:val="nil"/>
              <w:bottom w:val="single" w:color="auto" w:sz="4" w:space="0"/>
              <w:right w:val="single" w:color="auto" w:sz="4" w:space="0"/>
            </w:tcBorders>
            <w:noWrap w:val="0"/>
            <w:vAlign w:val="center"/>
          </w:tcPr>
          <w:p w14:paraId="2EFAA471">
            <w:pPr>
              <w:widowControl/>
              <w:spacing w:line="360" w:lineRule="auto"/>
              <w:jc w:val="left"/>
              <w:rPr>
                <w:rFonts w:hint="eastAsia" w:ascii="宋体" w:hAnsi="宋体" w:cs="宋体"/>
                <w:color w:val="auto"/>
                <w:sz w:val="18"/>
                <w:szCs w:val="18"/>
                <w:highlight w:val="none"/>
              </w:rPr>
            </w:pPr>
            <w:r>
              <w:rPr>
                <w:rFonts w:hint="eastAsia" w:ascii="宋体" w:hAnsi="宋体" w:cs="宋体"/>
                <w:color w:val="auto"/>
                <w:sz w:val="18"/>
                <w:szCs w:val="18"/>
                <w:highlight w:val="none"/>
              </w:rPr>
              <w:t>从业人员（X）</w:t>
            </w:r>
          </w:p>
        </w:tc>
        <w:tc>
          <w:tcPr>
            <w:tcW w:w="851" w:type="dxa"/>
            <w:tcBorders>
              <w:top w:val="nil"/>
              <w:left w:val="nil"/>
              <w:bottom w:val="single" w:color="auto" w:sz="4" w:space="0"/>
              <w:right w:val="single" w:color="auto" w:sz="4" w:space="0"/>
            </w:tcBorders>
            <w:noWrap w:val="0"/>
            <w:vAlign w:val="center"/>
          </w:tcPr>
          <w:p w14:paraId="2C918AF3">
            <w:pPr>
              <w:widowControl/>
              <w:spacing w:line="360" w:lineRule="auto"/>
              <w:jc w:val="left"/>
              <w:rPr>
                <w:rFonts w:hint="eastAsia" w:ascii="宋体" w:hAnsi="宋体" w:cs="宋体"/>
                <w:color w:val="auto"/>
                <w:sz w:val="18"/>
                <w:szCs w:val="18"/>
                <w:highlight w:val="none"/>
              </w:rPr>
            </w:pPr>
            <w:r>
              <w:rPr>
                <w:rFonts w:hint="eastAsia" w:ascii="宋体" w:hAnsi="宋体" w:cs="宋体"/>
                <w:color w:val="auto"/>
                <w:sz w:val="18"/>
                <w:szCs w:val="18"/>
                <w:highlight w:val="none"/>
              </w:rPr>
              <w:t>人</w:t>
            </w:r>
          </w:p>
        </w:tc>
        <w:tc>
          <w:tcPr>
            <w:tcW w:w="1842" w:type="dxa"/>
            <w:tcBorders>
              <w:top w:val="nil"/>
              <w:left w:val="nil"/>
              <w:bottom w:val="single" w:color="auto" w:sz="4" w:space="0"/>
              <w:right w:val="single" w:color="auto" w:sz="4" w:space="0"/>
            </w:tcBorders>
            <w:noWrap w:val="0"/>
            <w:vAlign w:val="center"/>
          </w:tcPr>
          <w:p w14:paraId="2B807841">
            <w:pPr>
              <w:widowControl/>
              <w:spacing w:line="360" w:lineRule="auto"/>
              <w:jc w:val="left"/>
              <w:rPr>
                <w:rFonts w:hint="eastAsia" w:ascii="宋体" w:hAnsi="宋体" w:cs="宋体"/>
                <w:color w:val="auto"/>
                <w:sz w:val="18"/>
                <w:szCs w:val="18"/>
                <w:highlight w:val="none"/>
              </w:rPr>
            </w:pPr>
            <w:r>
              <w:rPr>
                <w:rFonts w:hint="eastAsia" w:ascii="宋体" w:hAnsi="宋体" w:cs="宋体"/>
                <w:color w:val="auto"/>
                <w:sz w:val="18"/>
                <w:szCs w:val="18"/>
                <w:highlight w:val="none"/>
              </w:rPr>
              <w:t>50≤X＜300</w:t>
            </w:r>
          </w:p>
        </w:tc>
        <w:tc>
          <w:tcPr>
            <w:tcW w:w="1701" w:type="dxa"/>
            <w:tcBorders>
              <w:top w:val="nil"/>
              <w:left w:val="nil"/>
              <w:bottom w:val="single" w:color="auto" w:sz="4" w:space="0"/>
              <w:right w:val="single" w:color="auto" w:sz="4" w:space="0"/>
            </w:tcBorders>
            <w:noWrap w:val="0"/>
            <w:vAlign w:val="center"/>
          </w:tcPr>
          <w:p w14:paraId="48E82725">
            <w:pPr>
              <w:widowControl/>
              <w:spacing w:line="360" w:lineRule="auto"/>
              <w:jc w:val="left"/>
              <w:rPr>
                <w:rFonts w:hint="eastAsia" w:ascii="宋体" w:hAnsi="宋体" w:cs="宋体"/>
                <w:color w:val="auto"/>
                <w:sz w:val="18"/>
                <w:szCs w:val="18"/>
                <w:highlight w:val="none"/>
              </w:rPr>
            </w:pPr>
            <w:r>
              <w:rPr>
                <w:rFonts w:hint="eastAsia" w:ascii="宋体" w:hAnsi="宋体" w:cs="宋体"/>
                <w:color w:val="auto"/>
                <w:sz w:val="18"/>
                <w:szCs w:val="18"/>
                <w:highlight w:val="none"/>
              </w:rPr>
              <w:t>10≤X＜50</w:t>
            </w:r>
          </w:p>
        </w:tc>
        <w:tc>
          <w:tcPr>
            <w:tcW w:w="1134" w:type="dxa"/>
            <w:tcBorders>
              <w:top w:val="nil"/>
              <w:left w:val="nil"/>
              <w:bottom w:val="single" w:color="auto" w:sz="4" w:space="0"/>
              <w:right w:val="single" w:color="auto" w:sz="4" w:space="0"/>
            </w:tcBorders>
            <w:noWrap w:val="0"/>
            <w:vAlign w:val="center"/>
          </w:tcPr>
          <w:p w14:paraId="33FDE7C8">
            <w:pPr>
              <w:widowControl/>
              <w:spacing w:line="360" w:lineRule="auto"/>
              <w:jc w:val="left"/>
              <w:rPr>
                <w:rFonts w:hint="eastAsia" w:ascii="宋体" w:hAnsi="宋体" w:cs="宋体"/>
                <w:color w:val="auto"/>
                <w:sz w:val="18"/>
                <w:szCs w:val="18"/>
                <w:highlight w:val="none"/>
              </w:rPr>
            </w:pPr>
            <w:r>
              <w:rPr>
                <w:rFonts w:hint="eastAsia" w:ascii="宋体" w:hAnsi="宋体" w:cs="宋体"/>
                <w:color w:val="auto"/>
                <w:sz w:val="18"/>
                <w:szCs w:val="18"/>
                <w:highlight w:val="none"/>
              </w:rPr>
              <w:t>X＜10</w:t>
            </w:r>
          </w:p>
        </w:tc>
      </w:tr>
      <w:tr w14:paraId="176DD251">
        <w:tblPrEx>
          <w:tblCellMar>
            <w:top w:w="0" w:type="dxa"/>
            <w:left w:w="108" w:type="dxa"/>
            <w:bottom w:w="0" w:type="dxa"/>
            <w:right w:w="108" w:type="dxa"/>
          </w:tblCellMar>
        </w:tblPrEx>
        <w:trPr>
          <w:trHeight w:val="225" w:hRule="atLeast"/>
        </w:trPr>
        <w:tc>
          <w:tcPr>
            <w:tcW w:w="1985" w:type="dxa"/>
            <w:vMerge w:val="continue"/>
            <w:tcBorders>
              <w:top w:val="nil"/>
              <w:left w:val="single" w:color="auto" w:sz="4" w:space="0"/>
              <w:bottom w:val="single" w:color="auto" w:sz="4" w:space="0"/>
              <w:right w:val="single" w:color="auto" w:sz="4" w:space="0"/>
            </w:tcBorders>
            <w:noWrap w:val="0"/>
            <w:vAlign w:val="center"/>
          </w:tcPr>
          <w:p w14:paraId="02B4D518">
            <w:pPr>
              <w:widowControl/>
              <w:spacing w:line="360" w:lineRule="auto"/>
              <w:jc w:val="left"/>
              <w:rPr>
                <w:rFonts w:hint="eastAsia" w:ascii="宋体" w:hAnsi="宋体" w:cs="宋体"/>
                <w:b/>
                <w:bCs/>
                <w:color w:val="auto"/>
                <w:sz w:val="18"/>
                <w:szCs w:val="18"/>
                <w:highlight w:val="none"/>
              </w:rPr>
            </w:pPr>
          </w:p>
        </w:tc>
        <w:tc>
          <w:tcPr>
            <w:tcW w:w="1984" w:type="dxa"/>
            <w:tcBorders>
              <w:top w:val="nil"/>
              <w:left w:val="nil"/>
              <w:bottom w:val="single" w:color="auto" w:sz="4" w:space="0"/>
              <w:right w:val="single" w:color="auto" w:sz="4" w:space="0"/>
            </w:tcBorders>
            <w:noWrap w:val="0"/>
            <w:vAlign w:val="center"/>
          </w:tcPr>
          <w:p w14:paraId="0DD15D90">
            <w:pPr>
              <w:widowControl/>
              <w:spacing w:line="360" w:lineRule="auto"/>
              <w:jc w:val="left"/>
              <w:rPr>
                <w:rFonts w:hint="eastAsia" w:ascii="宋体" w:hAnsi="宋体" w:cs="宋体"/>
                <w:color w:val="auto"/>
                <w:sz w:val="18"/>
                <w:szCs w:val="18"/>
                <w:highlight w:val="none"/>
              </w:rPr>
            </w:pPr>
            <w:r>
              <w:rPr>
                <w:rFonts w:hint="eastAsia" w:ascii="宋体" w:hAnsi="宋体" w:cs="宋体"/>
                <w:color w:val="auto"/>
                <w:sz w:val="18"/>
                <w:szCs w:val="18"/>
                <w:highlight w:val="none"/>
              </w:rPr>
              <w:t>营业收入（Y）</w:t>
            </w:r>
          </w:p>
        </w:tc>
        <w:tc>
          <w:tcPr>
            <w:tcW w:w="851" w:type="dxa"/>
            <w:tcBorders>
              <w:top w:val="nil"/>
              <w:left w:val="nil"/>
              <w:bottom w:val="single" w:color="auto" w:sz="4" w:space="0"/>
              <w:right w:val="single" w:color="auto" w:sz="4" w:space="0"/>
            </w:tcBorders>
            <w:noWrap w:val="0"/>
            <w:vAlign w:val="center"/>
          </w:tcPr>
          <w:p w14:paraId="0246C376">
            <w:pPr>
              <w:widowControl/>
              <w:spacing w:line="360" w:lineRule="auto"/>
              <w:jc w:val="left"/>
              <w:rPr>
                <w:rFonts w:hint="eastAsia" w:ascii="宋体" w:hAnsi="宋体" w:cs="宋体"/>
                <w:color w:val="auto"/>
                <w:sz w:val="18"/>
                <w:szCs w:val="18"/>
                <w:highlight w:val="none"/>
              </w:rPr>
            </w:pPr>
            <w:r>
              <w:rPr>
                <w:rFonts w:hint="eastAsia" w:ascii="宋体" w:hAnsi="宋体" w:cs="宋体"/>
                <w:color w:val="auto"/>
                <w:sz w:val="18"/>
                <w:szCs w:val="18"/>
                <w:highlight w:val="none"/>
              </w:rPr>
              <w:t>万元</w:t>
            </w:r>
          </w:p>
        </w:tc>
        <w:tc>
          <w:tcPr>
            <w:tcW w:w="1842" w:type="dxa"/>
            <w:tcBorders>
              <w:top w:val="nil"/>
              <w:left w:val="nil"/>
              <w:bottom w:val="single" w:color="auto" w:sz="4" w:space="0"/>
              <w:right w:val="single" w:color="auto" w:sz="4" w:space="0"/>
            </w:tcBorders>
            <w:noWrap w:val="0"/>
            <w:vAlign w:val="center"/>
          </w:tcPr>
          <w:p w14:paraId="4B0D0E59">
            <w:pPr>
              <w:widowControl/>
              <w:spacing w:line="360" w:lineRule="auto"/>
              <w:jc w:val="left"/>
              <w:rPr>
                <w:rFonts w:hint="eastAsia" w:ascii="宋体" w:hAnsi="宋体" w:cs="宋体"/>
                <w:color w:val="auto"/>
                <w:sz w:val="18"/>
                <w:szCs w:val="18"/>
                <w:highlight w:val="none"/>
              </w:rPr>
            </w:pPr>
            <w:r>
              <w:rPr>
                <w:rFonts w:hint="eastAsia" w:ascii="宋体" w:hAnsi="宋体" w:cs="宋体"/>
                <w:color w:val="auto"/>
                <w:sz w:val="18"/>
                <w:szCs w:val="18"/>
                <w:highlight w:val="none"/>
              </w:rPr>
              <w:t>500≤Y＜20000</w:t>
            </w:r>
          </w:p>
        </w:tc>
        <w:tc>
          <w:tcPr>
            <w:tcW w:w="1701" w:type="dxa"/>
            <w:tcBorders>
              <w:top w:val="nil"/>
              <w:left w:val="nil"/>
              <w:bottom w:val="single" w:color="auto" w:sz="4" w:space="0"/>
              <w:right w:val="single" w:color="auto" w:sz="4" w:space="0"/>
            </w:tcBorders>
            <w:noWrap w:val="0"/>
            <w:vAlign w:val="center"/>
          </w:tcPr>
          <w:p w14:paraId="77991966">
            <w:pPr>
              <w:widowControl/>
              <w:spacing w:line="360" w:lineRule="auto"/>
              <w:jc w:val="left"/>
              <w:rPr>
                <w:rFonts w:hint="eastAsia" w:ascii="宋体" w:hAnsi="宋体" w:cs="宋体"/>
                <w:color w:val="auto"/>
                <w:sz w:val="18"/>
                <w:szCs w:val="18"/>
                <w:highlight w:val="none"/>
              </w:rPr>
            </w:pPr>
            <w:r>
              <w:rPr>
                <w:rFonts w:hint="eastAsia" w:ascii="宋体" w:hAnsi="宋体" w:cs="宋体"/>
                <w:color w:val="auto"/>
                <w:sz w:val="18"/>
                <w:szCs w:val="18"/>
                <w:highlight w:val="none"/>
              </w:rPr>
              <w:t>100≤Y＜500</w:t>
            </w:r>
          </w:p>
        </w:tc>
        <w:tc>
          <w:tcPr>
            <w:tcW w:w="1134" w:type="dxa"/>
            <w:tcBorders>
              <w:top w:val="nil"/>
              <w:left w:val="nil"/>
              <w:bottom w:val="single" w:color="auto" w:sz="4" w:space="0"/>
              <w:right w:val="single" w:color="auto" w:sz="4" w:space="0"/>
            </w:tcBorders>
            <w:noWrap w:val="0"/>
            <w:vAlign w:val="center"/>
          </w:tcPr>
          <w:p w14:paraId="0DC2D8FC">
            <w:pPr>
              <w:widowControl/>
              <w:spacing w:line="360" w:lineRule="auto"/>
              <w:jc w:val="left"/>
              <w:rPr>
                <w:rFonts w:hint="eastAsia" w:ascii="宋体" w:hAnsi="宋体" w:cs="宋体"/>
                <w:color w:val="auto"/>
                <w:sz w:val="18"/>
                <w:szCs w:val="18"/>
                <w:highlight w:val="none"/>
              </w:rPr>
            </w:pPr>
            <w:r>
              <w:rPr>
                <w:rFonts w:hint="eastAsia" w:ascii="宋体" w:hAnsi="宋体" w:cs="宋体"/>
                <w:color w:val="auto"/>
                <w:sz w:val="18"/>
                <w:szCs w:val="18"/>
                <w:highlight w:val="none"/>
              </w:rPr>
              <w:t>Y＜100</w:t>
            </w:r>
          </w:p>
        </w:tc>
      </w:tr>
      <w:tr w14:paraId="0A1BE18F">
        <w:tblPrEx>
          <w:tblCellMar>
            <w:top w:w="0" w:type="dxa"/>
            <w:left w:w="108" w:type="dxa"/>
            <w:bottom w:w="0" w:type="dxa"/>
            <w:right w:w="108" w:type="dxa"/>
          </w:tblCellMar>
        </w:tblPrEx>
        <w:trPr>
          <w:trHeight w:val="225" w:hRule="atLeast"/>
        </w:trPr>
        <w:tc>
          <w:tcPr>
            <w:tcW w:w="1985" w:type="dxa"/>
            <w:vMerge w:val="restart"/>
            <w:tcBorders>
              <w:top w:val="nil"/>
              <w:left w:val="single" w:color="auto" w:sz="4" w:space="0"/>
              <w:bottom w:val="single" w:color="auto" w:sz="4" w:space="0"/>
              <w:right w:val="single" w:color="auto" w:sz="4" w:space="0"/>
            </w:tcBorders>
            <w:noWrap w:val="0"/>
            <w:vAlign w:val="bottom"/>
          </w:tcPr>
          <w:p w14:paraId="54023135">
            <w:pPr>
              <w:widowControl/>
              <w:spacing w:line="360" w:lineRule="auto"/>
              <w:jc w:val="center"/>
              <w:rPr>
                <w:rFonts w:hint="eastAsia" w:ascii="宋体" w:hAnsi="宋体" w:cs="宋体"/>
                <w:b/>
                <w:bCs/>
                <w:color w:val="auto"/>
                <w:sz w:val="18"/>
                <w:szCs w:val="18"/>
                <w:highlight w:val="none"/>
              </w:rPr>
            </w:pPr>
            <w:r>
              <w:rPr>
                <w:rFonts w:hint="eastAsia" w:ascii="宋体" w:hAnsi="宋体" w:cs="宋体"/>
                <w:b/>
                <w:bCs/>
                <w:color w:val="auto"/>
                <w:sz w:val="18"/>
                <w:szCs w:val="18"/>
                <w:highlight w:val="none"/>
              </w:rPr>
              <w:t>交通运输业</w:t>
            </w:r>
          </w:p>
        </w:tc>
        <w:tc>
          <w:tcPr>
            <w:tcW w:w="1984" w:type="dxa"/>
            <w:tcBorders>
              <w:top w:val="nil"/>
              <w:left w:val="nil"/>
              <w:bottom w:val="single" w:color="auto" w:sz="4" w:space="0"/>
              <w:right w:val="single" w:color="auto" w:sz="4" w:space="0"/>
            </w:tcBorders>
            <w:noWrap w:val="0"/>
            <w:vAlign w:val="center"/>
          </w:tcPr>
          <w:p w14:paraId="4BC419C4">
            <w:pPr>
              <w:widowControl/>
              <w:spacing w:line="360" w:lineRule="auto"/>
              <w:jc w:val="left"/>
              <w:rPr>
                <w:rFonts w:hint="eastAsia" w:ascii="宋体" w:hAnsi="宋体" w:cs="宋体"/>
                <w:color w:val="auto"/>
                <w:sz w:val="18"/>
                <w:szCs w:val="18"/>
                <w:highlight w:val="none"/>
              </w:rPr>
            </w:pPr>
            <w:r>
              <w:rPr>
                <w:rFonts w:hint="eastAsia" w:ascii="宋体" w:hAnsi="宋体" w:cs="宋体"/>
                <w:color w:val="auto"/>
                <w:sz w:val="18"/>
                <w:szCs w:val="18"/>
                <w:highlight w:val="none"/>
              </w:rPr>
              <w:t>从业人员（X）</w:t>
            </w:r>
          </w:p>
        </w:tc>
        <w:tc>
          <w:tcPr>
            <w:tcW w:w="851" w:type="dxa"/>
            <w:tcBorders>
              <w:top w:val="nil"/>
              <w:left w:val="nil"/>
              <w:bottom w:val="single" w:color="auto" w:sz="4" w:space="0"/>
              <w:right w:val="single" w:color="auto" w:sz="4" w:space="0"/>
            </w:tcBorders>
            <w:noWrap w:val="0"/>
            <w:vAlign w:val="center"/>
          </w:tcPr>
          <w:p w14:paraId="5D8466FC">
            <w:pPr>
              <w:widowControl/>
              <w:spacing w:line="360" w:lineRule="auto"/>
              <w:jc w:val="left"/>
              <w:rPr>
                <w:rFonts w:hint="eastAsia" w:ascii="宋体" w:hAnsi="宋体" w:cs="宋体"/>
                <w:color w:val="auto"/>
                <w:sz w:val="18"/>
                <w:szCs w:val="18"/>
                <w:highlight w:val="none"/>
              </w:rPr>
            </w:pPr>
            <w:r>
              <w:rPr>
                <w:rFonts w:hint="eastAsia" w:ascii="宋体" w:hAnsi="宋体" w:cs="宋体"/>
                <w:color w:val="auto"/>
                <w:sz w:val="18"/>
                <w:szCs w:val="18"/>
                <w:highlight w:val="none"/>
              </w:rPr>
              <w:t>人</w:t>
            </w:r>
          </w:p>
        </w:tc>
        <w:tc>
          <w:tcPr>
            <w:tcW w:w="1842" w:type="dxa"/>
            <w:tcBorders>
              <w:top w:val="nil"/>
              <w:left w:val="nil"/>
              <w:bottom w:val="single" w:color="auto" w:sz="4" w:space="0"/>
              <w:right w:val="single" w:color="auto" w:sz="4" w:space="0"/>
            </w:tcBorders>
            <w:noWrap w:val="0"/>
            <w:vAlign w:val="center"/>
          </w:tcPr>
          <w:p w14:paraId="5F6A3C04">
            <w:pPr>
              <w:widowControl/>
              <w:spacing w:line="360" w:lineRule="auto"/>
              <w:jc w:val="left"/>
              <w:rPr>
                <w:rFonts w:hint="eastAsia" w:ascii="宋体" w:hAnsi="宋体" w:cs="宋体"/>
                <w:color w:val="auto"/>
                <w:sz w:val="18"/>
                <w:szCs w:val="18"/>
                <w:highlight w:val="none"/>
              </w:rPr>
            </w:pPr>
            <w:r>
              <w:rPr>
                <w:rFonts w:hint="eastAsia" w:ascii="宋体" w:hAnsi="宋体" w:cs="宋体"/>
                <w:color w:val="auto"/>
                <w:sz w:val="18"/>
                <w:szCs w:val="18"/>
                <w:highlight w:val="none"/>
              </w:rPr>
              <w:t>300≤X＜1000</w:t>
            </w:r>
          </w:p>
        </w:tc>
        <w:tc>
          <w:tcPr>
            <w:tcW w:w="1701" w:type="dxa"/>
            <w:tcBorders>
              <w:top w:val="nil"/>
              <w:left w:val="nil"/>
              <w:bottom w:val="single" w:color="auto" w:sz="4" w:space="0"/>
              <w:right w:val="single" w:color="auto" w:sz="4" w:space="0"/>
            </w:tcBorders>
            <w:noWrap w:val="0"/>
            <w:vAlign w:val="center"/>
          </w:tcPr>
          <w:p w14:paraId="4982C8A8">
            <w:pPr>
              <w:widowControl/>
              <w:spacing w:line="360" w:lineRule="auto"/>
              <w:jc w:val="left"/>
              <w:rPr>
                <w:rFonts w:hint="eastAsia" w:ascii="宋体" w:hAnsi="宋体" w:cs="宋体"/>
                <w:color w:val="auto"/>
                <w:sz w:val="18"/>
                <w:szCs w:val="18"/>
                <w:highlight w:val="none"/>
              </w:rPr>
            </w:pPr>
            <w:r>
              <w:rPr>
                <w:rFonts w:hint="eastAsia" w:ascii="宋体" w:hAnsi="宋体" w:cs="宋体"/>
                <w:color w:val="auto"/>
                <w:sz w:val="18"/>
                <w:szCs w:val="18"/>
                <w:highlight w:val="none"/>
              </w:rPr>
              <w:t>20≤X＜300</w:t>
            </w:r>
          </w:p>
        </w:tc>
        <w:tc>
          <w:tcPr>
            <w:tcW w:w="1134" w:type="dxa"/>
            <w:tcBorders>
              <w:top w:val="nil"/>
              <w:left w:val="nil"/>
              <w:bottom w:val="single" w:color="auto" w:sz="4" w:space="0"/>
              <w:right w:val="single" w:color="auto" w:sz="4" w:space="0"/>
            </w:tcBorders>
            <w:noWrap w:val="0"/>
            <w:vAlign w:val="center"/>
          </w:tcPr>
          <w:p w14:paraId="648652E4">
            <w:pPr>
              <w:widowControl/>
              <w:spacing w:line="360" w:lineRule="auto"/>
              <w:jc w:val="left"/>
              <w:rPr>
                <w:rFonts w:hint="eastAsia" w:ascii="宋体" w:hAnsi="宋体" w:cs="宋体"/>
                <w:color w:val="auto"/>
                <w:sz w:val="18"/>
                <w:szCs w:val="18"/>
                <w:highlight w:val="none"/>
              </w:rPr>
            </w:pPr>
            <w:r>
              <w:rPr>
                <w:rFonts w:hint="eastAsia" w:ascii="宋体" w:hAnsi="宋体" w:cs="宋体"/>
                <w:color w:val="auto"/>
                <w:sz w:val="18"/>
                <w:szCs w:val="18"/>
                <w:highlight w:val="none"/>
              </w:rPr>
              <w:t>X＜20</w:t>
            </w:r>
          </w:p>
        </w:tc>
      </w:tr>
      <w:tr w14:paraId="06FCABC2">
        <w:tblPrEx>
          <w:tblCellMar>
            <w:top w:w="0" w:type="dxa"/>
            <w:left w:w="108" w:type="dxa"/>
            <w:bottom w:w="0" w:type="dxa"/>
            <w:right w:w="108" w:type="dxa"/>
          </w:tblCellMar>
        </w:tblPrEx>
        <w:trPr>
          <w:trHeight w:val="225" w:hRule="atLeast"/>
        </w:trPr>
        <w:tc>
          <w:tcPr>
            <w:tcW w:w="1985" w:type="dxa"/>
            <w:vMerge w:val="continue"/>
            <w:tcBorders>
              <w:top w:val="nil"/>
              <w:left w:val="single" w:color="auto" w:sz="4" w:space="0"/>
              <w:bottom w:val="single" w:color="auto" w:sz="4" w:space="0"/>
              <w:right w:val="single" w:color="auto" w:sz="4" w:space="0"/>
            </w:tcBorders>
            <w:noWrap w:val="0"/>
            <w:vAlign w:val="center"/>
          </w:tcPr>
          <w:p w14:paraId="2540E6E2">
            <w:pPr>
              <w:widowControl/>
              <w:spacing w:line="360" w:lineRule="auto"/>
              <w:jc w:val="left"/>
              <w:rPr>
                <w:rFonts w:hint="eastAsia" w:ascii="宋体" w:hAnsi="宋体" w:cs="宋体"/>
                <w:b/>
                <w:bCs/>
                <w:color w:val="auto"/>
                <w:sz w:val="18"/>
                <w:szCs w:val="18"/>
                <w:highlight w:val="none"/>
              </w:rPr>
            </w:pPr>
          </w:p>
        </w:tc>
        <w:tc>
          <w:tcPr>
            <w:tcW w:w="1984" w:type="dxa"/>
            <w:tcBorders>
              <w:top w:val="nil"/>
              <w:left w:val="nil"/>
              <w:bottom w:val="single" w:color="auto" w:sz="4" w:space="0"/>
              <w:right w:val="single" w:color="auto" w:sz="4" w:space="0"/>
            </w:tcBorders>
            <w:noWrap w:val="0"/>
            <w:vAlign w:val="center"/>
          </w:tcPr>
          <w:p w14:paraId="5C74EC46">
            <w:pPr>
              <w:widowControl/>
              <w:spacing w:line="360" w:lineRule="auto"/>
              <w:jc w:val="left"/>
              <w:rPr>
                <w:rFonts w:hint="eastAsia" w:ascii="宋体" w:hAnsi="宋体" w:cs="宋体"/>
                <w:color w:val="auto"/>
                <w:sz w:val="18"/>
                <w:szCs w:val="18"/>
                <w:highlight w:val="none"/>
              </w:rPr>
            </w:pPr>
            <w:r>
              <w:rPr>
                <w:rFonts w:hint="eastAsia" w:ascii="宋体" w:hAnsi="宋体" w:cs="宋体"/>
                <w:color w:val="auto"/>
                <w:sz w:val="18"/>
                <w:szCs w:val="18"/>
                <w:highlight w:val="none"/>
              </w:rPr>
              <w:t>营业收入（Y）</w:t>
            </w:r>
          </w:p>
        </w:tc>
        <w:tc>
          <w:tcPr>
            <w:tcW w:w="851" w:type="dxa"/>
            <w:tcBorders>
              <w:top w:val="nil"/>
              <w:left w:val="nil"/>
              <w:bottom w:val="single" w:color="auto" w:sz="4" w:space="0"/>
              <w:right w:val="single" w:color="auto" w:sz="4" w:space="0"/>
            </w:tcBorders>
            <w:noWrap w:val="0"/>
            <w:vAlign w:val="center"/>
          </w:tcPr>
          <w:p w14:paraId="271FB978">
            <w:pPr>
              <w:widowControl/>
              <w:spacing w:line="360" w:lineRule="auto"/>
              <w:jc w:val="left"/>
              <w:rPr>
                <w:rFonts w:hint="eastAsia" w:ascii="宋体" w:hAnsi="宋体" w:cs="宋体"/>
                <w:color w:val="auto"/>
                <w:sz w:val="18"/>
                <w:szCs w:val="18"/>
                <w:highlight w:val="none"/>
              </w:rPr>
            </w:pPr>
            <w:r>
              <w:rPr>
                <w:rFonts w:hint="eastAsia" w:ascii="宋体" w:hAnsi="宋体" w:cs="宋体"/>
                <w:color w:val="auto"/>
                <w:sz w:val="18"/>
                <w:szCs w:val="18"/>
                <w:highlight w:val="none"/>
              </w:rPr>
              <w:t>万元</w:t>
            </w:r>
          </w:p>
        </w:tc>
        <w:tc>
          <w:tcPr>
            <w:tcW w:w="1842" w:type="dxa"/>
            <w:tcBorders>
              <w:top w:val="nil"/>
              <w:left w:val="nil"/>
              <w:bottom w:val="single" w:color="auto" w:sz="4" w:space="0"/>
              <w:right w:val="single" w:color="auto" w:sz="4" w:space="0"/>
            </w:tcBorders>
            <w:noWrap w:val="0"/>
            <w:vAlign w:val="center"/>
          </w:tcPr>
          <w:p w14:paraId="0CF0562B">
            <w:pPr>
              <w:widowControl/>
              <w:spacing w:line="360" w:lineRule="auto"/>
              <w:jc w:val="left"/>
              <w:rPr>
                <w:rFonts w:hint="eastAsia" w:ascii="宋体" w:hAnsi="宋体" w:cs="宋体"/>
                <w:color w:val="auto"/>
                <w:sz w:val="18"/>
                <w:szCs w:val="18"/>
                <w:highlight w:val="none"/>
              </w:rPr>
            </w:pPr>
            <w:r>
              <w:rPr>
                <w:rFonts w:hint="eastAsia" w:ascii="宋体" w:hAnsi="宋体" w:cs="宋体"/>
                <w:color w:val="auto"/>
                <w:sz w:val="18"/>
                <w:szCs w:val="18"/>
                <w:highlight w:val="none"/>
              </w:rPr>
              <w:t>3000≤Y＜30000</w:t>
            </w:r>
          </w:p>
        </w:tc>
        <w:tc>
          <w:tcPr>
            <w:tcW w:w="1701" w:type="dxa"/>
            <w:tcBorders>
              <w:top w:val="nil"/>
              <w:left w:val="nil"/>
              <w:bottom w:val="single" w:color="auto" w:sz="4" w:space="0"/>
              <w:right w:val="single" w:color="auto" w:sz="4" w:space="0"/>
            </w:tcBorders>
            <w:noWrap w:val="0"/>
            <w:vAlign w:val="center"/>
          </w:tcPr>
          <w:p w14:paraId="20C153A5">
            <w:pPr>
              <w:widowControl/>
              <w:spacing w:line="360" w:lineRule="auto"/>
              <w:jc w:val="left"/>
              <w:rPr>
                <w:rFonts w:hint="eastAsia" w:ascii="宋体" w:hAnsi="宋体" w:cs="宋体"/>
                <w:color w:val="auto"/>
                <w:sz w:val="18"/>
                <w:szCs w:val="18"/>
                <w:highlight w:val="none"/>
              </w:rPr>
            </w:pPr>
            <w:r>
              <w:rPr>
                <w:rFonts w:hint="eastAsia" w:ascii="宋体" w:hAnsi="宋体" w:cs="宋体"/>
                <w:color w:val="auto"/>
                <w:sz w:val="18"/>
                <w:szCs w:val="18"/>
                <w:highlight w:val="none"/>
              </w:rPr>
              <w:t>200≤Y＜3000</w:t>
            </w:r>
          </w:p>
        </w:tc>
        <w:tc>
          <w:tcPr>
            <w:tcW w:w="1134" w:type="dxa"/>
            <w:tcBorders>
              <w:top w:val="nil"/>
              <w:left w:val="nil"/>
              <w:bottom w:val="single" w:color="auto" w:sz="4" w:space="0"/>
              <w:right w:val="single" w:color="auto" w:sz="4" w:space="0"/>
            </w:tcBorders>
            <w:noWrap w:val="0"/>
            <w:vAlign w:val="center"/>
          </w:tcPr>
          <w:p w14:paraId="23B7A9DC">
            <w:pPr>
              <w:widowControl/>
              <w:spacing w:line="360" w:lineRule="auto"/>
              <w:jc w:val="left"/>
              <w:rPr>
                <w:rFonts w:hint="eastAsia" w:ascii="宋体" w:hAnsi="宋体" w:cs="宋体"/>
                <w:color w:val="auto"/>
                <w:sz w:val="18"/>
                <w:szCs w:val="18"/>
                <w:highlight w:val="none"/>
              </w:rPr>
            </w:pPr>
            <w:r>
              <w:rPr>
                <w:rFonts w:hint="eastAsia" w:ascii="宋体" w:hAnsi="宋体" w:cs="宋体"/>
                <w:color w:val="auto"/>
                <w:sz w:val="18"/>
                <w:szCs w:val="18"/>
                <w:highlight w:val="none"/>
              </w:rPr>
              <w:t>Y＜200</w:t>
            </w:r>
          </w:p>
        </w:tc>
      </w:tr>
      <w:tr w14:paraId="1758E24F">
        <w:tblPrEx>
          <w:tblCellMar>
            <w:top w:w="0" w:type="dxa"/>
            <w:left w:w="108" w:type="dxa"/>
            <w:bottom w:w="0" w:type="dxa"/>
            <w:right w:w="108" w:type="dxa"/>
          </w:tblCellMar>
        </w:tblPrEx>
        <w:trPr>
          <w:trHeight w:val="225" w:hRule="atLeast"/>
        </w:trPr>
        <w:tc>
          <w:tcPr>
            <w:tcW w:w="1985" w:type="dxa"/>
            <w:vMerge w:val="restart"/>
            <w:tcBorders>
              <w:top w:val="nil"/>
              <w:left w:val="single" w:color="auto" w:sz="4" w:space="0"/>
              <w:bottom w:val="single" w:color="auto" w:sz="4" w:space="0"/>
              <w:right w:val="single" w:color="auto" w:sz="4" w:space="0"/>
            </w:tcBorders>
            <w:noWrap w:val="0"/>
            <w:vAlign w:val="bottom"/>
          </w:tcPr>
          <w:p w14:paraId="5350F832">
            <w:pPr>
              <w:widowControl/>
              <w:spacing w:line="360" w:lineRule="auto"/>
              <w:jc w:val="center"/>
              <w:rPr>
                <w:rFonts w:hint="eastAsia" w:ascii="宋体" w:hAnsi="宋体" w:cs="宋体"/>
                <w:b/>
                <w:bCs/>
                <w:color w:val="auto"/>
                <w:sz w:val="18"/>
                <w:szCs w:val="18"/>
                <w:highlight w:val="none"/>
              </w:rPr>
            </w:pPr>
            <w:r>
              <w:rPr>
                <w:rFonts w:hint="eastAsia" w:ascii="宋体" w:hAnsi="宋体" w:cs="宋体"/>
                <w:b/>
                <w:bCs/>
                <w:color w:val="auto"/>
                <w:sz w:val="18"/>
                <w:szCs w:val="18"/>
                <w:highlight w:val="none"/>
              </w:rPr>
              <w:t>仓储业</w:t>
            </w:r>
          </w:p>
        </w:tc>
        <w:tc>
          <w:tcPr>
            <w:tcW w:w="1984" w:type="dxa"/>
            <w:tcBorders>
              <w:top w:val="nil"/>
              <w:left w:val="nil"/>
              <w:bottom w:val="single" w:color="auto" w:sz="4" w:space="0"/>
              <w:right w:val="single" w:color="auto" w:sz="4" w:space="0"/>
            </w:tcBorders>
            <w:noWrap w:val="0"/>
            <w:vAlign w:val="center"/>
          </w:tcPr>
          <w:p w14:paraId="4A9965FF">
            <w:pPr>
              <w:widowControl/>
              <w:spacing w:line="360" w:lineRule="auto"/>
              <w:jc w:val="left"/>
              <w:rPr>
                <w:rFonts w:hint="eastAsia" w:ascii="宋体" w:hAnsi="宋体" w:cs="宋体"/>
                <w:color w:val="auto"/>
                <w:sz w:val="18"/>
                <w:szCs w:val="18"/>
                <w:highlight w:val="none"/>
              </w:rPr>
            </w:pPr>
            <w:r>
              <w:rPr>
                <w:rFonts w:hint="eastAsia" w:ascii="宋体" w:hAnsi="宋体" w:cs="宋体"/>
                <w:color w:val="auto"/>
                <w:sz w:val="18"/>
                <w:szCs w:val="18"/>
                <w:highlight w:val="none"/>
              </w:rPr>
              <w:t>从业人员（X）</w:t>
            </w:r>
          </w:p>
        </w:tc>
        <w:tc>
          <w:tcPr>
            <w:tcW w:w="851" w:type="dxa"/>
            <w:tcBorders>
              <w:top w:val="nil"/>
              <w:left w:val="nil"/>
              <w:bottom w:val="single" w:color="auto" w:sz="4" w:space="0"/>
              <w:right w:val="single" w:color="auto" w:sz="4" w:space="0"/>
            </w:tcBorders>
            <w:noWrap w:val="0"/>
            <w:vAlign w:val="center"/>
          </w:tcPr>
          <w:p w14:paraId="110BA18F">
            <w:pPr>
              <w:widowControl/>
              <w:spacing w:line="360" w:lineRule="auto"/>
              <w:jc w:val="left"/>
              <w:rPr>
                <w:rFonts w:hint="eastAsia" w:ascii="宋体" w:hAnsi="宋体" w:cs="宋体"/>
                <w:color w:val="auto"/>
                <w:sz w:val="18"/>
                <w:szCs w:val="18"/>
                <w:highlight w:val="none"/>
              </w:rPr>
            </w:pPr>
            <w:r>
              <w:rPr>
                <w:rFonts w:hint="eastAsia" w:ascii="宋体" w:hAnsi="宋体" w:cs="宋体"/>
                <w:color w:val="auto"/>
                <w:sz w:val="18"/>
                <w:szCs w:val="18"/>
                <w:highlight w:val="none"/>
              </w:rPr>
              <w:t>人</w:t>
            </w:r>
          </w:p>
        </w:tc>
        <w:tc>
          <w:tcPr>
            <w:tcW w:w="1842" w:type="dxa"/>
            <w:tcBorders>
              <w:top w:val="nil"/>
              <w:left w:val="nil"/>
              <w:bottom w:val="single" w:color="auto" w:sz="4" w:space="0"/>
              <w:right w:val="single" w:color="auto" w:sz="4" w:space="0"/>
            </w:tcBorders>
            <w:noWrap w:val="0"/>
            <w:vAlign w:val="center"/>
          </w:tcPr>
          <w:p w14:paraId="7B00E0E0">
            <w:pPr>
              <w:widowControl/>
              <w:spacing w:line="360" w:lineRule="auto"/>
              <w:jc w:val="left"/>
              <w:rPr>
                <w:rFonts w:hint="eastAsia" w:ascii="宋体" w:hAnsi="宋体" w:cs="宋体"/>
                <w:color w:val="auto"/>
                <w:sz w:val="18"/>
                <w:szCs w:val="18"/>
                <w:highlight w:val="none"/>
              </w:rPr>
            </w:pPr>
            <w:r>
              <w:rPr>
                <w:rFonts w:hint="eastAsia" w:ascii="宋体" w:hAnsi="宋体" w:cs="宋体"/>
                <w:color w:val="auto"/>
                <w:sz w:val="18"/>
                <w:szCs w:val="18"/>
                <w:highlight w:val="none"/>
              </w:rPr>
              <w:t>100≤X＜200</w:t>
            </w:r>
          </w:p>
        </w:tc>
        <w:tc>
          <w:tcPr>
            <w:tcW w:w="1701" w:type="dxa"/>
            <w:tcBorders>
              <w:top w:val="nil"/>
              <w:left w:val="nil"/>
              <w:bottom w:val="single" w:color="auto" w:sz="4" w:space="0"/>
              <w:right w:val="single" w:color="auto" w:sz="4" w:space="0"/>
            </w:tcBorders>
            <w:noWrap w:val="0"/>
            <w:vAlign w:val="center"/>
          </w:tcPr>
          <w:p w14:paraId="27305B70">
            <w:pPr>
              <w:widowControl/>
              <w:spacing w:line="360" w:lineRule="auto"/>
              <w:jc w:val="left"/>
              <w:rPr>
                <w:rFonts w:hint="eastAsia" w:ascii="宋体" w:hAnsi="宋体" w:cs="宋体"/>
                <w:color w:val="auto"/>
                <w:sz w:val="18"/>
                <w:szCs w:val="18"/>
                <w:highlight w:val="none"/>
              </w:rPr>
            </w:pPr>
            <w:r>
              <w:rPr>
                <w:rFonts w:hint="eastAsia" w:ascii="宋体" w:hAnsi="宋体" w:cs="宋体"/>
                <w:color w:val="auto"/>
                <w:sz w:val="18"/>
                <w:szCs w:val="18"/>
                <w:highlight w:val="none"/>
              </w:rPr>
              <w:t>20≤X＜100</w:t>
            </w:r>
          </w:p>
        </w:tc>
        <w:tc>
          <w:tcPr>
            <w:tcW w:w="1134" w:type="dxa"/>
            <w:tcBorders>
              <w:top w:val="nil"/>
              <w:left w:val="nil"/>
              <w:bottom w:val="single" w:color="auto" w:sz="4" w:space="0"/>
              <w:right w:val="single" w:color="auto" w:sz="4" w:space="0"/>
            </w:tcBorders>
            <w:noWrap w:val="0"/>
            <w:vAlign w:val="center"/>
          </w:tcPr>
          <w:p w14:paraId="2E7636B1">
            <w:pPr>
              <w:widowControl/>
              <w:spacing w:line="360" w:lineRule="auto"/>
              <w:jc w:val="left"/>
              <w:rPr>
                <w:rFonts w:hint="eastAsia" w:ascii="宋体" w:hAnsi="宋体" w:cs="宋体"/>
                <w:color w:val="auto"/>
                <w:sz w:val="18"/>
                <w:szCs w:val="18"/>
                <w:highlight w:val="none"/>
              </w:rPr>
            </w:pPr>
            <w:r>
              <w:rPr>
                <w:rFonts w:hint="eastAsia" w:ascii="宋体" w:hAnsi="宋体" w:cs="宋体"/>
                <w:color w:val="auto"/>
                <w:sz w:val="18"/>
                <w:szCs w:val="18"/>
                <w:highlight w:val="none"/>
              </w:rPr>
              <w:t>X＜20</w:t>
            </w:r>
          </w:p>
        </w:tc>
      </w:tr>
      <w:tr w14:paraId="0B1A1E05">
        <w:tblPrEx>
          <w:tblCellMar>
            <w:top w:w="0" w:type="dxa"/>
            <w:left w:w="108" w:type="dxa"/>
            <w:bottom w:w="0" w:type="dxa"/>
            <w:right w:w="108" w:type="dxa"/>
          </w:tblCellMar>
        </w:tblPrEx>
        <w:trPr>
          <w:trHeight w:val="225" w:hRule="atLeast"/>
        </w:trPr>
        <w:tc>
          <w:tcPr>
            <w:tcW w:w="1985" w:type="dxa"/>
            <w:vMerge w:val="continue"/>
            <w:tcBorders>
              <w:top w:val="nil"/>
              <w:left w:val="single" w:color="auto" w:sz="4" w:space="0"/>
              <w:bottom w:val="single" w:color="auto" w:sz="4" w:space="0"/>
              <w:right w:val="single" w:color="auto" w:sz="4" w:space="0"/>
            </w:tcBorders>
            <w:noWrap w:val="0"/>
            <w:vAlign w:val="center"/>
          </w:tcPr>
          <w:p w14:paraId="15A1216D">
            <w:pPr>
              <w:widowControl/>
              <w:spacing w:line="360" w:lineRule="auto"/>
              <w:jc w:val="left"/>
              <w:rPr>
                <w:rFonts w:hint="eastAsia" w:ascii="宋体" w:hAnsi="宋体" w:cs="宋体"/>
                <w:b/>
                <w:bCs/>
                <w:color w:val="auto"/>
                <w:sz w:val="18"/>
                <w:szCs w:val="18"/>
                <w:highlight w:val="none"/>
              </w:rPr>
            </w:pPr>
          </w:p>
        </w:tc>
        <w:tc>
          <w:tcPr>
            <w:tcW w:w="1984" w:type="dxa"/>
            <w:tcBorders>
              <w:top w:val="nil"/>
              <w:left w:val="nil"/>
              <w:bottom w:val="single" w:color="auto" w:sz="4" w:space="0"/>
              <w:right w:val="single" w:color="auto" w:sz="4" w:space="0"/>
            </w:tcBorders>
            <w:noWrap w:val="0"/>
            <w:vAlign w:val="center"/>
          </w:tcPr>
          <w:p w14:paraId="5DBE142F">
            <w:pPr>
              <w:widowControl/>
              <w:spacing w:line="360" w:lineRule="auto"/>
              <w:jc w:val="left"/>
              <w:rPr>
                <w:rFonts w:hint="eastAsia" w:ascii="宋体" w:hAnsi="宋体" w:cs="宋体"/>
                <w:color w:val="auto"/>
                <w:sz w:val="18"/>
                <w:szCs w:val="18"/>
                <w:highlight w:val="none"/>
              </w:rPr>
            </w:pPr>
            <w:r>
              <w:rPr>
                <w:rFonts w:hint="eastAsia" w:ascii="宋体" w:hAnsi="宋体" w:cs="宋体"/>
                <w:color w:val="auto"/>
                <w:sz w:val="18"/>
                <w:szCs w:val="18"/>
                <w:highlight w:val="none"/>
              </w:rPr>
              <w:t>营业收入（Y）</w:t>
            </w:r>
          </w:p>
        </w:tc>
        <w:tc>
          <w:tcPr>
            <w:tcW w:w="851" w:type="dxa"/>
            <w:tcBorders>
              <w:top w:val="nil"/>
              <w:left w:val="nil"/>
              <w:bottom w:val="single" w:color="auto" w:sz="4" w:space="0"/>
              <w:right w:val="single" w:color="auto" w:sz="4" w:space="0"/>
            </w:tcBorders>
            <w:noWrap w:val="0"/>
            <w:vAlign w:val="center"/>
          </w:tcPr>
          <w:p w14:paraId="11249B9B">
            <w:pPr>
              <w:widowControl/>
              <w:spacing w:line="360" w:lineRule="auto"/>
              <w:jc w:val="left"/>
              <w:rPr>
                <w:rFonts w:hint="eastAsia" w:ascii="宋体" w:hAnsi="宋体" w:cs="宋体"/>
                <w:color w:val="auto"/>
                <w:sz w:val="18"/>
                <w:szCs w:val="18"/>
                <w:highlight w:val="none"/>
              </w:rPr>
            </w:pPr>
            <w:r>
              <w:rPr>
                <w:rFonts w:hint="eastAsia" w:ascii="宋体" w:hAnsi="宋体" w:cs="宋体"/>
                <w:color w:val="auto"/>
                <w:sz w:val="18"/>
                <w:szCs w:val="18"/>
                <w:highlight w:val="none"/>
              </w:rPr>
              <w:t>万元</w:t>
            </w:r>
          </w:p>
        </w:tc>
        <w:tc>
          <w:tcPr>
            <w:tcW w:w="1842" w:type="dxa"/>
            <w:tcBorders>
              <w:top w:val="nil"/>
              <w:left w:val="nil"/>
              <w:bottom w:val="single" w:color="auto" w:sz="4" w:space="0"/>
              <w:right w:val="single" w:color="auto" w:sz="4" w:space="0"/>
            </w:tcBorders>
            <w:noWrap w:val="0"/>
            <w:vAlign w:val="center"/>
          </w:tcPr>
          <w:p w14:paraId="6525E0F0">
            <w:pPr>
              <w:widowControl/>
              <w:spacing w:line="360" w:lineRule="auto"/>
              <w:jc w:val="left"/>
              <w:rPr>
                <w:rFonts w:hint="eastAsia" w:ascii="宋体" w:hAnsi="宋体" w:cs="宋体"/>
                <w:color w:val="auto"/>
                <w:sz w:val="18"/>
                <w:szCs w:val="18"/>
                <w:highlight w:val="none"/>
              </w:rPr>
            </w:pPr>
            <w:r>
              <w:rPr>
                <w:rFonts w:hint="eastAsia" w:ascii="宋体" w:hAnsi="宋体" w:cs="宋体"/>
                <w:color w:val="auto"/>
                <w:sz w:val="18"/>
                <w:szCs w:val="18"/>
                <w:highlight w:val="none"/>
              </w:rPr>
              <w:t>1000≤Y＜30000</w:t>
            </w:r>
          </w:p>
        </w:tc>
        <w:tc>
          <w:tcPr>
            <w:tcW w:w="1701" w:type="dxa"/>
            <w:tcBorders>
              <w:top w:val="nil"/>
              <w:left w:val="nil"/>
              <w:bottom w:val="single" w:color="auto" w:sz="4" w:space="0"/>
              <w:right w:val="single" w:color="auto" w:sz="4" w:space="0"/>
            </w:tcBorders>
            <w:noWrap w:val="0"/>
            <w:vAlign w:val="center"/>
          </w:tcPr>
          <w:p w14:paraId="4C5E9E0E">
            <w:pPr>
              <w:widowControl/>
              <w:spacing w:line="360" w:lineRule="auto"/>
              <w:jc w:val="left"/>
              <w:rPr>
                <w:rFonts w:hint="eastAsia" w:ascii="宋体" w:hAnsi="宋体" w:cs="宋体"/>
                <w:color w:val="auto"/>
                <w:sz w:val="18"/>
                <w:szCs w:val="18"/>
                <w:highlight w:val="none"/>
              </w:rPr>
            </w:pPr>
            <w:r>
              <w:rPr>
                <w:rFonts w:hint="eastAsia" w:ascii="宋体" w:hAnsi="宋体" w:cs="宋体"/>
                <w:color w:val="auto"/>
                <w:sz w:val="18"/>
                <w:szCs w:val="18"/>
                <w:highlight w:val="none"/>
              </w:rPr>
              <w:t>100≤Y＜1000</w:t>
            </w:r>
          </w:p>
        </w:tc>
        <w:tc>
          <w:tcPr>
            <w:tcW w:w="1134" w:type="dxa"/>
            <w:tcBorders>
              <w:top w:val="nil"/>
              <w:left w:val="nil"/>
              <w:bottom w:val="single" w:color="auto" w:sz="4" w:space="0"/>
              <w:right w:val="single" w:color="auto" w:sz="4" w:space="0"/>
            </w:tcBorders>
            <w:noWrap w:val="0"/>
            <w:vAlign w:val="center"/>
          </w:tcPr>
          <w:p w14:paraId="38C335D5">
            <w:pPr>
              <w:widowControl/>
              <w:spacing w:line="360" w:lineRule="auto"/>
              <w:jc w:val="left"/>
              <w:rPr>
                <w:rFonts w:hint="eastAsia" w:ascii="宋体" w:hAnsi="宋体" w:cs="宋体"/>
                <w:color w:val="auto"/>
                <w:sz w:val="18"/>
                <w:szCs w:val="18"/>
                <w:highlight w:val="none"/>
              </w:rPr>
            </w:pPr>
            <w:r>
              <w:rPr>
                <w:rFonts w:hint="eastAsia" w:ascii="宋体" w:hAnsi="宋体" w:cs="宋体"/>
                <w:color w:val="auto"/>
                <w:sz w:val="18"/>
                <w:szCs w:val="18"/>
                <w:highlight w:val="none"/>
              </w:rPr>
              <w:t>Y＜100</w:t>
            </w:r>
          </w:p>
        </w:tc>
      </w:tr>
      <w:tr w14:paraId="29CE3074">
        <w:tblPrEx>
          <w:tblCellMar>
            <w:top w:w="0" w:type="dxa"/>
            <w:left w:w="108" w:type="dxa"/>
            <w:bottom w:w="0" w:type="dxa"/>
            <w:right w:w="108" w:type="dxa"/>
          </w:tblCellMar>
        </w:tblPrEx>
        <w:trPr>
          <w:trHeight w:val="225" w:hRule="atLeast"/>
        </w:trPr>
        <w:tc>
          <w:tcPr>
            <w:tcW w:w="1985" w:type="dxa"/>
            <w:vMerge w:val="restart"/>
            <w:tcBorders>
              <w:top w:val="nil"/>
              <w:left w:val="single" w:color="auto" w:sz="4" w:space="0"/>
              <w:bottom w:val="single" w:color="auto" w:sz="4" w:space="0"/>
              <w:right w:val="single" w:color="auto" w:sz="4" w:space="0"/>
            </w:tcBorders>
            <w:noWrap w:val="0"/>
            <w:vAlign w:val="bottom"/>
          </w:tcPr>
          <w:p w14:paraId="11542ADD">
            <w:pPr>
              <w:widowControl/>
              <w:spacing w:line="360" w:lineRule="auto"/>
              <w:jc w:val="center"/>
              <w:rPr>
                <w:rFonts w:hint="eastAsia" w:ascii="宋体" w:hAnsi="宋体" w:cs="宋体"/>
                <w:b/>
                <w:bCs/>
                <w:color w:val="auto"/>
                <w:sz w:val="18"/>
                <w:szCs w:val="18"/>
                <w:highlight w:val="none"/>
              </w:rPr>
            </w:pPr>
            <w:r>
              <w:rPr>
                <w:rFonts w:hint="eastAsia" w:ascii="宋体" w:hAnsi="宋体" w:cs="宋体"/>
                <w:b/>
                <w:bCs/>
                <w:color w:val="auto"/>
                <w:sz w:val="18"/>
                <w:szCs w:val="18"/>
                <w:highlight w:val="none"/>
              </w:rPr>
              <w:t>邮政业</w:t>
            </w:r>
          </w:p>
        </w:tc>
        <w:tc>
          <w:tcPr>
            <w:tcW w:w="1984" w:type="dxa"/>
            <w:tcBorders>
              <w:top w:val="nil"/>
              <w:left w:val="nil"/>
              <w:bottom w:val="single" w:color="auto" w:sz="4" w:space="0"/>
              <w:right w:val="single" w:color="auto" w:sz="4" w:space="0"/>
            </w:tcBorders>
            <w:noWrap w:val="0"/>
            <w:vAlign w:val="center"/>
          </w:tcPr>
          <w:p w14:paraId="39E57F43">
            <w:pPr>
              <w:widowControl/>
              <w:spacing w:line="360" w:lineRule="auto"/>
              <w:jc w:val="left"/>
              <w:rPr>
                <w:rFonts w:hint="eastAsia" w:ascii="宋体" w:hAnsi="宋体" w:cs="宋体"/>
                <w:color w:val="auto"/>
                <w:sz w:val="18"/>
                <w:szCs w:val="18"/>
                <w:highlight w:val="none"/>
              </w:rPr>
            </w:pPr>
            <w:r>
              <w:rPr>
                <w:rFonts w:hint="eastAsia" w:ascii="宋体" w:hAnsi="宋体" w:cs="宋体"/>
                <w:color w:val="auto"/>
                <w:sz w:val="18"/>
                <w:szCs w:val="18"/>
                <w:highlight w:val="none"/>
              </w:rPr>
              <w:t>从业人员（X）</w:t>
            </w:r>
          </w:p>
        </w:tc>
        <w:tc>
          <w:tcPr>
            <w:tcW w:w="851" w:type="dxa"/>
            <w:tcBorders>
              <w:top w:val="nil"/>
              <w:left w:val="nil"/>
              <w:bottom w:val="single" w:color="auto" w:sz="4" w:space="0"/>
              <w:right w:val="single" w:color="auto" w:sz="4" w:space="0"/>
            </w:tcBorders>
            <w:noWrap w:val="0"/>
            <w:vAlign w:val="center"/>
          </w:tcPr>
          <w:p w14:paraId="4422A8A6">
            <w:pPr>
              <w:widowControl/>
              <w:spacing w:line="360" w:lineRule="auto"/>
              <w:jc w:val="left"/>
              <w:rPr>
                <w:rFonts w:hint="eastAsia" w:ascii="宋体" w:hAnsi="宋体" w:cs="宋体"/>
                <w:color w:val="auto"/>
                <w:sz w:val="18"/>
                <w:szCs w:val="18"/>
                <w:highlight w:val="none"/>
              </w:rPr>
            </w:pPr>
            <w:r>
              <w:rPr>
                <w:rFonts w:hint="eastAsia" w:ascii="宋体" w:hAnsi="宋体" w:cs="宋体"/>
                <w:color w:val="auto"/>
                <w:sz w:val="18"/>
                <w:szCs w:val="18"/>
                <w:highlight w:val="none"/>
              </w:rPr>
              <w:t>人</w:t>
            </w:r>
          </w:p>
        </w:tc>
        <w:tc>
          <w:tcPr>
            <w:tcW w:w="1842" w:type="dxa"/>
            <w:tcBorders>
              <w:top w:val="nil"/>
              <w:left w:val="nil"/>
              <w:bottom w:val="single" w:color="auto" w:sz="4" w:space="0"/>
              <w:right w:val="single" w:color="auto" w:sz="4" w:space="0"/>
            </w:tcBorders>
            <w:noWrap w:val="0"/>
            <w:vAlign w:val="center"/>
          </w:tcPr>
          <w:p w14:paraId="48B505C8">
            <w:pPr>
              <w:widowControl/>
              <w:spacing w:line="360" w:lineRule="auto"/>
              <w:jc w:val="left"/>
              <w:rPr>
                <w:rFonts w:hint="eastAsia" w:ascii="宋体" w:hAnsi="宋体" w:cs="宋体"/>
                <w:color w:val="auto"/>
                <w:sz w:val="18"/>
                <w:szCs w:val="18"/>
                <w:highlight w:val="none"/>
              </w:rPr>
            </w:pPr>
            <w:r>
              <w:rPr>
                <w:rFonts w:hint="eastAsia" w:ascii="宋体" w:hAnsi="宋体" w:cs="宋体"/>
                <w:color w:val="auto"/>
                <w:sz w:val="18"/>
                <w:szCs w:val="18"/>
                <w:highlight w:val="none"/>
              </w:rPr>
              <w:t>300≤X＜1000</w:t>
            </w:r>
          </w:p>
        </w:tc>
        <w:tc>
          <w:tcPr>
            <w:tcW w:w="1701" w:type="dxa"/>
            <w:tcBorders>
              <w:top w:val="nil"/>
              <w:left w:val="nil"/>
              <w:bottom w:val="single" w:color="auto" w:sz="4" w:space="0"/>
              <w:right w:val="single" w:color="auto" w:sz="4" w:space="0"/>
            </w:tcBorders>
            <w:noWrap w:val="0"/>
            <w:vAlign w:val="center"/>
          </w:tcPr>
          <w:p w14:paraId="6F90AA32">
            <w:pPr>
              <w:widowControl/>
              <w:spacing w:line="360" w:lineRule="auto"/>
              <w:jc w:val="left"/>
              <w:rPr>
                <w:rFonts w:hint="eastAsia" w:ascii="宋体" w:hAnsi="宋体" w:cs="宋体"/>
                <w:color w:val="auto"/>
                <w:sz w:val="18"/>
                <w:szCs w:val="18"/>
                <w:highlight w:val="none"/>
              </w:rPr>
            </w:pPr>
            <w:r>
              <w:rPr>
                <w:rFonts w:hint="eastAsia" w:ascii="宋体" w:hAnsi="宋体" w:cs="宋体"/>
                <w:color w:val="auto"/>
                <w:sz w:val="18"/>
                <w:szCs w:val="18"/>
                <w:highlight w:val="none"/>
              </w:rPr>
              <w:t>20≤X＜300</w:t>
            </w:r>
          </w:p>
        </w:tc>
        <w:tc>
          <w:tcPr>
            <w:tcW w:w="1134" w:type="dxa"/>
            <w:tcBorders>
              <w:top w:val="nil"/>
              <w:left w:val="nil"/>
              <w:bottom w:val="single" w:color="auto" w:sz="4" w:space="0"/>
              <w:right w:val="single" w:color="auto" w:sz="4" w:space="0"/>
            </w:tcBorders>
            <w:noWrap w:val="0"/>
            <w:vAlign w:val="center"/>
          </w:tcPr>
          <w:p w14:paraId="38DA758F">
            <w:pPr>
              <w:widowControl/>
              <w:spacing w:line="360" w:lineRule="auto"/>
              <w:jc w:val="left"/>
              <w:rPr>
                <w:rFonts w:hint="eastAsia" w:ascii="宋体" w:hAnsi="宋体" w:cs="宋体"/>
                <w:color w:val="auto"/>
                <w:sz w:val="18"/>
                <w:szCs w:val="18"/>
                <w:highlight w:val="none"/>
              </w:rPr>
            </w:pPr>
            <w:r>
              <w:rPr>
                <w:rFonts w:hint="eastAsia" w:ascii="宋体" w:hAnsi="宋体" w:cs="宋体"/>
                <w:color w:val="auto"/>
                <w:sz w:val="18"/>
                <w:szCs w:val="18"/>
                <w:highlight w:val="none"/>
              </w:rPr>
              <w:t>X＜20</w:t>
            </w:r>
          </w:p>
        </w:tc>
      </w:tr>
      <w:tr w14:paraId="15DD0D74">
        <w:tblPrEx>
          <w:tblCellMar>
            <w:top w:w="0" w:type="dxa"/>
            <w:left w:w="108" w:type="dxa"/>
            <w:bottom w:w="0" w:type="dxa"/>
            <w:right w:w="108" w:type="dxa"/>
          </w:tblCellMar>
        </w:tblPrEx>
        <w:trPr>
          <w:trHeight w:val="225" w:hRule="atLeast"/>
        </w:trPr>
        <w:tc>
          <w:tcPr>
            <w:tcW w:w="1985" w:type="dxa"/>
            <w:vMerge w:val="continue"/>
            <w:tcBorders>
              <w:top w:val="nil"/>
              <w:left w:val="single" w:color="auto" w:sz="4" w:space="0"/>
              <w:bottom w:val="single" w:color="auto" w:sz="4" w:space="0"/>
              <w:right w:val="single" w:color="auto" w:sz="4" w:space="0"/>
            </w:tcBorders>
            <w:noWrap w:val="0"/>
            <w:vAlign w:val="center"/>
          </w:tcPr>
          <w:p w14:paraId="08ABE49A">
            <w:pPr>
              <w:widowControl/>
              <w:spacing w:line="360" w:lineRule="auto"/>
              <w:jc w:val="left"/>
              <w:rPr>
                <w:rFonts w:hint="eastAsia" w:ascii="宋体" w:hAnsi="宋体" w:cs="宋体"/>
                <w:b/>
                <w:bCs/>
                <w:color w:val="auto"/>
                <w:sz w:val="18"/>
                <w:szCs w:val="18"/>
                <w:highlight w:val="none"/>
              </w:rPr>
            </w:pPr>
          </w:p>
        </w:tc>
        <w:tc>
          <w:tcPr>
            <w:tcW w:w="1984" w:type="dxa"/>
            <w:tcBorders>
              <w:top w:val="nil"/>
              <w:left w:val="nil"/>
              <w:bottom w:val="single" w:color="auto" w:sz="4" w:space="0"/>
              <w:right w:val="single" w:color="auto" w:sz="4" w:space="0"/>
            </w:tcBorders>
            <w:noWrap w:val="0"/>
            <w:vAlign w:val="center"/>
          </w:tcPr>
          <w:p w14:paraId="35B669AD">
            <w:pPr>
              <w:widowControl/>
              <w:spacing w:line="360" w:lineRule="auto"/>
              <w:jc w:val="left"/>
              <w:rPr>
                <w:rFonts w:hint="eastAsia" w:ascii="宋体" w:hAnsi="宋体" w:cs="宋体"/>
                <w:color w:val="auto"/>
                <w:sz w:val="18"/>
                <w:szCs w:val="18"/>
                <w:highlight w:val="none"/>
              </w:rPr>
            </w:pPr>
            <w:r>
              <w:rPr>
                <w:rFonts w:hint="eastAsia" w:ascii="宋体" w:hAnsi="宋体" w:cs="宋体"/>
                <w:color w:val="auto"/>
                <w:sz w:val="18"/>
                <w:szCs w:val="18"/>
                <w:highlight w:val="none"/>
              </w:rPr>
              <w:t>营业收入（Y）</w:t>
            </w:r>
          </w:p>
        </w:tc>
        <w:tc>
          <w:tcPr>
            <w:tcW w:w="851" w:type="dxa"/>
            <w:tcBorders>
              <w:top w:val="nil"/>
              <w:left w:val="nil"/>
              <w:bottom w:val="single" w:color="auto" w:sz="4" w:space="0"/>
              <w:right w:val="single" w:color="auto" w:sz="4" w:space="0"/>
            </w:tcBorders>
            <w:noWrap w:val="0"/>
            <w:vAlign w:val="center"/>
          </w:tcPr>
          <w:p w14:paraId="0ABAB4BC">
            <w:pPr>
              <w:widowControl/>
              <w:spacing w:line="360" w:lineRule="auto"/>
              <w:jc w:val="left"/>
              <w:rPr>
                <w:rFonts w:hint="eastAsia" w:ascii="宋体" w:hAnsi="宋体" w:cs="宋体"/>
                <w:color w:val="auto"/>
                <w:sz w:val="18"/>
                <w:szCs w:val="18"/>
                <w:highlight w:val="none"/>
              </w:rPr>
            </w:pPr>
            <w:r>
              <w:rPr>
                <w:rFonts w:hint="eastAsia" w:ascii="宋体" w:hAnsi="宋体" w:cs="宋体"/>
                <w:color w:val="auto"/>
                <w:sz w:val="18"/>
                <w:szCs w:val="18"/>
                <w:highlight w:val="none"/>
              </w:rPr>
              <w:t>万元</w:t>
            </w:r>
          </w:p>
        </w:tc>
        <w:tc>
          <w:tcPr>
            <w:tcW w:w="1842" w:type="dxa"/>
            <w:tcBorders>
              <w:top w:val="nil"/>
              <w:left w:val="nil"/>
              <w:bottom w:val="single" w:color="auto" w:sz="4" w:space="0"/>
              <w:right w:val="single" w:color="auto" w:sz="4" w:space="0"/>
            </w:tcBorders>
            <w:noWrap w:val="0"/>
            <w:vAlign w:val="center"/>
          </w:tcPr>
          <w:p w14:paraId="7FD789E3">
            <w:pPr>
              <w:widowControl/>
              <w:spacing w:line="360" w:lineRule="auto"/>
              <w:jc w:val="left"/>
              <w:rPr>
                <w:rFonts w:hint="eastAsia" w:ascii="宋体" w:hAnsi="宋体" w:cs="宋体"/>
                <w:color w:val="auto"/>
                <w:sz w:val="18"/>
                <w:szCs w:val="18"/>
                <w:highlight w:val="none"/>
              </w:rPr>
            </w:pPr>
            <w:r>
              <w:rPr>
                <w:rFonts w:hint="eastAsia" w:ascii="宋体" w:hAnsi="宋体" w:cs="宋体"/>
                <w:color w:val="auto"/>
                <w:sz w:val="18"/>
                <w:szCs w:val="18"/>
                <w:highlight w:val="none"/>
              </w:rPr>
              <w:t>2000≤Y＜30000</w:t>
            </w:r>
          </w:p>
        </w:tc>
        <w:tc>
          <w:tcPr>
            <w:tcW w:w="1701" w:type="dxa"/>
            <w:tcBorders>
              <w:top w:val="nil"/>
              <w:left w:val="nil"/>
              <w:bottom w:val="single" w:color="auto" w:sz="4" w:space="0"/>
              <w:right w:val="single" w:color="auto" w:sz="4" w:space="0"/>
            </w:tcBorders>
            <w:noWrap w:val="0"/>
            <w:vAlign w:val="center"/>
          </w:tcPr>
          <w:p w14:paraId="1177A852">
            <w:pPr>
              <w:widowControl/>
              <w:spacing w:line="360" w:lineRule="auto"/>
              <w:jc w:val="left"/>
              <w:rPr>
                <w:rFonts w:hint="eastAsia" w:ascii="宋体" w:hAnsi="宋体" w:cs="宋体"/>
                <w:color w:val="auto"/>
                <w:sz w:val="18"/>
                <w:szCs w:val="18"/>
                <w:highlight w:val="none"/>
              </w:rPr>
            </w:pPr>
            <w:r>
              <w:rPr>
                <w:rFonts w:hint="eastAsia" w:ascii="宋体" w:hAnsi="宋体" w:cs="宋体"/>
                <w:color w:val="auto"/>
                <w:sz w:val="18"/>
                <w:szCs w:val="18"/>
                <w:highlight w:val="none"/>
              </w:rPr>
              <w:t>100≤Y＜2000</w:t>
            </w:r>
          </w:p>
        </w:tc>
        <w:tc>
          <w:tcPr>
            <w:tcW w:w="1134" w:type="dxa"/>
            <w:tcBorders>
              <w:top w:val="nil"/>
              <w:left w:val="nil"/>
              <w:bottom w:val="single" w:color="auto" w:sz="4" w:space="0"/>
              <w:right w:val="single" w:color="auto" w:sz="4" w:space="0"/>
            </w:tcBorders>
            <w:noWrap w:val="0"/>
            <w:vAlign w:val="center"/>
          </w:tcPr>
          <w:p w14:paraId="4D9A3600">
            <w:pPr>
              <w:widowControl/>
              <w:spacing w:line="360" w:lineRule="auto"/>
              <w:jc w:val="left"/>
              <w:rPr>
                <w:rFonts w:hint="eastAsia" w:ascii="宋体" w:hAnsi="宋体" w:cs="宋体"/>
                <w:color w:val="auto"/>
                <w:sz w:val="18"/>
                <w:szCs w:val="18"/>
                <w:highlight w:val="none"/>
              </w:rPr>
            </w:pPr>
            <w:r>
              <w:rPr>
                <w:rFonts w:hint="eastAsia" w:ascii="宋体" w:hAnsi="宋体" w:cs="宋体"/>
                <w:color w:val="auto"/>
                <w:sz w:val="18"/>
                <w:szCs w:val="18"/>
                <w:highlight w:val="none"/>
              </w:rPr>
              <w:t>Y＜100</w:t>
            </w:r>
          </w:p>
        </w:tc>
      </w:tr>
      <w:tr w14:paraId="1976F1E3">
        <w:tblPrEx>
          <w:tblCellMar>
            <w:top w:w="0" w:type="dxa"/>
            <w:left w:w="108" w:type="dxa"/>
            <w:bottom w:w="0" w:type="dxa"/>
            <w:right w:w="108" w:type="dxa"/>
          </w:tblCellMar>
        </w:tblPrEx>
        <w:trPr>
          <w:trHeight w:val="225" w:hRule="atLeast"/>
        </w:trPr>
        <w:tc>
          <w:tcPr>
            <w:tcW w:w="1985" w:type="dxa"/>
            <w:vMerge w:val="restart"/>
            <w:tcBorders>
              <w:top w:val="nil"/>
              <w:left w:val="single" w:color="auto" w:sz="4" w:space="0"/>
              <w:bottom w:val="single" w:color="auto" w:sz="4" w:space="0"/>
              <w:right w:val="single" w:color="auto" w:sz="4" w:space="0"/>
            </w:tcBorders>
            <w:noWrap w:val="0"/>
            <w:vAlign w:val="bottom"/>
          </w:tcPr>
          <w:p w14:paraId="75F9DB33">
            <w:pPr>
              <w:widowControl/>
              <w:spacing w:line="360" w:lineRule="auto"/>
              <w:jc w:val="center"/>
              <w:rPr>
                <w:rFonts w:hint="eastAsia" w:ascii="宋体" w:hAnsi="宋体" w:cs="宋体"/>
                <w:b/>
                <w:bCs/>
                <w:color w:val="auto"/>
                <w:sz w:val="18"/>
                <w:szCs w:val="18"/>
                <w:highlight w:val="none"/>
              </w:rPr>
            </w:pPr>
            <w:r>
              <w:rPr>
                <w:rFonts w:hint="eastAsia" w:ascii="宋体" w:hAnsi="宋体" w:cs="宋体"/>
                <w:b/>
                <w:bCs/>
                <w:color w:val="auto"/>
                <w:sz w:val="18"/>
                <w:szCs w:val="18"/>
                <w:highlight w:val="none"/>
              </w:rPr>
              <w:t>住宿业</w:t>
            </w:r>
          </w:p>
        </w:tc>
        <w:tc>
          <w:tcPr>
            <w:tcW w:w="1984" w:type="dxa"/>
            <w:tcBorders>
              <w:top w:val="nil"/>
              <w:left w:val="nil"/>
              <w:bottom w:val="single" w:color="auto" w:sz="4" w:space="0"/>
              <w:right w:val="single" w:color="auto" w:sz="4" w:space="0"/>
            </w:tcBorders>
            <w:noWrap w:val="0"/>
            <w:vAlign w:val="center"/>
          </w:tcPr>
          <w:p w14:paraId="666ED5A3">
            <w:pPr>
              <w:widowControl/>
              <w:spacing w:line="360" w:lineRule="auto"/>
              <w:jc w:val="left"/>
              <w:rPr>
                <w:rFonts w:hint="eastAsia" w:ascii="宋体" w:hAnsi="宋体" w:cs="宋体"/>
                <w:color w:val="auto"/>
                <w:sz w:val="18"/>
                <w:szCs w:val="18"/>
                <w:highlight w:val="none"/>
              </w:rPr>
            </w:pPr>
            <w:r>
              <w:rPr>
                <w:rFonts w:hint="eastAsia" w:ascii="宋体" w:hAnsi="宋体" w:cs="宋体"/>
                <w:color w:val="auto"/>
                <w:sz w:val="18"/>
                <w:szCs w:val="18"/>
                <w:highlight w:val="none"/>
              </w:rPr>
              <w:t>从业人员（X）</w:t>
            </w:r>
          </w:p>
        </w:tc>
        <w:tc>
          <w:tcPr>
            <w:tcW w:w="851" w:type="dxa"/>
            <w:tcBorders>
              <w:top w:val="nil"/>
              <w:left w:val="nil"/>
              <w:bottom w:val="single" w:color="auto" w:sz="4" w:space="0"/>
              <w:right w:val="single" w:color="auto" w:sz="4" w:space="0"/>
            </w:tcBorders>
            <w:noWrap w:val="0"/>
            <w:vAlign w:val="center"/>
          </w:tcPr>
          <w:p w14:paraId="559E159E">
            <w:pPr>
              <w:widowControl/>
              <w:spacing w:line="360" w:lineRule="auto"/>
              <w:jc w:val="left"/>
              <w:rPr>
                <w:rFonts w:hint="eastAsia" w:ascii="宋体" w:hAnsi="宋体" w:cs="宋体"/>
                <w:color w:val="auto"/>
                <w:sz w:val="18"/>
                <w:szCs w:val="18"/>
                <w:highlight w:val="none"/>
              </w:rPr>
            </w:pPr>
            <w:r>
              <w:rPr>
                <w:rFonts w:hint="eastAsia" w:ascii="宋体" w:hAnsi="宋体" w:cs="宋体"/>
                <w:color w:val="auto"/>
                <w:sz w:val="18"/>
                <w:szCs w:val="18"/>
                <w:highlight w:val="none"/>
              </w:rPr>
              <w:t>人</w:t>
            </w:r>
          </w:p>
        </w:tc>
        <w:tc>
          <w:tcPr>
            <w:tcW w:w="1842" w:type="dxa"/>
            <w:tcBorders>
              <w:top w:val="nil"/>
              <w:left w:val="nil"/>
              <w:bottom w:val="single" w:color="auto" w:sz="4" w:space="0"/>
              <w:right w:val="single" w:color="auto" w:sz="4" w:space="0"/>
            </w:tcBorders>
            <w:noWrap w:val="0"/>
            <w:vAlign w:val="center"/>
          </w:tcPr>
          <w:p w14:paraId="760DCCB0">
            <w:pPr>
              <w:widowControl/>
              <w:spacing w:line="360" w:lineRule="auto"/>
              <w:jc w:val="left"/>
              <w:rPr>
                <w:rFonts w:hint="eastAsia" w:ascii="宋体" w:hAnsi="宋体" w:cs="宋体"/>
                <w:color w:val="auto"/>
                <w:sz w:val="18"/>
                <w:szCs w:val="18"/>
                <w:highlight w:val="none"/>
              </w:rPr>
            </w:pPr>
            <w:r>
              <w:rPr>
                <w:rFonts w:hint="eastAsia" w:ascii="宋体" w:hAnsi="宋体" w:cs="宋体"/>
                <w:color w:val="auto"/>
                <w:sz w:val="18"/>
                <w:szCs w:val="18"/>
                <w:highlight w:val="none"/>
              </w:rPr>
              <w:t>100≤X＜300</w:t>
            </w:r>
          </w:p>
        </w:tc>
        <w:tc>
          <w:tcPr>
            <w:tcW w:w="1701" w:type="dxa"/>
            <w:tcBorders>
              <w:top w:val="nil"/>
              <w:left w:val="nil"/>
              <w:bottom w:val="single" w:color="auto" w:sz="4" w:space="0"/>
              <w:right w:val="single" w:color="auto" w:sz="4" w:space="0"/>
            </w:tcBorders>
            <w:noWrap w:val="0"/>
            <w:vAlign w:val="center"/>
          </w:tcPr>
          <w:p w14:paraId="2EF2C846">
            <w:pPr>
              <w:widowControl/>
              <w:spacing w:line="360" w:lineRule="auto"/>
              <w:jc w:val="left"/>
              <w:rPr>
                <w:rFonts w:hint="eastAsia" w:ascii="宋体" w:hAnsi="宋体" w:cs="宋体"/>
                <w:color w:val="auto"/>
                <w:sz w:val="18"/>
                <w:szCs w:val="18"/>
                <w:highlight w:val="none"/>
              </w:rPr>
            </w:pPr>
            <w:r>
              <w:rPr>
                <w:rFonts w:hint="eastAsia" w:ascii="宋体" w:hAnsi="宋体" w:cs="宋体"/>
                <w:color w:val="auto"/>
                <w:sz w:val="18"/>
                <w:szCs w:val="18"/>
                <w:highlight w:val="none"/>
              </w:rPr>
              <w:t>10≤X＜100</w:t>
            </w:r>
          </w:p>
        </w:tc>
        <w:tc>
          <w:tcPr>
            <w:tcW w:w="1134" w:type="dxa"/>
            <w:tcBorders>
              <w:top w:val="nil"/>
              <w:left w:val="nil"/>
              <w:bottom w:val="single" w:color="auto" w:sz="4" w:space="0"/>
              <w:right w:val="single" w:color="auto" w:sz="4" w:space="0"/>
            </w:tcBorders>
            <w:noWrap w:val="0"/>
            <w:vAlign w:val="center"/>
          </w:tcPr>
          <w:p w14:paraId="587FFEA1">
            <w:pPr>
              <w:widowControl/>
              <w:spacing w:line="360" w:lineRule="auto"/>
              <w:jc w:val="left"/>
              <w:rPr>
                <w:rFonts w:hint="eastAsia" w:ascii="宋体" w:hAnsi="宋体" w:cs="宋体"/>
                <w:color w:val="auto"/>
                <w:sz w:val="18"/>
                <w:szCs w:val="18"/>
                <w:highlight w:val="none"/>
              </w:rPr>
            </w:pPr>
            <w:r>
              <w:rPr>
                <w:rFonts w:hint="eastAsia" w:ascii="宋体" w:hAnsi="宋体" w:cs="宋体"/>
                <w:color w:val="auto"/>
                <w:sz w:val="18"/>
                <w:szCs w:val="18"/>
                <w:highlight w:val="none"/>
              </w:rPr>
              <w:t>X＜10</w:t>
            </w:r>
          </w:p>
        </w:tc>
      </w:tr>
      <w:tr w14:paraId="1F1CB312">
        <w:tblPrEx>
          <w:tblCellMar>
            <w:top w:w="0" w:type="dxa"/>
            <w:left w:w="108" w:type="dxa"/>
            <w:bottom w:w="0" w:type="dxa"/>
            <w:right w:w="108" w:type="dxa"/>
          </w:tblCellMar>
        </w:tblPrEx>
        <w:trPr>
          <w:trHeight w:val="225" w:hRule="atLeast"/>
        </w:trPr>
        <w:tc>
          <w:tcPr>
            <w:tcW w:w="1985" w:type="dxa"/>
            <w:vMerge w:val="continue"/>
            <w:tcBorders>
              <w:top w:val="nil"/>
              <w:left w:val="single" w:color="auto" w:sz="4" w:space="0"/>
              <w:bottom w:val="single" w:color="auto" w:sz="4" w:space="0"/>
              <w:right w:val="single" w:color="auto" w:sz="4" w:space="0"/>
            </w:tcBorders>
            <w:noWrap w:val="0"/>
            <w:vAlign w:val="center"/>
          </w:tcPr>
          <w:p w14:paraId="7D304A3D">
            <w:pPr>
              <w:widowControl/>
              <w:spacing w:line="360" w:lineRule="auto"/>
              <w:jc w:val="left"/>
              <w:rPr>
                <w:rFonts w:hint="eastAsia" w:ascii="宋体" w:hAnsi="宋体" w:cs="宋体"/>
                <w:b/>
                <w:bCs/>
                <w:color w:val="auto"/>
                <w:sz w:val="18"/>
                <w:szCs w:val="18"/>
                <w:highlight w:val="none"/>
              </w:rPr>
            </w:pPr>
          </w:p>
        </w:tc>
        <w:tc>
          <w:tcPr>
            <w:tcW w:w="1984" w:type="dxa"/>
            <w:tcBorders>
              <w:top w:val="nil"/>
              <w:left w:val="nil"/>
              <w:bottom w:val="single" w:color="auto" w:sz="4" w:space="0"/>
              <w:right w:val="single" w:color="auto" w:sz="4" w:space="0"/>
            </w:tcBorders>
            <w:noWrap w:val="0"/>
            <w:vAlign w:val="center"/>
          </w:tcPr>
          <w:p w14:paraId="6891D008">
            <w:pPr>
              <w:widowControl/>
              <w:spacing w:line="360" w:lineRule="auto"/>
              <w:jc w:val="left"/>
              <w:rPr>
                <w:rFonts w:hint="eastAsia" w:ascii="宋体" w:hAnsi="宋体" w:cs="宋体"/>
                <w:color w:val="auto"/>
                <w:sz w:val="18"/>
                <w:szCs w:val="18"/>
                <w:highlight w:val="none"/>
              </w:rPr>
            </w:pPr>
            <w:r>
              <w:rPr>
                <w:rFonts w:hint="eastAsia" w:ascii="宋体" w:hAnsi="宋体" w:cs="宋体"/>
                <w:color w:val="auto"/>
                <w:sz w:val="18"/>
                <w:szCs w:val="18"/>
                <w:highlight w:val="none"/>
              </w:rPr>
              <w:t>营业收入（Y）</w:t>
            </w:r>
          </w:p>
        </w:tc>
        <w:tc>
          <w:tcPr>
            <w:tcW w:w="851" w:type="dxa"/>
            <w:tcBorders>
              <w:top w:val="nil"/>
              <w:left w:val="nil"/>
              <w:bottom w:val="single" w:color="auto" w:sz="4" w:space="0"/>
              <w:right w:val="single" w:color="auto" w:sz="4" w:space="0"/>
            </w:tcBorders>
            <w:noWrap w:val="0"/>
            <w:vAlign w:val="center"/>
          </w:tcPr>
          <w:p w14:paraId="1274866A">
            <w:pPr>
              <w:widowControl/>
              <w:spacing w:line="360" w:lineRule="auto"/>
              <w:jc w:val="left"/>
              <w:rPr>
                <w:rFonts w:hint="eastAsia" w:ascii="宋体" w:hAnsi="宋体" w:cs="宋体"/>
                <w:color w:val="auto"/>
                <w:sz w:val="18"/>
                <w:szCs w:val="18"/>
                <w:highlight w:val="none"/>
              </w:rPr>
            </w:pPr>
            <w:r>
              <w:rPr>
                <w:rFonts w:hint="eastAsia" w:ascii="宋体" w:hAnsi="宋体" w:cs="宋体"/>
                <w:color w:val="auto"/>
                <w:sz w:val="18"/>
                <w:szCs w:val="18"/>
                <w:highlight w:val="none"/>
              </w:rPr>
              <w:t>万元</w:t>
            </w:r>
          </w:p>
        </w:tc>
        <w:tc>
          <w:tcPr>
            <w:tcW w:w="1842" w:type="dxa"/>
            <w:tcBorders>
              <w:top w:val="nil"/>
              <w:left w:val="nil"/>
              <w:bottom w:val="single" w:color="auto" w:sz="4" w:space="0"/>
              <w:right w:val="single" w:color="auto" w:sz="4" w:space="0"/>
            </w:tcBorders>
            <w:noWrap w:val="0"/>
            <w:vAlign w:val="center"/>
          </w:tcPr>
          <w:p w14:paraId="42B26260">
            <w:pPr>
              <w:widowControl/>
              <w:spacing w:line="360" w:lineRule="auto"/>
              <w:jc w:val="left"/>
              <w:rPr>
                <w:rFonts w:hint="eastAsia" w:ascii="宋体" w:hAnsi="宋体" w:cs="宋体"/>
                <w:color w:val="auto"/>
                <w:sz w:val="18"/>
                <w:szCs w:val="18"/>
                <w:highlight w:val="none"/>
              </w:rPr>
            </w:pPr>
            <w:r>
              <w:rPr>
                <w:rFonts w:hint="eastAsia" w:ascii="宋体" w:hAnsi="宋体" w:cs="宋体"/>
                <w:color w:val="auto"/>
                <w:sz w:val="18"/>
                <w:szCs w:val="18"/>
                <w:highlight w:val="none"/>
              </w:rPr>
              <w:t>2000≤Y＜10000</w:t>
            </w:r>
          </w:p>
        </w:tc>
        <w:tc>
          <w:tcPr>
            <w:tcW w:w="1701" w:type="dxa"/>
            <w:tcBorders>
              <w:top w:val="nil"/>
              <w:left w:val="nil"/>
              <w:bottom w:val="single" w:color="auto" w:sz="4" w:space="0"/>
              <w:right w:val="single" w:color="auto" w:sz="4" w:space="0"/>
            </w:tcBorders>
            <w:noWrap w:val="0"/>
            <w:vAlign w:val="center"/>
          </w:tcPr>
          <w:p w14:paraId="4B690773">
            <w:pPr>
              <w:widowControl/>
              <w:spacing w:line="360" w:lineRule="auto"/>
              <w:jc w:val="left"/>
              <w:rPr>
                <w:rFonts w:hint="eastAsia" w:ascii="宋体" w:hAnsi="宋体" w:cs="宋体"/>
                <w:color w:val="auto"/>
                <w:sz w:val="18"/>
                <w:szCs w:val="18"/>
                <w:highlight w:val="none"/>
              </w:rPr>
            </w:pPr>
            <w:r>
              <w:rPr>
                <w:rFonts w:hint="eastAsia" w:ascii="宋体" w:hAnsi="宋体" w:cs="宋体"/>
                <w:color w:val="auto"/>
                <w:sz w:val="18"/>
                <w:szCs w:val="18"/>
                <w:highlight w:val="none"/>
              </w:rPr>
              <w:t>100≤Y＜2000</w:t>
            </w:r>
          </w:p>
        </w:tc>
        <w:tc>
          <w:tcPr>
            <w:tcW w:w="1134" w:type="dxa"/>
            <w:tcBorders>
              <w:top w:val="nil"/>
              <w:left w:val="nil"/>
              <w:bottom w:val="single" w:color="auto" w:sz="4" w:space="0"/>
              <w:right w:val="single" w:color="auto" w:sz="4" w:space="0"/>
            </w:tcBorders>
            <w:noWrap w:val="0"/>
            <w:vAlign w:val="center"/>
          </w:tcPr>
          <w:p w14:paraId="5BFD225B">
            <w:pPr>
              <w:widowControl/>
              <w:spacing w:line="360" w:lineRule="auto"/>
              <w:jc w:val="left"/>
              <w:rPr>
                <w:rFonts w:hint="eastAsia" w:ascii="宋体" w:hAnsi="宋体" w:cs="宋体"/>
                <w:color w:val="auto"/>
                <w:sz w:val="18"/>
                <w:szCs w:val="18"/>
                <w:highlight w:val="none"/>
              </w:rPr>
            </w:pPr>
            <w:r>
              <w:rPr>
                <w:rFonts w:hint="eastAsia" w:ascii="宋体" w:hAnsi="宋体" w:cs="宋体"/>
                <w:color w:val="auto"/>
                <w:sz w:val="18"/>
                <w:szCs w:val="18"/>
                <w:highlight w:val="none"/>
              </w:rPr>
              <w:t>Y＜100</w:t>
            </w:r>
          </w:p>
        </w:tc>
      </w:tr>
      <w:tr w14:paraId="6485010F">
        <w:tblPrEx>
          <w:tblCellMar>
            <w:top w:w="0" w:type="dxa"/>
            <w:left w:w="108" w:type="dxa"/>
            <w:bottom w:w="0" w:type="dxa"/>
            <w:right w:w="108" w:type="dxa"/>
          </w:tblCellMar>
        </w:tblPrEx>
        <w:trPr>
          <w:trHeight w:val="225" w:hRule="atLeast"/>
        </w:trPr>
        <w:tc>
          <w:tcPr>
            <w:tcW w:w="1985" w:type="dxa"/>
            <w:vMerge w:val="restart"/>
            <w:tcBorders>
              <w:top w:val="nil"/>
              <w:left w:val="single" w:color="auto" w:sz="4" w:space="0"/>
              <w:bottom w:val="single" w:color="auto" w:sz="4" w:space="0"/>
              <w:right w:val="single" w:color="auto" w:sz="4" w:space="0"/>
            </w:tcBorders>
            <w:noWrap w:val="0"/>
            <w:vAlign w:val="bottom"/>
          </w:tcPr>
          <w:p w14:paraId="5D3133C8">
            <w:pPr>
              <w:widowControl/>
              <w:spacing w:line="360" w:lineRule="auto"/>
              <w:jc w:val="center"/>
              <w:rPr>
                <w:rFonts w:hint="eastAsia" w:ascii="宋体" w:hAnsi="宋体" w:cs="宋体"/>
                <w:b/>
                <w:bCs/>
                <w:color w:val="auto"/>
                <w:sz w:val="18"/>
                <w:szCs w:val="18"/>
                <w:highlight w:val="none"/>
              </w:rPr>
            </w:pPr>
            <w:r>
              <w:rPr>
                <w:rFonts w:hint="eastAsia" w:ascii="宋体" w:hAnsi="宋体" w:cs="宋体"/>
                <w:b/>
                <w:bCs/>
                <w:color w:val="auto"/>
                <w:sz w:val="18"/>
                <w:szCs w:val="18"/>
                <w:highlight w:val="none"/>
              </w:rPr>
              <w:t>餐饮业</w:t>
            </w:r>
          </w:p>
        </w:tc>
        <w:tc>
          <w:tcPr>
            <w:tcW w:w="1984" w:type="dxa"/>
            <w:tcBorders>
              <w:top w:val="nil"/>
              <w:left w:val="nil"/>
              <w:bottom w:val="single" w:color="auto" w:sz="4" w:space="0"/>
              <w:right w:val="single" w:color="auto" w:sz="4" w:space="0"/>
            </w:tcBorders>
            <w:noWrap w:val="0"/>
            <w:vAlign w:val="center"/>
          </w:tcPr>
          <w:p w14:paraId="37C57365">
            <w:pPr>
              <w:widowControl/>
              <w:spacing w:line="360" w:lineRule="auto"/>
              <w:jc w:val="left"/>
              <w:rPr>
                <w:rFonts w:hint="eastAsia" w:ascii="宋体" w:hAnsi="宋体" w:cs="宋体"/>
                <w:color w:val="auto"/>
                <w:sz w:val="18"/>
                <w:szCs w:val="18"/>
                <w:highlight w:val="none"/>
              </w:rPr>
            </w:pPr>
            <w:r>
              <w:rPr>
                <w:rFonts w:hint="eastAsia" w:ascii="宋体" w:hAnsi="宋体" w:cs="宋体"/>
                <w:color w:val="auto"/>
                <w:sz w:val="18"/>
                <w:szCs w:val="18"/>
                <w:highlight w:val="none"/>
              </w:rPr>
              <w:t>从业人员（X）</w:t>
            </w:r>
          </w:p>
        </w:tc>
        <w:tc>
          <w:tcPr>
            <w:tcW w:w="851" w:type="dxa"/>
            <w:tcBorders>
              <w:top w:val="nil"/>
              <w:left w:val="nil"/>
              <w:bottom w:val="single" w:color="auto" w:sz="4" w:space="0"/>
              <w:right w:val="single" w:color="auto" w:sz="4" w:space="0"/>
            </w:tcBorders>
            <w:noWrap w:val="0"/>
            <w:vAlign w:val="center"/>
          </w:tcPr>
          <w:p w14:paraId="5570B562">
            <w:pPr>
              <w:widowControl/>
              <w:spacing w:line="360" w:lineRule="auto"/>
              <w:jc w:val="left"/>
              <w:rPr>
                <w:rFonts w:hint="eastAsia" w:ascii="宋体" w:hAnsi="宋体" w:cs="宋体"/>
                <w:color w:val="auto"/>
                <w:sz w:val="18"/>
                <w:szCs w:val="18"/>
                <w:highlight w:val="none"/>
              </w:rPr>
            </w:pPr>
            <w:r>
              <w:rPr>
                <w:rFonts w:hint="eastAsia" w:ascii="宋体" w:hAnsi="宋体" w:cs="宋体"/>
                <w:color w:val="auto"/>
                <w:sz w:val="18"/>
                <w:szCs w:val="18"/>
                <w:highlight w:val="none"/>
              </w:rPr>
              <w:t>人</w:t>
            </w:r>
          </w:p>
        </w:tc>
        <w:tc>
          <w:tcPr>
            <w:tcW w:w="1842" w:type="dxa"/>
            <w:tcBorders>
              <w:top w:val="nil"/>
              <w:left w:val="nil"/>
              <w:bottom w:val="single" w:color="auto" w:sz="4" w:space="0"/>
              <w:right w:val="single" w:color="auto" w:sz="4" w:space="0"/>
            </w:tcBorders>
            <w:noWrap w:val="0"/>
            <w:vAlign w:val="center"/>
          </w:tcPr>
          <w:p w14:paraId="44CA5E3A">
            <w:pPr>
              <w:widowControl/>
              <w:spacing w:line="360" w:lineRule="auto"/>
              <w:jc w:val="left"/>
              <w:rPr>
                <w:rFonts w:hint="eastAsia" w:ascii="宋体" w:hAnsi="宋体" w:cs="宋体"/>
                <w:color w:val="auto"/>
                <w:sz w:val="18"/>
                <w:szCs w:val="18"/>
                <w:highlight w:val="none"/>
              </w:rPr>
            </w:pPr>
            <w:r>
              <w:rPr>
                <w:rFonts w:hint="eastAsia" w:ascii="宋体" w:hAnsi="宋体" w:cs="宋体"/>
                <w:color w:val="auto"/>
                <w:sz w:val="18"/>
                <w:szCs w:val="18"/>
                <w:highlight w:val="none"/>
              </w:rPr>
              <w:t>100≤X＜300</w:t>
            </w:r>
          </w:p>
        </w:tc>
        <w:tc>
          <w:tcPr>
            <w:tcW w:w="1701" w:type="dxa"/>
            <w:tcBorders>
              <w:top w:val="nil"/>
              <w:left w:val="nil"/>
              <w:bottom w:val="single" w:color="auto" w:sz="4" w:space="0"/>
              <w:right w:val="single" w:color="auto" w:sz="4" w:space="0"/>
            </w:tcBorders>
            <w:noWrap w:val="0"/>
            <w:vAlign w:val="center"/>
          </w:tcPr>
          <w:p w14:paraId="680EC6D0">
            <w:pPr>
              <w:widowControl/>
              <w:spacing w:line="360" w:lineRule="auto"/>
              <w:jc w:val="left"/>
              <w:rPr>
                <w:rFonts w:hint="eastAsia" w:ascii="宋体" w:hAnsi="宋体" w:cs="宋体"/>
                <w:color w:val="auto"/>
                <w:sz w:val="18"/>
                <w:szCs w:val="18"/>
                <w:highlight w:val="none"/>
              </w:rPr>
            </w:pPr>
            <w:r>
              <w:rPr>
                <w:rFonts w:hint="eastAsia" w:ascii="宋体" w:hAnsi="宋体" w:cs="宋体"/>
                <w:color w:val="auto"/>
                <w:sz w:val="18"/>
                <w:szCs w:val="18"/>
                <w:highlight w:val="none"/>
              </w:rPr>
              <w:t>10≤X＜100</w:t>
            </w:r>
          </w:p>
        </w:tc>
        <w:tc>
          <w:tcPr>
            <w:tcW w:w="1134" w:type="dxa"/>
            <w:tcBorders>
              <w:top w:val="nil"/>
              <w:left w:val="nil"/>
              <w:bottom w:val="single" w:color="auto" w:sz="4" w:space="0"/>
              <w:right w:val="single" w:color="auto" w:sz="4" w:space="0"/>
            </w:tcBorders>
            <w:noWrap w:val="0"/>
            <w:vAlign w:val="center"/>
          </w:tcPr>
          <w:p w14:paraId="0B2F12F1">
            <w:pPr>
              <w:widowControl/>
              <w:spacing w:line="360" w:lineRule="auto"/>
              <w:jc w:val="left"/>
              <w:rPr>
                <w:rFonts w:hint="eastAsia" w:ascii="宋体" w:hAnsi="宋体" w:cs="宋体"/>
                <w:color w:val="auto"/>
                <w:sz w:val="18"/>
                <w:szCs w:val="18"/>
                <w:highlight w:val="none"/>
              </w:rPr>
            </w:pPr>
            <w:r>
              <w:rPr>
                <w:rFonts w:hint="eastAsia" w:ascii="宋体" w:hAnsi="宋体" w:cs="宋体"/>
                <w:color w:val="auto"/>
                <w:sz w:val="18"/>
                <w:szCs w:val="18"/>
                <w:highlight w:val="none"/>
              </w:rPr>
              <w:t>X＜10</w:t>
            </w:r>
          </w:p>
        </w:tc>
      </w:tr>
      <w:tr w14:paraId="5BB4EAC7">
        <w:tblPrEx>
          <w:tblCellMar>
            <w:top w:w="0" w:type="dxa"/>
            <w:left w:w="108" w:type="dxa"/>
            <w:bottom w:w="0" w:type="dxa"/>
            <w:right w:w="108" w:type="dxa"/>
          </w:tblCellMar>
        </w:tblPrEx>
        <w:trPr>
          <w:trHeight w:val="225" w:hRule="atLeast"/>
        </w:trPr>
        <w:tc>
          <w:tcPr>
            <w:tcW w:w="1985" w:type="dxa"/>
            <w:vMerge w:val="continue"/>
            <w:tcBorders>
              <w:top w:val="nil"/>
              <w:left w:val="single" w:color="auto" w:sz="4" w:space="0"/>
              <w:bottom w:val="single" w:color="auto" w:sz="4" w:space="0"/>
              <w:right w:val="single" w:color="auto" w:sz="4" w:space="0"/>
            </w:tcBorders>
            <w:noWrap w:val="0"/>
            <w:vAlign w:val="center"/>
          </w:tcPr>
          <w:p w14:paraId="543E5DFD">
            <w:pPr>
              <w:widowControl/>
              <w:spacing w:line="360" w:lineRule="auto"/>
              <w:jc w:val="left"/>
              <w:rPr>
                <w:rFonts w:hint="eastAsia" w:ascii="宋体" w:hAnsi="宋体" w:cs="宋体"/>
                <w:b/>
                <w:bCs/>
                <w:color w:val="auto"/>
                <w:sz w:val="18"/>
                <w:szCs w:val="18"/>
                <w:highlight w:val="none"/>
              </w:rPr>
            </w:pPr>
          </w:p>
        </w:tc>
        <w:tc>
          <w:tcPr>
            <w:tcW w:w="1984" w:type="dxa"/>
            <w:tcBorders>
              <w:top w:val="nil"/>
              <w:left w:val="nil"/>
              <w:bottom w:val="single" w:color="auto" w:sz="4" w:space="0"/>
              <w:right w:val="single" w:color="auto" w:sz="4" w:space="0"/>
            </w:tcBorders>
            <w:noWrap w:val="0"/>
            <w:vAlign w:val="center"/>
          </w:tcPr>
          <w:p w14:paraId="26C99FF2">
            <w:pPr>
              <w:widowControl/>
              <w:spacing w:line="360" w:lineRule="auto"/>
              <w:jc w:val="left"/>
              <w:rPr>
                <w:rFonts w:hint="eastAsia" w:ascii="宋体" w:hAnsi="宋体" w:cs="宋体"/>
                <w:color w:val="auto"/>
                <w:sz w:val="18"/>
                <w:szCs w:val="18"/>
                <w:highlight w:val="none"/>
              </w:rPr>
            </w:pPr>
            <w:r>
              <w:rPr>
                <w:rFonts w:hint="eastAsia" w:ascii="宋体" w:hAnsi="宋体" w:cs="宋体"/>
                <w:color w:val="auto"/>
                <w:sz w:val="18"/>
                <w:szCs w:val="18"/>
                <w:highlight w:val="none"/>
              </w:rPr>
              <w:t>营业收入（Y）</w:t>
            </w:r>
          </w:p>
        </w:tc>
        <w:tc>
          <w:tcPr>
            <w:tcW w:w="851" w:type="dxa"/>
            <w:tcBorders>
              <w:top w:val="nil"/>
              <w:left w:val="nil"/>
              <w:bottom w:val="single" w:color="auto" w:sz="4" w:space="0"/>
              <w:right w:val="single" w:color="auto" w:sz="4" w:space="0"/>
            </w:tcBorders>
            <w:noWrap w:val="0"/>
            <w:vAlign w:val="center"/>
          </w:tcPr>
          <w:p w14:paraId="3B443987">
            <w:pPr>
              <w:widowControl/>
              <w:spacing w:line="360" w:lineRule="auto"/>
              <w:jc w:val="left"/>
              <w:rPr>
                <w:rFonts w:hint="eastAsia" w:ascii="宋体" w:hAnsi="宋体" w:cs="宋体"/>
                <w:color w:val="auto"/>
                <w:sz w:val="18"/>
                <w:szCs w:val="18"/>
                <w:highlight w:val="none"/>
              </w:rPr>
            </w:pPr>
            <w:r>
              <w:rPr>
                <w:rFonts w:hint="eastAsia" w:ascii="宋体" w:hAnsi="宋体" w:cs="宋体"/>
                <w:color w:val="auto"/>
                <w:sz w:val="18"/>
                <w:szCs w:val="18"/>
                <w:highlight w:val="none"/>
              </w:rPr>
              <w:t>万元</w:t>
            </w:r>
          </w:p>
        </w:tc>
        <w:tc>
          <w:tcPr>
            <w:tcW w:w="1842" w:type="dxa"/>
            <w:tcBorders>
              <w:top w:val="nil"/>
              <w:left w:val="nil"/>
              <w:bottom w:val="single" w:color="auto" w:sz="4" w:space="0"/>
              <w:right w:val="single" w:color="auto" w:sz="4" w:space="0"/>
            </w:tcBorders>
            <w:noWrap w:val="0"/>
            <w:vAlign w:val="center"/>
          </w:tcPr>
          <w:p w14:paraId="0A3B87F1">
            <w:pPr>
              <w:widowControl/>
              <w:spacing w:line="360" w:lineRule="auto"/>
              <w:jc w:val="left"/>
              <w:rPr>
                <w:rFonts w:hint="eastAsia" w:ascii="宋体" w:hAnsi="宋体" w:cs="宋体"/>
                <w:color w:val="auto"/>
                <w:sz w:val="18"/>
                <w:szCs w:val="18"/>
                <w:highlight w:val="none"/>
              </w:rPr>
            </w:pPr>
            <w:r>
              <w:rPr>
                <w:rFonts w:hint="eastAsia" w:ascii="宋体" w:hAnsi="宋体" w:cs="宋体"/>
                <w:color w:val="auto"/>
                <w:sz w:val="18"/>
                <w:szCs w:val="18"/>
                <w:highlight w:val="none"/>
              </w:rPr>
              <w:t>2000≤Y＜10000</w:t>
            </w:r>
          </w:p>
        </w:tc>
        <w:tc>
          <w:tcPr>
            <w:tcW w:w="1701" w:type="dxa"/>
            <w:tcBorders>
              <w:top w:val="nil"/>
              <w:left w:val="nil"/>
              <w:bottom w:val="single" w:color="auto" w:sz="4" w:space="0"/>
              <w:right w:val="single" w:color="auto" w:sz="4" w:space="0"/>
            </w:tcBorders>
            <w:noWrap w:val="0"/>
            <w:vAlign w:val="center"/>
          </w:tcPr>
          <w:p w14:paraId="55682CE6">
            <w:pPr>
              <w:widowControl/>
              <w:spacing w:line="360" w:lineRule="auto"/>
              <w:jc w:val="left"/>
              <w:rPr>
                <w:rFonts w:hint="eastAsia" w:ascii="宋体" w:hAnsi="宋体" w:cs="宋体"/>
                <w:color w:val="auto"/>
                <w:sz w:val="18"/>
                <w:szCs w:val="18"/>
                <w:highlight w:val="none"/>
              </w:rPr>
            </w:pPr>
            <w:r>
              <w:rPr>
                <w:rFonts w:hint="eastAsia" w:ascii="宋体" w:hAnsi="宋体" w:cs="宋体"/>
                <w:color w:val="auto"/>
                <w:sz w:val="18"/>
                <w:szCs w:val="18"/>
                <w:highlight w:val="none"/>
              </w:rPr>
              <w:t>100≤Y＜2000</w:t>
            </w:r>
          </w:p>
        </w:tc>
        <w:tc>
          <w:tcPr>
            <w:tcW w:w="1134" w:type="dxa"/>
            <w:tcBorders>
              <w:top w:val="nil"/>
              <w:left w:val="nil"/>
              <w:bottom w:val="single" w:color="auto" w:sz="4" w:space="0"/>
              <w:right w:val="single" w:color="auto" w:sz="4" w:space="0"/>
            </w:tcBorders>
            <w:noWrap w:val="0"/>
            <w:vAlign w:val="center"/>
          </w:tcPr>
          <w:p w14:paraId="5445485E">
            <w:pPr>
              <w:widowControl/>
              <w:spacing w:line="360" w:lineRule="auto"/>
              <w:jc w:val="left"/>
              <w:rPr>
                <w:rFonts w:hint="eastAsia" w:ascii="宋体" w:hAnsi="宋体" w:cs="宋体"/>
                <w:color w:val="auto"/>
                <w:sz w:val="18"/>
                <w:szCs w:val="18"/>
                <w:highlight w:val="none"/>
              </w:rPr>
            </w:pPr>
            <w:r>
              <w:rPr>
                <w:rFonts w:hint="eastAsia" w:ascii="宋体" w:hAnsi="宋体" w:cs="宋体"/>
                <w:color w:val="auto"/>
                <w:sz w:val="18"/>
                <w:szCs w:val="18"/>
                <w:highlight w:val="none"/>
              </w:rPr>
              <w:t>Y＜100</w:t>
            </w:r>
          </w:p>
        </w:tc>
      </w:tr>
      <w:tr w14:paraId="54B57822">
        <w:tblPrEx>
          <w:tblCellMar>
            <w:top w:w="0" w:type="dxa"/>
            <w:left w:w="108" w:type="dxa"/>
            <w:bottom w:w="0" w:type="dxa"/>
            <w:right w:w="108" w:type="dxa"/>
          </w:tblCellMar>
        </w:tblPrEx>
        <w:trPr>
          <w:trHeight w:val="225" w:hRule="atLeast"/>
        </w:trPr>
        <w:tc>
          <w:tcPr>
            <w:tcW w:w="1985" w:type="dxa"/>
            <w:vMerge w:val="restart"/>
            <w:tcBorders>
              <w:top w:val="nil"/>
              <w:left w:val="single" w:color="auto" w:sz="4" w:space="0"/>
              <w:bottom w:val="single" w:color="auto" w:sz="4" w:space="0"/>
              <w:right w:val="single" w:color="auto" w:sz="4" w:space="0"/>
            </w:tcBorders>
            <w:noWrap w:val="0"/>
            <w:vAlign w:val="bottom"/>
          </w:tcPr>
          <w:p w14:paraId="4B3FE738">
            <w:pPr>
              <w:widowControl/>
              <w:spacing w:line="360" w:lineRule="auto"/>
              <w:jc w:val="center"/>
              <w:rPr>
                <w:rFonts w:hint="eastAsia" w:ascii="宋体" w:hAnsi="宋体" w:cs="宋体"/>
                <w:b/>
                <w:bCs/>
                <w:color w:val="auto"/>
                <w:sz w:val="18"/>
                <w:szCs w:val="18"/>
                <w:highlight w:val="none"/>
              </w:rPr>
            </w:pPr>
            <w:r>
              <w:rPr>
                <w:rFonts w:hint="eastAsia" w:ascii="宋体" w:hAnsi="宋体" w:cs="宋体"/>
                <w:b/>
                <w:bCs/>
                <w:color w:val="auto"/>
                <w:sz w:val="18"/>
                <w:szCs w:val="18"/>
                <w:highlight w:val="none"/>
              </w:rPr>
              <w:t>信息传输业</w:t>
            </w:r>
          </w:p>
        </w:tc>
        <w:tc>
          <w:tcPr>
            <w:tcW w:w="1984" w:type="dxa"/>
            <w:tcBorders>
              <w:top w:val="nil"/>
              <w:left w:val="nil"/>
              <w:bottom w:val="single" w:color="auto" w:sz="4" w:space="0"/>
              <w:right w:val="single" w:color="auto" w:sz="4" w:space="0"/>
            </w:tcBorders>
            <w:noWrap w:val="0"/>
            <w:vAlign w:val="center"/>
          </w:tcPr>
          <w:p w14:paraId="01705D4C">
            <w:pPr>
              <w:widowControl/>
              <w:spacing w:line="360" w:lineRule="auto"/>
              <w:jc w:val="left"/>
              <w:rPr>
                <w:rFonts w:hint="eastAsia" w:ascii="宋体" w:hAnsi="宋体" w:cs="宋体"/>
                <w:color w:val="auto"/>
                <w:sz w:val="18"/>
                <w:szCs w:val="18"/>
                <w:highlight w:val="none"/>
              </w:rPr>
            </w:pPr>
            <w:r>
              <w:rPr>
                <w:rFonts w:hint="eastAsia" w:ascii="宋体" w:hAnsi="宋体" w:cs="宋体"/>
                <w:color w:val="auto"/>
                <w:sz w:val="18"/>
                <w:szCs w:val="18"/>
                <w:highlight w:val="none"/>
              </w:rPr>
              <w:t>从业人员（X）</w:t>
            </w:r>
          </w:p>
        </w:tc>
        <w:tc>
          <w:tcPr>
            <w:tcW w:w="851" w:type="dxa"/>
            <w:tcBorders>
              <w:top w:val="nil"/>
              <w:left w:val="nil"/>
              <w:bottom w:val="single" w:color="auto" w:sz="4" w:space="0"/>
              <w:right w:val="single" w:color="auto" w:sz="4" w:space="0"/>
            </w:tcBorders>
            <w:noWrap w:val="0"/>
            <w:vAlign w:val="center"/>
          </w:tcPr>
          <w:p w14:paraId="5725E086">
            <w:pPr>
              <w:widowControl/>
              <w:spacing w:line="360" w:lineRule="auto"/>
              <w:jc w:val="left"/>
              <w:rPr>
                <w:rFonts w:hint="eastAsia" w:ascii="宋体" w:hAnsi="宋体" w:cs="宋体"/>
                <w:color w:val="auto"/>
                <w:sz w:val="18"/>
                <w:szCs w:val="18"/>
                <w:highlight w:val="none"/>
              </w:rPr>
            </w:pPr>
            <w:r>
              <w:rPr>
                <w:rFonts w:hint="eastAsia" w:ascii="宋体" w:hAnsi="宋体" w:cs="宋体"/>
                <w:color w:val="auto"/>
                <w:sz w:val="18"/>
                <w:szCs w:val="18"/>
                <w:highlight w:val="none"/>
              </w:rPr>
              <w:t>人</w:t>
            </w:r>
          </w:p>
        </w:tc>
        <w:tc>
          <w:tcPr>
            <w:tcW w:w="1842" w:type="dxa"/>
            <w:tcBorders>
              <w:top w:val="nil"/>
              <w:left w:val="nil"/>
              <w:bottom w:val="single" w:color="auto" w:sz="4" w:space="0"/>
              <w:right w:val="single" w:color="auto" w:sz="4" w:space="0"/>
            </w:tcBorders>
            <w:noWrap w:val="0"/>
            <w:vAlign w:val="center"/>
          </w:tcPr>
          <w:p w14:paraId="76A68069">
            <w:pPr>
              <w:widowControl/>
              <w:spacing w:line="360" w:lineRule="auto"/>
              <w:jc w:val="left"/>
              <w:rPr>
                <w:rFonts w:hint="eastAsia" w:ascii="宋体" w:hAnsi="宋体" w:cs="宋体"/>
                <w:color w:val="auto"/>
                <w:sz w:val="18"/>
                <w:szCs w:val="18"/>
                <w:highlight w:val="none"/>
              </w:rPr>
            </w:pPr>
            <w:r>
              <w:rPr>
                <w:rFonts w:hint="eastAsia" w:ascii="宋体" w:hAnsi="宋体" w:cs="宋体"/>
                <w:color w:val="auto"/>
                <w:sz w:val="18"/>
                <w:szCs w:val="18"/>
                <w:highlight w:val="none"/>
              </w:rPr>
              <w:t>100≤X＜2000</w:t>
            </w:r>
          </w:p>
        </w:tc>
        <w:tc>
          <w:tcPr>
            <w:tcW w:w="1701" w:type="dxa"/>
            <w:tcBorders>
              <w:top w:val="nil"/>
              <w:left w:val="nil"/>
              <w:bottom w:val="single" w:color="auto" w:sz="4" w:space="0"/>
              <w:right w:val="single" w:color="auto" w:sz="4" w:space="0"/>
            </w:tcBorders>
            <w:noWrap w:val="0"/>
            <w:vAlign w:val="center"/>
          </w:tcPr>
          <w:p w14:paraId="7A37A7AE">
            <w:pPr>
              <w:widowControl/>
              <w:spacing w:line="360" w:lineRule="auto"/>
              <w:jc w:val="left"/>
              <w:rPr>
                <w:rFonts w:hint="eastAsia" w:ascii="宋体" w:hAnsi="宋体" w:cs="宋体"/>
                <w:color w:val="auto"/>
                <w:sz w:val="18"/>
                <w:szCs w:val="18"/>
                <w:highlight w:val="none"/>
              </w:rPr>
            </w:pPr>
            <w:r>
              <w:rPr>
                <w:rFonts w:hint="eastAsia" w:ascii="宋体" w:hAnsi="宋体" w:cs="宋体"/>
                <w:color w:val="auto"/>
                <w:sz w:val="18"/>
                <w:szCs w:val="18"/>
                <w:highlight w:val="none"/>
              </w:rPr>
              <w:t>10≤X＜100</w:t>
            </w:r>
          </w:p>
        </w:tc>
        <w:tc>
          <w:tcPr>
            <w:tcW w:w="1134" w:type="dxa"/>
            <w:tcBorders>
              <w:top w:val="nil"/>
              <w:left w:val="nil"/>
              <w:bottom w:val="single" w:color="auto" w:sz="4" w:space="0"/>
              <w:right w:val="single" w:color="auto" w:sz="4" w:space="0"/>
            </w:tcBorders>
            <w:noWrap w:val="0"/>
            <w:vAlign w:val="center"/>
          </w:tcPr>
          <w:p w14:paraId="09D57EBC">
            <w:pPr>
              <w:widowControl/>
              <w:spacing w:line="360" w:lineRule="auto"/>
              <w:jc w:val="left"/>
              <w:rPr>
                <w:rFonts w:hint="eastAsia" w:ascii="宋体" w:hAnsi="宋体" w:cs="宋体"/>
                <w:color w:val="auto"/>
                <w:sz w:val="18"/>
                <w:szCs w:val="18"/>
                <w:highlight w:val="none"/>
              </w:rPr>
            </w:pPr>
            <w:r>
              <w:rPr>
                <w:rFonts w:hint="eastAsia" w:ascii="宋体" w:hAnsi="宋体" w:cs="宋体"/>
                <w:color w:val="auto"/>
                <w:sz w:val="18"/>
                <w:szCs w:val="18"/>
                <w:highlight w:val="none"/>
              </w:rPr>
              <w:t>X＜10</w:t>
            </w:r>
          </w:p>
        </w:tc>
      </w:tr>
      <w:tr w14:paraId="2B01D6C1">
        <w:tblPrEx>
          <w:tblCellMar>
            <w:top w:w="0" w:type="dxa"/>
            <w:left w:w="108" w:type="dxa"/>
            <w:bottom w:w="0" w:type="dxa"/>
            <w:right w:w="108" w:type="dxa"/>
          </w:tblCellMar>
        </w:tblPrEx>
        <w:trPr>
          <w:trHeight w:val="225" w:hRule="atLeast"/>
        </w:trPr>
        <w:tc>
          <w:tcPr>
            <w:tcW w:w="1985" w:type="dxa"/>
            <w:vMerge w:val="continue"/>
            <w:tcBorders>
              <w:top w:val="nil"/>
              <w:left w:val="single" w:color="auto" w:sz="4" w:space="0"/>
              <w:bottom w:val="single" w:color="auto" w:sz="4" w:space="0"/>
              <w:right w:val="single" w:color="auto" w:sz="4" w:space="0"/>
            </w:tcBorders>
            <w:noWrap w:val="0"/>
            <w:vAlign w:val="center"/>
          </w:tcPr>
          <w:p w14:paraId="7ED805DB">
            <w:pPr>
              <w:widowControl/>
              <w:spacing w:line="360" w:lineRule="auto"/>
              <w:jc w:val="left"/>
              <w:rPr>
                <w:rFonts w:hint="eastAsia" w:ascii="宋体" w:hAnsi="宋体" w:cs="宋体"/>
                <w:b/>
                <w:bCs/>
                <w:color w:val="auto"/>
                <w:sz w:val="18"/>
                <w:szCs w:val="18"/>
                <w:highlight w:val="none"/>
              </w:rPr>
            </w:pPr>
          </w:p>
        </w:tc>
        <w:tc>
          <w:tcPr>
            <w:tcW w:w="1984" w:type="dxa"/>
            <w:tcBorders>
              <w:top w:val="nil"/>
              <w:left w:val="nil"/>
              <w:bottom w:val="single" w:color="auto" w:sz="4" w:space="0"/>
              <w:right w:val="single" w:color="auto" w:sz="4" w:space="0"/>
            </w:tcBorders>
            <w:noWrap w:val="0"/>
            <w:vAlign w:val="center"/>
          </w:tcPr>
          <w:p w14:paraId="65DF308E">
            <w:pPr>
              <w:widowControl/>
              <w:spacing w:line="360" w:lineRule="auto"/>
              <w:jc w:val="left"/>
              <w:rPr>
                <w:rFonts w:hint="eastAsia" w:ascii="宋体" w:hAnsi="宋体" w:cs="宋体"/>
                <w:color w:val="auto"/>
                <w:sz w:val="18"/>
                <w:szCs w:val="18"/>
                <w:highlight w:val="none"/>
              </w:rPr>
            </w:pPr>
            <w:r>
              <w:rPr>
                <w:rFonts w:hint="eastAsia" w:ascii="宋体" w:hAnsi="宋体" w:cs="宋体"/>
                <w:color w:val="auto"/>
                <w:sz w:val="18"/>
                <w:szCs w:val="18"/>
                <w:highlight w:val="none"/>
              </w:rPr>
              <w:t>营业收入（Y）</w:t>
            </w:r>
          </w:p>
        </w:tc>
        <w:tc>
          <w:tcPr>
            <w:tcW w:w="851" w:type="dxa"/>
            <w:tcBorders>
              <w:top w:val="nil"/>
              <w:left w:val="nil"/>
              <w:bottom w:val="single" w:color="auto" w:sz="4" w:space="0"/>
              <w:right w:val="single" w:color="auto" w:sz="4" w:space="0"/>
            </w:tcBorders>
            <w:noWrap w:val="0"/>
            <w:vAlign w:val="center"/>
          </w:tcPr>
          <w:p w14:paraId="19BBA900">
            <w:pPr>
              <w:widowControl/>
              <w:spacing w:line="360" w:lineRule="auto"/>
              <w:jc w:val="left"/>
              <w:rPr>
                <w:rFonts w:hint="eastAsia" w:ascii="宋体" w:hAnsi="宋体" w:cs="宋体"/>
                <w:color w:val="auto"/>
                <w:sz w:val="18"/>
                <w:szCs w:val="18"/>
                <w:highlight w:val="none"/>
              </w:rPr>
            </w:pPr>
            <w:r>
              <w:rPr>
                <w:rFonts w:hint="eastAsia" w:ascii="宋体" w:hAnsi="宋体" w:cs="宋体"/>
                <w:color w:val="auto"/>
                <w:sz w:val="18"/>
                <w:szCs w:val="18"/>
                <w:highlight w:val="none"/>
              </w:rPr>
              <w:t>万元</w:t>
            </w:r>
          </w:p>
        </w:tc>
        <w:tc>
          <w:tcPr>
            <w:tcW w:w="1842" w:type="dxa"/>
            <w:tcBorders>
              <w:top w:val="nil"/>
              <w:left w:val="nil"/>
              <w:bottom w:val="single" w:color="auto" w:sz="4" w:space="0"/>
              <w:right w:val="single" w:color="auto" w:sz="4" w:space="0"/>
            </w:tcBorders>
            <w:noWrap w:val="0"/>
            <w:vAlign w:val="center"/>
          </w:tcPr>
          <w:p w14:paraId="6636C1F9">
            <w:pPr>
              <w:widowControl/>
              <w:spacing w:line="360" w:lineRule="auto"/>
              <w:jc w:val="left"/>
              <w:rPr>
                <w:rFonts w:hint="eastAsia" w:ascii="宋体" w:hAnsi="宋体" w:cs="宋体"/>
                <w:color w:val="auto"/>
                <w:sz w:val="18"/>
                <w:szCs w:val="18"/>
                <w:highlight w:val="none"/>
              </w:rPr>
            </w:pPr>
            <w:r>
              <w:rPr>
                <w:rFonts w:hint="eastAsia" w:ascii="宋体" w:hAnsi="宋体" w:cs="宋体"/>
                <w:color w:val="auto"/>
                <w:sz w:val="18"/>
                <w:szCs w:val="18"/>
                <w:highlight w:val="none"/>
              </w:rPr>
              <w:t>1000≤Y＜100000</w:t>
            </w:r>
          </w:p>
        </w:tc>
        <w:tc>
          <w:tcPr>
            <w:tcW w:w="1701" w:type="dxa"/>
            <w:tcBorders>
              <w:top w:val="nil"/>
              <w:left w:val="nil"/>
              <w:bottom w:val="single" w:color="auto" w:sz="4" w:space="0"/>
              <w:right w:val="single" w:color="auto" w:sz="4" w:space="0"/>
            </w:tcBorders>
            <w:noWrap w:val="0"/>
            <w:vAlign w:val="center"/>
          </w:tcPr>
          <w:p w14:paraId="66015B2E">
            <w:pPr>
              <w:widowControl/>
              <w:spacing w:line="360" w:lineRule="auto"/>
              <w:jc w:val="left"/>
              <w:rPr>
                <w:rFonts w:hint="eastAsia" w:ascii="宋体" w:hAnsi="宋体" w:cs="宋体"/>
                <w:color w:val="auto"/>
                <w:sz w:val="18"/>
                <w:szCs w:val="18"/>
                <w:highlight w:val="none"/>
              </w:rPr>
            </w:pPr>
            <w:r>
              <w:rPr>
                <w:rFonts w:hint="eastAsia" w:ascii="宋体" w:hAnsi="宋体" w:cs="宋体"/>
                <w:color w:val="auto"/>
                <w:sz w:val="18"/>
                <w:szCs w:val="18"/>
                <w:highlight w:val="none"/>
              </w:rPr>
              <w:t>100≤Y＜1000</w:t>
            </w:r>
          </w:p>
        </w:tc>
        <w:tc>
          <w:tcPr>
            <w:tcW w:w="1134" w:type="dxa"/>
            <w:tcBorders>
              <w:top w:val="nil"/>
              <w:left w:val="nil"/>
              <w:bottom w:val="single" w:color="auto" w:sz="4" w:space="0"/>
              <w:right w:val="single" w:color="auto" w:sz="4" w:space="0"/>
            </w:tcBorders>
            <w:noWrap w:val="0"/>
            <w:vAlign w:val="center"/>
          </w:tcPr>
          <w:p w14:paraId="5F378B48">
            <w:pPr>
              <w:widowControl/>
              <w:spacing w:line="360" w:lineRule="auto"/>
              <w:jc w:val="left"/>
              <w:rPr>
                <w:rFonts w:hint="eastAsia" w:ascii="宋体" w:hAnsi="宋体" w:cs="宋体"/>
                <w:color w:val="auto"/>
                <w:sz w:val="18"/>
                <w:szCs w:val="18"/>
                <w:highlight w:val="none"/>
              </w:rPr>
            </w:pPr>
            <w:r>
              <w:rPr>
                <w:rFonts w:hint="eastAsia" w:ascii="宋体" w:hAnsi="宋体" w:cs="宋体"/>
                <w:color w:val="auto"/>
                <w:sz w:val="18"/>
                <w:szCs w:val="18"/>
                <w:highlight w:val="none"/>
              </w:rPr>
              <w:t>Y＜100</w:t>
            </w:r>
          </w:p>
        </w:tc>
      </w:tr>
      <w:tr w14:paraId="00B0C1C3">
        <w:tblPrEx>
          <w:tblCellMar>
            <w:top w:w="0" w:type="dxa"/>
            <w:left w:w="108" w:type="dxa"/>
            <w:bottom w:w="0" w:type="dxa"/>
            <w:right w:w="108" w:type="dxa"/>
          </w:tblCellMar>
        </w:tblPrEx>
        <w:trPr>
          <w:trHeight w:val="225" w:hRule="atLeast"/>
        </w:trPr>
        <w:tc>
          <w:tcPr>
            <w:tcW w:w="1985" w:type="dxa"/>
            <w:vMerge w:val="restart"/>
            <w:tcBorders>
              <w:top w:val="nil"/>
              <w:left w:val="single" w:color="auto" w:sz="4" w:space="0"/>
              <w:bottom w:val="single" w:color="auto" w:sz="4" w:space="0"/>
              <w:right w:val="single" w:color="auto" w:sz="4" w:space="0"/>
            </w:tcBorders>
            <w:noWrap w:val="0"/>
            <w:vAlign w:val="bottom"/>
          </w:tcPr>
          <w:p w14:paraId="1F147279">
            <w:pPr>
              <w:widowControl/>
              <w:spacing w:line="360" w:lineRule="auto"/>
              <w:jc w:val="center"/>
              <w:rPr>
                <w:rFonts w:hint="eastAsia" w:ascii="宋体" w:hAnsi="宋体" w:cs="宋体"/>
                <w:b/>
                <w:bCs/>
                <w:color w:val="auto"/>
                <w:sz w:val="18"/>
                <w:szCs w:val="18"/>
                <w:highlight w:val="none"/>
              </w:rPr>
            </w:pPr>
            <w:r>
              <w:rPr>
                <w:rFonts w:hint="eastAsia" w:ascii="宋体" w:hAnsi="宋体" w:cs="宋体"/>
                <w:b/>
                <w:bCs/>
                <w:color w:val="auto"/>
                <w:sz w:val="18"/>
                <w:szCs w:val="18"/>
                <w:highlight w:val="none"/>
              </w:rPr>
              <w:t>软件和信息技术服务业</w:t>
            </w:r>
          </w:p>
        </w:tc>
        <w:tc>
          <w:tcPr>
            <w:tcW w:w="1984" w:type="dxa"/>
            <w:tcBorders>
              <w:top w:val="nil"/>
              <w:left w:val="nil"/>
              <w:bottom w:val="single" w:color="auto" w:sz="4" w:space="0"/>
              <w:right w:val="single" w:color="auto" w:sz="4" w:space="0"/>
            </w:tcBorders>
            <w:noWrap w:val="0"/>
            <w:vAlign w:val="center"/>
          </w:tcPr>
          <w:p w14:paraId="0FF2A6B7">
            <w:pPr>
              <w:widowControl/>
              <w:spacing w:line="360" w:lineRule="auto"/>
              <w:jc w:val="left"/>
              <w:rPr>
                <w:rFonts w:hint="eastAsia" w:ascii="宋体" w:hAnsi="宋体" w:cs="宋体"/>
                <w:color w:val="auto"/>
                <w:sz w:val="18"/>
                <w:szCs w:val="18"/>
                <w:highlight w:val="none"/>
              </w:rPr>
            </w:pPr>
            <w:r>
              <w:rPr>
                <w:rFonts w:hint="eastAsia" w:ascii="宋体" w:hAnsi="宋体" w:cs="宋体"/>
                <w:color w:val="auto"/>
                <w:sz w:val="18"/>
                <w:szCs w:val="18"/>
                <w:highlight w:val="none"/>
              </w:rPr>
              <w:t>从业人员（X）</w:t>
            </w:r>
          </w:p>
        </w:tc>
        <w:tc>
          <w:tcPr>
            <w:tcW w:w="851" w:type="dxa"/>
            <w:tcBorders>
              <w:top w:val="nil"/>
              <w:left w:val="nil"/>
              <w:bottom w:val="single" w:color="auto" w:sz="4" w:space="0"/>
              <w:right w:val="single" w:color="auto" w:sz="4" w:space="0"/>
            </w:tcBorders>
            <w:noWrap w:val="0"/>
            <w:vAlign w:val="center"/>
          </w:tcPr>
          <w:p w14:paraId="7B642D60">
            <w:pPr>
              <w:widowControl/>
              <w:spacing w:line="360" w:lineRule="auto"/>
              <w:jc w:val="left"/>
              <w:rPr>
                <w:rFonts w:hint="eastAsia" w:ascii="宋体" w:hAnsi="宋体" w:cs="宋体"/>
                <w:color w:val="auto"/>
                <w:sz w:val="18"/>
                <w:szCs w:val="18"/>
                <w:highlight w:val="none"/>
              </w:rPr>
            </w:pPr>
            <w:r>
              <w:rPr>
                <w:rFonts w:hint="eastAsia" w:ascii="宋体" w:hAnsi="宋体" w:cs="宋体"/>
                <w:color w:val="auto"/>
                <w:sz w:val="18"/>
                <w:szCs w:val="18"/>
                <w:highlight w:val="none"/>
              </w:rPr>
              <w:t>人</w:t>
            </w:r>
          </w:p>
        </w:tc>
        <w:tc>
          <w:tcPr>
            <w:tcW w:w="1842" w:type="dxa"/>
            <w:tcBorders>
              <w:top w:val="nil"/>
              <w:left w:val="nil"/>
              <w:bottom w:val="single" w:color="auto" w:sz="4" w:space="0"/>
              <w:right w:val="single" w:color="auto" w:sz="4" w:space="0"/>
            </w:tcBorders>
            <w:noWrap w:val="0"/>
            <w:vAlign w:val="center"/>
          </w:tcPr>
          <w:p w14:paraId="0017F011">
            <w:pPr>
              <w:widowControl/>
              <w:spacing w:line="360" w:lineRule="auto"/>
              <w:jc w:val="left"/>
              <w:rPr>
                <w:rFonts w:hint="eastAsia" w:ascii="宋体" w:hAnsi="宋体" w:cs="宋体"/>
                <w:color w:val="auto"/>
                <w:sz w:val="18"/>
                <w:szCs w:val="18"/>
                <w:highlight w:val="none"/>
              </w:rPr>
            </w:pPr>
            <w:r>
              <w:rPr>
                <w:rFonts w:hint="eastAsia" w:ascii="宋体" w:hAnsi="宋体" w:cs="宋体"/>
                <w:color w:val="auto"/>
                <w:sz w:val="18"/>
                <w:szCs w:val="18"/>
                <w:highlight w:val="none"/>
              </w:rPr>
              <w:t>100≤X＜300</w:t>
            </w:r>
          </w:p>
        </w:tc>
        <w:tc>
          <w:tcPr>
            <w:tcW w:w="1701" w:type="dxa"/>
            <w:tcBorders>
              <w:top w:val="nil"/>
              <w:left w:val="nil"/>
              <w:bottom w:val="single" w:color="auto" w:sz="4" w:space="0"/>
              <w:right w:val="single" w:color="auto" w:sz="4" w:space="0"/>
            </w:tcBorders>
            <w:noWrap w:val="0"/>
            <w:vAlign w:val="center"/>
          </w:tcPr>
          <w:p w14:paraId="23B66C9E">
            <w:pPr>
              <w:widowControl/>
              <w:spacing w:line="360" w:lineRule="auto"/>
              <w:jc w:val="left"/>
              <w:rPr>
                <w:rFonts w:hint="eastAsia" w:ascii="宋体" w:hAnsi="宋体" w:cs="宋体"/>
                <w:color w:val="auto"/>
                <w:sz w:val="18"/>
                <w:szCs w:val="18"/>
                <w:highlight w:val="none"/>
              </w:rPr>
            </w:pPr>
            <w:r>
              <w:rPr>
                <w:rFonts w:hint="eastAsia" w:ascii="宋体" w:hAnsi="宋体" w:cs="宋体"/>
                <w:color w:val="auto"/>
                <w:sz w:val="18"/>
                <w:szCs w:val="18"/>
                <w:highlight w:val="none"/>
              </w:rPr>
              <w:t>10≤X＜100</w:t>
            </w:r>
          </w:p>
        </w:tc>
        <w:tc>
          <w:tcPr>
            <w:tcW w:w="1134" w:type="dxa"/>
            <w:tcBorders>
              <w:top w:val="nil"/>
              <w:left w:val="nil"/>
              <w:bottom w:val="single" w:color="auto" w:sz="4" w:space="0"/>
              <w:right w:val="single" w:color="auto" w:sz="4" w:space="0"/>
            </w:tcBorders>
            <w:noWrap w:val="0"/>
            <w:vAlign w:val="center"/>
          </w:tcPr>
          <w:p w14:paraId="1B34A5E3">
            <w:pPr>
              <w:widowControl/>
              <w:spacing w:line="360" w:lineRule="auto"/>
              <w:jc w:val="left"/>
              <w:rPr>
                <w:rFonts w:hint="eastAsia" w:ascii="宋体" w:hAnsi="宋体" w:cs="宋体"/>
                <w:color w:val="auto"/>
                <w:sz w:val="18"/>
                <w:szCs w:val="18"/>
                <w:highlight w:val="none"/>
              </w:rPr>
            </w:pPr>
            <w:r>
              <w:rPr>
                <w:rFonts w:hint="eastAsia" w:ascii="宋体" w:hAnsi="宋体" w:cs="宋体"/>
                <w:color w:val="auto"/>
                <w:sz w:val="18"/>
                <w:szCs w:val="18"/>
                <w:highlight w:val="none"/>
              </w:rPr>
              <w:t>X＜10</w:t>
            </w:r>
          </w:p>
        </w:tc>
      </w:tr>
      <w:tr w14:paraId="25BF4D74">
        <w:tblPrEx>
          <w:tblCellMar>
            <w:top w:w="0" w:type="dxa"/>
            <w:left w:w="108" w:type="dxa"/>
            <w:bottom w:w="0" w:type="dxa"/>
            <w:right w:w="108" w:type="dxa"/>
          </w:tblCellMar>
        </w:tblPrEx>
        <w:trPr>
          <w:trHeight w:val="225" w:hRule="atLeast"/>
        </w:trPr>
        <w:tc>
          <w:tcPr>
            <w:tcW w:w="1985" w:type="dxa"/>
            <w:vMerge w:val="continue"/>
            <w:tcBorders>
              <w:top w:val="nil"/>
              <w:left w:val="single" w:color="auto" w:sz="4" w:space="0"/>
              <w:bottom w:val="single" w:color="auto" w:sz="4" w:space="0"/>
              <w:right w:val="single" w:color="auto" w:sz="4" w:space="0"/>
            </w:tcBorders>
            <w:noWrap w:val="0"/>
            <w:vAlign w:val="center"/>
          </w:tcPr>
          <w:p w14:paraId="2B28054A">
            <w:pPr>
              <w:widowControl/>
              <w:spacing w:line="360" w:lineRule="auto"/>
              <w:jc w:val="left"/>
              <w:rPr>
                <w:rFonts w:hint="eastAsia" w:ascii="宋体" w:hAnsi="宋体" w:cs="宋体"/>
                <w:b/>
                <w:bCs/>
                <w:color w:val="auto"/>
                <w:sz w:val="18"/>
                <w:szCs w:val="18"/>
                <w:highlight w:val="none"/>
              </w:rPr>
            </w:pPr>
          </w:p>
        </w:tc>
        <w:tc>
          <w:tcPr>
            <w:tcW w:w="1984" w:type="dxa"/>
            <w:tcBorders>
              <w:top w:val="nil"/>
              <w:left w:val="nil"/>
              <w:bottom w:val="single" w:color="auto" w:sz="4" w:space="0"/>
              <w:right w:val="single" w:color="auto" w:sz="4" w:space="0"/>
            </w:tcBorders>
            <w:noWrap w:val="0"/>
            <w:vAlign w:val="center"/>
          </w:tcPr>
          <w:p w14:paraId="2F742CC3">
            <w:pPr>
              <w:widowControl/>
              <w:spacing w:line="360" w:lineRule="auto"/>
              <w:jc w:val="left"/>
              <w:rPr>
                <w:rFonts w:hint="eastAsia" w:ascii="宋体" w:hAnsi="宋体" w:cs="宋体"/>
                <w:color w:val="auto"/>
                <w:sz w:val="18"/>
                <w:szCs w:val="18"/>
                <w:highlight w:val="none"/>
              </w:rPr>
            </w:pPr>
            <w:r>
              <w:rPr>
                <w:rFonts w:hint="eastAsia" w:ascii="宋体" w:hAnsi="宋体" w:cs="宋体"/>
                <w:color w:val="auto"/>
                <w:sz w:val="18"/>
                <w:szCs w:val="18"/>
                <w:highlight w:val="none"/>
              </w:rPr>
              <w:t>营业收入（Y）</w:t>
            </w:r>
          </w:p>
        </w:tc>
        <w:tc>
          <w:tcPr>
            <w:tcW w:w="851" w:type="dxa"/>
            <w:tcBorders>
              <w:top w:val="nil"/>
              <w:left w:val="nil"/>
              <w:bottom w:val="single" w:color="auto" w:sz="4" w:space="0"/>
              <w:right w:val="single" w:color="auto" w:sz="4" w:space="0"/>
            </w:tcBorders>
            <w:noWrap w:val="0"/>
            <w:vAlign w:val="center"/>
          </w:tcPr>
          <w:p w14:paraId="6118F0B9">
            <w:pPr>
              <w:widowControl/>
              <w:spacing w:line="360" w:lineRule="auto"/>
              <w:jc w:val="left"/>
              <w:rPr>
                <w:rFonts w:hint="eastAsia" w:ascii="宋体" w:hAnsi="宋体" w:cs="宋体"/>
                <w:color w:val="auto"/>
                <w:sz w:val="18"/>
                <w:szCs w:val="18"/>
                <w:highlight w:val="none"/>
              </w:rPr>
            </w:pPr>
            <w:r>
              <w:rPr>
                <w:rFonts w:hint="eastAsia" w:ascii="宋体" w:hAnsi="宋体" w:cs="宋体"/>
                <w:color w:val="auto"/>
                <w:sz w:val="18"/>
                <w:szCs w:val="18"/>
                <w:highlight w:val="none"/>
              </w:rPr>
              <w:t>万元</w:t>
            </w:r>
          </w:p>
        </w:tc>
        <w:tc>
          <w:tcPr>
            <w:tcW w:w="1842" w:type="dxa"/>
            <w:tcBorders>
              <w:top w:val="nil"/>
              <w:left w:val="nil"/>
              <w:bottom w:val="single" w:color="auto" w:sz="4" w:space="0"/>
              <w:right w:val="single" w:color="auto" w:sz="4" w:space="0"/>
            </w:tcBorders>
            <w:noWrap w:val="0"/>
            <w:vAlign w:val="center"/>
          </w:tcPr>
          <w:p w14:paraId="6AEFF08D">
            <w:pPr>
              <w:widowControl/>
              <w:spacing w:line="360" w:lineRule="auto"/>
              <w:jc w:val="left"/>
              <w:rPr>
                <w:rFonts w:hint="eastAsia" w:ascii="宋体" w:hAnsi="宋体" w:cs="宋体"/>
                <w:color w:val="auto"/>
                <w:sz w:val="18"/>
                <w:szCs w:val="18"/>
                <w:highlight w:val="none"/>
              </w:rPr>
            </w:pPr>
            <w:r>
              <w:rPr>
                <w:rFonts w:hint="eastAsia" w:ascii="宋体" w:hAnsi="宋体" w:cs="宋体"/>
                <w:color w:val="auto"/>
                <w:sz w:val="18"/>
                <w:szCs w:val="18"/>
                <w:highlight w:val="none"/>
              </w:rPr>
              <w:t>1000≤Y＜10000</w:t>
            </w:r>
          </w:p>
        </w:tc>
        <w:tc>
          <w:tcPr>
            <w:tcW w:w="1701" w:type="dxa"/>
            <w:tcBorders>
              <w:top w:val="nil"/>
              <w:left w:val="nil"/>
              <w:bottom w:val="single" w:color="auto" w:sz="4" w:space="0"/>
              <w:right w:val="single" w:color="auto" w:sz="4" w:space="0"/>
            </w:tcBorders>
            <w:noWrap w:val="0"/>
            <w:vAlign w:val="center"/>
          </w:tcPr>
          <w:p w14:paraId="38D4F3E8">
            <w:pPr>
              <w:widowControl/>
              <w:spacing w:line="360" w:lineRule="auto"/>
              <w:jc w:val="left"/>
              <w:rPr>
                <w:rFonts w:hint="eastAsia" w:ascii="宋体" w:hAnsi="宋体" w:cs="宋体"/>
                <w:color w:val="auto"/>
                <w:sz w:val="18"/>
                <w:szCs w:val="18"/>
                <w:highlight w:val="none"/>
              </w:rPr>
            </w:pPr>
            <w:r>
              <w:rPr>
                <w:rFonts w:hint="eastAsia" w:ascii="宋体" w:hAnsi="宋体" w:cs="宋体"/>
                <w:color w:val="auto"/>
                <w:sz w:val="18"/>
                <w:szCs w:val="18"/>
                <w:highlight w:val="none"/>
              </w:rPr>
              <w:t>50≤Y＜1000</w:t>
            </w:r>
          </w:p>
        </w:tc>
        <w:tc>
          <w:tcPr>
            <w:tcW w:w="1134" w:type="dxa"/>
            <w:tcBorders>
              <w:top w:val="nil"/>
              <w:left w:val="nil"/>
              <w:bottom w:val="single" w:color="auto" w:sz="4" w:space="0"/>
              <w:right w:val="single" w:color="auto" w:sz="4" w:space="0"/>
            </w:tcBorders>
            <w:noWrap w:val="0"/>
            <w:vAlign w:val="center"/>
          </w:tcPr>
          <w:p w14:paraId="6A4D1B4D">
            <w:pPr>
              <w:widowControl/>
              <w:spacing w:line="360" w:lineRule="auto"/>
              <w:jc w:val="left"/>
              <w:rPr>
                <w:rFonts w:hint="eastAsia" w:ascii="宋体" w:hAnsi="宋体" w:cs="宋体"/>
                <w:color w:val="auto"/>
                <w:sz w:val="18"/>
                <w:szCs w:val="18"/>
                <w:highlight w:val="none"/>
              </w:rPr>
            </w:pPr>
            <w:r>
              <w:rPr>
                <w:rFonts w:hint="eastAsia" w:ascii="宋体" w:hAnsi="宋体" w:cs="宋体"/>
                <w:color w:val="auto"/>
                <w:sz w:val="18"/>
                <w:szCs w:val="18"/>
                <w:highlight w:val="none"/>
              </w:rPr>
              <w:t>Y＜50</w:t>
            </w:r>
          </w:p>
        </w:tc>
      </w:tr>
      <w:tr w14:paraId="2B894B94">
        <w:tblPrEx>
          <w:tblCellMar>
            <w:top w:w="0" w:type="dxa"/>
            <w:left w:w="108" w:type="dxa"/>
            <w:bottom w:w="0" w:type="dxa"/>
            <w:right w:w="108" w:type="dxa"/>
          </w:tblCellMar>
        </w:tblPrEx>
        <w:trPr>
          <w:trHeight w:val="225" w:hRule="atLeast"/>
        </w:trPr>
        <w:tc>
          <w:tcPr>
            <w:tcW w:w="1985" w:type="dxa"/>
            <w:vMerge w:val="restart"/>
            <w:tcBorders>
              <w:top w:val="nil"/>
              <w:left w:val="single" w:color="auto" w:sz="4" w:space="0"/>
              <w:bottom w:val="single" w:color="auto" w:sz="4" w:space="0"/>
              <w:right w:val="single" w:color="auto" w:sz="4" w:space="0"/>
            </w:tcBorders>
            <w:noWrap w:val="0"/>
            <w:vAlign w:val="bottom"/>
          </w:tcPr>
          <w:p w14:paraId="3C80F4DE">
            <w:pPr>
              <w:widowControl/>
              <w:spacing w:line="360" w:lineRule="auto"/>
              <w:jc w:val="center"/>
              <w:rPr>
                <w:rFonts w:hint="eastAsia" w:ascii="宋体" w:hAnsi="宋体" w:cs="宋体"/>
                <w:b/>
                <w:bCs/>
                <w:color w:val="auto"/>
                <w:sz w:val="18"/>
                <w:szCs w:val="18"/>
                <w:highlight w:val="none"/>
              </w:rPr>
            </w:pPr>
            <w:r>
              <w:rPr>
                <w:rFonts w:hint="eastAsia" w:ascii="宋体" w:hAnsi="宋体" w:cs="宋体"/>
                <w:b/>
                <w:bCs/>
                <w:color w:val="auto"/>
                <w:sz w:val="18"/>
                <w:szCs w:val="18"/>
                <w:highlight w:val="none"/>
              </w:rPr>
              <w:t>房地产开发经营</w:t>
            </w:r>
          </w:p>
        </w:tc>
        <w:tc>
          <w:tcPr>
            <w:tcW w:w="1984" w:type="dxa"/>
            <w:tcBorders>
              <w:top w:val="nil"/>
              <w:left w:val="nil"/>
              <w:bottom w:val="single" w:color="auto" w:sz="4" w:space="0"/>
              <w:right w:val="single" w:color="auto" w:sz="4" w:space="0"/>
            </w:tcBorders>
            <w:noWrap w:val="0"/>
            <w:vAlign w:val="center"/>
          </w:tcPr>
          <w:p w14:paraId="59A3A189">
            <w:pPr>
              <w:widowControl/>
              <w:spacing w:line="360" w:lineRule="auto"/>
              <w:jc w:val="left"/>
              <w:rPr>
                <w:rFonts w:hint="eastAsia" w:ascii="宋体" w:hAnsi="宋体" w:cs="宋体"/>
                <w:color w:val="auto"/>
                <w:sz w:val="18"/>
                <w:szCs w:val="18"/>
                <w:highlight w:val="none"/>
              </w:rPr>
            </w:pPr>
            <w:r>
              <w:rPr>
                <w:rFonts w:hint="eastAsia" w:ascii="宋体" w:hAnsi="宋体" w:cs="宋体"/>
                <w:color w:val="auto"/>
                <w:sz w:val="18"/>
                <w:szCs w:val="18"/>
                <w:highlight w:val="none"/>
              </w:rPr>
              <w:t>营业收入（Y）</w:t>
            </w:r>
          </w:p>
        </w:tc>
        <w:tc>
          <w:tcPr>
            <w:tcW w:w="851" w:type="dxa"/>
            <w:tcBorders>
              <w:top w:val="nil"/>
              <w:left w:val="nil"/>
              <w:bottom w:val="single" w:color="auto" w:sz="4" w:space="0"/>
              <w:right w:val="single" w:color="auto" w:sz="4" w:space="0"/>
            </w:tcBorders>
            <w:noWrap w:val="0"/>
            <w:vAlign w:val="center"/>
          </w:tcPr>
          <w:p w14:paraId="3BA70884">
            <w:pPr>
              <w:widowControl/>
              <w:spacing w:line="360" w:lineRule="auto"/>
              <w:jc w:val="left"/>
              <w:rPr>
                <w:rFonts w:hint="eastAsia" w:ascii="宋体" w:hAnsi="宋体" w:cs="宋体"/>
                <w:color w:val="auto"/>
                <w:sz w:val="18"/>
                <w:szCs w:val="18"/>
                <w:highlight w:val="none"/>
              </w:rPr>
            </w:pPr>
            <w:r>
              <w:rPr>
                <w:rFonts w:hint="eastAsia" w:ascii="宋体" w:hAnsi="宋体" w:cs="宋体"/>
                <w:color w:val="auto"/>
                <w:sz w:val="18"/>
                <w:szCs w:val="18"/>
                <w:highlight w:val="none"/>
              </w:rPr>
              <w:t>万元</w:t>
            </w:r>
          </w:p>
        </w:tc>
        <w:tc>
          <w:tcPr>
            <w:tcW w:w="1842" w:type="dxa"/>
            <w:tcBorders>
              <w:top w:val="nil"/>
              <w:left w:val="nil"/>
              <w:bottom w:val="single" w:color="auto" w:sz="4" w:space="0"/>
              <w:right w:val="single" w:color="auto" w:sz="4" w:space="0"/>
            </w:tcBorders>
            <w:noWrap w:val="0"/>
            <w:vAlign w:val="center"/>
          </w:tcPr>
          <w:p w14:paraId="7C50934C">
            <w:pPr>
              <w:widowControl/>
              <w:spacing w:line="360" w:lineRule="auto"/>
              <w:jc w:val="left"/>
              <w:rPr>
                <w:rFonts w:hint="eastAsia" w:ascii="宋体" w:hAnsi="宋体" w:cs="宋体"/>
                <w:color w:val="auto"/>
                <w:sz w:val="18"/>
                <w:szCs w:val="18"/>
                <w:highlight w:val="none"/>
              </w:rPr>
            </w:pPr>
            <w:r>
              <w:rPr>
                <w:rFonts w:hint="eastAsia" w:ascii="宋体" w:hAnsi="宋体" w:cs="宋体"/>
                <w:color w:val="auto"/>
                <w:sz w:val="18"/>
                <w:szCs w:val="18"/>
                <w:highlight w:val="none"/>
              </w:rPr>
              <w:t>1000≤Y＜200000</w:t>
            </w:r>
          </w:p>
        </w:tc>
        <w:tc>
          <w:tcPr>
            <w:tcW w:w="1701" w:type="dxa"/>
            <w:tcBorders>
              <w:top w:val="nil"/>
              <w:left w:val="nil"/>
              <w:bottom w:val="single" w:color="auto" w:sz="4" w:space="0"/>
              <w:right w:val="single" w:color="auto" w:sz="4" w:space="0"/>
            </w:tcBorders>
            <w:noWrap w:val="0"/>
            <w:vAlign w:val="center"/>
          </w:tcPr>
          <w:p w14:paraId="6F0B58F1">
            <w:pPr>
              <w:widowControl/>
              <w:spacing w:line="360" w:lineRule="auto"/>
              <w:jc w:val="left"/>
              <w:rPr>
                <w:rFonts w:hint="eastAsia" w:ascii="宋体" w:hAnsi="宋体" w:cs="宋体"/>
                <w:color w:val="auto"/>
                <w:sz w:val="18"/>
                <w:szCs w:val="18"/>
                <w:highlight w:val="none"/>
              </w:rPr>
            </w:pPr>
            <w:r>
              <w:rPr>
                <w:rFonts w:hint="eastAsia" w:ascii="宋体" w:hAnsi="宋体" w:cs="宋体"/>
                <w:color w:val="auto"/>
                <w:sz w:val="18"/>
                <w:szCs w:val="18"/>
                <w:highlight w:val="none"/>
              </w:rPr>
              <w:t>100≤X＜1000</w:t>
            </w:r>
          </w:p>
        </w:tc>
        <w:tc>
          <w:tcPr>
            <w:tcW w:w="1134" w:type="dxa"/>
            <w:tcBorders>
              <w:top w:val="nil"/>
              <w:left w:val="nil"/>
              <w:bottom w:val="single" w:color="auto" w:sz="4" w:space="0"/>
              <w:right w:val="single" w:color="auto" w:sz="4" w:space="0"/>
            </w:tcBorders>
            <w:noWrap w:val="0"/>
            <w:vAlign w:val="center"/>
          </w:tcPr>
          <w:p w14:paraId="4BEA4A87">
            <w:pPr>
              <w:widowControl/>
              <w:spacing w:line="360" w:lineRule="auto"/>
              <w:jc w:val="left"/>
              <w:rPr>
                <w:rFonts w:hint="eastAsia" w:ascii="宋体" w:hAnsi="宋体" w:cs="宋体"/>
                <w:color w:val="auto"/>
                <w:sz w:val="18"/>
                <w:szCs w:val="18"/>
                <w:highlight w:val="none"/>
              </w:rPr>
            </w:pPr>
            <w:r>
              <w:rPr>
                <w:rFonts w:hint="eastAsia" w:ascii="宋体" w:hAnsi="宋体" w:cs="宋体"/>
                <w:color w:val="auto"/>
                <w:sz w:val="18"/>
                <w:szCs w:val="18"/>
                <w:highlight w:val="none"/>
              </w:rPr>
              <w:t>X＜100</w:t>
            </w:r>
          </w:p>
        </w:tc>
      </w:tr>
      <w:tr w14:paraId="1E21117E">
        <w:tblPrEx>
          <w:tblCellMar>
            <w:top w:w="0" w:type="dxa"/>
            <w:left w:w="108" w:type="dxa"/>
            <w:bottom w:w="0" w:type="dxa"/>
            <w:right w:w="108" w:type="dxa"/>
          </w:tblCellMar>
        </w:tblPrEx>
        <w:trPr>
          <w:trHeight w:val="225" w:hRule="atLeast"/>
        </w:trPr>
        <w:tc>
          <w:tcPr>
            <w:tcW w:w="1985" w:type="dxa"/>
            <w:vMerge w:val="continue"/>
            <w:tcBorders>
              <w:top w:val="nil"/>
              <w:left w:val="single" w:color="auto" w:sz="4" w:space="0"/>
              <w:bottom w:val="single" w:color="auto" w:sz="4" w:space="0"/>
              <w:right w:val="single" w:color="auto" w:sz="4" w:space="0"/>
            </w:tcBorders>
            <w:noWrap w:val="0"/>
            <w:vAlign w:val="center"/>
          </w:tcPr>
          <w:p w14:paraId="7647A3E5">
            <w:pPr>
              <w:widowControl/>
              <w:spacing w:line="360" w:lineRule="auto"/>
              <w:jc w:val="left"/>
              <w:rPr>
                <w:rFonts w:hint="eastAsia" w:ascii="宋体" w:hAnsi="宋体" w:cs="宋体"/>
                <w:b/>
                <w:bCs/>
                <w:color w:val="auto"/>
                <w:sz w:val="18"/>
                <w:szCs w:val="18"/>
                <w:highlight w:val="none"/>
              </w:rPr>
            </w:pPr>
          </w:p>
        </w:tc>
        <w:tc>
          <w:tcPr>
            <w:tcW w:w="1984" w:type="dxa"/>
            <w:tcBorders>
              <w:top w:val="nil"/>
              <w:left w:val="nil"/>
              <w:bottom w:val="single" w:color="auto" w:sz="4" w:space="0"/>
              <w:right w:val="single" w:color="auto" w:sz="4" w:space="0"/>
            </w:tcBorders>
            <w:noWrap w:val="0"/>
            <w:vAlign w:val="center"/>
          </w:tcPr>
          <w:p w14:paraId="07532E7E">
            <w:pPr>
              <w:widowControl/>
              <w:spacing w:line="360" w:lineRule="auto"/>
              <w:jc w:val="left"/>
              <w:rPr>
                <w:rFonts w:hint="eastAsia" w:ascii="宋体" w:hAnsi="宋体" w:cs="宋体"/>
                <w:color w:val="auto"/>
                <w:sz w:val="18"/>
                <w:szCs w:val="18"/>
                <w:highlight w:val="none"/>
              </w:rPr>
            </w:pPr>
            <w:r>
              <w:rPr>
                <w:rFonts w:hint="eastAsia" w:ascii="宋体" w:hAnsi="宋体" w:cs="宋体"/>
                <w:color w:val="auto"/>
                <w:sz w:val="18"/>
                <w:szCs w:val="18"/>
                <w:highlight w:val="none"/>
              </w:rPr>
              <w:t>资产总额（Z）</w:t>
            </w:r>
          </w:p>
        </w:tc>
        <w:tc>
          <w:tcPr>
            <w:tcW w:w="851" w:type="dxa"/>
            <w:tcBorders>
              <w:top w:val="nil"/>
              <w:left w:val="nil"/>
              <w:bottom w:val="single" w:color="auto" w:sz="4" w:space="0"/>
              <w:right w:val="single" w:color="auto" w:sz="4" w:space="0"/>
            </w:tcBorders>
            <w:noWrap w:val="0"/>
            <w:vAlign w:val="center"/>
          </w:tcPr>
          <w:p w14:paraId="2225EC5B">
            <w:pPr>
              <w:widowControl/>
              <w:spacing w:line="360" w:lineRule="auto"/>
              <w:jc w:val="left"/>
              <w:rPr>
                <w:rFonts w:hint="eastAsia" w:ascii="宋体" w:hAnsi="宋体" w:cs="宋体"/>
                <w:color w:val="auto"/>
                <w:sz w:val="18"/>
                <w:szCs w:val="18"/>
                <w:highlight w:val="none"/>
              </w:rPr>
            </w:pPr>
            <w:r>
              <w:rPr>
                <w:rFonts w:hint="eastAsia" w:ascii="宋体" w:hAnsi="宋体" w:cs="宋体"/>
                <w:color w:val="auto"/>
                <w:sz w:val="18"/>
                <w:szCs w:val="18"/>
                <w:highlight w:val="none"/>
              </w:rPr>
              <w:t>万元</w:t>
            </w:r>
          </w:p>
        </w:tc>
        <w:tc>
          <w:tcPr>
            <w:tcW w:w="1842" w:type="dxa"/>
            <w:tcBorders>
              <w:top w:val="nil"/>
              <w:left w:val="nil"/>
              <w:bottom w:val="single" w:color="auto" w:sz="4" w:space="0"/>
              <w:right w:val="single" w:color="auto" w:sz="4" w:space="0"/>
            </w:tcBorders>
            <w:noWrap w:val="0"/>
            <w:vAlign w:val="center"/>
          </w:tcPr>
          <w:p w14:paraId="1F4E3DC8">
            <w:pPr>
              <w:widowControl/>
              <w:spacing w:line="360" w:lineRule="auto"/>
              <w:jc w:val="left"/>
              <w:rPr>
                <w:rFonts w:hint="eastAsia" w:ascii="宋体" w:hAnsi="宋体" w:cs="宋体"/>
                <w:color w:val="auto"/>
                <w:sz w:val="18"/>
                <w:szCs w:val="18"/>
                <w:highlight w:val="none"/>
              </w:rPr>
            </w:pPr>
            <w:r>
              <w:rPr>
                <w:rFonts w:hint="eastAsia" w:ascii="宋体" w:hAnsi="宋体" w:cs="宋体"/>
                <w:color w:val="auto"/>
                <w:sz w:val="18"/>
                <w:szCs w:val="18"/>
                <w:highlight w:val="none"/>
              </w:rPr>
              <w:t>5000≤Z＜10000</w:t>
            </w:r>
          </w:p>
        </w:tc>
        <w:tc>
          <w:tcPr>
            <w:tcW w:w="1701" w:type="dxa"/>
            <w:tcBorders>
              <w:top w:val="nil"/>
              <w:left w:val="nil"/>
              <w:bottom w:val="single" w:color="auto" w:sz="4" w:space="0"/>
              <w:right w:val="single" w:color="auto" w:sz="4" w:space="0"/>
            </w:tcBorders>
            <w:noWrap w:val="0"/>
            <w:vAlign w:val="center"/>
          </w:tcPr>
          <w:p w14:paraId="26E71FEB">
            <w:pPr>
              <w:widowControl/>
              <w:spacing w:line="360" w:lineRule="auto"/>
              <w:jc w:val="left"/>
              <w:rPr>
                <w:rFonts w:hint="eastAsia" w:ascii="宋体" w:hAnsi="宋体" w:cs="宋体"/>
                <w:color w:val="auto"/>
                <w:sz w:val="18"/>
                <w:szCs w:val="18"/>
                <w:highlight w:val="none"/>
              </w:rPr>
            </w:pPr>
            <w:r>
              <w:rPr>
                <w:rFonts w:hint="eastAsia" w:ascii="宋体" w:hAnsi="宋体" w:cs="宋体"/>
                <w:color w:val="auto"/>
                <w:sz w:val="18"/>
                <w:szCs w:val="18"/>
                <w:highlight w:val="none"/>
              </w:rPr>
              <w:t>2000≤Y＜5000</w:t>
            </w:r>
          </w:p>
        </w:tc>
        <w:tc>
          <w:tcPr>
            <w:tcW w:w="1134" w:type="dxa"/>
            <w:tcBorders>
              <w:top w:val="nil"/>
              <w:left w:val="nil"/>
              <w:bottom w:val="single" w:color="auto" w:sz="4" w:space="0"/>
              <w:right w:val="single" w:color="auto" w:sz="4" w:space="0"/>
            </w:tcBorders>
            <w:noWrap w:val="0"/>
            <w:vAlign w:val="center"/>
          </w:tcPr>
          <w:p w14:paraId="030B4908">
            <w:pPr>
              <w:widowControl/>
              <w:spacing w:line="360" w:lineRule="auto"/>
              <w:jc w:val="left"/>
              <w:rPr>
                <w:rFonts w:hint="eastAsia" w:ascii="宋体" w:hAnsi="宋体" w:cs="宋体"/>
                <w:color w:val="auto"/>
                <w:sz w:val="18"/>
                <w:szCs w:val="18"/>
                <w:highlight w:val="none"/>
              </w:rPr>
            </w:pPr>
            <w:r>
              <w:rPr>
                <w:rFonts w:hint="eastAsia" w:ascii="宋体" w:hAnsi="宋体" w:cs="宋体"/>
                <w:color w:val="auto"/>
                <w:sz w:val="18"/>
                <w:szCs w:val="18"/>
                <w:highlight w:val="none"/>
              </w:rPr>
              <w:t>Y＜2000</w:t>
            </w:r>
          </w:p>
        </w:tc>
      </w:tr>
      <w:tr w14:paraId="02F958FE">
        <w:tblPrEx>
          <w:tblCellMar>
            <w:top w:w="0" w:type="dxa"/>
            <w:left w:w="108" w:type="dxa"/>
            <w:bottom w:w="0" w:type="dxa"/>
            <w:right w:w="108" w:type="dxa"/>
          </w:tblCellMar>
        </w:tblPrEx>
        <w:trPr>
          <w:trHeight w:val="225" w:hRule="atLeast"/>
        </w:trPr>
        <w:tc>
          <w:tcPr>
            <w:tcW w:w="1985" w:type="dxa"/>
            <w:vMerge w:val="restart"/>
            <w:tcBorders>
              <w:top w:val="nil"/>
              <w:left w:val="single" w:color="auto" w:sz="4" w:space="0"/>
              <w:bottom w:val="single" w:color="auto" w:sz="4" w:space="0"/>
              <w:right w:val="single" w:color="auto" w:sz="4" w:space="0"/>
            </w:tcBorders>
            <w:noWrap w:val="0"/>
            <w:vAlign w:val="bottom"/>
          </w:tcPr>
          <w:p w14:paraId="67CCED8E">
            <w:pPr>
              <w:widowControl/>
              <w:spacing w:line="360" w:lineRule="auto"/>
              <w:jc w:val="center"/>
              <w:rPr>
                <w:rFonts w:hint="eastAsia" w:ascii="宋体" w:hAnsi="宋体" w:cs="宋体"/>
                <w:b/>
                <w:bCs/>
                <w:color w:val="auto"/>
                <w:sz w:val="18"/>
                <w:szCs w:val="18"/>
                <w:highlight w:val="none"/>
              </w:rPr>
            </w:pPr>
            <w:r>
              <w:rPr>
                <w:rFonts w:hint="eastAsia" w:ascii="宋体" w:hAnsi="宋体" w:cs="宋体"/>
                <w:b/>
                <w:bCs/>
                <w:color w:val="auto"/>
                <w:sz w:val="18"/>
                <w:szCs w:val="18"/>
                <w:highlight w:val="none"/>
              </w:rPr>
              <w:t>物业管理</w:t>
            </w:r>
          </w:p>
        </w:tc>
        <w:tc>
          <w:tcPr>
            <w:tcW w:w="1984" w:type="dxa"/>
            <w:tcBorders>
              <w:top w:val="nil"/>
              <w:left w:val="nil"/>
              <w:bottom w:val="single" w:color="auto" w:sz="4" w:space="0"/>
              <w:right w:val="single" w:color="auto" w:sz="4" w:space="0"/>
            </w:tcBorders>
            <w:noWrap w:val="0"/>
            <w:vAlign w:val="center"/>
          </w:tcPr>
          <w:p w14:paraId="11C3838B">
            <w:pPr>
              <w:widowControl/>
              <w:spacing w:line="360" w:lineRule="auto"/>
              <w:jc w:val="left"/>
              <w:rPr>
                <w:rFonts w:hint="eastAsia" w:ascii="宋体" w:hAnsi="宋体" w:cs="宋体"/>
                <w:color w:val="auto"/>
                <w:sz w:val="18"/>
                <w:szCs w:val="18"/>
                <w:highlight w:val="none"/>
              </w:rPr>
            </w:pPr>
            <w:r>
              <w:rPr>
                <w:rFonts w:hint="eastAsia" w:ascii="宋体" w:hAnsi="宋体" w:cs="宋体"/>
                <w:color w:val="auto"/>
                <w:sz w:val="18"/>
                <w:szCs w:val="18"/>
                <w:highlight w:val="none"/>
              </w:rPr>
              <w:t>从业人员（X）</w:t>
            </w:r>
          </w:p>
        </w:tc>
        <w:tc>
          <w:tcPr>
            <w:tcW w:w="851" w:type="dxa"/>
            <w:tcBorders>
              <w:top w:val="nil"/>
              <w:left w:val="nil"/>
              <w:bottom w:val="single" w:color="auto" w:sz="4" w:space="0"/>
              <w:right w:val="single" w:color="auto" w:sz="4" w:space="0"/>
            </w:tcBorders>
            <w:noWrap w:val="0"/>
            <w:vAlign w:val="center"/>
          </w:tcPr>
          <w:p w14:paraId="7DA37910">
            <w:pPr>
              <w:widowControl/>
              <w:spacing w:line="360" w:lineRule="auto"/>
              <w:jc w:val="left"/>
              <w:rPr>
                <w:rFonts w:hint="eastAsia" w:ascii="宋体" w:hAnsi="宋体" w:cs="宋体"/>
                <w:color w:val="auto"/>
                <w:sz w:val="18"/>
                <w:szCs w:val="18"/>
                <w:highlight w:val="none"/>
              </w:rPr>
            </w:pPr>
            <w:r>
              <w:rPr>
                <w:rFonts w:hint="eastAsia" w:ascii="宋体" w:hAnsi="宋体" w:cs="宋体"/>
                <w:color w:val="auto"/>
                <w:sz w:val="18"/>
                <w:szCs w:val="18"/>
                <w:highlight w:val="none"/>
              </w:rPr>
              <w:t>人</w:t>
            </w:r>
          </w:p>
        </w:tc>
        <w:tc>
          <w:tcPr>
            <w:tcW w:w="1842" w:type="dxa"/>
            <w:tcBorders>
              <w:top w:val="nil"/>
              <w:left w:val="nil"/>
              <w:bottom w:val="single" w:color="auto" w:sz="4" w:space="0"/>
              <w:right w:val="single" w:color="auto" w:sz="4" w:space="0"/>
            </w:tcBorders>
            <w:noWrap w:val="0"/>
            <w:vAlign w:val="center"/>
          </w:tcPr>
          <w:p w14:paraId="582953BB">
            <w:pPr>
              <w:widowControl/>
              <w:spacing w:line="360" w:lineRule="auto"/>
              <w:jc w:val="left"/>
              <w:rPr>
                <w:rFonts w:hint="eastAsia" w:ascii="宋体" w:hAnsi="宋体" w:cs="宋体"/>
                <w:color w:val="auto"/>
                <w:sz w:val="18"/>
                <w:szCs w:val="18"/>
                <w:highlight w:val="none"/>
              </w:rPr>
            </w:pPr>
            <w:r>
              <w:rPr>
                <w:rFonts w:hint="eastAsia" w:ascii="宋体" w:hAnsi="宋体" w:cs="宋体"/>
                <w:color w:val="auto"/>
                <w:sz w:val="18"/>
                <w:szCs w:val="18"/>
                <w:highlight w:val="none"/>
              </w:rPr>
              <w:t>300≤X＜1000</w:t>
            </w:r>
          </w:p>
        </w:tc>
        <w:tc>
          <w:tcPr>
            <w:tcW w:w="1701" w:type="dxa"/>
            <w:tcBorders>
              <w:top w:val="nil"/>
              <w:left w:val="nil"/>
              <w:bottom w:val="single" w:color="auto" w:sz="4" w:space="0"/>
              <w:right w:val="single" w:color="auto" w:sz="4" w:space="0"/>
            </w:tcBorders>
            <w:noWrap w:val="0"/>
            <w:vAlign w:val="center"/>
          </w:tcPr>
          <w:p w14:paraId="66517FCC">
            <w:pPr>
              <w:widowControl/>
              <w:spacing w:line="360" w:lineRule="auto"/>
              <w:jc w:val="left"/>
              <w:rPr>
                <w:rFonts w:hint="eastAsia" w:ascii="宋体" w:hAnsi="宋体" w:cs="宋体"/>
                <w:color w:val="auto"/>
                <w:sz w:val="18"/>
                <w:szCs w:val="18"/>
                <w:highlight w:val="none"/>
              </w:rPr>
            </w:pPr>
            <w:r>
              <w:rPr>
                <w:rFonts w:hint="eastAsia" w:ascii="宋体" w:hAnsi="宋体" w:cs="宋体"/>
                <w:color w:val="auto"/>
                <w:sz w:val="18"/>
                <w:szCs w:val="18"/>
                <w:highlight w:val="none"/>
              </w:rPr>
              <w:t>100≤X＜300</w:t>
            </w:r>
          </w:p>
        </w:tc>
        <w:tc>
          <w:tcPr>
            <w:tcW w:w="1134" w:type="dxa"/>
            <w:tcBorders>
              <w:top w:val="nil"/>
              <w:left w:val="nil"/>
              <w:bottom w:val="single" w:color="auto" w:sz="4" w:space="0"/>
              <w:right w:val="single" w:color="auto" w:sz="4" w:space="0"/>
            </w:tcBorders>
            <w:noWrap w:val="0"/>
            <w:vAlign w:val="center"/>
          </w:tcPr>
          <w:p w14:paraId="7A8F2DE2">
            <w:pPr>
              <w:widowControl/>
              <w:spacing w:line="360" w:lineRule="auto"/>
              <w:jc w:val="left"/>
              <w:rPr>
                <w:rFonts w:hint="eastAsia" w:ascii="宋体" w:hAnsi="宋体" w:cs="宋体"/>
                <w:color w:val="auto"/>
                <w:sz w:val="18"/>
                <w:szCs w:val="18"/>
                <w:highlight w:val="none"/>
              </w:rPr>
            </w:pPr>
            <w:r>
              <w:rPr>
                <w:rFonts w:hint="eastAsia" w:ascii="宋体" w:hAnsi="宋体" w:cs="宋体"/>
                <w:color w:val="auto"/>
                <w:sz w:val="18"/>
                <w:szCs w:val="18"/>
                <w:highlight w:val="none"/>
              </w:rPr>
              <w:t>X＜100</w:t>
            </w:r>
          </w:p>
        </w:tc>
      </w:tr>
      <w:tr w14:paraId="387C9063">
        <w:tblPrEx>
          <w:tblCellMar>
            <w:top w:w="0" w:type="dxa"/>
            <w:left w:w="108" w:type="dxa"/>
            <w:bottom w:w="0" w:type="dxa"/>
            <w:right w:w="108" w:type="dxa"/>
          </w:tblCellMar>
        </w:tblPrEx>
        <w:trPr>
          <w:trHeight w:val="225" w:hRule="atLeast"/>
        </w:trPr>
        <w:tc>
          <w:tcPr>
            <w:tcW w:w="1985" w:type="dxa"/>
            <w:vMerge w:val="continue"/>
            <w:tcBorders>
              <w:top w:val="nil"/>
              <w:left w:val="single" w:color="auto" w:sz="4" w:space="0"/>
              <w:bottom w:val="single" w:color="auto" w:sz="4" w:space="0"/>
              <w:right w:val="single" w:color="auto" w:sz="4" w:space="0"/>
            </w:tcBorders>
            <w:noWrap w:val="0"/>
            <w:vAlign w:val="center"/>
          </w:tcPr>
          <w:p w14:paraId="698AE987">
            <w:pPr>
              <w:widowControl/>
              <w:spacing w:line="360" w:lineRule="auto"/>
              <w:jc w:val="left"/>
              <w:rPr>
                <w:rFonts w:hint="eastAsia" w:ascii="宋体" w:hAnsi="宋体" w:cs="宋体"/>
                <w:b/>
                <w:bCs/>
                <w:color w:val="auto"/>
                <w:sz w:val="18"/>
                <w:szCs w:val="18"/>
                <w:highlight w:val="none"/>
              </w:rPr>
            </w:pPr>
          </w:p>
        </w:tc>
        <w:tc>
          <w:tcPr>
            <w:tcW w:w="1984" w:type="dxa"/>
            <w:tcBorders>
              <w:top w:val="nil"/>
              <w:left w:val="nil"/>
              <w:bottom w:val="single" w:color="auto" w:sz="4" w:space="0"/>
              <w:right w:val="single" w:color="auto" w:sz="4" w:space="0"/>
            </w:tcBorders>
            <w:noWrap w:val="0"/>
            <w:vAlign w:val="center"/>
          </w:tcPr>
          <w:p w14:paraId="5D13C6DE">
            <w:pPr>
              <w:widowControl/>
              <w:spacing w:line="360" w:lineRule="auto"/>
              <w:jc w:val="left"/>
              <w:rPr>
                <w:rFonts w:hint="eastAsia" w:ascii="宋体" w:hAnsi="宋体" w:cs="宋体"/>
                <w:color w:val="auto"/>
                <w:sz w:val="18"/>
                <w:szCs w:val="18"/>
                <w:highlight w:val="none"/>
              </w:rPr>
            </w:pPr>
            <w:r>
              <w:rPr>
                <w:rFonts w:hint="eastAsia" w:ascii="宋体" w:hAnsi="宋体" w:cs="宋体"/>
                <w:color w:val="auto"/>
                <w:sz w:val="18"/>
                <w:szCs w:val="18"/>
                <w:highlight w:val="none"/>
              </w:rPr>
              <w:t>营业收入（Y）</w:t>
            </w:r>
          </w:p>
        </w:tc>
        <w:tc>
          <w:tcPr>
            <w:tcW w:w="851" w:type="dxa"/>
            <w:tcBorders>
              <w:top w:val="nil"/>
              <w:left w:val="nil"/>
              <w:bottom w:val="single" w:color="auto" w:sz="4" w:space="0"/>
              <w:right w:val="single" w:color="auto" w:sz="4" w:space="0"/>
            </w:tcBorders>
            <w:noWrap w:val="0"/>
            <w:vAlign w:val="center"/>
          </w:tcPr>
          <w:p w14:paraId="6BE2AEE5">
            <w:pPr>
              <w:widowControl/>
              <w:spacing w:line="360" w:lineRule="auto"/>
              <w:jc w:val="left"/>
              <w:rPr>
                <w:rFonts w:hint="eastAsia" w:ascii="宋体" w:hAnsi="宋体" w:cs="宋体"/>
                <w:color w:val="auto"/>
                <w:sz w:val="18"/>
                <w:szCs w:val="18"/>
                <w:highlight w:val="none"/>
              </w:rPr>
            </w:pPr>
            <w:r>
              <w:rPr>
                <w:rFonts w:hint="eastAsia" w:ascii="宋体" w:hAnsi="宋体" w:cs="宋体"/>
                <w:color w:val="auto"/>
                <w:sz w:val="18"/>
                <w:szCs w:val="18"/>
                <w:highlight w:val="none"/>
              </w:rPr>
              <w:t>万元</w:t>
            </w:r>
          </w:p>
        </w:tc>
        <w:tc>
          <w:tcPr>
            <w:tcW w:w="1842" w:type="dxa"/>
            <w:tcBorders>
              <w:top w:val="nil"/>
              <w:left w:val="nil"/>
              <w:bottom w:val="single" w:color="auto" w:sz="4" w:space="0"/>
              <w:right w:val="single" w:color="auto" w:sz="4" w:space="0"/>
            </w:tcBorders>
            <w:noWrap w:val="0"/>
            <w:vAlign w:val="center"/>
          </w:tcPr>
          <w:p w14:paraId="0E282A8C">
            <w:pPr>
              <w:widowControl/>
              <w:spacing w:line="360" w:lineRule="auto"/>
              <w:jc w:val="left"/>
              <w:rPr>
                <w:rFonts w:hint="eastAsia" w:ascii="宋体" w:hAnsi="宋体" w:cs="宋体"/>
                <w:color w:val="auto"/>
                <w:sz w:val="18"/>
                <w:szCs w:val="18"/>
                <w:highlight w:val="none"/>
              </w:rPr>
            </w:pPr>
            <w:r>
              <w:rPr>
                <w:rFonts w:hint="eastAsia" w:ascii="宋体" w:hAnsi="宋体" w:cs="宋体"/>
                <w:color w:val="auto"/>
                <w:sz w:val="18"/>
                <w:szCs w:val="18"/>
                <w:highlight w:val="none"/>
              </w:rPr>
              <w:t>1000≤Y＜5000</w:t>
            </w:r>
          </w:p>
        </w:tc>
        <w:tc>
          <w:tcPr>
            <w:tcW w:w="1701" w:type="dxa"/>
            <w:tcBorders>
              <w:top w:val="nil"/>
              <w:left w:val="nil"/>
              <w:bottom w:val="single" w:color="auto" w:sz="4" w:space="0"/>
              <w:right w:val="single" w:color="auto" w:sz="4" w:space="0"/>
            </w:tcBorders>
            <w:noWrap w:val="0"/>
            <w:vAlign w:val="center"/>
          </w:tcPr>
          <w:p w14:paraId="2714D4C3">
            <w:pPr>
              <w:widowControl/>
              <w:spacing w:line="360" w:lineRule="auto"/>
              <w:jc w:val="left"/>
              <w:rPr>
                <w:rFonts w:hint="eastAsia" w:ascii="宋体" w:hAnsi="宋体" w:cs="宋体"/>
                <w:color w:val="auto"/>
                <w:sz w:val="18"/>
                <w:szCs w:val="18"/>
                <w:highlight w:val="none"/>
              </w:rPr>
            </w:pPr>
            <w:r>
              <w:rPr>
                <w:rFonts w:hint="eastAsia" w:ascii="宋体" w:hAnsi="宋体" w:cs="宋体"/>
                <w:color w:val="auto"/>
                <w:sz w:val="18"/>
                <w:szCs w:val="18"/>
                <w:highlight w:val="none"/>
              </w:rPr>
              <w:t>500≤Y＜1000</w:t>
            </w:r>
          </w:p>
        </w:tc>
        <w:tc>
          <w:tcPr>
            <w:tcW w:w="1134" w:type="dxa"/>
            <w:tcBorders>
              <w:top w:val="nil"/>
              <w:left w:val="nil"/>
              <w:bottom w:val="single" w:color="auto" w:sz="4" w:space="0"/>
              <w:right w:val="single" w:color="auto" w:sz="4" w:space="0"/>
            </w:tcBorders>
            <w:noWrap w:val="0"/>
            <w:vAlign w:val="center"/>
          </w:tcPr>
          <w:p w14:paraId="06C35990">
            <w:pPr>
              <w:widowControl/>
              <w:spacing w:line="360" w:lineRule="auto"/>
              <w:jc w:val="left"/>
              <w:rPr>
                <w:rFonts w:hint="eastAsia" w:ascii="宋体" w:hAnsi="宋体" w:cs="宋体"/>
                <w:color w:val="auto"/>
                <w:sz w:val="18"/>
                <w:szCs w:val="18"/>
                <w:highlight w:val="none"/>
              </w:rPr>
            </w:pPr>
            <w:r>
              <w:rPr>
                <w:rFonts w:hint="eastAsia" w:ascii="宋体" w:hAnsi="宋体" w:cs="宋体"/>
                <w:color w:val="auto"/>
                <w:sz w:val="18"/>
                <w:szCs w:val="18"/>
                <w:highlight w:val="none"/>
              </w:rPr>
              <w:t>Y＜500</w:t>
            </w:r>
          </w:p>
        </w:tc>
      </w:tr>
      <w:tr w14:paraId="1B657A26">
        <w:tblPrEx>
          <w:tblCellMar>
            <w:top w:w="0" w:type="dxa"/>
            <w:left w:w="108" w:type="dxa"/>
            <w:bottom w:w="0" w:type="dxa"/>
            <w:right w:w="108" w:type="dxa"/>
          </w:tblCellMar>
        </w:tblPrEx>
        <w:trPr>
          <w:trHeight w:val="225" w:hRule="atLeast"/>
        </w:trPr>
        <w:tc>
          <w:tcPr>
            <w:tcW w:w="1985" w:type="dxa"/>
            <w:vMerge w:val="restart"/>
            <w:tcBorders>
              <w:top w:val="nil"/>
              <w:left w:val="single" w:color="auto" w:sz="4" w:space="0"/>
              <w:bottom w:val="single" w:color="auto" w:sz="4" w:space="0"/>
              <w:right w:val="single" w:color="auto" w:sz="4" w:space="0"/>
            </w:tcBorders>
            <w:noWrap w:val="0"/>
            <w:vAlign w:val="bottom"/>
          </w:tcPr>
          <w:p w14:paraId="7694DE46">
            <w:pPr>
              <w:widowControl/>
              <w:spacing w:line="360" w:lineRule="auto"/>
              <w:jc w:val="center"/>
              <w:rPr>
                <w:rFonts w:hint="eastAsia" w:ascii="宋体" w:hAnsi="宋体" w:cs="宋体"/>
                <w:b/>
                <w:bCs/>
                <w:color w:val="auto"/>
                <w:sz w:val="18"/>
                <w:szCs w:val="18"/>
                <w:highlight w:val="none"/>
              </w:rPr>
            </w:pPr>
            <w:r>
              <w:rPr>
                <w:rFonts w:hint="eastAsia" w:ascii="宋体" w:hAnsi="宋体" w:cs="宋体"/>
                <w:b/>
                <w:bCs/>
                <w:color w:val="auto"/>
                <w:sz w:val="18"/>
                <w:szCs w:val="18"/>
                <w:highlight w:val="none"/>
              </w:rPr>
              <w:t>租赁和商务服务业</w:t>
            </w:r>
          </w:p>
        </w:tc>
        <w:tc>
          <w:tcPr>
            <w:tcW w:w="1984" w:type="dxa"/>
            <w:tcBorders>
              <w:top w:val="nil"/>
              <w:left w:val="nil"/>
              <w:bottom w:val="single" w:color="auto" w:sz="4" w:space="0"/>
              <w:right w:val="single" w:color="auto" w:sz="4" w:space="0"/>
            </w:tcBorders>
            <w:noWrap w:val="0"/>
            <w:vAlign w:val="center"/>
          </w:tcPr>
          <w:p w14:paraId="6CE661AA">
            <w:pPr>
              <w:widowControl/>
              <w:spacing w:line="360" w:lineRule="auto"/>
              <w:jc w:val="left"/>
              <w:rPr>
                <w:rFonts w:hint="eastAsia" w:ascii="宋体" w:hAnsi="宋体" w:cs="宋体"/>
                <w:color w:val="auto"/>
                <w:sz w:val="18"/>
                <w:szCs w:val="18"/>
                <w:highlight w:val="none"/>
              </w:rPr>
            </w:pPr>
            <w:r>
              <w:rPr>
                <w:rFonts w:hint="eastAsia" w:ascii="宋体" w:hAnsi="宋体" w:cs="宋体"/>
                <w:color w:val="auto"/>
                <w:sz w:val="18"/>
                <w:szCs w:val="18"/>
                <w:highlight w:val="none"/>
              </w:rPr>
              <w:t>从业人员（X）</w:t>
            </w:r>
          </w:p>
        </w:tc>
        <w:tc>
          <w:tcPr>
            <w:tcW w:w="851" w:type="dxa"/>
            <w:tcBorders>
              <w:top w:val="nil"/>
              <w:left w:val="nil"/>
              <w:bottom w:val="single" w:color="auto" w:sz="4" w:space="0"/>
              <w:right w:val="single" w:color="auto" w:sz="4" w:space="0"/>
            </w:tcBorders>
            <w:noWrap w:val="0"/>
            <w:vAlign w:val="center"/>
          </w:tcPr>
          <w:p w14:paraId="4BD89B56">
            <w:pPr>
              <w:widowControl/>
              <w:spacing w:line="360" w:lineRule="auto"/>
              <w:jc w:val="left"/>
              <w:rPr>
                <w:rFonts w:hint="eastAsia" w:ascii="宋体" w:hAnsi="宋体" w:cs="宋体"/>
                <w:color w:val="auto"/>
                <w:sz w:val="18"/>
                <w:szCs w:val="18"/>
                <w:highlight w:val="none"/>
              </w:rPr>
            </w:pPr>
            <w:r>
              <w:rPr>
                <w:rFonts w:hint="eastAsia" w:ascii="宋体" w:hAnsi="宋体" w:cs="宋体"/>
                <w:color w:val="auto"/>
                <w:sz w:val="18"/>
                <w:szCs w:val="18"/>
                <w:highlight w:val="none"/>
              </w:rPr>
              <w:t>人</w:t>
            </w:r>
          </w:p>
        </w:tc>
        <w:tc>
          <w:tcPr>
            <w:tcW w:w="1842" w:type="dxa"/>
            <w:tcBorders>
              <w:top w:val="nil"/>
              <w:left w:val="nil"/>
              <w:bottom w:val="single" w:color="auto" w:sz="4" w:space="0"/>
              <w:right w:val="single" w:color="auto" w:sz="4" w:space="0"/>
            </w:tcBorders>
            <w:noWrap w:val="0"/>
            <w:vAlign w:val="center"/>
          </w:tcPr>
          <w:p w14:paraId="7730A000">
            <w:pPr>
              <w:widowControl/>
              <w:spacing w:line="360" w:lineRule="auto"/>
              <w:jc w:val="left"/>
              <w:rPr>
                <w:rFonts w:hint="eastAsia" w:ascii="宋体" w:hAnsi="宋体" w:cs="宋体"/>
                <w:color w:val="auto"/>
                <w:sz w:val="18"/>
                <w:szCs w:val="18"/>
                <w:highlight w:val="none"/>
              </w:rPr>
            </w:pPr>
            <w:r>
              <w:rPr>
                <w:rFonts w:hint="eastAsia" w:ascii="宋体" w:hAnsi="宋体" w:cs="宋体"/>
                <w:color w:val="auto"/>
                <w:sz w:val="18"/>
                <w:szCs w:val="18"/>
                <w:highlight w:val="none"/>
              </w:rPr>
              <w:t>100≤X＜300</w:t>
            </w:r>
          </w:p>
        </w:tc>
        <w:tc>
          <w:tcPr>
            <w:tcW w:w="1701" w:type="dxa"/>
            <w:tcBorders>
              <w:top w:val="nil"/>
              <w:left w:val="nil"/>
              <w:bottom w:val="single" w:color="auto" w:sz="4" w:space="0"/>
              <w:right w:val="single" w:color="auto" w:sz="4" w:space="0"/>
            </w:tcBorders>
            <w:noWrap w:val="0"/>
            <w:vAlign w:val="center"/>
          </w:tcPr>
          <w:p w14:paraId="06935DCC">
            <w:pPr>
              <w:widowControl/>
              <w:spacing w:line="360" w:lineRule="auto"/>
              <w:jc w:val="left"/>
              <w:rPr>
                <w:rFonts w:hint="eastAsia" w:ascii="宋体" w:hAnsi="宋体" w:cs="宋体"/>
                <w:color w:val="auto"/>
                <w:sz w:val="18"/>
                <w:szCs w:val="18"/>
                <w:highlight w:val="none"/>
              </w:rPr>
            </w:pPr>
            <w:r>
              <w:rPr>
                <w:rFonts w:hint="eastAsia" w:ascii="宋体" w:hAnsi="宋体" w:cs="宋体"/>
                <w:color w:val="auto"/>
                <w:sz w:val="18"/>
                <w:szCs w:val="18"/>
                <w:highlight w:val="none"/>
              </w:rPr>
              <w:t>10≤X＜100</w:t>
            </w:r>
          </w:p>
        </w:tc>
        <w:tc>
          <w:tcPr>
            <w:tcW w:w="1134" w:type="dxa"/>
            <w:tcBorders>
              <w:top w:val="nil"/>
              <w:left w:val="nil"/>
              <w:bottom w:val="single" w:color="auto" w:sz="4" w:space="0"/>
              <w:right w:val="single" w:color="auto" w:sz="4" w:space="0"/>
            </w:tcBorders>
            <w:noWrap w:val="0"/>
            <w:vAlign w:val="center"/>
          </w:tcPr>
          <w:p w14:paraId="0D9CFAE2">
            <w:pPr>
              <w:widowControl/>
              <w:spacing w:line="360" w:lineRule="auto"/>
              <w:jc w:val="left"/>
              <w:rPr>
                <w:rFonts w:hint="eastAsia" w:ascii="宋体" w:hAnsi="宋体" w:cs="宋体"/>
                <w:color w:val="auto"/>
                <w:sz w:val="18"/>
                <w:szCs w:val="18"/>
                <w:highlight w:val="none"/>
              </w:rPr>
            </w:pPr>
            <w:r>
              <w:rPr>
                <w:rFonts w:hint="eastAsia" w:ascii="宋体" w:hAnsi="宋体" w:cs="宋体"/>
                <w:color w:val="auto"/>
                <w:sz w:val="18"/>
                <w:szCs w:val="18"/>
                <w:highlight w:val="none"/>
              </w:rPr>
              <w:t>X＜10</w:t>
            </w:r>
          </w:p>
        </w:tc>
      </w:tr>
      <w:tr w14:paraId="2F073C99">
        <w:tblPrEx>
          <w:tblCellMar>
            <w:top w:w="0" w:type="dxa"/>
            <w:left w:w="108" w:type="dxa"/>
            <w:bottom w:w="0" w:type="dxa"/>
            <w:right w:w="108" w:type="dxa"/>
          </w:tblCellMar>
        </w:tblPrEx>
        <w:trPr>
          <w:trHeight w:val="225" w:hRule="atLeast"/>
        </w:trPr>
        <w:tc>
          <w:tcPr>
            <w:tcW w:w="1985" w:type="dxa"/>
            <w:vMerge w:val="continue"/>
            <w:tcBorders>
              <w:top w:val="nil"/>
              <w:left w:val="single" w:color="auto" w:sz="4" w:space="0"/>
              <w:bottom w:val="single" w:color="auto" w:sz="4" w:space="0"/>
              <w:right w:val="single" w:color="auto" w:sz="4" w:space="0"/>
            </w:tcBorders>
            <w:noWrap w:val="0"/>
            <w:vAlign w:val="center"/>
          </w:tcPr>
          <w:p w14:paraId="1666DB96">
            <w:pPr>
              <w:widowControl/>
              <w:spacing w:line="360" w:lineRule="auto"/>
              <w:jc w:val="left"/>
              <w:rPr>
                <w:rFonts w:hint="eastAsia" w:ascii="宋体" w:hAnsi="宋体" w:cs="宋体"/>
                <w:b/>
                <w:bCs/>
                <w:color w:val="auto"/>
                <w:sz w:val="18"/>
                <w:szCs w:val="18"/>
                <w:highlight w:val="none"/>
              </w:rPr>
            </w:pPr>
          </w:p>
        </w:tc>
        <w:tc>
          <w:tcPr>
            <w:tcW w:w="1984" w:type="dxa"/>
            <w:tcBorders>
              <w:top w:val="nil"/>
              <w:left w:val="nil"/>
              <w:bottom w:val="single" w:color="auto" w:sz="4" w:space="0"/>
              <w:right w:val="single" w:color="auto" w:sz="4" w:space="0"/>
            </w:tcBorders>
            <w:noWrap w:val="0"/>
            <w:vAlign w:val="center"/>
          </w:tcPr>
          <w:p w14:paraId="2ABBC69D">
            <w:pPr>
              <w:widowControl/>
              <w:spacing w:line="360" w:lineRule="auto"/>
              <w:jc w:val="left"/>
              <w:rPr>
                <w:rFonts w:hint="eastAsia" w:ascii="宋体" w:hAnsi="宋体" w:cs="宋体"/>
                <w:color w:val="auto"/>
                <w:sz w:val="18"/>
                <w:szCs w:val="18"/>
                <w:highlight w:val="none"/>
              </w:rPr>
            </w:pPr>
            <w:r>
              <w:rPr>
                <w:rFonts w:hint="eastAsia" w:ascii="宋体" w:hAnsi="宋体" w:cs="宋体"/>
                <w:color w:val="auto"/>
                <w:sz w:val="18"/>
                <w:szCs w:val="18"/>
                <w:highlight w:val="none"/>
              </w:rPr>
              <w:t>资产总额（Z）</w:t>
            </w:r>
          </w:p>
        </w:tc>
        <w:tc>
          <w:tcPr>
            <w:tcW w:w="851" w:type="dxa"/>
            <w:tcBorders>
              <w:top w:val="nil"/>
              <w:left w:val="nil"/>
              <w:bottom w:val="single" w:color="auto" w:sz="4" w:space="0"/>
              <w:right w:val="single" w:color="auto" w:sz="4" w:space="0"/>
            </w:tcBorders>
            <w:noWrap w:val="0"/>
            <w:vAlign w:val="center"/>
          </w:tcPr>
          <w:p w14:paraId="1A4A5BF5">
            <w:pPr>
              <w:widowControl/>
              <w:spacing w:line="360" w:lineRule="auto"/>
              <w:jc w:val="left"/>
              <w:rPr>
                <w:rFonts w:hint="eastAsia" w:ascii="宋体" w:hAnsi="宋体" w:cs="宋体"/>
                <w:color w:val="auto"/>
                <w:sz w:val="18"/>
                <w:szCs w:val="18"/>
                <w:highlight w:val="none"/>
              </w:rPr>
            </w:pPr>
            <w:r>
              <w:rPr>
                <w:rFonts w:hint="eastAsia" w:ascii="宋体" w:hAnsi="宋体" w:cs="宋体"/>
                <w:color w:val="auto"/>
                <w:sz w:val="18"/>
                <w:szCs w:val="18"/>
                <w:highlight w:val="none"/>
              </w:rPr>
              <w:t>万元</w:t>
            </w:r>
          </w:p>
        </w:tc>
        <w:tc>
          <w:tcPr>
            <w:tcW w:w="1842" w:type="dxa"/>
            <w:tcBorders>
              <w:top w:val="nil"/>
              <w:left w:val="nil"/>
              <w:bottom w:val="single" w:color="auto" w:sz="4" w:space="0"/>
              <w:right w:val="single" w:color="auto" w:sz="4" w:space="0"/>
            </w:tcBorders>
            <w:noWrap w:val="0"/>
            <w:vAlign w:val="center"/>
          </w:tcPr>
          <w:p w14:paraId="0D263484">
            <w:pPr>
              <w:widowControl/>
              <w:spacing w:line="360" w:lineRule="auto"/>
              <w:jc w:val="left"/>
              <w:rPr>
                <w:rFonts w:hint="eastAsia" w:ascii="宋体" w:hAnsi="宋体" w:cs="宋体"/>
                <w:color w:val="auto"/>
                <w:sz w:val="18"/>
                <w:szCs w:val="18"/>
                <w:highlight w:val="none"/>
              </w:rPr>
            </w:pPr>
            <w:r>
              <w:rPr>
                <w:rFonts w:hint="eastAsia" w:ascii="宋体" w:hAnsi="宋体" w:cs="宋体"/>
                <w:color w:val="auto"/>
                <w:sz w:val="18"/>
                <w:szCs w:val="18"/>
                <w:highlight w:val="none"/>
              </w:rPr>
              <w:t>8000≤Z＜120000</w:t>
            </w:r>
          </w:p>
        </w:tc>
        <w:tc>
          <w:tcPr>
            <w:tcW w:w="1701" w:type="dxa"/>
            <w:tcBorders>
              <w:top w:val="nil"/>
              <w:left w:val="nil"/>
              <w:bottom w:val="single" w:color="auto" w:sz="4" w:space="0"/>
              <w:right w:val="single" w:color="auto" w:sz="4" w:space="0"/>
            </w:tcBorders>
            <w:noWrap w:val="0"/>
            <w:vAlign w:val="center"/>
          </w:tcPr>
          <w:p w14:paraId="2103C907">
            <w:pPr>
              <w:widowControl/>
              <w:spacing w:line="360" w:lineRule="auto"/>
              <w:jc w:val="left"/>
              <w:rPr>
                <w:rFonts w:hint="eastAsia" w:ascii="宋体" w:hAnsi="宋体" w:cs="宋体"/>
                <w:color w:val="auto"/>
                <w:sz w:val="18"/>
                <w:szCs w:val="18"/>
                <w:highlight w:val="none"/>
              </w:rPr>
            </w:pPr>
            <w:r>
              <w:rPr>
                <w:rFonts w:hint="eastAsia" w:ascii="宋体" w:hAnsi="宋体" w:cs="宋体"/>
                <w:color w:val="auto"/>
                <w:sz w:val="18"/>
                <w:szCs w:val="18"/>
                <w:highlight w:val="none"/>
              </w:rPr>
              <w:t>100≤Z＜8000</w:t>
            </w:r>
          </w:p>
        </w:tc>
        <w:tc>
          <w:tcPr>
            <w:tcW w:w="1134" w:type="dxa"/>
            <w:tcBorders>
              <w:top w:val="nil"/>
              <w:left w:val="nil"/>
              <w:bottom w:val="single" w:color="auto" w:sz="4" w:space="0"/>
              <w:right w:val="single" w:color="auto" w:sz="4" w:space="0"/>
            </w:tcBorders>
            <w:noWrap w:val="0"/>
            <w:vAlign w:val="center"/>
          </w:tcPr>
          <w:p w14:paraId="6DC4146D">
            <w:pPr>
              <w:widowControl/>
              <w:spacing w:line="360" w:lineRule="auto"/>
              <w:jc w:val="left"/>
              <w:rPr>
                <w:rFonts w:hint="eastAsia" w:ascii="宋体" w:hAnsi="宋体" w:cs="宋体"/>
                <w:color w:val="auto"/>
                <w:sz w:val="18"/>
                <w:szCs w:val="18"/>
                <w:highlight w:val="none"/>
              </w:rPr>
            </w:pPr>
            <w:r>
              <w:rPr>
                <w:rFonts w:hint="eastAsia" w:ascii="宋体" w:hAnsi="宋体" w:cs="宋体"/>
                <w:color w:val="auto"/>
                <w:sz w:val="18"/>
                <w:szCs w:val="18"/>
                <w:highlight w:val="none"/>
              </w:rPr>
              <w:t>Y＜100</w:t>
            </w:r>
          </w:p>
        </w:tc>
      </w:tr>
      <w:tr w14:paraId="4FCF13B6">
        <w:tblPrEx>
          <w:tblCellMar>
            <w:top w:w="0" w:type="dxa"/>
            <w:left w:w="108" w:type="dxa"/>
            <w:bottom w:w="0" w:type="dxa"/>
            <w:right w:w="108" w:type="dxa"/>
          </w:tblCellMar>
        </w:tblPrEx>
        <w:trPr>
          <w:trHeight w:val="225" w:hRule="atLeast"/>
        </w:trPr>
        <w:tc>
          <w:tcPr>
            <w:tcW w:w="1985" w:type="dxa"/>
            <w:tcBorders>
              <w:top w:val="nil"/>
              <w:left w:val="single" w:color="auto" w:sz="4" w:space="0"/>
              <w:bottom w:val="single" w:color="auto" w:sz="4" w:space="0"/>
              <w:right w:val="single" w:color="auto" w:sz="4" w:space="0"/>
            </w:tcBorders>
            <w:noWrap w:val="0"/>
            <w:vAlign w:val="bottom"/>
          </w:tcPr>
          <w:p w14:paraId="69E433C2">
            <w:pPr>
              <w:widowControl/>
              <w:spacing w:line="360" w:lineRule="auto"/>
              <w:jc w:val="center"/>
              <w:rPr>
                <w:rFonts w:hint="eastAsia" w:ascii="宋体" w:hAnsi="宋体" w:cs="宋体"/>
                <w:b/>
                <w:bCs/>
                <w:color w:val="auto"/>
                <w:sz w:val="18"/>
                <w:szCs w:val="18"/>
                <w:highlight w:val="none"/>
              </w:rPr>
            </w:pPr>
            <w:r>
              <w:rPr>
                <w:rFonts w:hint="eastAsia" w:ascii="宋体" w:hAnsi="宋体" w:cs="宋体"/>
                <w:b/>
                <w:bCs/>
                <w:color w:val="auto"/>
                <w:sz w:val="18"/>
                <w:szCs w:val="18"/>
                <w:highlight w:val="none"/>
              </w:rPr>
              <w:t>其他未列明行业</w:t>
            </w:r>
          </w:p>
        </w:tc>
        <w:tc>
          <w:tcPr>
            <w:tcW w:w="1984" w:type="dxa"/>
            <w:tcBorders>
              <w:top w:val="nil"/>
              <w:left w:val="nil"/>
              <w:bottom w:val="single" w:color="auto" w:sz="4" w:space="0"/>
              <w:right w:val="single" w:color="auto" w:sz="4" w:space="0"/>
            </w:tcBorders>
            <w:noWrap w:val="0"/>
            <w:vAlign w:val="center"/>
          </w:tcPr>
          <w:p w14:paraId="32E3C97B">
            <w:pPr>
              <w:widowControl/>
              <w:spacing w:line="360" w:lineRule="auto"/>
              <w:jc w:val="left"/>
              <w:rPr>
                <w:rFonts w:hint="eastAsia" w:ascii="宋体" w:hAnsi="宋体" w:cs="宋体"/>
                <w:color w:val="auto"/>
                <w:sz w:val="18"/>
                <w:szCs w:val="18"/>
                <w:highlight w:val="none"/>
              </w:rPr>
            </w:pPr>
            <w:r>
              <w:rPr>
                <w:rFonts w:hint="eastAsia" w:ascii="宋体" w:hAnsi="宋体" w:cs="宋体"/>
                <w:color w:val="auto"/>
                <w:sz w:val="18"/>
                <w:szCs w:val="18"/>
                <w:highlight w:val="none"/>
              </w:rPr>
              <w:t>从业人员（X）</w:t>
            </w:r>
          </w:p>
        </w:tc>
        <w:tc>
          <w:tcPr>
            <w:tcW w:w="851" w:type="dxa"/>
            <w:tcBorders>
              <w:top w:val="nil"/>
              <w:left w:val="nil"/>
              <w:bottom w:val="single" w:color="auto" w:sz="4" w:space="0"/>
              <w:right w:val="single" w:color="auto" w:sz="4" w:space="0"/>
            </w:tcBorders>
            <w:noWrap w:val="0"/>
            <w:vAlign w:val="center"/>
          </w:tcPr>
          <w:p w14:paraId="4EB904DA">
            <w:pPr>
              <w:widowControl/>
              <w:spacing w:line="360" w:lineRule="auto"/>
              <w:jc w:val="left"/>
              <w:rPr>
                <w:rFonts w:hint="eastAsia" w:ascii="宋体" w:hAnsi="宋体" w:cs="宋体"/>
                <w:color w:val="auto"/>
                <w:sz w:val="18"/>
                <w:szCs w:val="18"/>
                <w:highlight w:val="none"/>
              </w:rPr>
            </w:pPr>
            <w:r>
              <w:rPr>
                <w:rFonts w:hint="eastAsia" w:ascii="宋体" w:hAnsi="宋体" w:cs="宋体"/>
                <w:color w:val="auto"/>
                <w:sz w:val="18"/>
                <w:szCs w:val="18"/>
                <w:highlight w:val="none"/>
              </w:rPr>
              <w:t>人</w:t>
            </w:r>
          </w:p>
        </w:tc>
        <w:tc>
          <w:tcPr>
            <w:tcW w:w="1842" w:type="dxa"/>
            <w:tcBorders>
              <w:top w:val="nil"/>
              <w:left w:val="nil"/>
              <w:bottom w:val="single" w:color="auto" w:sz="4" w:space="0"/>
              <w:right w:val="single" w:color="auto" w:sz="4" w:space="0"/>
            </w:tcBorders>
            <w:noWrap w:val="0"/>
            <w:vAlign w:val="center"/>
          </w:tcPr>
          <w:p w14:paraId="052086E8">
            <w:pPr>
              <w:widowControl/>
              <w:spacing w:line="360" w:lineRule="auto"/>
              <w:jc w:val="left"/>
              <w:rPr>
                <w:rFonts w:hint="eastAsia" w:ascii="宋体" w:hAnsi="宋体" w:cs="宋体"/>
                <w:color w:val="auto"/>
                <w:sz w:val="18"/>
                <w:szCs w:val="18"/>
                <w:highlight w:val="none"/>
              </w:rPr>
            </w:pPr>
            <w:r>
              <w:rPr>
                <w:rFonts w:hint="eastAsia" w:ascii="宋体" w:hAnsi="宋体" w:cs="宋体"/>
                <w:color w:val="auto"/>
                <w:sz w:val="18"/>
                <w:szCs w:val="18"/>
                <w:highlight w:val="none"/>
              </w:rPr>
              <w:t>100≤X＜300</w:t>
            </w:r>
          </w:p>
        </w:tc>
        <w:tc>
          <w:tcPr>
            <w:tcW w:w="1701" w:type="dxa"/>
            <w:tcBorders>
              <w:top w:val="nil"/>
              <w:left w:val="nil"/>
              <w:bottom w:val="single" w:color="auto" w:sz="4" w:space="0"/>
              <w:right w:val="single" w:color="auto" w:sz="4" w:space="0"/>
            </w:tcBorders>
            <w:noWrap w:val="0"/>
            <w:vAlign w:val="center"/>
          </w:tcPr>
          <w:p w14:paraId="44E83F43">
            <w:pPr>
              <w:widowControl/>
              <w:spacing w:line="360" w:lineRule="auto"/>
              <w:jc w:val="left"/>
              <w:rPr>
                <w:rFonts w:hint="eastAsia" w:ascii="宋体" w:hAnsi="宋体" w:cs="宋体"/>
                <w:color w:val="auto"/>
                <w:sz w:val="18"/>
                <w:szCs w:val="18"/>
                <w:highlight w:val="none"/>
              </w:rPr>
            </w:pPr>
            <w:r>
              <w:rPr>
                <w:rFonts w:hint="eastAsia" w:ascii="宋体" w:hAnsi="宋体" w:cs="宋体"/>
                <w:color w:val="auto"/>
                <w:sz w:val="18"/>
                <w:szCs w:val="18"/>
                <w:highlight w:val="none"/>
              </w:rPr>
              <w:t>10≤X＜100</w:t>
            </w:r>
          </w:p>
        </w:tc>
        <w:tc>
          <w:tcPr>
            <w:tcW w:w="1134" w:type="dxa"/>
            <w:tcBorders>
              <w:top w:val="nil"/>
              <w:left w:val="nil"/>
              <w:bottom w:val="single" w:color="auto" w:sz="4" w:space="0"/>
              <w:right w:val="single" w:color="auto" w:sz="4" w:space="0"/>
            </w:tcBorders>
            <w:noWrap w:val="0"/>
            <w:vAlign w:val="center"/>
          </w:tcPr>
          <w:p w14:paraId="6437A20C">
            <w:pPr>
              <w:widowControl/>
              <w:spacing w:line="360" w:lineRule="auto"/>
              <w:jc w:val="left"/>
              <w:rPr>
                <w:rFonts w:hint="eastAsia" w:ascii="宋体" w:hAnsi="宋体" w:cs="宋体"/>
                <w:color w:val="auto"/>
                <w:sz w:val="18"/>
                <w:szCs w:val="18"/>
                <w:highlight w:val="none"/>
              </w:rPr>
            </w:pPr>
            <w:r>
              <w:rPr>
                <w:rFonts w:hint="eastAsia" w:ascii="宋体" w:hAnsi="宋体" w:cs="宋体"/>
                <w:color w:val="auto"/>
                <w:sz w:val="18"/>
                <w:szCs w:val="18"/>
                <w:highlight w:val="none"/>
              </w:rPr>
              <w:t>X＜10</w:t>
            </w:r>
          </w:p>
        </w:tc>
      </w:tr>
    </w:tbl>
    <w:p w14:paraId="656CED69">
      <w:pPr>
        <w:spacing w:line="560" w:lineRule="exact"/>
        <w:ind w:firstLine="525"/>
        <w:rPr>
          <w:rFonts w:hint="eastAsia" w:ascii="宋体" w:hAnsi="宋体" w:cs="宋体"/>
          <w:color w:val="auto"/>
          <w:highlight w:val="none"/>
        </w:rPr>
        <w:sectPr>
          <w:footerReference r:id="rId8" w:type="default"/>
          <w:pgSz w:w="11906" w:h="16838"/>
          <w:pgMar w:top="1134" w:right="1134" w:bottom="1134" w:left="1134" w:header="720" w:footer="720" w:gutter="0"/>
          <w:cols w:space="1701" w:num="1"/>
        </w:sectPr>
      </w:pPr>
      <w:r>
        <w:rPr>
          <w:rFonts w:hint="eastAsia" w:ascii="宋体" w:hAnsi="宋体" w:cs="宋体"/>
          <w:color w:val="auto"/>
          <w:szCs w:val="21"/>
          <w:highlight w:val="none"/>
        </w:rPr>
        <w:t>说明：上述标准参照《关于印发中小企业划型标准规定的通知》（工信部联企业[2011]300号），大型、中型和小型企业须同时满足所列指标的下限，否则下划一档；微型企业只须满足所列指标中的一项即可。</w:t>
      </w:r>
    </w:p>
    <w:p w14:paraId="722F439C">
      <w:pPr>
        <w:pStyle w:val="191"/>
        <w:numPr>
          <w:ilvl w:val="0"/>
          <w:numId w:val="2"/>
        </w:numPr>
        <w:jc w:val="center"/>
        <w:rPr>
          <w:rFonts w:hint="eastAsia" w:ascii="宋体" w:hAnsi="宋体" w:cs="宋体"/>
          <w:color w:val="auto"/>
          <w:highlight w:val="none"/>
        </w:rPr>
      </w:pPr>
      <w:r>
        <w:rPr>
          <w:rFonts w:hint="eastAsia" w:ascii="宋体" w:hAnsi="宋体" w:cs="宋体"/>
          <w:color w:val="auto"/>
          <w:highlight w:val="none"/>
        </w:rPr>
        <w:t xml:space="preserve"> </w:t>
      </w:r>
      <w:bookmarkStart w:id="85" w:name="_Toc7890"/>
      <w:r>
        <w:rPr>
          <w:rFonts w:hint="eastAsia" w:ascii="宋体" w:hAnsi="宋体" w:cs="宋体"/>
          <w:color w:val="auto"/>
          <w:highlight w:val="none"/>
        </w:rPr>
        <w:t>评审程序和评定成交的标准</w:t>
      </w:r>
      <w:bookmarkEnd w:id="85"/>
    </w:p>
    <w:p w14:paraId="2B37620B">
      <w:pPr>
        <w:rPr>
          <w:rFonts w:hint="eastAsia"/>
          <w:color w:val="auto"/>
          <w:highlight w:val="none"/>
        </w:rPr>
      </w:pPr>
    </w:p>
    <w:p w14:paraId="27EF6B74">
      <w:pPr>
        <w:spacing w:line="360" w:lineRule="auto"/>
        <w:jc w:val="center"/>
        <w:rPr>
          <w:rFonts w:hint="eastAsia" w:ascii="宋体" w:hAnsi="宋体"/>
          <w:b/>
          <w:color w:val="auto"/>
          <w:sz w:val="32"/>
          <w:szCs w:val="32"/>
          <w:highlight w:val="none"/>
        </w:rPr>
      </w:pPr>
      <w:r>
        <w:rPr>
          <w:rFonts w:hint="eastAsia" w:ascii="宋体" w:hAnsi="宋体"/>
          <w:b/>
          <w:color w:val="auto"/>
          <w:sz w:val="32"/>
          <w:szCs w:val="32"/>
          <w:highlight w:val="none"/>
        </w:rPr>
        <w:t>一、评审程序</w:t>
      </w:r>
    </w:p>
    <w:p w14:paraId="0E026085">
      <w:pPr>
        <w:spacing w:line="360" w:lineRule="auto"/>
        <w:ind w:firstLine="482"/>
        <w:rPr>
          <w:rFonts w:ascii="黑体" w:hAnsi="黑体" w:eastAsia="黑体" w:cs="宋体"/>
          <w:b/>
          <w:bCs/>
          <w:color w:val="auto"/>
          <w:sz w:val="24"/>
          <w:highlight w:val="none"/>
        </w:rPr>
      </w:pPr>
      <w:r>
        <w:rPr>
          <w:rFonts w:ascii="黑体" w:hAnsi="黑体" w:eastAsia="黑体" w:cs="宋体"/>
          <w:b/>
          <w:bCs/>
          <w:color w:val="auto"/>
          <w:sz w:val="24"/>
          <w:highlight w:val="none"/>
        </w:rPr>
        <w:t>1</w:t>
      </w:r>
      <w:r>
        <w:rPr>
          <w:rFonts w:hint="eastAsia" w:ascii="黑体" w:hAnsi="黑体" w:eastAsia="黑体" w:cs="宋体"/>
          <w:b/>
          <w:bCs/>
          <w:color w:val="auto"/>
          <w:sz w:val="24"/>
          <w:highlight w:val="none"/>
        </w:rPr>
        <w:t>.确认谈判文件</w:t>
      </w:r>
    </w:p>
    <w:p w14:paraId="2EAA11D5">
      <w:pPr>
        <w:spacing w:line="360" w:lineRule="auto"/>
        <w:ind w:firstLine="420"/>
        <w:rPr>
          <w:rFonts w:hint="eastAsia" w:ascii="宋体" w:hAnsi="宋体" w:cs="宋体"/>
          <w:color w:val="auto"/>
          <w:szCs w:val="21"/>
          <w:highlight w:val="none"/>
        </w:rPr>
      </w:pPr>
      <w:r>
        <w:rPr>
          <w:rFonts w:hint="eastAsia" w:ascii="宋体" w:hAnsi="宋体" w:cs="宋体"/>
          <w:color w:val="auto"/>
          <w:szCs w:val="21"/>
          <w:highlight w:val="none"/>
        </w:rPr>
        <w:t>由谈判小组确认谈判文件。</w:t>
      </w:r>
    </w:p>
    <w:p w14:paraId="0B9F1136">
      <w:pPr>
        <w:spacing w:line="360" w:lineRule="auto"/>
        <w:ind w:firstLine="482"/>
        <w:rPr>
          <w:rFonts w:hint="eastAsia" w:ascii="黑体" w:hAnsi="黑体" w:eastAsia="黑体" w:cs="宋体"/>
          <w:b/>
          <w:bCs/>
          <w:color w:val="auto"/>
          <w:sz w:val="24"/>
          <w:highlight w:val="none"/>
        </w:rPr>
      </w:pPr>
      <w:r>
        <w:rPr>
          <w:rFonts w:ascii="黑体" w:hAnsi="黑体" w:eastAsia="黑体" w:cs="宋体"/>
          <w:b/>
          <w:bCs/>
          <w:color w:val="auto"/>
          <w:sz w:val="24"/>
          <w:highlight w:val="none"/>
        </w:rPr>
        <w:t>2</w:t>
      </w:r>
      <w:r>
        <w:rPr>
          <w:rFonts w:hint="eastAsia" w:ascii="黑体" w:hAnsi="黑体" w:eastAsia="黑体" w:cs="宋体"/>
          <w:b/>
          <w:bCs/>
          <w:color w:val="auto"/>
          <w:sz w:val="24"/>
          <w:highlight w:val="none"/>
        </w:rPr>
        <w:t>.资格审查</w:t>
      </w:r>
    </w:p>
    <w:p w14:paraId="772DC48A">
      <w:pPr>
        <w:spacing w:line="360" w:lineRule="auto"/>
        <w:ind w:firstLine="420"/>
        <w:rPr>
          <w:rFonts w:ascii="宋体" w:hAnsi="宋体" w:cs="宋体"/>
          <w:color w:val="auto"/>
          <w:szCs w:val="21"/>
          <w:highlight w:val="none"/>
        </w:rPr>
      </w:pPr>
      <w:r>
        <w:rPr>
          <w:rFonts w:ascii="宋体" w:hAnsi="宋体" w:cs="宋体"/>
          <w:color w:val="auto"/>
          <w:szCs w:val="21"/>
          <w:highlight w:val="none"/>
        </w:rPr>
        <w:t>2</w:t>
      </w:r>
      <w:r>
        <w:rPr>
          <w:rFonts w:hint="eastAsia" w:ascii="宋体" w:hAnsi="宋体" w:cs="宋体"/>
          <w:color w:val="auto"/>
          <w:szCs w:val="21"/>
          <w:highlight w:val="none"/>
        </w:rPr>
        <w:t>.1响应文件开启后，谈判小组依法对供应商的资格证明文件进行审查。</w:t>
      </w:r>
    </w:p>
    <w:p w14:paraId="1F70DB07">
      <w:pPr>
        <w:spacing w:line="360" w:lineRule="auto"/>
        <w:ind w:firstLine="420"/>
        <w:rPr>
          <w:rFonts w:hint="eastAsia" w:ascii="宋体" w:hAnsi="宋体" w:cs="宋体"/>
          <w:color w:val="auto"/>
          <w:szCs w:val="21"/>
          <w:highlight w:val="none"/>
        </w:rPr>
      </w:pPr>
      <w:r>
        <w:rPr>
          <w:rFonts w:hint="eastAsia" w:ascii="宋体" w:hAnsi="宋体" w:cs="宋体"/>
          <w:color w:val="auto"/>
          <w:szCs w:val="21"/>
          <w:highlight w:val="none"/>
        </w:rPr>
        <w:t>注：</w:t>
      </w:r>
      <w:r>
        <w:rPr>
          <w:rFonts w:hint="eastAsia"/>
          <w:color w:val="auto"/>
          <w:highlight w:val="none"/>
        </w:rPr>
        <w:t>谈判小组</w:t>
      </w:r>
      <w:r>
        <w:rPr>
          <w:rFonts w:hint="eastAsia" w:ascii="宋体" w:hAnsi="宋体" w:cs="宋体"/>
          <w:color w:val="auto"/>
          <w:szCs w:val="21"/>
          <w:highlight w:val="none"/>
        </w:rPr>
        <w:t>在资格审查结束前，对供应商进行信用查询。</w:t>
      </w:r>
    </w:p>
    <w:p w14:paraId="6BDE160E">
      <w:pPr>
        <w:spacing w:line="360" w:lineRule="auto"/>
        <w:ind w:firstLine="420"/>
        <w:rPr>
          <w:rFonts w:hint="eastAsia" w:ascii="宋体" w:hAnsi="宋体" w:cs="宋体"/>
          <w:color w:val="auto"/>
          <w:szCs w:val="21"/>
          <w:highlight w:val="none"/>
        </w:rPr>
      </w:pPr>
      <w:r>
        <w:rPr>
          <w:rFonts w:hint="eastAsia" w:ascii="宋体" w:hAnsi="宋体" w:cs="宋体"/>
          <w:color w:val="auto"/>
          <w:szCs w:val="21"/>
          <w:highlight w:val="none"/>
        </w:rPr>
        <w:t>（1）查询渠道：</w:t>
      </w:r>
      <w:r>
        <w:rPr>
          <w:rFonts w:hint="eastAsia" w:hAnsi="宋体"/>
          <w:color w:val="auto"/>
          <w:highlight w:val="none"/>
        </w:rPr>
        <w:t>广西政府采购云平台的</w:t>
      </w:r>
      <w:r>
        <w:rPr>
          <w:rFonts w:hint="eastAsia" w:ascii="宋体" w:hAnsi="宋体" w:cs="宋体"/>
          <w:color w:val="auto"/>
          <w:szCs w:val="21"/>
          <w:highlight w:val="none"/>
        </w:rPr>
        <w:t>“信用中国”网站(www.creditchina.gov.cn)、中国政府采购网(www.ccgp.gov.cn)链接入口。</w:t>
      </w:r>
    </w:p>
    <w:p w14:paraId="731D0960">
      <w:pPr>
        <w:spacing w:line="360" w:lineRule="auto"/>
        <w:ind w:firstLine="420"/>
        <w:rPr>
          <w:rFonts w:hint="eastAsia" w:ascii="宋体" w:hAnsi="宋体" w:cs="宋体"/>
          <w:color w:val="auto"/>
          <w:szCs w:val="21"/>
          <w:highlight w:val="none"/>
        </w:rPr>
      </w:pPr>
      <w:r>
        <w:rPr>
          <w:rFonts w:hint="eastAsia" w:ascii="宋体" w:hAnsi="宋体" w:cs="宋体"/>
          <w:color w:val="auto"/>
          <w:szCs w:val="21"/>
          <w:highlight w:val="none"/>
        </w:rPr>
        <w:t>（2）信用查询截止时点：资格审查结束前。</w:t>
      </w:r>
    </w:p>
    <w:p w14:paraId="445BC11D">
      <w:pPr>
        <w:spacing w:line="360" w:lineRule="auto"/>
        <w:ind w:firstLine="420"/>
        <w:rPr>
          <w:rFonts w:hint="eastAsia" w:ascii="宋体" w:hAnsi="宋体" w:cs="宋体"/>
          <w:color w:val="auto"/>
          <w:szCs w:val="21"/>
          <w:highlight w:val="none"/>
        </w:rPr>
      </w:pPr>
      <w:r>
        <w:rPr>
          <w:rFonts w:hint="eastAsia" w:ascii="宋体" w:hAnsi="宋体" w:cs="宋体"/>
          <w:color w:val="auto"/>
          <w:szCs w:val="21"/>
          <w:highlight w:val="none"/>
        </w:rPr>
        <w:t>（3）查询记录和证据留存方式：在查询网站中直接查询，截图另存为电子文档作为评审资料保存。</w:t>
      </w:r>
    </w:p>
    <w:p w14:paraId="4D00E9A6">
      <w:pPr>
        <w:spacing w:line="360" w:lineRule="auto"/>
        <w:ind w:firstLine="420"/>
        <w:rPr>
          <w:rFonts w:hint="eastAsia" w:ascii="宋体" w:hAnsi="宋体" w:cs="宋体"/>
          <w:color w:val="auto"/>
          <w:szCs w:val="21"/>
          <w:highlight w:val="none"/>
        </w:rPr>
      </w:pPr>
      <w:r>
        <w:rPr>
          <w:rFonts w:hint="eastAsia" w:ascii="宋体" w:hAnsi="宋体" w:cs="宋体"/>
          <w:color w:val="auto"/>
          <w:szCs w:val="21"/>
          <w:highlight w:val="none"/>
        </w:rPr>
        <w:t>（4）信用信息使用规则：对在“信用中国”网站（www.creditchina.gov.cn） 、中国政府采购网（www.ccgp.gov.cn）被列入失信被执行人、重大税收违法失信主体、政府采购严重违法失信行为记录名单及其他不符合《中华人民共和国政府采购法》第二十二条规定条件的供应商，资格审查不通过，不得参与政府采购活动。</w:t>
      </w:r>
      <w:r>
        <w:rPr>
          <w:rFonts w:hint="eastAsia" w:ascii="宋体" w:hAnsi="宋体"/>
          <w:color w:val="auto"/>
          <w:szCs w:val="21"/>
          <w:highlight w:val="none"/>
        </w:rPr>
        <w:t>两个以上的自然人、法人或者其他组织组成一个联合体，以一个供应商的身份共同参加政府采购活动的，应当对所有联合体成员进行信用记录查询，联合体成员存在不良信用记录（被列入失信被执行人、重大税收违法失信主体、政府采购严重违法失信行为记录名单及其他不符合《中华人民共和国政府采购法》第二十二条规定条件的供应商）的，视同联合体存在不良信用记录</w:t>
      </w:r>
      <w:r>
        <w:rPr>
          <w:rFonts w:hint="eastAsia" w:ascii="宋体" w:hAnsi="宋体" w:cs="宋体"/>
          <w:color w:val="auto"/>
          <w:szCs w:val="21"/>
          <w:highlight w:val="none"/>
        </w:rPr>
        <w:t>。</w:t>
      </w:r>
    </w:p>
    <w:p w14:paraId="44D8B1C1">
      <w:pPr>
        <w:spacing w:line="360" w:lineRule="auto"/>
        <w:ind w:firstLine="420"/>
        <w:rPr>
          <w:rFonts w:hint="eastAsia" w:ascii="宋体" w:hAnsi="宋体" w:cs="宋体"/>
          <w:color w:val="auto"/>
          <w:szCs w:val="21"/>
          <w:highlight w:val="none"/>
        </w:rPr>
      </w:pPr>
      <w:r>
        <w:rPr>
          <w:rFonts w:ascii="宋体" w:hAnsi="宋体" w:cs="宋体"/>
          <w:color w:val="auto"/>
          <w:szCs w:val="21"/>
          <w:highlight w:val="none"/>
        </w:rPr>
        <w:t>2</w:t>
      </w:r>
      <w:r>
        <w:rPr>
          <w:rFonts w:hint="eastAsia" w:ascii="宋体" w:hAnsi="宋体" w:cs="宋体"/>
          <w:color w:val="auto"/>
          <w:szCs w:val="21"/>
          <w:highlight w:val="none"/>
        </w:rPr>
        <w:t>.2资格审查标准为本谈判文件中载明对供应商资格要求的条件。本项目资格审查采用合格制，凡符合谈判文件规定的供应商资格要求的供应商均通过资格审查。</w:t>
      </w:r>
    </w:p>
    <w:p w14:paraId="15EB94EB">
      <w:pPr>
        <w:spacing w:line="360" w:lineRule="auto"/>
        <w:ind w:firstLine="420"/>
        <w:rPr>
          <w:rFonts w:hint="eastAsia" w:ascii="宋体" w:hAnsi="宋体" w:cs="宋体"/>
          <w:color w:val="auto"/>
          <w:szCs w:val="21"/>
          <w:highlight w:val="none"/>
        </w:rPr>
      </w:pPr>
      <w:r>
        <w:rPr>
          <w:rFonts w:ascii="宋体" w:hAnsi="宋体" w:cs="宋体"/>
          <w:color w:val="auto"/>
          <w:szCs w:val="21"/>
          <w:highlight w:val="none"/>
        </w:rPr>
        <w:t>2</w:t>
      </w:r>
      <w:r>
        <w:rPr>
          <w:rFonts w:hint="eastAsia" w:ascii="宋体" w:hAnsi="宋体" w:cs="宋体"/>
          <w:color w:val="auto"/>
          <w:szCs w:val="21"/>
          <w:highlight w:val="none"/>
        </w:rPr>
        <w:t>.3 供应商有下列情形之一的，资格审查不通过，</w:t>
      </w:r>
      <w:r>
        <w:rPr>
          <w:rFonts w:hint="eastAsia" w:ascii="宋体" w:hAnsi="宋体" w:cs="宋体"/>
          <w:b/>
          <w:bCs/>
          <w:color w:val="auto"/>
          <w:szCs w:val="21"/>
          <w:highlight w:val="none"/>
        </w:rPr>
        <w:t>其响应文件按无效处理：</w:t>
      </w:r>
    </w:p>
    <w:p w14:paraId="5393A37E">
      <w:pPr>
        <w:spacing w:line="360" w:lineRule="auto"/>
        <w:ind w:firstLine="420"/>
        <w:rPr>
          <w:rFonts w:ascii="宋体" w:hAnsi="宋体" w:cs="宋体"/>
          <w:color w:val="auto"/>
          <w:szCs w:val="21"/>
          <w:highlight w:val="none"/>
        </w:rPr>
      </w:pPr>
      <w:r>
        <w:rPr>
          <w:rFonts w:hint="eastAsia" w:ascii="宋体" w:hAnsi="宋体" w:cs="宋体"/>
          <w:color w:val="auto"/>
          <w:szCs w:val="21"/>
          <w:highlight w:val="none"/>
        </w:rPr>
        <w:t>（</w:t>
      </w:r>
      <w:r>
        <w:rPr>
          <w:rFonts w:ascii="宋体" w:hAnsi="宋体" w:cs="宋体"/>
          <w:color w:val="auto"/>
          <w:szCs w:val="21"/>
          <w:highlight w:val="none"/>
        </w:rPr>
        <w:t>1</w:t>
      </w:r>
      <w:r>
        <w:rPr>
          <w:rFonts w:hint="eastAsia" w:ascii="宋体" w:hAnsi="宋体" w:cs="宋体"/>
          <w:color w:val="auto"/>
          <w:szCs w:val="21"/>
          <w:highlight w:val="none"/>
        </w:rPr>
        <w:t>）不具备谈判文件中规定的资格要求的；</w:t>
      </w:r>
    </w:p>
    <w:p w14:paraId="5210B30F">
      <w:pPr>
        <w:spacing w:line="360" w:lineRule="auto"/>
        <w:ind w:firstLine="420"/>
        <w:rPr>
          <w:rFonts w:hint="eastAsia" w:ascii="宋体" w:hAnsi="宋体" w:cs="宋体"/>
          <w:color w:val="auto"/>
          <w:szCs w:val="21"/>
          <w:highlight w:val="none"/>
        </w:rPr>
      </w:pPr>
      <w:r>
        <w:rPr>
          <w:rFonts w:hint="eastAsia" w:ascii="宋体" w:hAnsi="宋体" w:cs="宋体"/>
          <w:color w:val="auto"/>
          <w:szCs w:val="21"/>
          <w:highlight w:val="none"/>
        </w:rPr>
        <w:t>（2）未按谈判文件规定的方式获取本谈判文件的供应商；</w:t>
      </w:r>
    </w:p>
    <w:p w14:paraId="5B7A6F2E">
      <w:pPr>
        <w:spacing w:line="360" w:lineRule="auto"/>
        <w:ind w:firstLine="420"/>
        <w:contextualSpacing/>
        <w:rPr>
          <w:rFonts w:hint="eastAsia" w:ascii="宋体" w:hAnsi="宋体" w:cs="宋体"/>
          <w:color w:val="auto"/>
          <w:szCs w:val="21"/>
          <w:highlight w:val="none"/>
        </w:rPr>
      </w:pPr>
      <w:r>
        <w:rPr>
          <w:rFonts w:hint="eastAsia" w:ascii="宋体" w:hAnsi="宋体" w:cs="宋体"/>
          <w:color w:val="auto"/>
          <w:szCs w:val="21"/>
          <w:highlight w:val="none"/>
        </w:rPr>
        <w:t>（</w:t>
      </w:r>
      <w:r>
        <w:rPr>
          <w:rFonts w:ascii="宋体" w:hAnsi="宋体" w:cs="宋体"/>
          <w:color w:val="auto"/>
          <w:szCs w:val="21"/>
          <w:highlight w:val="none"/>
        </w:rPr>
        <w:t>3</w:t>
      </w:r>
      <w:r>
        <w:rPr>
          <w:rFonts w:hint="eastAsia" w:ascii="宋体" w:hAnsi="宋体" w:cs="宋体"/>
          <w:color w:val="auto"/>
          <w:szCs w:val="21"/>
          <w:highlight w:val="none"/>
        </w:rPr>
        <w:t>）响应文件中的资格证明文件缺少任一项“供应商须知前附表”资格证明文件规定的“必须提供”的文件资料的；</w:t>
      </w:r>
    </w:p>
    <w:p w14:paraId="7A873D83">
      <w:pPr>
        <w:spacing w:line="360" w:lineRule="auto"/>
        <w:ind w:firstLine="420"/>
        <w:contextualSpacing/>
        <w:rPr>
          <w:rFonts w:hint="eastAsia" w:ascii="宋体" w:hAnsi="宋体" w:cs="宋体"/>
          <w:color w:val="auto"/>
          <w:szCs w:val="21"/>
          <w:highlight w:val="none"/>
        </w:rPr>
      </w:pPr>
      <w:r>
        <w:rPr>
          <w:rFonts w:hint="eastAsia" w:ascii="宋体" w:hAnsi="宋体" w:cs="宋体"/>
          <w:color w:val="auto"/>
          <w:szCs w:val="21"/>
          <w:highlight w:val="none"/>
        </w:rPr>
        <w:t>（</w:t>
      </w:r>
      <w:r>
        <w:rPr>
          <w:rFonts w:ascii="宋体" w:hAnsi="宋体" w:cs="宋体"/>
          <w:color w:val="auto"/>
          <w:szCs w:val="21"/>
          <w:highlight w:val="none"/>
        </w:rPr>
        <w:t>4</w:t>
      </w:r>
      <w:r>
        <w:rPr>
          <w:rFonts w:hint="eastAsia" w:ascii="宋体" w:hAnsi="宋体" w:cs="宋体"/>
          <w:color w:val="auto"/>
          <w:szCs w:val="21"/>
          <w:highlight w:val="none"/>
        </w:rPr>
        <w:t>）响应文件中的资格证明文件出现任一项不符合“供应商须知前附表”资格证明文件规定的“必须提供”的文件资料要求或者无效的；</w:t>
      </w:r>
    </w:p>
    <w:p w14:paraId="6072EBCD">
      <w:pPr>
        <w:spacing w:line="360" w:lineRule="auto"/>
        <w:ind w:firstLine="420"/>
        <w:rPr>
          <w:rFonts w:hint="eastAsia" w:ascii="宋体" w:hAnsi="宋体" w:cs="宋体"/>
          <w:color w:val="auto"/>
          <w:szCs w:val="21"/>
          <w:highlight w:val="none"/>
        </w:rPr>
      </w:pPr>
      <w:r>
        <w:rPr>
          <w:rFonts w:hint="eastAsia" w:ascii="宋体" w:hAnsi="宋体" w:cs="宋体"/>
          <w:color w:val="auto"/>
          <w:szCs w:val="21"/>
          <w:highlight w:val="none"/>
        </w:rPr>
        <w:t>（</w:t>
      </w:r>
      <w:r>
        <w:rPr>
          <w:rFonts w:ascii="宋体" w:hAnsi="宋体" w:cs="宋体"/>
          <w:color w:val="auto"/>
          <w:szCs w:val="21"/>
          <w:highlight w:val="none"/>
        </w:rPr>
        <w:t>5</w:t>
      </w:r>
      <w:r>
        <w:rPr>
          <w:rFonts w:hint="eastAsia" w:ascii="宋体" w:hAnsi="宋体" w:cs="宋体"/>
          <w:color w:val="auto"/>
          <w:szCs w:val="21"/>
          <w:highlight w:val="none"/>
        </w:rPr>
        <w:t>）同一合同项下的不同供应商，单位负责人为同一人或者存在直接控股、管理关系的；为本项目提供过整体设计、规范编制或者项目管理、监理、检测等服务的供应商，再参加该采购项目的其他采购活动的。</w:t>
      </w:r>
    </w:p>
    <w:p w14:paraId="28DCB09D">
      <w:pPr>
        <w:spacing w:line="360" w:lineRule="auto"/>
        <w:ind w:firstLine="420"/>
        <w:rPr>
          <w:rFonts w:hint="eastAsia" w:ascii="宋体" w:hAnsi="宋体" w:cs="宋体"/>
          <w:color w:val="auto"/>
          <w:szCs w:val="21"/>
          <w:highlight w:val="none"/>
        </w:rPr>
      </w:pPr>
      <w:r>
        <w:rPr>
          <w:rFonts w:ascii="宋体" w:hAnsi="宋体" w:cs="宋体"/>
          <w:color w:val="auto"/>
          <w:szCs w:val="21"/>
          <w:highlight w:val="none"/>
        </w:rPr>
        <w:t>2</w:t>
      </w:r>
      <w:r>
        <w:rPr>
          <w:rFonts w:hint="eastAsia" w:ascii="宋体" w:hAnsi="宋体" w:cs="宋体"/>
          <w:color w:val="auto"/>
          <w:szCs w:val="21"/>
          <w:highlight w:val="none"/>
        </w:rPr>
        <w:t>.4通过资格审查的合格供应商不足3家（本章</w:t>
      </w:r>
      <w:r>
        <w:rPr>
          <w:rFonts w:ascii="宋体" w:hAnsi="宋体" w:cs="宋体"/>
          <w:color w:val="auto"/>
          <w:szCs w:val="21"/>
          <w:highlight w:val="none"/>
        </w:rPr>
        <w:t>3.7</w:t>
      </w:r>
      <w:r>
        <w:rPr>
          <w:rFonts w:hint="eastAsia" w:ascii="宋体" w:hAnsi="宋体" w:cs="宋体"/>
          <w:color w:val="auto"/>
          <w:szCs w:val="21"/>
          <w:highlight w:val="none"/>
        </w:rPr>
        <w:t>条规定除外）的，不得进入符合性审查环节，应当重新开展采购活动。</w:t>
      </w:r>
    </w:p>
    <w:p w14:paraId="16DBCC95">
      <w:pPr>
        <w:spacing w:line="360" w:lineRule="auto"/>
        <w:ind w:firstLine="482"/>
        <w:rPr>
          <w:rFonts w:hint="eastAsia" w:ascii="黑体" w:hAnsi="黑体" w:eastAsia="黑体" w:cs="宋体"/>
          <w:b/>
          <w:bCs/>
          <w:color w:val="auto"/>
          <w:sz w:val="24"/>
          <w:highlight w:val="none"/>
        </w:rPr>
      </w:pPr>
      <w:r>
        <w:rPr>
          <w:rFonts w:ascii="黑体" w:hAnsi="黑体" w:eastAsia="黑体" w:cs="宋体"/>
          <w:b/>
          <w:bCs/>
          <w:color w:val="auto"/>
          <w:sz w:val="24"/>
          <w:highlight w:val="none"/>
        </w:rPr>
        <w:t>3</w:t>
      </w:r>
      <w:r>
        <w:rPr>
          <w:rFonts w:hint="eastAsia" w:ascii="黑体" w:hAnsi="黑体" w:eastAsia="黑体" w:cs="宋体"/>
          <w:b/>
          <w:bCs/>
          <w:color w:val="auto"/>
          <w:sz w:val="24"/>
          <w:highlight w:val="none"/>
        </w:rPr>
        <w:t>.符合性审查</w:t>
      </w:r>
    </w:p>
    <w:p w14:paraId="0AA1F022">
      <w:pPr>
        <w:spacing w:line="360" w:lineRule="auto"/>
        <w:ind w:firstLine="420"/>
        <w:rPr>
          <w:rFonts w:ascii="宋体" w:hAnsi="宋体" w:cs="宋体"/>
          <w:color w:val="auto"/>
          <w:szCs w:val="21"/>
          <w:highlight w:val="none"/>
        </w:rPr>
      </w:pPr>
      <w:r>
        <w:rPr>
          <w:rFonts w:hint="eastAsia" w:ascii="宋体" w:hAnsi="宋体" w:cs="宋体"/>
          <w:color w:val="auto"/>
          <w:szCs w:val="21"/>
          <w:highlight w:val="none"/>
        </w:rPr>
        <w:t>3</w:t>
      </w:r>
      <w:r>
        <w:rPr>
          <w:rFonts w:ascii="宋体" w:hAnsi="宋体" w:cs="宋体"/>
          <w:color w:val="auto"/>
          <w:szCs w:val="21"/>
          <w:highlight w:val="none"/>
        </w:rPr>
        <w:t>.1</w:t>
      </w:r>
      <w:r>
        <w:rPr>
          <w:rFonts w:hint="eastAsia" w:ascii="宋体" w:hAnsi="宋体" w:cs="宋体"/>
          <w:color w:val="auto"/>
          <w:szCs w:val="21"/>
          <w:highlight w:val="none"/>
        </w:rPr>
        <w:t>谈判小组应当对符合资格的供应商的响应文件进行竞标报价、商务、技术等实质性要求符合性审查，以确定其是否满足谈判文件的实质性要求。</w:t>
      </w:r>
    </w:p>
    <w:p w14:paraId="7D580867">
      <w:pPr>
        <w:spacing w:line="360" w:lineRule="auto"/>
        <w:ind w:firstLine="420"/>
        <w:rPr>
          <w:rFonts w:hint="eastAsia" w:ascii="宋体" w:hAnsi="宋体" w:cs="宋体"/>
          <w:color w:val="auto"/>
          <w:szCs w:val="21"/>
          <w:highlight w:val="none"/>
        </w:rPr>
      </w:pPr>
      <w:r>
        <w:rPr>
          <w:rFonts w:hint="eastAsia" w:ascii="宋体" w:hAnsi="宋体" w:cs="宋体"/>
          <w:color w:val="auto"/>
          <w:szCs w:val="21"/>
          <w:highlight w:val="none"/>
        </w:rPr>
        <w:t>3</w:t>
      </w:r>
      <w:r>
        <w:rPr>
          <w:rFonts w:ascii="宋体" w:hAnsi="宋体" w:cs="宋体"/>
          <w:color w:val="auto"/>
          <w:szCs w:val="21"/>
          <w:highlight w:val="none"/>
        </w:rPr>
        <w:t>.2</w:t>
      </w:r>
      <w:r>
        <w:rPr>
          <w:rFonts w:hint="eastAsia" w:ascii="宋体" w:hAnsi="宋体" w:cs="宋体"/>
          <w:color w:val="auto"/>
          <w:szCs w:val="21"/>
          <w:highlight w:val="none"/>
        </w:rPr>
        <w:t>谈判小组在对响应文件进行符合性审查时，可以要求供应商对响应文件中含义不明确、同类问题表述不一致或者有明显文字和计算错误的内容等作出必要的澄清、说明或者更正。供应商的澄清、说明或者更正不得超出响应文件的范围或者改变响应文件的实质性内容。</w:t>
      </w:r>
    </w:p>
    <w:p w14:paraId="36922368">
      <w:pPr>
        <w:spacing w:line="360" w:lineRule="auto"/>
        <w:ind w:firstLine="420"/>
        <w:rPr>
          <w:rFonts w:hint="eastAsia" w:ascii="宋体" w:hAnsi="宋体" w:cs="宋体"/>
          <w:color w:val="auto"/>
          <w:spacing w:val="-6"/>
          <w:szCs w:val="21"/>
          <w:highlight w:val="none"/>
        </w:rPr>
      </w:pPr>
      <w:r>
        <w:rPr>
          <w:rFonts w:ascii="宋体" w:hAnsi="宋体" w:cs="宋体"/>
          <w:color w:val="auto"/>
          <w:szCs w:val="21"/>
          <w:highlight w:val="none"/>
        </w:rPr>
        <w:t>3</w:t>
      </w:r>
      <w:r>
        <w:rPr>
          <w:rFonts w:hint="eastAsia" w:ascii="宋体" w:hAnsi="宋体" w:cs="宋体"/>
          <w:color w:val="auto"/>
          <w:szCs w:val="21"/>
          <w:highlight w:val="none"/>
        </w:rPr>
        <w:t>.3谈判小组要求供应商澄清、说明或者更正响应文件应当以电子澄清函形式作出。供应商的澄清、说明或者更正应当</w:t>
      </w:r>
      <w:r>
        <w:rPr>
          <w:rFonts w:hint="eastAsia" w:ascii="宋体" w:hAnsi="宋体" w:cs="宋体"/>
          <w:color w:val="auto"/>
          <w:szCs w:val="21"/>
          <w:highlight w:val="none"/>
          <w:lang w:eastAsia="zh-CN"/>
        </w:rPr>
        <w:t>以</w:t>
      </w:r>
      <w:r>
        <w:rPr>
          <w:rFonts w:hint="eastAsia" w:ascii="宋体" w:hAnsi="宋体" w:cs="宋体"/>
          <w:color w:val="auto"/>
          <w:szCs w:val="21"/>
          <w:highlight w:val="none"/>
        </w:rPr>
        <w:t>电子回函形式按照谈判小组的要求作出明确的澄清、说明或者更正，未按谈判小组的要求作出明确澄清、说明或者更正的供应商的响应文件将按照有利于采购人的原则由谈判小组进行判定。供应商的澄清、说明或者更正必须加盖电子</w:t>
      </w:r>
      <w:r>
        <w:rPr>
          <w:rFonts w:hint="eastAsia" w:hAnsi="宋体"/>
          <w:color w:val="auto"/>
          <w:highlight w:val="none"/>
        </w:rPr>
        <w:t>签章</w:t>
      </w:r>
      <w:r>
        <w:rPr>
          <w:rFonts w:hint="eastAsia" w:ascii="宋体" w:hAnsi="宋体" w:cs="宋体"/>
          <w:color w:val="auto"/>
          <w:spacing w:val="-6"/>
          <w:szCs w:val="21"/>
          <w:highlight w:val="none"/>
        </w:rPr>
        <w:t>。</w:t>
      </w:r>
    </w:p>
    <w:p w14:paraId="74A00A9B">
      <w:pPr>
        <w:spacing w:line="360" w:lineRule="auto"/>
        <w:ind w:firstLine="420"/>
        <w:rPr>
          <w:rFonts w:ascii="宋体" w:hAnsi="宋体" w:cs="Courier New"/>
          <w:color w:val="auto"/>
          <w:szCs w:val="21"/>
          <w:highlight w:val="none"/>
        </w:rPr>
      </w:pPr>
      <w:r>
        <w:rPr>
          <w:rFonts w:hint="eastAsia" w:ascii="宋体" w:hAnsi="宋体" w:cs="Courier New"/>
          <w:color w:val="auto"/>
          <w:szCs w:val="21"/>
          <w:highlight w:val="none"/>
        </w:rPr>
        <w:t>异常情况处理：如遇无法正常使用线上发送澄清函的情况，将启动书面形式办理。启动书面形式办理的情况下，谈判小组以书面形式要求供应商在规定时间内作出必要的澄清、说明或者补正。供应商的澄清、说明或者补正必须采用书面形式，并加盖公章，或者由法定代表人或者其授权的代表签字。</w:t>
      </w:r>
    </w:p>
    <w:p w14:paraId="2C71FC2D">
      <w:pPr>
        <w:spacing w:line="360" w:lineRule="auto"/>
        <w:ind w:firstLine="396"/>
        <w:rPr>
          <w:rFonts w:hint="eastAsia" w:ascii="宋体" w:hAnsi="宋体" w:cs="宋体"/>
          <w:color w:val="auto"/>
          <w:szCs w:val="21"/>
          <w:highlight w:val="none"/>
        </w:rPr>
      </w:pPr>
      <w:r>
        <w:rPr>
          <w:rFonts w:ascii="宋体" w:hAnsi="宋体" w:cs="宋体"/>
          <w:color w:val="auto"/>
          <w:spacing w:val="-6"/>
          <w:szCs w:val="21"/>
          <w:highlight w:val="none"/>
        </w:rPr>
        <w:t>3.4</w:t>
      </w:r>
      <w:r>
        <w:rPr>
          <w:rFonts w:hint="eastAsia" w:ascii="宋体" w:hAnsi="宋体" w:cs="宋体"/>
          <w:color w:val="auto"/>
          <w:szCs w:val="21"/>
          <w:highlight w:val="none"/>
        </w:rPr>
        <w:t xml:space="preserve">首次响应文件报价出现前后不一致的，按照下列规定修正： </w:t>
      </w:r>
    </w:p>
    <w:p w14:paraId="5B54EF97">
      <w:pPr>
        <w:spacing w:line="360" w:lineRule="auto"/>
        <w:ind w:firstLine="420"/>
        <w:rPr>
          <w:rFonts w:hint="eastAsia" w:ascii="宋体" w:hAnsi="宋体" w:cs="宋体"/>
          <w:color w:val="auto"/>
          <w:szCs w:val="21"/>
          <w:highlight w:val="none"/>
        </w:rPr>
      </w:pPr>
      <w:r>
        <w:rPr>
          <w:rFonts w:hint="eastAsia" w:ascii="宋体" w:hAnsi="宋体" w:cs="宋体"/>
          <w:color w:val="auto"/>
          <w:szCs w:val="21"/>
          <w:highlight w:val="none"/>
        </w:rPr>
        <w:t>（1）响应文件中报价表内容与响应文件中相应内容不一致的，以报价表为准；</w:t>
      </w:r>
    </w:p>
    <w:p w14:paraId="043AC1FA">
      <w:pPr>
        <w:spacing w:line="360" w:lineRule="auto"/>
        <w:ind w:firstLine="420"/>
        <w:rPr>
          <w:rFonts w:hint="eastAsia" w:ascii="宋体" w:hAnsi="宋体" w:cs="宋体"/>
          <w:color w:val="auto"/>
          <w:szCs w:val="21"/>
          <w:highlight w:val="none"/>
        </w:rPr>
      </w:pPr>
      <w:r>
        <w:rPr>
          <w:rFonts w:hint="eastAsia" w:ascii="宋体" w:hAnsi="宋体" w:cs="宋体"/>
          <w:color w:val="auto"/>
          <w:szCs w:val="21"/>
          <w:highlight w:val="none"/>
        </w:rPr>
        <w:t>（2）大写金额和小写金额不一致的，以大写金额为准；</w:t>
      </w:r>
    </w:p>
    <w:p w14:paraId="7F163736">
      <w:pPr>
        <w:spacing w:line="360" w:lineRule="auto"/>
        <w:ind w:firstLine="420"/>
        <w:rPr>
          <w:rFonts w:hint="eastAsia" w:ascii="宋体" w:hAnsi="宋体" w:cs="宋体"/>
          <w:color w:val="auto"/>
          <w:szCs w:val="21"/>
          <w:highlight w:val="none"/>
        </w:rPr>
      </w:pPr>
      <w:r>
        <w:rPr>
          <w:rFonts w:hint="eastAsia" w:ascii="宋体" w:hAnsi="宋体" w:cs="宋体"/>
          <w:color w:val="auto"/>
          <w:szCs w:val="21"/>
          <w:highlight w:val="none"/>
        </w:rPr>
        <w:t>（3）单价金额小数点或者百分比有明显错位的，以报价表的总价为准，并修改单价；</w:t>
      </w:r>
    </w:p>
    <w:p w14:paraId="438EFBE6">
      <w:pPr>
        <w:spacing w:line="360" w:lineRule="auto"/>
        <w:ind w:firstLine="420"/>
        <w:rPr>
          <w:rFonts w:hint="eastAsia" w:ascii="宋体" w:hAnsi="宋体" w:cs="宋体"/>
          <w:color w:val="auto"/>
          <w:szCs w:val="21"/>
          <w:highlight w:val="none"/>
        </w:rPr>
      </w:pPr>
      <w:r>
        <w:rPr>
          <w:rFonts w:hint="eastAsia" w:ascii="宋体" w:hAnsi="宋体" w:cs="宋体"/>
          <w:color w:val="auto"/>
          <w:szCs w:val="21"/>
          <w:highlight w:val="none"/>
        </w:rPr>
        <w:t>（4）总价金额与按单价汇总金额不一致的，以单价金额计算结果为准。</w:t>
      </w:r>
    </w:p>
    <w:p w14:paraId="35EBA45C">
      <w:pPr>
        <w:spacing w:line="360" w:lineRule="auto"/>
        <w:ind w:firstLine="420"/>
        <w:rPr>
          <w:rFonts w:hint="eastAsia" w:ascii="宋体" w:hAnsi="宋体" w:cs="宋体"/>
          <w:b/>
          <w:bCs/>
          <w:color w:val="auto"/>
          <w:szCs w:val="21"/>
          <w:highlight w:val="none"/>
        </w:rPr>
      </w:pPr>
      <w:r>
        <w:rPr>
          <w:rFonts w:hint="eastAsia" w:ascii="宋体" w:hAnsi="宋体" w:cs="宋体"/>
          <w:color w:val="auto"/>
          <w:szCs w:val="21"/>
          <w:highlight w:val="none"/>
        </w:rPr>
        <w:t>同时出现两种以上不一致的，按照以上（1）-（4）规定的顺序逐条进行修正。修正后的报价经供应商确认后产生约束力，供应商不确认的，</w:t>
      </w:r>
      <w:r>
        <w:rPr>
          <w:rFonts w:hint="eastAsia" w:ascii="宋体" w:hAnsi="宋体" w:cs="宋体"/>
          <w:b/>
          <w:bCs/>
          <w:color w:val="auto"/>
          <w:szCs w:val="21"/>
          <w:highlight w:val="none"/>
        </w:rPr>
        <w:t>其响应文件按无效响应处理。</w:t>
      </w:r>
    </w:p>
    <w:p w14:paraId="36EBA987">
      <w:pPr>
        <w:spacing w:line="360" w:lineRule="auto"/>
        <w:ind w:firstLine="420"/>
        <w:rPr>
          <w:rFonts w:hint="eastAsia" w:ascii="宋体" w:hAnsi="宋体" w:cs="宋体"/>
          <w:color w:val="auto"/>
          <w:szCs w:val="21"/>
          <w:highlight w:val="none"/>
        </w:rPr>
      </w:pPr>
      <w:r>
        <w:rPr>
          <w:rFonts w:ascii="宋体" w:hAnsi="宋体" w:cs="宋体"/>
          <w:color w:val="auto"/>
          <w:szCs w:val="21"/>
          <w:highlight w:val="none"/>
        </w:rPr>
        <w:t>3</w:t>
      </w:r>
      <w:r>
        <w:rPr>
          <w:rFonts w:hint="eastAsia" w:ascii="宋体" w:hAnsi="宋体" w:cs="宋体"/>
          <w:color w:val="auto"/>
          <w:szCs w:val="21"/>
          <w:highlight w:val="none"/>
        </w:rPr>
        <w:t>.</w:t>
      </w:r>
      <w:r>
        <w:rPr>
          <w:rFonts w:ascii="宋体" w:hAnsi="宋体" w:cs="宋体"/>
          <w:color w:val="auto"/>
          <w:szCs w:val="21"/>
          <w:highlight w:val="none"/>
        </w:rPr>
        <w:t>5</w:t>
      </w:r>
      <w:r>
        <w:rPr>
          <w:rFonts w:hint="eastAsia" w:ascii="宋体" w:hAnsi="宋体" w:cs="宋体"/>
          <w:color w:val="auto"/>
          <w:szCs w:val="21"/>
          <w:highlight w:val="none"/>
        </w:rPr>
        <w:t>商务技术报价评审</w:t>
      </w:r>
    </w:p>
    <w:p w14:paraId="2877F046">
      <w:pPr>
        <w:spacing w:line="360" w:lineRule="auto"/>
        <w:ind w:firstLine="420"/>
        <w:rPr>
          <w:rFonts w:ascii="宋体" w:hAnsi="宋体" w:cs="宋体"/>
          <w:color w:val="auto"/>
          <w:szCs w:val="21"/>
          <w:highlight w:val="none"/>
        </w:rPr>
      </w:pPr>
      <w:r>
        <w:rPr>
          <w:rFonts w:hint="eastAsia" w:ascii="宋体" w:hAnsi="宋体" w:cs="宋体"/>
          <w:color w:val="auto"/>
          <w:szCs w:val="21"/>
          <w:highlight w:val="none"/>
        </w:rPr>
        <w:t>在评审时，如发现下列情形之一的，</w:t>
      </w:r>
      <w:r>
        <w:rPr>
          <w:rFonts w:hint="eastAsia" w:ascii="宋体" w:hAnsi="宋体" w:cs="宋体"/>
          <w:b/>
          <w:bCs/>
          <w:color w:val="auto"/>
          <w:szCs w:val="21"/>
          <w:highlight w:val="none"/>
        </w:rPr>
        <w:t>将被视为响应文件无效处理：</w:t>
      </w:r>
    </w:p>
    <w:p w14:paraId="575A0B14">
      <w:pPr>
        <w:spacing w:line="360" w:lineRule="auto"/>
        <w:ind w:firstLine="420"/>
        <w:rPr>
          <w:rFonts w:hint="eastAsia" w:ascii="宋体" w:hAnsi="宋体" w:cs="宋体"/>
          <w:color w:val="auto"/>
          <w:szCs w:val="21"/>
          <w:highlight w:val="none"/>
        </w:rPr>
      </w:pPr>
      <w:r>
        <w:rPr>
          <w:rFonts w:hint="eastAsia" w:ascii="宋体" w:hAnsi="宋体" w:cs="宋体"/>
          <w:color w:val="auto"/>
          <w:szCs w:val="21"/>
          <w:highlight w:val="none"/>
        </w:rPr>
        <w:t>（1）商务技术评审</w:t>
      </w:r>
    </w:p>
    <w:p w14:paraId="4B155192">
      <w:pPr>
        <w:spacing w:line="360" w:lineRule="auto"/>
        <w:ind w:firstLine="420"/>
        <w:rPr>
          <w:rFonts w:hint="eastAsia" w:ascii="宋体" w:hAnsi="宋体" w:cs="宋体"/>
          <w:color w:val="auto"/>
          <w:szCs w:val="21"/>
          <w:highlight w:val="none"/>
        </w:rPr>
      </w:pPr>
      <w:r>
        <w:rPr>
          <w:rFonts w:hint="eastAsia" w:ascii="宋体" w:hAnsi="宋体" w:cs="宋体"/>
          <w:color w:val="auto"/>
          <w:szCs w:val="21"/>
          <w:highlight w:val="none"/>
        </w:rPr>
        <w:t>1）响应文件未按谈判文件要求签署、盖章的；</w:t>
      </w:r>
    </w:p>
    <w:p w14:paraId="725FF479">
      <w:pPr>
        <w:spacing w:line="360" w:lineRule="auto"/>
        <w:ind w:firstLine="420"/>
        <w:rPr>
          <w:rFonts w:hint="eastAsia" w:ascii="宋体" w:hAnsi="宋体" w:cs="宋体"/>
          <w:color w:val="auto"/>
          <w:szCs w:val="21"/>
          <w:highlight w:val="none"/>
        </w:rPr>
      </w:pPr>
      <w:r>
        <w:rPr>
          <w:rFonts w:hint="eastAsia" w:ascii="宋体" w:hAnsi="宋体" w:cs="宋体"/>
          <w:color w:val="auto"/>
          <w:szCs w:val="21"/>
          <w:highlight w:val="none"/>
        </w:rPr>
        <w:t xml:space="preserve">2）委托代理人未能出具有效身份证或者出具的身份证与授权委托书中的信息不符的； </w:t>
      </w:r>
    </w:p>
    <w:p w14:paraId="6F9CA4DB">
      <w:pPr>
        <w:spacing w:line="360" w:lineRule="auto"/>
        <w:ind w:firstLine="420"/>
        <w:rPr>
          <w:rFonts w:hint="eastAsia" w:ascii="宋体" w:hAnsi="宋体" w:cs="宋体"/>
          <w:color w:val="auto"/>
          <w:szCs w:val="21"/>
          <w:highlight w:val="none"/>
        </w:rPr>
      </w:pPr>
      <w:r>
        <w:rPr>
          <w:rFonts w:hint="eastAsia" w:ascii="宋体" w:hAnsi="宋体" w:cs="宋体"/>
          <w:color w:val="auto"/>
          <w:szCs w:val="21"/>
          <w:highlight w:val="none"/>
        </w:rPr>
        <w:t>3）提交的竞标保证金无效的或者未按照谈判文件的规定提交竞标保证金；</w:t>
      </w:r>
    </w:p>
    <w:p w14:paraId="4A35E036">
      <w:pPr>
        <w:spacing w:line="360" w:lineRule="auto"/>
        <w:ind w:firstLine="420"/>
        <w:rPr>
          <w:rFonts w:ascii="宋体" w:hAnsi="宋体" w:cs="宋体"/>
          <w:color w:val="auto"/>
          <w:szCs w:val="21"/>
          <w:highlight w:val="none"/>
        </w:rPr>
      </w:pPr>
      <w:r>
        <w:rPr>
          <w:rFonts w:hint="eastAsia" w:ascii="宋体" w:hAnsi="宋体" w:cs="宋体"/>
          <w:color w:val="auto"/>
          <w:szCs w:val="21"/>
          <w:highlight w:val="none"/>
        </w:rPr>
        <w:t>4）响应文件未提供任一项“供应商须知前附表”商务技术文件中 “必须提供”或者“委托时必须提供”的文件资料；响应文件提供的商务技术文件出现任一项不符合“供应商须知前附表”商务技术文件中 “必须提供”或者“委托时必须提供”文件资料要求的规定或者提供的商务技术文件无效；</w:t>
      </w:r>
    </w:p>
    <w:p w14:paraId="3B0E9F4B">
      <w:pPr>
        <w:spacing w:line="360" w:lineRule="auto"/>
        <w:ind w:firstLine="420"/>
        <w:rPr>
          <w:rFonts w:hint="eastAsia" w:ascii="宋体" w:hAnsi="宋体" w:cs="宋体"/>
          <w:color w:val="auto"/>
          <w:szCs w:val="21"/>
          <w:highlight w:val="none"/>
        </w:rPr>
      </w:pPr>
      <w:r>
        <w:rPr>
          <w:rFonts w:hint="eastAsia" w:ascii="宋体" w:hAnsi="宋体" w:cs="宋体"/>
          <w:color w:val="auto"/>
          <w:szCs w:val="21"/>
          <w:highlight w:val="none"/>
        </w:rPr>
        <w:t>5）商务要求允许负偏离的条款数超过“供应商须知前附表”规定项数的；</w:t>
      </w:r>
    </w:p>
    <w:p w14:paraId="076FCCC0">
      <w:pPr>
        <w:spacing w:line="360" w:lineRule="auto"/>
        <w:ind w:firstLine="420"/>
        <w:rPr>
          <w:rFonts w:hint="eastAsia" w:ascii="宋体" w:hAnsi="宋体" w:cs="宋体"/>
          <w:color w:val="auto"/>
          <w:szCs w:val="21"/>
          <w:highlight w:val="none"/>
        </w:rPr>
      </w:pPr>
      <w:r>
        <w:rPr>
          <w:rFonts w:hint="eastAsia" w:ascii="宋体" w:hAnsi="宋体" w:cs="宋体"/>
          <w:color w:val="auto"/>
          <w:szCs w:val="21"/>
          <w:highlight w:val="none"/>
        </w:rPr>
        <w:t>6）未对竞标有效期作出响应或者响应文件承诺的竞标有效期不满足谈判文件要求；</w:t>
      </w:r>
    </w:p>
    <w:p w14:paraId="184EDFE1">
      <w:pPr>
        <w:spacing w:line="360" w:lineRule="auto"/>
        <w:ind w:firstLine="420"/>
        <w:rPr>
          <w:rFonts w:hint="eastAsia" w:ascii="宋体" w:hAnsi="宋体" w:cs="宋体"/>
          <w:color w:val="auto"/>
          <w:szCs w:val="21"/>
          <w:highlight w:val="none"/>
        </w:rPr>
      </w:pPr>
      <w:r>
        <w:rPr>
          <w:rFonts w:hint="eastAsia" w:ascii="宋体" w:hAnsi="宋体" w:cs="宋体"/>
          <w:color w:val="auto"/>
          <w:szCs w:val="21"/>
          <w:highlight w:val="none"/>
        </w:rPr>
        <w:t>7）响应文件的实质性内容未使用中文表述、使用计量单位不符合谈判文件要求的；</w:t>
      </w:r>
    </w:p>
    <w:p w14:paraId="250592F5">
      <w:pPr>
        <w:spacing w:line="360" w:lineRule="auto"/>
        <w:ind w:firstLine="420"/>
        <w:rPr>
          <w:rFonts w:hint="eastAsia" w:ascii="宋体" w:hAnsi="宋体" w:cs="宋体"/>
          <w:color w:val="auto"/>
          <w:szCs w:val="21"/>
          <w:highlight w:val="none"/>
        </w:rPr>
      </w:pPr>
      <w:r>
        <w:rPr>
          <w:rFonts w:hint="eastAsia" w:ascii="宋体" w:hAnsi="宋体" w:cs="宋体"/>
          <w:color w:val="auto"/>
          <w:szCs w:val="21"/>
          <w:highlight w:val="none"/>
        </w:rPr>
        <w:t>8）响应文件中的文件资料因填写不齐全或者内容虚假或者出现其他情形而导致被谈判小组认定无效的；</w:t>
      </w:r>
    </w:p>
    <w:p w14:paraId="2A06AF0F">
      <w:pPr>
        <w:spacing w:line="360" w:lineRule="auto"/>
        <w:ind w:firstLine="420"/>
        <w:rPr>
          <w:rFonts w:hint="eastAsia" w:ascii="宋体" w:hAnsi="宋体" w:cs="宋体"/>
          <w:color w:val="auto"/>
          <w:szCs w:val="21"/>
          <w:highlight w:val="none"/>
        </w:rPr>
      </w:pPr>
      <w:r>
        <w:rPr>
          <w:rFonts w:hint="eastAsia" w:ascii="宋体" w:hAnsi="宋体" w:cs="宋体"/>
          <w:color w:val="auto"/>
          <w:szCs w:val="21"/>
          <w:highlight w:val="none"/>
        </w:rPr>
        <w:t>9）响应文件含有采购人不能接受的附加条件的；</w:t>
      </w:r>
    </w:p>
    <w:p w14:paraId="2C49F818">
      <w:pPr>
        <w:spacing w:line="360" w:lineRule="auto"/>
        <w:ind w:firstLine="420"/>
        <w:rPr>
          <w:rFonts w:hint="eastAsia" w:ascii="宋体" w:hAnsi="宋体" w:cs="宋体"/>
          <w:color w:val="auto"/>
          <w:szCs w:val="21"/>
          <w:highlight w:val="none"/>
        </w:rPr>
      </w:pPr>
      <w:r>
        <w:rPr>
          <w:rFonts w:ascii="宋体" w:hAnsi="宋体" w:cs="宋体"/>
          <w:color w:val="auto"/>
          <w:szCs w:val="21"/>
          <w:highlight w:val="none"/>
        </w:rPr>
        <w:t>1</w:t>
      </w:r>
      <w:r>
        <w:rPr>
          <w:rFonts w:hint="eastAsia" w:ascii="宋体" w:hAnsi="宋体" w:cs="宋体"/>
          <w:color w:val="auto"/>
          <w:szCs w:val="21"/>
          <w:highlight w:val="none"/>
        </w:rPr>
        <w:t>0）属于“供应商须知正文”第7.</w:t>
      </w:r>
      <w:r>
        <w:rPr>
          <w:rFonts w:ascii="宋体" w:hAnsi="宋体" w:cs="宋体"/>
          <w:color w:val="auto"/>
          <w:szCs w:val="21"/>
          <w:highlight w:val="none"/>
        </w:rPr>
        <w:t>5</w:t>
      </w:r>
      <w:r>
        <w:rPr>
          <w:rFonts w:hint="eastAsia" w:ascii="宋体" w:hAnsi="宋体" w:cs="宋体"/>
          <w:color w:val="auto"/>
          <w:szCs w:val="21"/>
          <w:highlight w:val="none"/>
        </w:rPr>
        <w:t>条的情形的；</w:t>
      </w:r>
    </w:p>
    <w:p w14:paraId="3667B745">
      <w:pPr>
        <w:spacing w:line="360" w:lineRule="auto"/>
        <w:ind w:firstLine="420"/>
        <w:rPr>
          <w:rFonts w:hint="eastAsia" w:ascii="宋体" w:hAnsi="宋体" w:cs="宋体"/>
          <w:color w:val="auto"/>
          <w:szCs w:val="21"/>
          <w:highlight w:val="none"/>
        </w:rPr>
      </w:pPr>
      <w:r>
        <w:rPr>
          <w:rFonts w:hint="eastAsia" w:ascii="宋体" w:hAnsi="宋体" w:cs="宋体"/>
          <w:color w:val="auto"/>
          <w:szCs w:val="21"/>
          <w:highlight w:val="none"/>
        </w:rPr>
        <w:t>11）技术评审允许负偏离的条款数超过“供应商须知前附表”规定项数的；</w:t>
      </w:r>
    </w:p>
    <w:p w14:paraId="7D7BC003">
      <w:pPr>
        <w:spacing w:line="360" w:lineRule="auto"/>
        <w:ind w:firstLine="420"/>
        <w:rPr>
          <w:rFonts w:hint="eastAsia" w:ascii="宋体" w:hAnsi="宋体" w:cs="宋体"/>
          <w:color w:val="auto"/>
          <w:szCs w:val="21"/>
          <w:highlight w:val="none"/>
        </w:rPr>
      </w:pPr>
      <w:r>
        <w:rPr>
          <w:rFonts w:ascii="宋体" w:hAnsi="宋体" w:cs="宋体"/>
          <w:color w:val="auto"/>
          <w:szCs w:val="21"/>
          <w:highlight w:val="none"/>
        </w:rPr>
        <w:t>1</w:t>
      </w:r>
      <w:r>
        <w:rPr>
          <w:rFonts w:hint="eastAsia" w:ascii="宋体" w:hAnsi="宋体" w:cs="宋体"/>
          <w:color w:val="auto"/>
          <w:szCs w:val="21"/>
          <w:highlight w:val="none"/>
        </w:rPr>
        <w:t>2）虚假竞标，或者出现其他情形而导致被谈判小组认定无效的；</w:t>
      </w:r>
    </w:p>
    <w:p w14:paraId="72B50C4F">
      <w:pPr>
        <w:spacing w:line="360" w:lineRule="auto"/>
        <w:ind w:firstLine="420"/>
        <w:rPr>
          <w:rFonts w:hint="eastAsia" w:ascii="宋体" w:hAnsi="宋体" w:cs="宋体"/>
          <w:color w:val="auto"/>
          <w:szCs w:val="21"/>
          <w:highlight w:val="none"/>
        </w:rPr>
      </w:pPr>
      <w:r>
        <w:rPr>
          <w:rFonts w:ascii="宋体" w:hAnsi="宋体" w:cs="宋体"/>
          <w:color w:val="auto"/>
          <w:szCs w:val="21"/>
          <w:highlight w:val="none"/>
        </w:rPr>
        <w:t>1</w:t>
      </w:r>
      <w:r>
        <w:rPr>
          <w:rFonts w:hint="eastAsia" w:ascii="宋体" w:hAnsi="宋体" w:cs="宋体"/>
          <w:color w:val="auto"/>
          <w:szCs w:val="21"/>
          <w:highlight w:val="none"/>
        </w:rPr>
        <w:t>3）谈判文件未载明允许提供备选（替代）竞标方案或明确不允许提供备选（替代）竞标方案时，供应商提供了备选（替代）竞标方案的；</w:t>
      </w:r>
    </w:p>
    <w:p w14:paraId="00702F1F">
      <w:pPr>
        <w:spacing w:line="360" w:lineRule="auto"/>
        <w:ind w:firstLine="420"/>
        <w:rPr>
          <w:rFonts w:ascii="宋体" w:hAnsi="宋体" w:cs="宋体"/>
          <w:color w:val="auto"/>
          <w:szCs w:val="21"/>
          <w:highlight w:val="none"/>
        </w:rPr>
      </w:pPr>
      <w:r>
        <w:rPr>
          <w:rFonts w:ascii="宋体" w:hAnsi="宋体" w:cs="宋体"/>
          <w:color w:val="auto"/>
          <w:szCs w:val="21"/>
          <w:highlight w:val="none"/>
        </w:rPr>
        <w:t>1</w:t>
      </w:r>
      <w:r>
        <w:rPr>
          <w:rFonts w:hint="eastAsia" w:ascii="宋体" w:hAnsi="宋体" w:cs="宋体"/>
          <w:color w:val="auto"/>
          <w:szCs w:val="21"/>
          <w:highlight w:val="none"/>
        </w:rPr>
        <w:t>4）响应文件标注的项目名称或者项目编号与谈判文件标注的项目名称或者项目编号不一致的；</w:t>
      </w:r>
    </w:p>
    <w:p w14:paraId="1C8B17F6">
      <w:pPr>
        <w:spacing w:line="360" w:lineRule="auto"/>
        <w:ind w:firstLine="420"/>
        <w:rPr>
          <w:rFonts w:hint="eastAsia" w:ascii="宋体" w:hAnsi="宋体" w:cs="宋体"/>
          <w:color w:val="auto"/>
          <w:szCs w:val="21"/>
          <w:highlight w:val="none"/>
        </w:rPr>
      </w:pPr>
      <w:r>
        <w:rPr>
          <w:rFonts w:hint="eastAsia" w:ascii="宋体" w:hAnsi="宋体" w:cs="宋体"/>
          <w:color w:val="auto"/>
          <w:szCs w:val="21"/>
          <w:highlight w:val="none"/>
        </w:rPr>
        <w:t>15）</w:t>
      </w:r>
      <w:r>
        <w:rPr>
          <w:rFonts w:hint="eastAsia" w:ascii="宋体" w:hAnsi="宋体"/>
          <w:color w:val="auto"/>
          <w:szCs w:val="21"/>
          <w:highlight w:val="none"/>
        </w:rPr>
        <w:t>谈判文件明确不允许分包，响应文件拟分包的；</w:t>
      </w:r>
    </w:p>
    <w:p w14:paraId="56B29F68">
      <w:pPr>
        <w:spacing w:line="360" w:lineRule="auto"/>
        <w:ind w:firstLine="420"/>
        <w:rPr>
          <w:rFonts w:ascii="宋体" w:hAnsi="宋体" w:cs="宋体"/>
          <w:color w:val="auto"/>
          <w:szCs w:val="21"/>
          <w:highlight w:val="none"/>
        </w:rPr>
      </w:pPr>
      <w:r>
        <w:rPr>
          <w:rFonts w:ascii="宋体" w:hAnsi="宋体" w:cs="宋体"/>
          <w:color w:val="auto"/>
          <w:szCs w:val="21"/>
          <w:highlight w:val="none"/>
        </w:rPr>
        <w:t>1</w:t>
      </w:r>
      <w:r>
        <w:rPr>
          <w:rFonts w:hint="eastAsia" w:ascii="宋体" w:hAnsi="宋体" w:cs="宋体"/>
          <w:color w:val="auto"/>
          <w:szCs w:val="21"/>
          <w:highlight w:val="none"/>
        </w:rPr>
        <w:t>6）未响应谈判文件实质性要求；</w:t>
      </w:r>
    </w:p>
    <w:p w14:paraId="5089A803">
      <w:pPr>
        <w:spacing w:line="360" w:lineRule="auto"/>
        <w:ind w:firstLine="420"/>
        <w:rPr>
          <w:rFonts w:hint="eastAsia" w:ascii="宋体" w:hAnsi="宋体" w:cs="宋体"/>
          <w:color w:val="auto"/>
          <w:szCs w:val="21"/>
          <w:highlight w:val="none"/>
        </w:rPr>
      </w:pPr>
      <w:r>
        <w:rPr>
          <w:rFonts w:hint="eastAsia" w:ascii="宋体" w:hAnsi="宋体" w:cs="宋体"/>
          <w:color w:val="auto"/>
          <w:szCs w:val="21"/>
          <w:highlight w:val="none"/>
        </w:rPr>
        <w:t>17）法律、法规和谈判文件规定的其他无效情形。</w:t>
      </w:r>
    </w:p>
    <w:p w14:paraId="50C1D770">
      <w:pPr>
        <w:spacing w:line="360" w:lineRule="auto"/>
        <w:ind w:firstLine="420"/>
        <w:rPr>
          <w:rFonts w:hint="eastAsia" w:ascii="宋体" w:hAnsi="宋体" w:cs="宋体"/>
          <w:color w:val="auto"/>
          <w:szCs w:val="21"/>
          <w:highlight w:val="none"/>
        </w:rPr>
      </w:pPr>
      <w:r>
        <w:rPr>
          <w:rFonts w:hint="eastAsia" w:ascii="宋体" w:hAnsi="宋体" w:cs="宋体"/>
          <w:color w:val="auto"/>
          <w:szCs w:val="21"/>
          <w:highlight w:val="none"/>
        </w:rPr>
        <w:t>（</w:t>
      </w:r>
      <w:r>
        <w:rPr>
          <w:rFonts w:ascii="宋体" w:hAnsi="宋体" w:cs="宋体"/>
          <w:color w:val="auto"/>
          <w:szCs w:val="21"/>
          <w:highlight w:val="none"/>
        </w:rPr>
        <w:t>2）报</w:t>
      </w:r>
      <w:r>
        <w:rPr>
          <w:rFonts w:hint="eastAsia" w:ascii="宋体" w:hAnsi="宋体" w:cs="宋体"/>
          <w:color w:val="auto"/>
          <w:szCs w:val="21"/>
          <w:highlight w:val="none"/>
        </w:rPr>
        <w:t>价评审</w:t>
      </w:r>
    </w:p>
    <w:p w14:paraId="2AB2B7E6">
      <w:pPr>
        <w:spacing w:line="360" w:lineRule="auto"/>
        <w:ind w:firstLine="420"/>
        <w:rPr>
          <w:rFonts w:hint="eastAsia" w:ascii="宋体" w:hAnsi="宋体" w:cs="宋体"/>
          <w:color w:val="auto"/>
          <w:szCs w:val="21"/>
          <w:highlight w:val="none"/>
        </w:rPr>
      </w:pPr>
      <w:r>
        <w:rPr>
          <w:rFonts w:hint="eastAsia" w:ascii="宋体" w:hAnsi="宋体" w:cs="宋体"/>
          <w:color w:val="auto"/>
          <w:szCs w:val="21"/>
          <w:highlight w:val="none"/>
        </w:rPr>
        <w:t>1）响应文件未提供“供应商须知前附表”报价文件中规定的“竞标报价表”的；</w:t>
      </w:r>
    </w:p>
    <w:p w14:paraId="2BF6FC7C">
      <w:pPr>
        <w:spacing w:line="360" w:lineRule="auto"/>
        <w:ind w:firstLine="420"/>
        <w:rPr>
          <w:rFonts w:hint="eastAsia" w:ascii="宋体" w:hAnsi="宋体" w:cs="宋体"/>
          <w:color w:val="auto"/>
          <w:szCs w:val="21"/>
          <w:highlight w:val="none"/>
        </w:rPr>
      </w:pPr>
      <w:r>
        <w:rPr>
          <w:rFonts w:hint="eastAsia" w:ascii="宋体" w:hAnsi="宋体" w:cs="宋体"/>
          <w:color w:val="auto"/>
          <w:szCs w:val="21"/>
          <w:highlight w:val="none"/>
        </w:rPr>
        <w:t>2）未采用人民币报价或者未按照谈判文件标明的币种报价的；</w:t>
      </w:r>
    </w:p>
    <w:p w14:paraId="11E9B3CF">
      <w:pPr>
        <w:spacing w:line="360" w:lineRule="auto"/>
        <w:ind w:firstLine="420"/>
        <w:rPr>
          <w:rFonts w:hint="eastAsia" w:ascii="宋体" w:hAnsi="宋体" w:cs="宋体"/>
          <w:color w:val="auto"/>
          <w:szCs w:val="21"/>
          <w:highlight w:val="none"/>
        </w:rPr>
      </w:pPr>
      <w:r>
        <w:rPr>
          <w:rFonts w:hint="eastAsia" w:ascii="宋体" w:hAnsi="宋体" w:cs="宋体"/>
          <w:color w:val="auto"/>
          <w:szCs w:val="21"/>
          <w:highlight w:val="none"/>
        </w:rPr>
        <w:t>3）供应商未就所竞标项目进行报价或者存在漏项报价；供应商未就所竞标项目的单项内容作唯一报价；供应商未就所竞标项目的全部内容作完整唯一总价报价；供应商响应文件中存在有选择、有条件报价的（谈判文件允许有备选方案或者其他约定的除外）；</w:t>
      </w:r>
    </w:p>
    <w:p w14:paraId="691B16CD">
      <w:pPr>
        <w:spacing w:line="360" w:lineRule="auto"/>
        <w:ind w:firstLine="420"/>
        <w:rPr>
          <w:rFonts w:hint="eastAsia" w:ascii="宋体" w:hAnsi="宋体" w:cs="宋体"/>
          <w:color w:val="auto"/>
          <w:szCs w:val="21"/>
          <w:highlight w:val="none"/>
        </w:rPr>
      </w:pPr>
      <w:r>
        <w:rPr>
          <w:rFonts w:hint="eastAsia" w:ascii="宋体" w:hAnsi="宋体" w:cs="宋体"/>
          <w:color w:val="auto"/>
          <w:szCs w:val="21"/>
          <w:highlight w:val="none"/>
        </w:rPr>
        <w:t>4）竞标报价（包含首次报价、最后报价）超过所竞标项目规定的采购预算金额或者最高限价的（如本项目公布了最高限价）；竞标报价（包含首次报价、最后报价）超过谈判文件分项采购预算金额或者最高限价的（如本项目公布了最高限价）；</w:t>
      </w:r>
    </w:p>
    <w:p w14:paraId="0E327405">
      <w:pPr>
        <w:spacing w:line="360" w:lineRule="auto"/>
        <w:ind w:firstLine="420"/>
        <w:rPr>
          <w:rFonts w:hint="eastAsia" w:ascii="宋体" w:hAnsi="宋体" w:cs="宋体"/>
          <w:color w:val="auto"/>
          <w:szCs w:val="21"/>
          <w:highlight w:val="none"/>
        </w:rPr>
      </w:pPr>
      <w:r>
        <w:rPr>
          <w:rFonts w:hint="eastAsia" w:ascii="宋体" w:hAnsi="宋体" w:cs="宋体"/>
          <w:color w:val="auto"/>
          <w:szCs w:val="21"/>
          <w:highlight w:val="none"/>
        </w:rPr>
        <w:t>5）修正后的报价，供应商不确认的；或者经供应商确认修正后的竞标报价（包含首次报价、最后报价）超过所竞标项目规定的采购预算金额或者最高限价（如本项目公布了最高限价）；或者经供应商确认修正后竞标报价（包含首次报价、最后报价）超过谈判文件分项采购预算金额或者最高限价的（如本项目公布了最高限价）。</w:t>
      </w:r>
    </w:p>
    <w:p w14:paraId="3D394514">
      <w:pPr>
        <w:spacing w:line="360" w:lineRule="auto"/>
        <w:ind w:firstLine="420"/>
        <w:rPr>
          <w:rFonts w:hint="eastAsia" w:ascii="宋体" w:hAnsi="宋体" w:cs="宋体"/>
          <w:color w:val="auto"/>
          <w:szCs w:val="21"/>
          <w:highlight w:val="none"/>
        </w:rPr>
      </w:pPr>
      <w:r>
        <w:rPr>
          <w:rFonts w:hint="eastAsia" w:ascii="宋体" w:hAnsi="宋体" w:cs="宋体"/>
          <w:color w:val="auto"/>
          <w:szCs w:val="21"/>
          <w:highlight w:val="none"/>
        </w:rPr>
        <w:t>6）</w:t>
      </w:r>
      <w:r>
        <w:rPr>
          <w:rFonts w:hint="eastAsia" w:ascii="宋体" w:hAnsi="宋体"/>
          <w:color w:val="auto"/>
          <w:szCs w:val="21"/>
          <w:highlight w:val="none"/>
        </w:rPr>
        <w:t>响应文件响应的标的数量及单位与竞争性谈判采购文件要求实质性不一致的。</w:t>
      </w:r>
    </w:p>
    <w:p w14:paraId="5BE895CB">
      <w:pPr>
        <w:spacing w:line="360" w:lineRule="auto"/>
        <w:ind w:firstLine="420"/>
        <w:rPr>
          <w:rFonts w:hint="eastAsia" w:ascii="宋体" w:hAnsi="宋体" w:cs="宋体"/>
          <w:color w:val="auto"/>
          <w:szCs w:val="21"/>
          <w:highlight w:val="none"/>
        </w:rPr>
      </w:pPr>
      <w:r>
        <w:rPr>
          <w:rFonts w:ascii="宋体" w:hAnsi="宋体" w:cs="宋体"/>
          <w:color w:val="auto"/>
          <w:szCs w:val="21"/>
          <w:highlight w:val="none"/>
        </w:rPr>
        <w:t>3</w:t>
      </w:r>
      <w:r>
        <w:rPr>
          <w:rFonts w:hint="eastAsia" w:ascii="宋体" w:hAnsi="宋体" w:cs="宋体"/>
          <w:color w:val="auto"/>
          <w:szCs w:val="21"/>
          <w:highlight w:val="none"/>
        </w:rPr>
        <w:t>.6谈判小组对响应文件进行评审，</w:t>
      </w:r>
      <w:r>
        <w:rPr>
          <w:rFonts w:hint="eastAsia" w:ascii="宋体" w:hAnsi="宋体" w:cs="宋体"/>
          <w:b/>
          <w:bCs/>
          <w:color w:val="auto"/>
          <w:szCs w:val="21"/>
          <w:highlight w:val="none"/>
        </w:rPr>
        <w:t>未实质性响应谈判文件的响应文件按无效处理。</w:t>
      </w:r>
      <w:r>
        <w:rPr>
          <w:rFonts w:hint="eastAsia" w:ascii="宋体" w:hAnsi="宋体" w:cs="宋体"/>
          <w:color w:val="auto"/>
          <w:szCs w:val="21"/>
          <w:highlight w:val="none"/>
        </w:rPr>
        <w:t>谈判小组应当将资格和符合性不通过的情况告知有关供应商。谈判小组从符合谈判文件规定的相应资格条件的供应商名单中确定不少于3家的供应商参加谈判。</w:t>
      </w:r>
    </w:p>
    <w:p w14:paraId="55C358BE">
      <w:pPr>
        <w:spacing w:line="360" w:lineRule="auto"/>
        <w:ind w:firstLine="420"/>
        <w:rPr>
          <w:rFonts w:hint="eastAsia" w:ascii="宋体" w:hAnsi="宋体" w:cs="宋体"/>
          <w:color w:val="auto"/>
          <w:szCs w:val="21"/>
          <w:highlight w:val="none"/>
        </w:rPr>
      </w:pPr>
      <w:r>
        <w:rPr>
          <w:rFonts w:ascii="宋体" w:hAnsi="宋体" w:cs="宋体"/>
          <w:color w:val="auto"/>
          <w:szCs w:val="21"/>
          <w:highlight w:val="none"/>
        </w:rPr>
        <w:t>3</w:t>
      </w:r>
      <w:r>
        <w:rPr>
          <w:rFonts w:hint="eastAsia" w:ascii="宋体" w:hAnsi="宋体" w:cs="宋体"/>
          <w:color w:val="auto"/>
          <w:szCs w:val="21"/>
          <w:highlight w:val="none"/>
        </w:rPr>
        <w:t>.7公开招标的货物、服务采购项目，招标过程中提交响应文件或者经评审实质性响应谈判文件要求的供应商只有两家时，采购人、采购代理机构按照《政府采购非招标采购方式管理办法》（财政部74号令）第四条经本级财政部门批准后可以与该两家供应商进行竞争性谈判采购。</w:t>
      </w:r>
    </w:p>
    <w:p w14:paraId="70B17B0A">
      <w:pPr>
        <w:spacing w:line="360" w:lineRule="auto"/>
        <w:ind w:firstLine="420"/>
        <w:rPr>
          <w:rFonts w:hint="eastAsia" w:ascii="宋体" w:hAnsi="宋体" w:cs="宋体"/>
          <w:color w:val="auto"/>
          <w:szCs w:val="21"/>
          <w:highlight w:val="none"/>
        </w:rPr>
      </w:pPr>
      <w:r>
        <w:rPr>
          <w:rFonts w:ascii="宋体" w:hAnsi="宋体" w:cs="宋体"/>
          <w:color w:val="auto"/>
          <w:szCs w:val="21"/>
          <w:highlight w:val="none"/>
        </w:rPr>
        <w:t>3</w:t>
      </w:r>
      <w:r>
        <w:rPr>
          <w:rFonts w:hint="eastAsia" w:ascii="宋体" w:hAnsi="宋体" w:cs="宋体"/>
          <w:color w:val="auto"/>
          <w:szCs w:val="21"/>
          <w:highlight w:val="none"/>
        </w:rPr>
        <w:t>.8除本章3.7条规定的情形外，通过符合性审查的合格供应商不足3家的，不得进入谈判环节，应当重新开展采购活动。</w:t>
      </w:r>
    </w:p>
    <w:p w14:paraId="34EAB44B">
      <w:pPr>
        <w:spacing w:line="360" w:lineRule="auto"/>
        <w:ind w:firstLine="482"/>
        <w:rPr>
          <w:rFonts w:hint="eastAsia" w:ascii="黑体" w:hAnsi="黑体" w:eastAsia="黑体" w:cs="宋体"/>
          <w:b/>
          <w:bCs/>
          <w:color w:val="auto"/>
          <w:sz w:val="24"/>
          <w:highlight w:val="none"/>
        </w:rPr>
      </w:pPr>
      <w:r>
        <w:rPr>
          <w:rFonts w:hint="eastAsia" w:ascii="黑体" w:hAnsi="黑体" w:eastAsia="黑体" w:cs="宋体"/>
          <w:b/>
          <w:bCs/>
          <w:color w:val="auto"/>
          <w:sz w:val="24"/>
          <w:highlight w:val="none"/>
        </w:rPr>
        <w:t>4</w:t>
      </w:r>
      <w:r>
        <w:rPr>
          <w:rFonts w:ascii="黑体" w:hAnsi="黑体" w:eastAsia="黑体" w:cs="宋体"/>
          <w:b/>
          <w:bCs/>
          <w:color w:val="auto"/>
          <w:sz w:val="24"/>
          <w:highlight w:val="none"/>
        </w:rPr>
        <w:t>.</w:t>
      </w:r>
      <w:r>
        <w:rPr>
          <w:rFonts w:hint="eastAsia" w:ascii="黑体" w:hAnsi="黑体" w:eastAsia="黑体" w:cs="宋体"/>
          <w:b/>
          <w:bCs/>
          <w:color w:val="auto"/>
          <w:sz w:val="24"/>
          <w:highlight w:val="none"/>
        </w:rPr>
        <w:t>谈判程序</w:t>
      </w:r>
    </w:p>
    <w:p w14:paraId="7157C16C">
      <w:pPr>
        <w:spacing w:line="360" w:lineRule="auto"/>
        <w:ind w:firstLine="420"/>
        <w:rPr>
          <w:rFonts w:hint="eastAsia" w:ascii="宋体" w:hAnsi="宋体" w:cs="宋体"/>
          <w:b/>
          <w:bCs/>
          <w:color w:val="auto"/>
          <w:szCs w:val="21"/>
          <w:highlight w:val="none"/>
        </w:rPr>
      </w:pPr>
      <w:r>
        <w:rPr>
          <w:rFonts w:hint="eastAsia" w:ascii="宋体" w:hAnsi="宋体" w:cs="宋体"/>
          <w:color w:val="auto"/>
          <w:szCs w:val="21"/>
          <w:highlight w:val="none"/>
        </w:rPr>
        <w:t>4</w:t>
      </w:r>
      <w:r>
        <w:rPr>
          <w:rFonts w:ascii="宋体" w:hAnsi="宋体" w:cs="宋体"/>
          <w:color w:val="auto"/>
          <w:szCs w:val="21"/>
          <w:highlight w:val="none"/>
        </w:rPr>
        <w:t>.1</w:t>
      </w:r>
      <w:r>
        <w:rPr>
          <w:rFonts w:hint="eastAsia" w:ascii="宋体" w:hAnsi="宋体" w:cs="宋体"/>
          <w:color w:val="auto"/>
          <w:szCs w:val="21"/>
          <w:highlight w:val="none"/>
        </w:rPr>
        <w:t>谈判小组集中与单一供应商分别进行谈判，并给予所有参加谈判的供应商平等的谈判机会。符合谈判资格的供应商必须在接到谈判通知后规定时间内参加谈判，未在规定时间内参加谈判的，视同放弃参加谈判权利，</w:t>
      </w:r>
      <w:r>
        <w:rPr>
          <w:rFonts w:hint="eastAsia" w:ascii="宋体" w:hAnsi="宋体" w:cs="宋体"/>
          <w:b/>
          <w:bCs/>
          <w:color w:val="auto"/>
          <w:szCs w:val="21"/>
          <w:highlight w:val="none"/>
        </w:rPr>
        <w:t>其响应文件按无效处理。</w:t>
      </w:r>
    </w:p>
    <w:p w14:paraId="1DDA3A07">
      <w:pPr>
        <w:spacing w:line="360" w:lineRule="auto"/>
        <w:ind w:firstLine="420"/>
        <w:rPr>
          <w:rFonts w:hint="eastAsia" w:ascii="宋体" w:hAnsi="宋体" w:cs="宋体"/>
          <w:color w:val="auto"/>
          <w:szCs w:val="21"/>
          <w:highlight w:val="none"/>
        </w:rPr>
      </w:pPr>
      <w:r>
        <w:rPr>
          <w:rFonts w:hint="eastAsia" w:ascii="宋体" w:hAnsi="宋体" w:cs="宋体"/>
          <w:color w:val="auto"/>
          <w:szCs w:val="21"/>
          <w:highlight w:val="none"/>
        </w:rPr>
        <w:t>4</w:t>
      </w:r>
      <w:r>
        <w:rPr>
          <w:rFonts w:ascii="宋体" w:hAnsi="宋体" w:cs="宋体"/>
          <w:color w:val="auto"/>
          <w:szCs w:val="21"/>
          <w:highlight w:val="none"/>
        </w:rPr>
        <w:t>.2</w:t>
      </w:r>
      <w:r>
        <w:rPr>
          <w:rFonts w:hint="eastAsia" w:ascii="宋体" w:hAnsi="宋体" w:cs="宋体"/>
          <w:color w:val="auto"/>
          <w:szCs w:val="21"/>
          <w:highlight w:val="none"/>
        </w:rPr>
        <w:t>在谈判过程中，谈判小组可以根据谈判文件和谈判情况实质性变动采购需求中的技术、服务要求以及合同草案条款，但不得变动谈判文件中的其他内容，实质性变动的内容须经采购人代表确认。可能实质性变动的内容为采购需求中的技术、服务要求以及合同草案条款。</w:t>
      </w:r>
    </w:p>
    <w:p w14:paraId="7BBA14FA">
      <w:pPr>
        <w:spacing w:line="360" w:lineRule="auto"/>
        <w:ind w:firstLine="420"/>
        <w:rPr>
          <w:rFonts w:hint="eastAsia" w:ascii="宋体" w:hAnsi="宋体" w:cs="宋体"/>
          <w:color w:val="auto"/>
          <w:szCs w:val="21"/>
          <w:highlight w:val="none"/>
        </w:rPr>
      </w:pPr>
      <w:r>
        <w:rPr>
          <w:rFonts w:ascii="宋体" w:hAnsi="宋体" w:cs="宋体"/>
          <w:color w:val="auto"/>
          <w:szCs w:val="21"/>
          <w:highlight w:val="none"/>
        </w:rPr>
        <w:t>4.3</w:t>
      </w:r>
      <w:r>
        <w:rPr>
          <w:rFonts w:hint="eastAsia" w:ascii="宋体" w:hAnsi="宋体" w:cs="宋体"/>
          <w:color w:val="auto"/>
          <w:szCs w:val="21"/>
          <w:highlight w:val="none"/>
        </w:rPr>
        <w:t>对谈判文件作出的实质性变动是谈判文件的有效组成部分，由谈判小组及时以电子澄清函形式同时通知所有参加谈判的供应商。</w:t>
      </w:r>
    </w:p>
    <w:p w14:paraId="28A3F651">
      <w:pPr>
        <w:spacing w:line="360" w:lineRule="auto"/>
        <w:ind w:firstLine="420"/>
        <w:rPr>
          <w:rFonts w:hint="eastAsia" w:ascii="宋体" w:hAnsi="宋体" w:cs="宋体"/>
          <w:b/>
          <w:bCs/>
          <w:color w:val="auto"/>
          <w:szCs w:val="21"/>
          <w:highlight w:val="none"/>
        </w:rPr>
      </w:pPr>
      <w:r>
        <w:rPr>
          <w:rFonts w:ascii="宋体" w:hAnsi="宋体" w:cs="宋体"/>
          <w:color w:val="auto"/>
          <w:szCs w:val="21"/>
          <w:highlight w:val="none"/>
        </w:rPr>
        <w:t>4.4</w:t>
      </w:r>
      <w:r>
        <w:rPr>
          <w:rFonts w:hint="eastAsia" w:ascii="宋体" w:hAnsi="宋体" w:cs="宋体"/>
          <w:color w:val="auto"/>
          <w:szCs w:val="21"/>
          <w:highlight w:val="none"/>
        </w:rPr>
        <w:t>供应商必须按照谈判文件的变动情况和谈判小组的要求以回函的形式重新提交响应文件，并加盖电子签章。参加谈判的供应商未在规定时间内重新提交响应文件的，视同退出谈判，</w:t>
      </w:r>
      <w:r>
        <w:rPr>
          <w:rFonts w:hint="eastAsia" w:ascii="宋体" w:hAnsi="宋体" w:cs="宋体"/>
          <w:b/>
          <w:bCs/>
          <w:color w:val="auto"/>
          <w:szCs w:val="21"/>
          <w:highlight w:val="none"/>
        </w:rPr>
        <w:t>其响应文件按无效处理。</w:t>
      </w:r>
    </w:p>
    <w:p w14:paraId="43028364">
      <w:pPr>
        <w:spacing w:line="360" w:lineRule="auto"/>
        <w:ind w:firstLine="420"/>
        <w:rPr>
          <w:rFonts w:hint="eastAsia" w:ascii="宋体" w:hAnsi="宋体" w:cs="宋体"/>
          <w:color w:val="auto"/>
          <w:szCs w:val="21"/>
          <w:highlight w:val="none"/>
        </w:rPr>
      </w:pPr>
      <w:r>
        <w:rPr>
          <w:rFonts w:ascii="宋体" w:hAnsi="宋体" w:cs="宋体"/>
          <w:color w:val="auto"/>
          <w:szCs w:val="21"/>
          <w:highlight w:val="none"/>
        </w:rPr>
        <w:t>4.5</w:t>
      </w:r>
      <w:r>
        <w:rPr>
          <w:rFonts w:hint="eastAsia" w:ascii="宋体" w:hAnsi="宋体" w:cs="宋体"/>
          <w:color w:val="auto"/>
          <w:szCs w:val="21"/>
          <w:highlight w:val="none"/>
        </w:rPr>
        <w:t>谈判中，谈判的任何一方不得透露与谈判有关的其他供应商的技术资料、价格和其他信息。</w:t>
      </w:r>
    </w:p>
    <w:p w14:paraId="5FB4833F">
      <w:pPr>
        <w:widowControl/>
        <w:tabs>
          <w:tab w:val="left" w:pos="540"/>
        </w:tabs>
        <w:spacing w:line="360" w:lineRule="auto"/>
        <w:ind w:firstLine="420"/>
        <w:jc w:val="left"/>
        <w:rPr>
          <w:rFonts w:hint="eastAsia" w:ascii="宋体" w:hAnsi="宋体" w:cs="宋体"/>
          <w:color w:val="auto"/>
          <w:szCs w:val="21"/>
          <w:highlight w:val="none"/>
        </w:rPr>
      </w:pPr>
      <w:r>
        <w:rPr>
          <w:rFonts w:ascii="宋体" w:hAnsi="宋体" w:cs="宋体"/>
          <w:color w:val="auto"/>
          <w:szCs w:val="21"/>
          <w:highlight w:val="none"/>
        </w:rPr>
        <w:t>4.6</w:t>
      </w:r>
      <w:r>
        <w:rPr>
          <w:rFonts w:hint="eastAsia" w:ascii="宋体" w:hAnsi="宋体" w:cs="宋体"/>
          <w:color w:val="auto"/>
          <w:szCs w:val="21"/>
          <w:highlight w:val="none"/>
        </w:rPr>
        <w:t>谈判小组应对谈判过程和重要谈判内容进行记录。</w:t>
      </w:r>
    </w:p>
    <w:p w14:paraId="073A0A18">
      <w:pPr>
        <w:tabs>
          <w:tab w:val="left" w:pos="2835"/>
        </w:tabs>
        <w:spacing w:line="360" w:lineRule="auto"/>
        <w:ind w:firstLine="420"/>
        <w:rPr>
          <w:rFonts w:hint="eastAsia" w:ascii="宋体" w:hAnsi="宋体" w:cs="宋体"/>
          <w:color w:val="auto"/>
          <w:szCs w:val="21"/>
          <w:highlight w:val="none"/>
        </w:rPr>
      </w:pPr>
      <w:r>
        <w:rPr>
          <w:rFonts w:ascii="宋体" w:hAnsi="宋体" w:cs="宋体"/>
          <w:color w:val="auto"/>
          <w:szCs w:val="21"/>
          <w:highlight w:val="none"/>
        </w:rPr>
        <w:t>4.</w:t>
      </w:r>
      <w:r>
        <w:rPr>
          <w:rFonts w:hint="eastAsia" w:ascii="宋体" w:hAnsi="宋体" w:cs="宋体"/>
          <w:color w:val="auto"/>
          <w:szCs w:val="21"/>
          <w:highlight w:val="none"/>
        </w:rPr>
        <w:t>7除本章第3.7条外，</w:t>
      </w:r>
      <w:r>
        <w:rPr>
          <w:rFonts w:hint="eastAsia" w:ascii="宋体" w:hAnsi="宋体"/>
          <w:color w:val="auto"/>
          <w:szCs w:val="21"/>
          <w:highlight w:val="none"/>
        </w:rPr>
        <w:t>对谈判过程提交的响应文件进行有效性、完整性和响应程度审查，通过审查的合格供应商不足3家的，采购人或者采购代理机构应当重新开展采购活动</w:t>
      </w:r>
      <w:r>
        <w:rPr>
          <w:rFonts w:hint="eastAsia" w:ascii="宋体" w:hAnsi="宋体" w:cs="宋体"/>
          <w:color w:val="auto"/>
          <w:szCs w:val="21"/>
          <w:highlight w:val="none"/>
        </w:rPr>
        <w:t>。</w:t>
      </w:r>
    </w:p>
    <w:p w14:paraId="7FD1D34B">
      <w:pPr>
        <w:spacing w:line="360" w:lineRule="auto"/>
        <w:ind w:firstLine="482"/>
        <w:rPr>
          <w:rFonts w:ascii="黑体" w:hAnsi="黑体" w:eastAsia="黑体" w:cs="宋体"/>
          <w:b/>
          <w:bCs/>
          <w:color w:val="auto"/>
          <w:sz w:val="24"/>
          <w:highlight w:val="none"/>
        </w:rPr>
      </w:pPr>
      <w:r>
        <w:rPr>
          <w:rFonts w:hint="eastAsia" w:ascii="黑体" w:hAnsi="黑体" w:eastAsia="黑体" w:cs="宋体"/>
          <w:b/>
          <w:bCs/>
          <w:color w:val="auto"/>
          <w:sz w:val="24"/>
          <w:highlight w:val="none"/>
        </w:rPr>
        <w:t>5</w:t>
      </w:r>
      <w:r>
        <w:rPr>
          <w:rFonts w:ascii="黑体" w:hAnsi="黑体" w:eastAsia="黑体" w:cs="宋体"/>
          <w:b/>
          <w:bCs/>
          <w:color w:val="auto"/>
          <w:sz w:val="24"/>
          <w:highlight w:val="none"/>
        </w:rPr>
        <w:t>.</w:t>
      </w:r>
      <w:r>
        <w:rPr>
          <w:rFonts w:hint="eastAsia" w:ascii="黑体" w:hAnsi="黑体" w:eastAsia="黑体" w:cs="宋体"/>
          <w:b/>
          <w:bCs/>
          <w:color w:val="auto"/>
          <w:sz w:val="24"/>
          <w:highlight w:val="none"/>
        </w:rPr>
        <w:t xml:space="preserve"> 最后报价</w:t>
      </w:r>
    </w:p>
    <w:p w14:paraId="6215DC29">
      <w:pPr>
        <w:spacing w:line="360" w:lineRule="auto"/>
        <w:ind w:firstLine="420"/>
        <w:rPr>
          <w:rFonts w:hint="eastAsia" w:ascii="宋体" w:hAnsi="宋体" w:cs="宋体"/>
          <w:color w:val="auto"/>
          <w:szCs w:val="21"/>
          <w:highlight w:val="none"/>
        </w:rPr>
      </w:pPr>
      <w:r>
        <w:rPr>
          <w:rFonts w:hint="eastAsia" w:ascii="宋体" w:hAnsi="宋体" w:cs="宋体"/>
          <w:color w:val="auto"/>
          <w:szCs w:val="21"/>
          <w:highlight w:val="none"/>
        </w:rPr>
        <w:t>5</w:t>
      </w:r>
      <w:r>
        <w:rPr>
          <w:rFonts w:ascii="宋体" w:hAnsi="宋体" w:cs="宋体"/>
          <w:color w:val="auto"/>
          <w:szCs w:val="21"/>
          <w:highlight w:val="none"/>
        </w:rPr>
        <w:t>.1</w:t>
      </w:r>
      <w:r>
        <w:rPr>
          <w:rFonts w:hint="eastAsia" w:ascii="宋体" w:hAnsi="宋体" w:cs="宋体"/>
          <w:color w:val="auto"/>
          <w:szCs w:val="21"/>
          <w:highlight w:val="none"/>
        </w:rPr>
        <w:t>谈判文件能够详细列明采购标的的技术、服务要求的，谈判结束后，谈判小组应当要求所有继续参加谈判的供应商在规定时间内在</w:t>
      </w:r>
      <w:r>
        <w:rPr>
          <w:rFonts w:hint="eastAsia" w:hAnsi="宋体"/>
          <w:color w:val="auto"/>
          <w:highlight w:val="none"/>
        </w:rPr>
        <w:t>广西政府采购云平台</w:t>
      </w:r>
      <w:r>
        <w:rPr>
          <w:rFonts w:hint="eastAsia" w:ascii="宋体" w:hAnsi="宋体" w:cs="宋体"/>
          <w:color w:val="auto"/>
          <w:szCs w:val="21"/>
          <w:highlight w:val="none"/>
        </w:rPr>
        <w:t>开标大厅提交最后报价，除本章第3.7条外，提交最后报价的供应商不得少于3家，否则应当重新采购。</w:t>
      </w:r>
    </w:p>
    <w:p w14:paraId="4CA1409D">
      <w:pPr>
        <w:spacing w:line="360" w:lineRule="auto"/>
        <w:ind w:firstLine="420"/>
        <w:rPr>
          <w:rFonts w:hint="eastAsia" w:ascii="宋体" w:hAnsi="宋体" w:cs="宋体"/>
          <w:color w:val="auto"/>
          <w:szCs w:val="21"/>
          <w:highlight w:val="none"/>
        </w:rPr>
      </w:pPr>
      <w:r>
        <w:rPr>
          <w:rFonts w:ascii="宋体" w:hAnsi="宋体" w:cs="宋体"/>
          <w:color w:val="auto"/>
          <w:szCs w:val="21"/>
          <w:highlight w:val="none"/>
        </w:rPr>
        <w:t>5</w:t>
      </w:r>
      <w:r>
        <w:rPr>
          <w:rFonts w:hint="eastAsia" w:ascii="宋体" w:hAnsi="宋体" w:cs="宋体"/>
          <w:color w:val="auto"/>
          <w:szCs w:val="21"/>
          <w:highlight w:val="none"/>
        </w:rPr>
        <w:t>.</w:t>
      </w:r>
      <w:r>
        <w:rPr>
          <w:rFonts w:ascii="宋体" w:hAnsi="宋体" w:cs="宋体"/>
          <w:color w:val="auto"/>
          <w:szCs w:val="21"/>
          <w:highlight w:val="none"/>
        </w:rPr>
        <w:t>2</w:t>
      </w:r>
      <w:r>
        <w:rPr>
          <w:rFonts w:hint="eastAsia" w:ascii="宋体" w:hAnsi="宋体" w:cs="宋体"/>
          <w:color w:val="auto"/>
          <w:szCs w:val="21"/>
          <w:highlight w:val="none"/>
        </w:rPr>
        <w:t>谈判文件不能详细列明采购标的的技术、服务要求，需经谈判由供应商提供最后设计方案或者解决方案的，谈判结束后，谈判小组应当按照少数服从多数的原则投票推荐3家以上供应商的设计方案或者解决方案，并要求其在规定时间内在</w:t>
      </w:r>
      <w:r>
        <w:rPr>
          <w:rFonts w:hint="eastAsia" w:hAnsi="宋体"/>
          <w:color w:val="auto"/>
          <w:highlight w:val="none"/>
        </w:rPr>
        <w:t>广西政府采购云平台</w:t>
      </w:r>
      <w:r>
        <w:rPr>
          <w:rFonts w:hint="eastAsia" w:ascii="宋体" w:hAnsi="宋体" w:cs="宋体"/>
          <w:color w:val="auto"/>
          <w:szCs w:val="21"/>
          <w:highlight w:val="none"/>
        </w:rPr>
        <w:t>开标大厅提交最后报价。</w:t>
      </w:r>
    </w:p>
    <w:p w14:paraId="13768325">
      <w:pPr>
        <w:spacing w:line="360" w:lineRule="auto"/>
        <w:ind w:firstLine="420"/>
        <w:rPr>
          <w:rFonts w:hint="eastAsia" w:ascii="宋体" w:hAnsi="宋体" w:cs="宋体"/>
          <w:b/>
          <w:bCs/>
          <w:color w:val="auto"/>
          <w:szCs w:val="21"/>
          <w:highlight w:val="none"/>
        </w:rPr>
      </w:pPr>
      <w:r>
        <w:rPr>
          <w:rFonts w:ascii="宋体" w:hAnsi="宋体" w:cs="宋体"/>
          <w:color w:val="auto"/>
          <w:szCs w:val="21"/>
          <w:highlight w:val="none"/>
        </w:rPr>
        <w:t>5.3</w:t>
      </w:r>
      <w:r>
        <w:rPr>
          <w:rFonts w:hint="eastAsia" w:ascii="宋体" w:hAnsi="宋体" w:cs="宋体"/>
          <w:color w:val="auto"/>
          <w:szCs w:val="21"/>
          <w:highlight w:val="none"/>
        </w:rPr>
        <w:t>最后报价是供应商响应文件的有效组成部分，最后报价除对项目所有货物进行总报价外，还需提供货物单价报价清单，</w:t>
      </w:r>
      <w:r>
        <w:rPr>
          <w:rFonts w:hint="eastAsia" w:ascii="宋体" w:hAnsi="宋体" w:cs="宋体"/>
          <w:b/>
          <w:bCs/>
          <w:color w:val="auto"/>
          <w:szCs w:val="21"/>
          <w:highlight w:val="none"/>
        </w:rPr>
        <w:t>否则竞标无效。</w:t>
      </w:r>
    </w:p>
    <w:p w14:paraId="4E3B5C15">
      <w:pPr>
        <w:spacing w:line="360" w:lineRule="auto"/>
        <w:ind w:firstLine="420"/>
        <w:rPr>
          <w:rFonts w:hint="eastAsia" w:ascii="宋体" w:hAnsi="宋体" w:cs="宋体"/>
          <w:color w:val="auto"/>
          <w:szCs w:val="21"/>
          <w:highlight w:val="none"/>
        </w:rPr>
      </w:pPr>
      <w:r>
        <w:rPr>
          <w:rFonts w:ascii="宋体" w:hAnsi="宋体" w:cs="宋体"/>
          <w:color w:val="auto"/>
          <w:szCs w:val="21"/>
          <w:highlight w:val="none"/>
        </w:rPr>
        <w:t>5.4</w:t>
      </w:r>
      <w:r>
        <w:rPr>
          <w:rFonts w:hint="eastAsia" w:ascii="宋体" w:hAnsi="宋体" w:cs="宋体"/>
          <w:color w:val="auto"/>
          <w:szCs w:val="21"/>
          <w:highlight w:val="none"/>
        </w:rPr>
        <w:t>已经提交响应文件的供应商，在提交最后报价之前，可以根据谈判情况退出谈判，</w:t>
      </w:r>
      <w:r>
        <w:rPr>
          <w:rFonts w:hint="eastAsia" w:ascii="宋体" w:hAnsi="宋体" w:cs="宋体"/>
          <w:b/>
          <w:bCs/>
          <w:color w:val="auto"/>
          <w:szCs w:val="21"/>
          <w:highlight w:val="none"/>
        </w:rPr>
        <w:t>退出谈判的供应商的响应文件按无效响应处理。</w:t>
      </w:r>
      <w:r>
        <w:rPr>
          <w:rFonts w:hint="eastAsia" w:ascii="宋体" w:hAnsi="宋体" w:cs="宋体"/>
          <w:color w:val="auto"/>
          <w:szCs w:val="21"/>
          <w:highlight w:val="none"/>
        </w:rPr>
        <w:t>采购人、采购代理机构将退还退出谈判的供应商的保证金。</w:t>
      </w:r>
    </w:p>
    <w:p w14:paraId="2935A2A3">
      <w:pPr>
        <w:spacing w:line="360" w:lineRule="auto"/>
        <w:ind w:firstLine="420"/>
        <w:rPr>
          <w:rFonts w:ascii="宋体" w:hAnsi="宋体" w:cs="宋体"/>
          <w:b/>
          <w:bCs/>
          <w:color w:val="auto"/>
          <w:szCs w:val="21"/>
          <w:highlight w:val="none"/>
        </w:rPr>
      </w:pPr>
      <w:r>
        <w:rPr>
          <w:rFonts w:ascii="宋体" w:hAnsi="宋体" w:cs="宋体"/>
          <w:color w:val="auto"/>
          <w:szCs w:val="21"/>
          <w:highlight w:val="none"/>
        </w:rPr>
        <w:t>5.5</w:t>
      </w:r>
      <w:r>
        <w:rPr>
          <w:rFonts w:hint="eastAsia" w:ascii="宋体" w:hAnsi="宋体" w:cs="宋体"/>
          <w:color w:val="auto"/>
          <w:szCs w:val="21"/>
          <w:highlight w:val="none"/>
        </w:rPr>
        <w:t>供应商未在规定时间内提交最后报价的，视为退出谈判，</w:t>
      </w:r>
      <w:r>
        <w:rPr>
          <w:rFonts w:hint="eastAsia" w:ascii="宋体" w:hAnsi="宋体" w:cs="宋体"/>
          <w:b/>
          <w:bCs/>
          <w:color w:val="auto"/>
          <w:szCs w:val="21"/>
          <w:highlight w:val="none"/>
        </w:rPr>
        <w:t>其响应文件按无效处理。</w:t>
      </w:r>
    </w:p>
    <w:p w14:paraId="6359B233">
      <w:pPr>
        <w:spacing w:line="360" w:lineRule="auto"/>
        <w:ind w:firstLine="420"/>
        <w:rPr>
          <w:rFonts w:hint="eastAsia" w:ascii="宋体" w:hAnsi="宋体" w:cs="宋体"/>
          <w:color w:val="auto"/>
          <w:szCs w:val="21"/>
          <w:highlight w:val="none"/>
        </w:rPr>
      </w:pPr>
      <w:r>
        <w:rPr>
          <w:rFonts w:hint="eastAsia" w:ascii="宋体" w:hAnsi="宋体" w:cs="宋体"/>
          <w:color w:val="auto"/>
          <w:szCs w:val="21"/>
          <w:highlight w:val="none"/>
        </w:rPr>
        <w:t>5</w:t>
      </w:r>
      <w:r>
        <w:rPr>
          <w:rFonts w:ascii="宋体" w:hAnsi="宋体" w:cs="宋体"/>
          <w:color w:val="auto"/>
          <w:szCs w:val="21"/>
          <w:highlight w:val="none"/>
        </w:rPr>
        <w:t>.6</w:t>
      </w:r>
      <w:r>
        <w:rPr>
          <w:rFonts w:hint="eastAsia" w:ascii="宋体" w:hAnsi="宋体" w:cs="宋体"/>
          <w:color w:val="auto"/>
          <w:szCs w:val="21"/>
          <w:highlight w:val="none"/>
        </w:rPr>
        <w:t>最后报价统一开启后，谈判小组对最后报价进行有效性、完整性和响应程度的审查。</w:t>
      </w:r>
    </w:p>
    <w:p w14:paraId="76E8DE7A">
      <w:pPr>
        <w:spacing w:line="360" w:lineRule="auto"/>
        <w:ind w:firstLine="420"/>
        <w:rPr>
          <w:rFonts w:hint="eastAsia" w:ascii="宋体" w:hAnsi="宋体" w:cs="宋体"/>
          <w:color w:val="auto"/>
          <w:szCs w:val="21"/>
          <w:highlight w:val="none"/>
        </w:rPr>
      </w:pPr>
      <w:r>
        <w:rPr>
          <w:rFonts w:ascii="宋体" w:hAnsi="宋体" w:cs="宋体"/>
          <w:color w:val="auto"/>
          <w:szCs w:val="21"/>
          <w:highlight w:val="none"/>
        </w:rPr>
        <w:t>5.7</w:t>
      </w:r>
      <w:r>
        <w:rPr>
          <w:rFonts w:hint="eastAsia" w:ascii="宋体" w:hAnsi="宋体" w:cs="宋体"/>
          <w:color w:val="auto"/>
          <w:szCs w:val="21"/>
          <w:highlight w:val="none"/>
        </w:rPr>
        <w:t>最后报价出现前后不一致的，按照本章第</w:t>
      </w:r>
      <w:r>
        <w:rPr>
          <w:rFonts w:ascii="宋体" w:hAnsi="宋体" w:cs="宋体"/>
          <w:color w:val="auto"/>
          <w:szCs w:val="21"/>
          <w:highlight w:val="none"/>
        </w:rPr>
        <w:t>3.4</w:t>
      </w:r>
      <w:r>
        <w:rPr>
          <w:rFonts w:hint="eastAsia" w:ascii="宋体" w:hAnsi="宋体" w:cs="宋体"/>
          <w:color w:val="auto"/>
          <w:szCs w:val="21"/>
          <w:highlight w:val="none"/>
        </w:rPr>
        <w:t xml:space="preserve">条的规定修正。 </w:t>
      </w:r>
    </w:p>
    <w:p w14:paraId="67891547">
      <w:pPr>
        <w:spacing w:line="360" w:lineRule="auto"/>
        <w:ind w:firstLine="420"/>
        <w:rPr>
          <w:rFonts w:ascii="宋体" w:hAnsi="宋体" w:cs="宋体"/>
          <w:b/>
          <w:bCs/>
          <w:color w:val="auto"/>
          <w:szCs w:val="21"/>
          <w:highlight w:val="none"/>
        </w:rPr>
      </w:pPr>
      <w:r>
        <w:rPr>
          <w:rFonts w:ascii="宋体" w:hAnsi="宋体" w:cs="宋体"/>
          <w:color w:val="auto"/>
          <w:szCs w:val="21"/>
          <w:highlight w:val="none"/>
        </w:rPr>
        <w:t>5.8</w:t>
      </w:r>
      <w:r>
        <w:rPr>
          <w:rFonts w:hint="eastAsia" w:ascii="宋体" w:hAnsi="宋体" w:cs="宋体"/>
          <w:color w:val="auto"/>
          <w:szCs w:val="21"/>
          <w:highlight w:val="none"/>
        </w:rPr>
        <w:t>修正后的报价出现下列情形的，</w:t>
      </w:r>
      <w:r>
        <w:rPr>
          <w:rFonts w:hint="eastAsia" w:ascii="宋体" w:hAnsi="宋体" w:cs="宋体"/>
          <w:b/>
          <w:bCs/>
          <w:color w:val="auto"/>
          <w:szCs w:val="21"/>
          <w:highlight w:val="none"/>
        </w:rPr>
        <w:t>按无效响应处理：</w:t>
      </w:r>
    </w:p>
    <w:p w14:paraId="782E3C56">
      <w:pPr>
        <w:spacing w:line="360" w:lineRule="auto"/>
        <w:ind w:firstLine="420"/>
        <w:rPr>
          <w:rFonts w:ascii="宋体" w:hAnsi="宋体" w:cs="宋体"/>
          <w:color w:val="auto"/>
          <w:szCs w:val="21"/>
          <w:highlight w:val="none"/>
        </w:rPr>
      </w:pPr>
      <w:r>
        <w:rPr>
          <w:rFonts w:hint="eastAsia" w:ascii="宋体" w:hAnsi="宋体" w:cs="宋体"/>
          <w:color w:val="auto"/>
          <w:szCs w:val="21"/>
          <w:highlight w:val="none"/>
        </w:rPr>
        <w:t>（1）供应商不确认的（全流程电子化评标采取在线确认）；</w:t>
      </w:r>
    </w:p>
    <w:p w14:paraId="761759D5">
      <w:pPr>
        <w:spacing w:line="360" w:lineRule="auto"/>
        <w:ind w:firstLine="420"/>
        <w:rPr>
          <w:rFonts w:ascii="宋体" w:hAnsi="宋体" w:cs="宋体"/>
          <w:color w:val="auto"/>
          <w:szCs w:val="21"/>
          <w:highlight w:val="none"/>
        </w:rPr>
      </w:pPr>
      <w:r>
        <w:rPr>
          <w:rFonts w:hint="eastAsia" w:ascii="宋体" w:hAnsi="宋体" w:cs="宋体"/>
          <w:color w:val="auto"/>
          <w:szCs w:val="21"/>
          <w:highlight w:val="none"/>
        </w:rPr>
        <w:t>（2）经供应商确认修正后的竞标报价（包含首次报价、最后报价）超过所竞标项目规定的采购预算金额或者最高限价的（如本项目公布了最高限价）；</w:t>
      </w:r>
    </w:p>
    <w:p w14:paraId="78AE43C6">
      <w:pPr>
        <w:spacing w:line="360" w:lineRule="auto"/>
        <w:ind w:firstLine="420"/>
        <w:rPr>
          <w:rFonts w:ascii="宋体" w:hAnsi="宋体" w:cs="宋体"/>
          <w:color w:val="auto"/>
          <w:szCs w:val="21"/>
          <w:highlight w:val="none"/>
        </w:rPr>
      </w:pPr>
      <w:r>
        <w:rPr>
          <w:rFonts w:hint="eastAsia" w:ascii="宋体" w:hAnsi="宋体" w:cs="宋体"/>
          <w:color w:val="auto"/>
          <w:szCs w:val="21"/>
          <w:highlight w:val="none"/>
        </w:rPr>
        <w:t>（3）经供应商确认修正后的竞标报价（包含首次报价、最后报价）超过分项采购预算金额或者最高限价的（如本项目公布了最高限价）。</w:t>
      </w:r>
    </w:p>
    <w:p w14:paraId="2ACAEF97">
      <w:pPr>
        <w:spacing w:line="360" w:lineRule="auto"/>
        <w:ind w:firstLine="420"/>
        <w:rPr>
          <w:rFonts w:hint="eastAsia" w:ascii="宋体" w:hAnsi="宋体" w:cs="宋体"/>
          <w:color w:val="auto"/>
          <w:szCs w:val="21"/>
          <w:highlight w:val="none"/>
        </w:rPr>
      </w:pPr>
      <w:r>
        <w:rPr>
          <w:rFonts w:ascii="宋体" w:hAnsi="宋体" w:cs="宋体"/>
          <w:color w:val="auto"/>
          <w:szCs w:val="21"/>
          <w:highlight w:val="none"/>
        </w:rPr>
        <w:t>5.9</w:t>
      </w:r>
      <w:r>
        <w:rPr>
          <w:rFonts w:hint="eastAsia" w:ascii="宋体" w:hAnsi="宋体" w:cs="宋体"/>
          <w:color w:val="auto"/>
          <w:szCs w:val="21"/>
          <w:highlight w:val="none"/>
        </w:rPr>
        <w:t>经供应商确认修正后的最后报价作为评审及签订合同的依据。</w:t>
      </w:r>
    </w:p>
    <w:p w14:paraId="7E388E06">
      <w:pPr>
        <w:spacing w:line="360" w:lineRule="auto"/>
        <w:ind w:firstLine="420"/>
        <w:rPr>
          <w:rFonts w:ascii="宋体" w:hAnsi="宋体" w:cs="宋体"/>
          <w:color w:val="auto"/>
          <w:szCs w:val="21"/>
          <w:highlight w:val="none"/>
        </w:rPr>
      </w:pPr>
      <w:r>
        <w:rPr>
          <w:rFonts w:hint="eastAsia" w:ascii="宋体" w:hAnsi="宋体" w:cs="宋体"/>
          <w:color w:val="auto"/>
          <w:szCs w:val="21"/>
          <w:highlight w:val="none"/>
        </w:rPr>
        <w:t>5.1</w:t>
      </w:r>
      <w:r>
        <w:rPr>
          <w:rFonts w:hint="eastAsia" w:ascii="宋体" w:hAnsi="宋体" w:cs="宋体"/>
          <w:color w:val="auto"/>
          <w:szCs w:val="21"/>
          <w:highlight w:val="none"/>
          <w:lang w:val="en-US" w:eastAsia="zh-CN"/>
        </w:rPr>
        <w:t>0</w:t>
      </w:r>
      <w:r>
        <w:rPr>
          <w:rFonts w:hint="eastAsia" w:ascii="宋体" w:hAnsi="宋体" w:cs="宋体"/>
          <w:color w:val="auto"/>
          <w:szCs w:val="21"/>
          <w:highlight w:val="none"/>
        </w:rPr>
        <w:t>供应商出现最后报价按无效响应处理或者响应文件按无效处理时</w:t>
      </w:r>
      <w:r>
        <w:rPr>
          <w:rFonts w:hint="eastAsia" w:ascii="宋体" w:hAnsi="宋体"/>
          <w:color w:val="auto"/>
          <w:sz w:val="22"/>
          <w:szCs w:val="22"/>
          <w:highlight w:val="none"/>
        </w:rPr>
        <w:t>，谈判小组应当告知有关供应商</w:t>
      </w:r>
      <w:r>
        <w:rPr>
          <w:rFonts w:hint="eastAsia" w:ascii="宋体" w:hAnsi="宋体" w:cs="宋体"/>
          <w:color w:val="auto"/>
          <w:szCs w:val="21"/>
          <w:highlight w:val="none"/>
        </w:rPr>
        <w:t>。</w:t>
      </w:r>
    </w:p>
    <w:p w14:paraId="5F38B2E1">
      <w:pPr>
        <w:spacing w:line="360" w:lineRule="auto"/>
        <w:ind w:firstLine="420"/>
        <w:rPr>
          <w:rFonts w:hint="eastAsia" w:ascii="宋体" w:hAnsi="宋体" w:cs="宋体"/>
          <w:color w:val="auto"/>
          <w:szCs w:val="21"/>
          <w:highlight w:val="none"/>
        </w:rPr>
      </w:pPr>
      <w:r>
        <w:rPr>
          <w:rFonts w:ascii="宋体" w:hAnsi="宋体" w:cs="宋体"/>
          <w:color w:val="auto"/>
          <w:szCs w:val="21"/>
          <w:highlight w:val="none"/>
        </w:rPr>
        <w:t>5.1</w:t>
      </w:r>
      <w:r>
        <w:rPr>
          <w:rFonts w:hint="eastAsia" w:ascii="宋体" w:hAnsi="宋体" w:cs="宋体"/>
          <w:color w:val="auto"/>
          <w:szCs w:val="21"/>
          <w:highlight w:val="none"/>
          <w:lang w:val="en-US" w:eastAsia="zh-CN"/>
        </w:rPr>
        <w:t>1</w:t>
      </w:r>
      <w:r>
        <w:rPr>
          <w:rFonts w:hint="eastAsia" w:ascii="宋体" w:hAnsi="宋体" w:cs="宋体"/>
          <w:color w:val="auto"/>
          <w:szCs w:val="21"/>
          <w:highlight w:val="none"/>
        </w:rPr>
        <w:t>最后报价结束后，谈判小组不得再与供应商进行任何形式的商谈。</w:t>
      </w:r>
    </w:p>
    <w:p w14:paraId="7DEF37DC">
      <w:pPr>
        <w:spacing w:line="360" w:lineRule="auto"/>
        <w:ind w:firstLine="472"/>
        <w:rPr>
          <w:rFonts w:ascii="黑体" w:hAnsi="黑体" w:eastAsia="黑体" w:cs="宋体"/>
          <w:b/>
          <w:bCs/>
          <w:color w:val="auto"/>
          <w:sz w:val="24"/>
          <w:highlight w:val="none"/>
        </w:rPr>
      </w:pPr>
      <w:r>
        <w:rPr>
          <w:rFonts w:ascii="黑体" w:hAnsi="黑体" w:eastAsia="黑体" w:cs="宋体"/>
          <w:b/>
          <w:bCs/>
          <w:color w:val="auto"/>
          <w:sz w:val="24"/>
          <w:highlight w:val="none"/>
        </w:rPr>
        <w:t>6.</w:t>
      </w:r>
      <w:r>
        <w:rPr>
          <w:rFonts w:hint="eastAsia" w:ascii="黑体" w:hAnsi="黑体" w:eastAsia="黑体" w:cs="宋体"/>
          <w:b/>
          <w:bCs/>
          <w:color w:val="auto"/>
          <w:sz w:val="24"/>
          <w:highlight w:val="none"/>
        </w:rPr>
        <w:t xml:space="preserve"> 最后报价政府采购政策性扣除</w:t>
      </w:r>
    </w:p>
    <w:p w14:paraId="24759BBC">
      <w:pPr>
        <w:spacing w:line="360" w:lineRule="auto"/>
        <w:ind w:firstLine="420"/>
        <w:rPr>
          <w:rFonts w:hint="eastAsia" w:ascii="宋体" w:hAnsi="宋体" w:cs="宋体"/>
          <w:color w:val="auto"/>
          <w:szCs w:val="21"/>
          <w:highlight w:val="none"/>
        </w:rPr>
      </w:pPr>
      <w:r>
        <w:rPr>
          <w:rFonts w:hint="eastAsia" w:ascii="宋体" w:hAnsi="宋体" w:cs="宋体"/>
          <w:color w:val="auto"/>
          <w:szCs w:val="21"/>
          <w:highlight w:val="none"/>
        </w:rPr>
        <w:t>6</w:t>
      </w:r>
      <w:r>
        <w:rPr>
          <w:rFonts w:ascii="宋体" w:hAnsi="宋体" w:cs="宋体"/>
          <w:color w:val="auto"/>
          <w:szCs w:val="21"/>
          <w:highlight w:val="none"/>
        </w:rPr>
        <w:t>.1</w:t>
      </w:r>
      <w:r>
        <w:rPr>
          <w:rFonts w:hint="eastAsia" w:ascii="宋体" w:hAnsi="宋体" w:cs="宋体"/>
          <w:color w:val="auto"/>
          <w:szCs w:val="21"/>
          <w:highlight w:val="none"/>
        </w:rPr>
        <w:t>评审价为供应商的最后报价进行政策性扣除后的价格，评审价只是作为评审时使用。最终成交供应商的成交金额等于最后报价（如有修正，以确认修正后的最后报价为准）。</w:t>
      </w:r>
    </w:p>
    <w:p w14:paraId="30615757">
      <w:pPr>
        <w:spacing w:line="360" w:lineRule="auto"/>
        <w:ind w:firstLine="424"/>
        <w:jc w:val="left"/>
        <w:rPr>
          <w:rFonts w:hint="eastAsia" w:ascii="宋体" w:hAnsi="宋体"/>
          <w:color w:val="auto"/>
          <w:spacing w:val="-6"/>
          <w:szCs w:val="21"/>
          <w:highlight w:val="none"/>
        </w:rPr>
      </w:pPr>
      <w:r>
        <w:rPr>
          <w:rFonts w:ascii="宋体" w:hAnsi="宋体" w:cs="宋体"/>
          <w:color w:val="auto"/>
          <w:szCs w:val="21"/>
          <w:highlight w:val="none"/>
        </w:rPr>
        <w:t>6.2</w:t>
      </w:r>
      <w:r>
        <w:rPr>
          <w:rFonts w:hint="eastAsia" w:ascii="宋体" w:hAnsi="宋体"/>
          <w:color w:val="auto"/>
          <w:szCs w:val="21"/>
          <w:highlight w:val="none"/>
        </w:rPr>
        <w:t>异常低价响应审查</w:t>
      </w:r>
    </w:p>
    <w:p w14:paraId="65D31828">
      <w:pPr>
        <w:spacing w:line="360" w:lineRule="auto"/>
        <w:ind w:firstLine="420"/>
        <w:rPr>
          <w:rFonts w:ascii="宋体" w:hAnsi="宋体"/>
          <w:color w:val="auto"/>
          <w:szCs w:val="21"/>
          <w:highlight w:val="none"/>
        </w:rPr>
      </w:pPr>
      <w:r>
        <w:rPr>
          <w:rFonts w:hint="eastAsia" w:ascii="宋体" w:hAnsi="宋体"/>
          <w:color w:val="auto"/>
          <w:szCs w:val="21"/>
          <w:highlight w:val="none"/>
        </w:rPr>
        <w:t>（1）谈判小组在评审中发现下列情形之一的，应当启动异常低价响应审查程序：</w:t>
      </w:r>
    </w:p>
    <w:p w14:paraId="53854C18">
      <w:pPr>
        <w:spacing w:line="360" w:lineRule="auto"/>
        <w:ind w:firstLine="420"/>
        <w:rPr>
          <w:rFonts w:hint="eastAsia" w:ascii="宋体" w:hAnsi="宋体"/>
          <w:color w:val="auto"/>
          <w:szCs w:val="21"/>
          <w:highlight w:val="none"/>
        </w:rPr>
      </w:pPr>
      <w:r>
        <w:rPr>
          <w:rFonts w:hint="eastAsia" w:ascii="宋体" w:hAnsi="宋体"/>
          <w:color w:val="auto"/>
          <w:szCs w:val="21"/>
          <w:highlight w:val="none"/>
        </w:rPr>
        <w:t>①响应报价低于全部通过符合性审查供应商响应报价平均值</w:t>
      </w:r>
      <w:r>
        <w:rPr>
          <w:rFonts w:hint="eastAsia" w:ascii="宋体" w:hAnsi="宋体"/>
          <w:color w:val="auto"/>
          <w:szCs w:val="21"/>
          <w:highlight w:val="none"/>
          <w:u w:val="single"/>
        </w:rPr>
        <w:t>65%</w:t>
      </w:r>
      <w:r>
        <w:rPr>
          <w:rFonts w:hint="eastAsia" w:ascii="宋体" w:hAnsi="宋体"/>
          <w:color w:val="auto"/>
          <w:szCs w:val="21"/>
          <w:highlight w:val="none"/>
        </w:rPr>
        <w:t>的，即响应报价＜全部通过符合性审查供应商响应报价平均值×</w:t>
      </w:r>
      <w:r>
        <w:rPr>
          <w:rFonts w:hint="eastAsia" w:ascii="宋体" w:hAnsi="宋体"/>
          <w:color w:val="auto"/>
          <w:szCs w:val="21"/>
          <w:highlight w:val="none"/>
          <w:u w:val="single"/>
        </w:rPr>
        <w:t>65%</w:t>
      </w:r>
      <w:r>
        <w:rPr>
          <w:rFonts w:hint="eastAsia" w:ascii="宋体" w:hAnsi="宋体"/>
          <w:color w:val="auto"/>
          <w:szCs w:val="21"/>
          <w:highlight w:val="none"/>
        </w:rPr>
        <w:t>；</w:t>
      </w:r>
    </w:p>
    <w:p w14:paraId="47F36EF2">
      <w:pPr>
        <w:spacing w:line="360" w:lineRule="auto"/>
        <w:ind w:firstLine="420"/>
        <w:rPr>
          <w:rFonts w:hint="eastAsia" w:ascii="宋体" w:hAnsi="宋体"/>
          <w:color w:val="auto"/>
          <w:szCs w:val="21"/>
          <w:highlight w:val="none"/>
        </w:rPr>
      </w:pPr>
      <w:r>
        <w:rPr>
          <w:rFonts w:hint="eastAsia" w:ascii="宋体" w:hAnsi="宋体"/>
          <w:color w:val="auto"/>
          <w:szCs w:val="21"/>
          <w:highlight w:val="none"/>
        </w:rPr>
        <w:t>②响应报价低于通过符合性审查的次低报价供应商响应报价</w:t>
      </w:r>
      <w:r>
        <w:rPr>
          <w:rFonts w:hint="eastAsia" w:ascii="宋体" w:hAnsi="宋体"/>
          <w:color w:val="auto"/>
          <w:szCs w:val="21"/>
          <w:highlight w:val="none"/>
          <w:u w:val="single"/>
        </w:rPr>
        <w:t>65%</w:t>
      </w:r>
      <w:r>
        <w:rPr>
          <w:rFonts w:hint="eastAsia" w:ascii="宋体" w:hAnsi="宋体"/>
          <w:color w:val="auto"/>
          <w:szCs w:val="21"/>
          <w:highlight w:val="none"/>
        </w:rPr>
        <w:t>的，即响应报价＜通过符合性审查的次低报价供应商响应报价×</w:t>
      </w:r>
      <w:r>
        <w:rPr>
          <w:rFonts w:ascii="宋体" w:hAnsi="宋体"/>
          <w:color w:val="auto"/>
          <w:szCs w:val="21"/>
          <w:highlight w:val="none"/>
          <w:u w:val="single"/>
        </w:rPr>
        <w:t xml:space="preserve"> </w:t>
      </w:r>
      <w:r>
        <w:rPr>
          <w:rFonts w:hint="eastAsia" w:ascii="宋体" w:hAnsi="宋体"/>
          <w:color w:val="auto"/>
          <w:szCs w:val="21"/>
          <w:highlight w:val="none"/>
          <w:u w:val="single"/>
        </w:rPr>
        <w:t>65%</w:t>
      </w:r>
      <w:r>
        <w:rPr>
          <w:rFonts w:ascii="宋体" w:hAnsi="宋体"/>
          <w:color w:val="auto"/>
          <w:szCs w:val="21"/>
          <w:highlight w:val="none"/>
          <w:u w:val="single"/>
        </w:rPr>
        <w:t xml:space="preserve"> </w:t>
      </w:r>
      <w:r>
        <w:rPr>
          <w:rFonts w:hint="eastAsia" w:ascii="宋体" w:hAnsi="宋体"/>
          <w:color w:val="auto"/>
          <w:szCs w:val="21"/>
          <w:highlight w:val="none"/>
        </w:rPr>
        <w:t>；</w:t>
      </w:r>
    </w:p>
    <w:p w14:paraId="5F2E3D68">
      <w:pPr>
        <w:spacing w:line="360" w:lineRule="auto"/>
        <w:ind w:firstLine="420"/>
        <w:rPr>
          <w:rFonts w:hint="eastAsia" w:ascii="宋体" w:hAnsi="宋体"/>
          <w:color w:val="auto"/>
          <w:szCs w:val="21"/>
          <w:highlight w:val="none"/>
        </w:rPr>
      </w:pPr>
      <w:r>
        <w:rPr>
          <w:rFonts w:hint="eastAsia" w:ascii="宋体" w:hAnsi="宋体"/>
          <w:color w:val="auto"/>
          <w:szCs w:val="21"/>
          <w:highlight w:val="none"/>
        </w:rPr>
        <w:t>③响应报价低于采购项目最高限价</w:t>
      </w:r>
      <w:r>
        <w:rPr>
          <w:rFonts w:hint="eastAsia" w:ascii="宋体" w:hAnsi="宋体"/>
          <w:color w:val="auto"/>
          <w:szCs w:val="21"/>
          <w:highlight w:val="none"/>
          <w:u w:val="single"/>
        </w:rPr>
        <w:t>65%</w:t>
      </w:r>
      <w:r>
        <w:rPr>
          <w:rFonts w:hint="eastAsia" w:ascii="宋体" w:hAnsi="宋体"/>
          <w:color w:val="auto"/>
          <w:szCs w:val="21"/>
          <w:highlight w:val="none"/>
        </w:rPr>
        <w:t>的，即响应报价＜采购项目最高限价×</w:t>
      </w:r>
      <w:r>
        <w:rPr>
          <w:rFonts w:hint="eastAsia" w:ascii="宋体" w:hAnsi="宋体"/>
          <w:color w:val="auto"/>
          <w:szCs w:val="21"/>
          <w:highlight w:val="none"/>
          <w:u w:val="single"/>
        </w:rPr>
        <w:t>65%</w:t>
      </w:r>
      <w:r>
        <w:rPr>
          <w:rFonts w:hint="eastAsia" w:ascii="宋体" w:hAnsi="宋体"/>
          <w:color w:val="auto"/>
          <w:szCs w:val="21"/>
          <w:highlight w:val="none"/>
        </w:rPr>
        <w:t>；</w:t>
      </w:r>
      <w:r>
        <w:rPr>
          <w:rFonts w:ascii="宋体" w:hAnsi="宋体"/>
          <w:i/>
          <w:color w:val="auto"/>
          <w:szCs w:val="21"/>
          <w:highlight w:val="none"/>
        </w:rPr>
        <w:t>（范围为45%-65%）</w:t>
      </w:r>
    </w:p>
    <w:p w14:paraId="6903E867">
      <w:pPr>
        <w:spacing w:line="360" w:lineRule="auto"/>
        <w:ind w:firstLine="420"/>
        <w:rPr>
          <w:rFonts w:hint="eastAsia" w:ascii="宋体" w:hAnsi="宋体"/>
          <w:color w:val="auto"/>
          <w:szCs w:val="21"/>
          <w:highlight w:val="none"/>
        </w:rPr>
      </w:pPr>
      <w:r>
        <w:rPr>
          <w:rFonts w:hint="eastAsia" w:ascii="宋体" w:hAnsi="宋体"/>
          <w:color w:val="auto"/>
          <w:szCs w:val="21"/>
          <w:highlight w:val="none"/>
        </w:rPr>
        <w:t>④谈判小组基于专业判断，认为供应商报价过低，有可能影响产品质量或者不能诚信履约的其他情形。</w:t>
      </w:r>
    </w:p>
    <w:p w14:paraId="6F9CCE0B">
      <w:pPr>
        <w:spacing w:line="360" w:lineRule="auto"/>
        <w:ind w:firstLine="420"/>
        <w:rPr>
          <w:rFonts w:hint="eastAsia" w:ascii="宋体" w:hAnsi="宋体"/>
          <w:color w:val="auto"/>
          <w:szCs w:val="21"/>
          <w:highlight w:val="none"/>
        </w:rPr>
      </w:pPr>
      <w:r>
        <w:rPr>
          <w:rFonts w:hint="eastAsia" w:ascii="宋体" w:hAnsi="宋体"/>
          <w:color w:val="auto"/>
          <w:szCs w:val="21"/>
          <w:highlight w:val="none"/>
        </w:rPr>
        <w:t>（2）谈判小组启动异常低价响应审查后，属于前述第1项至第4项情形的，应当要求相关供应商在评审现场合理的时间内对响应价格作出解释，提供项目具体成本测算等与报价合理性相关的书面说明及必要的证明材料，包括但不限于原材料成本、人工成本、制造费用等，给予相关供应商的合理时间一般不少于30分钟。其中，属于第③项情形，供应商已随响应文件一并提交相关书面说明及必要的证明材料的，可不再重复提交。</w:t>
      </w:r>
    </w:p>
    <w:p w14:paraId="453FE08A">
      <w:pPr>
        <w:spacing w:line="360" w:lineRule="auto"/>
        <w:ind w:firstLine="420"/>
        <w:rPr>
          <w:rFonts w:hint="eastAsia" w:ascii="宋体" w:hAnsi="宋体"/>
          <w:color w:val="auto"/>
          <w:szCs w:val="21"/>
          <w:highlight w:val="none"/>
        </w:rPr>
      </w:pPr>
      <w:r>
        <w:rPr>
          <w:rFonts w:hint="eastAsia" w:ascii="宋体" w:hAnsi="宋体"/>
          <w:color w:val="auto"/>
          <w:szCs w:val="21"/>
          <w:highlight w:val="none"/>
        </w:rPr>
        <w:t>谈判小组依据专业经验，参考同类项目中标（成交）价格、类似产品市场价格水平、行业人工费用标准、国家有关部门指导行业协会发布的行业平均成本等情况，对报价合理性进行判断。</w:t>
      </w:r>
      <w:r>
        <w:rPr>
          <w:rFonts w:hint="eastAsia" w:ascii="宋体" w:hAnsi="宋体"/>
          <w:b/>
          <w:color w:val="auto"/>
          <w:szCs w:val="21"/>
          <w:highlight w:val="none"/>
        </w:rPr>
        <w:t>相关供应商不能提供书面说明、证明材料，或者提供的书面说明、证明材料不能证明其报价合理性的，谈判小组应当将其作为无效响应处理。</w:t>
      </w:r>
    </w:p>
    <w:p w14:paraId="4DB74FD0">
      <w:pPr>
        <w:spacing w:line="360" w:lineRule="auto"/>
        <w:ind w:firstLine="420"/>
        <w:rPr>
          <w:rFonts w:hint="eastAsia" w:ascii="宋体" w:hAnsi="宋体"/>
          <w:color w:val="auto"/>
          <w:szCs w:val="21"/>
          <w:highlight w:val="none"/>
        </w:rPr>
      </w:pPr>
      <w:r>
        <w:rPr>
          <w:rFonts w:hint="eastAsia" w:ascii="宋体" w:hAnsi="宋体"/>
          <w:color w:val="auto"/>
          <w:szCs w:val="21"/>
          <w:highlight w:val="none"/>
        </w:rPr>
        <w:t>采购人、采购代理机构应当为谈判小组在评审现场及时获取同类项目中标（成交）价格、类似产品市场价格水平、行业人工费用标准、国家有关部门指导行业协会发布的行业平均成本等相关信息资料提供便利。谈判小组借助互联网等渠道查询相关信息的，应当严格遵守评审工作纪律，不得实施影响评审公正的行为。</w:t>
      </w:r>
    </w:p>
    <w:p w14:paraId="0A9375A3">
      <w:pPr>
        <w:spacing w:line="360" w:lineRule="auto"/>
        <w:ind w:firstLine="420"/>
        <w:rPr>
          <w:rFonts w:ascii="宋体" w:hAnsi="宋体" w:cs="宋体"/>
          <w:color w:val="auto"/>
          <w:szCs w:val="21"/>
          <w:highlight w:val="none"/>
        </w:rPr>
      </w:pPr>
      <w:r>
        <w:rPr>
          <w:rFonts w:hint="eastAsia" w:ascii="宋体" w:hAnsi="宋体"/>
          <w:color w:val="auto"/>
          <w:szCs w:val="21"/>
          <w:highlight w:val="none"/>
        </w:rPr>
        <w:t>异常低价响应审查的启动原因、审查意见和审查结果应当在评审报告中记录，并随供应商提供的相关书面说明及证明材料，以及谈判小组有关互联网浏览、查询历史一并归档。</w:t>
      </w:r>
    </w:p>
    <w:p w14:paraId="260703F6">
      <w:pPr>
        <w:spacing w:line="360" w:lineRule="auto"/>
        <w:ind w:firstLine="420"/>
        <w:rPr>
          <w:rFonts w:hint="eastAsia" w:ascii="宋体" w:hAnsi="宋体" w:cs="宋体"/>
          <w:color w:val="auto"/>
          <w:highlight w:val="none"/>
        </w:rPr>
      </w:pPr>
      <w:r>
        <w:rPr>
          <w:rFonts w:hint="eastAsia" w:ascii="宋体" w:hAnsi="宋体" w:eastAsia="宋体" w:cs="宋体"/>
          <w:bCs/>
          <w:color w:val="auto"/>
          <w:highlight w:val="none"/>
        </w:rPr>
        <w:t>6.3中小</w:t>
      </w:r>
      <w:r>
        <w:rPr>
          <w:rFonts w:hint="eastAsia" w:hAnsi="宋体" w:cs="Courier New"/>
          <w:bCs/>
          <w:color w:val="auto"/>
          <w:highlight w:val="none"/>
        </w:rPr>
        <w:t>企业政策性扣除计算方法</w:t>
      </w:r>
    </w:p>
    <w:p w14:paraId="479F8EB5">
      <w:pPr>
        <w:spacing w:line="360" w:lineRule="auto"/>
        <w:ind w:firstLine="369"/>
        <w:rPr>
          <w:rFonts w:ascii="宋体" w:hAnsi="宋体" w:cs="宋体"/>
          <w:color w:val="auto"/>
          <w:highlight w:val="none"/>
        </w:rPr>
      </w:pPr>
      <w:r>
        <w:rPr>
          <w:rFonts w:hint="eastAsia" w:ascii="宋体" w:hAnsi="宋体" w:cs="宋体"/>
          <w:color w:val="auto"/>
          <w:szCs w:val="21"/>
          <w:highlight w:val="none"/>
        </w:rPr>
        <w:t>根据《政府采购促进中小企业发展管理办法》（财库〔2020〕46号）</w:t>
      </w:r>
      <w:r>
        <w:rPr>
          <w:rFonts w:hint="eastAsia" w:ascii="宋体" w:hAnsi="宋体"/>
          <w:bCs/>
          <w:color w:val="auto"/>
          <w:szCs w:val="21"/>
          <w:highlight w:val="none"/>
        </w:rPr>
        <w:t>及《广西壮族自治区财政厅关于持续优化政府采购营商环境推动高质量发展的通知》（桂财采〔2024〕55号）的规定，供应商在其响应文件中提供《中小企业声明函》，且响应货物全部由小微企业制造，对供应商的竞标报价给予</w:t>
      </w:r>
      <w:r>
        <w:rPr>
          <w:rFonts w:hint="eastAsia" w:ascii="宋体" w:hAnsi="宋体"/>
          <w:bCs/>
          <w:color w:val="auto"/>
          <w:szCs w:val="21"/>
          <w:highlight w:val="none"/>
          <w:u w:val="single"/>
        </w:rPr>
        <w:t>10%</w:t>
      </w:r>
      <w:r>
        <w:rPr>
          <w:rFonts w:hint="eastAsia" w:ascii="宋体" w:hAnsi="宋体"/>
          <w:bCs/>
          <w:color w:val="auto"/>
          <w:szCs w:val="21"/>
          <w:highlight w:val="none"/>
        </w:rPr>
        <w:t>的扣除，扣除后的价格为评审价，即中小企业政策性折扣=竞标报价×</w:t>
      </w:r>
      <w:r>
        <w:rPr>
          <w:rFonts w:hint="eastAsia" w:ascii="宋体" w:hAnsi="宋体"/>
          <w:bCs/>
          <w:color w:val="auto"/>
          <w:szCs w:val="21"/>
          <w:highlight w:val="none"/>
          <w:u w:val="single"/>
        </w:rPr>
        <w:t>10%</w:t>
      </w:r>
      <w:r>
        <w:rPr>
          <w:rFonts w:hint="eastAsia" w:ascii="宋体" w:hAnsi="宋体"/>
          <w:bCs/>
          <w:color w:val="auto"/>
          <w:szCs w:val="21"/>
          <w:highlight w:val="none"/>
        </w:rPr>
        <w:t>。</w:t>
      </w:r>
    </w:p>
    <w:p w14:paraId="17D9B5B3">
      <w:pPr>
        <w:spacing w:line="360" w:lineRule="auto"/>
        <w:ind w:firstLine="420"/>
        <w:rPr>
          <w:rFonts w:hint="eastAsia" w:ascii="宋体" w:hAnsi="宋体" w:cs="宋体"/>
          <w:color w:val="auto"/>
          <w:szCs w:val="21"/>
          <w:highlight w:val="none"/>
        </w:rPr>
      </w:pPr>
      <w:r>
        <w:rPr>
          <w:rFonts w:ascii="宋体" w:hAnsi="宋体" w:cs="宋体"/>
          <w:color w:val="auto"/>
          <w:szCs w:val="21"/>
          <w:highlight w:val="none"/>
        </w:rPr>
        <w:t>6.4</w:t>
      </w:r>
      <w:r>
        <w:rPr>
          <w:rFonts w:hint="eastAsia" w:ascii="宋体" w:hAnsi="宋体" w:cs="宋体"/>
          <w:color w:val="auto"/>
          <w:szCs w:val="21"/>
          <w:highlight w:val="none"/>
        </w:rPr>
        <w:t>按照《财政部、司法部关于政府采购支持监狱企业发展有关问题的通知》（财库〔2014〕68号）的规定，监狱企业视同小型、微型企业，享受预留份额、评审中价格扣除等促进中小企业发展的政府采购政策。监狱企业参加政府采购活动时，应当提供由省级以上监狱管理局、戒毒管理局（含新疆生产建设兵团）出具的属于监狱企业的证明文件。</w:t>
      </w:r>
      <w:r>
        <w:rPr>
          <w:rFonts w:hint="eastAsia" w:ascii="宋体" w:hAnsi="宋体"/>
          <w:bCs/>
          <w:color w:val="auto"/>
          <w:szCs w:val="21"/>
          <w:highlight w:val="none"/>
        </w:rPr>
        <w:t>监狱企业属于小型、微型企业的，</w:t>
      </w:r>
      <w:r>
        <w:rPr>
          <w:rFonts w:hint="eastAsia" w:ascii="宋体" w:hAnsi="宋体" w:cs="宋体"/>
          <w:color w:val="auto"/>
          <w:szCs w:val="21"/>
          <w:highlight w:val="none"/>
        </w:rPr>
        <w:t>不重复享受政策。</w:t>
      </w:r>
    </w:p>
    <w:p w14:paraId="01488B0D">
      <w:pPr>
        <w:spacing w:line="360" w:lineRule="auto"/>
        <w:ind w:firstLine="420"/>
        <w:rPr>
          <w:rFonts w:hint="eastAsia" w:ascii="宋体" w:hAnsi="宋体" w:cs="宋体"/>
          <w:color w:val="auto"/>
          <w:highlight w:val="none"/>
        </w:rPr>
      </w:pPr>
      <w:r>
        <w:rPr>
          <w:rFonts w:ascii="宋体" w:hAnsi="宋体" w:cs="宋体"/>
          <w:color w:val="auto"/>
          <w:szCs w:val="21"/>
          <w:highlight w:val="none"/>
        </w:rPr>
        <w:t>6.5</w:t>
      </w:r>
      <w:r>
        <w:rPr>
          <w:rFonts w:hint="eastAsia" w:ascii="宋体" w:hAnsi="宋体" w:cs="宋体"/>
          <w:color w:val="auto"/>
          <w:szCs w:val="21"/>
          <w:highlight w:val="none"/>
        </w:rPr>
        <w:t>按照《关于促进残疾人就业政府采购政策的通知》（财库〔2017〕141号）的规定，残疾人福利性单位视同小型、微型企业，享受预留份额、评审中价格扣除等</w:t>
      </w:r>
      <w:r>
        <w:rPr>
          <w:rFonts w:hint="eastAsia" w:ascii="宋体" w:hAnsi="宋体" w:cs="宋体"/>
          <w:color w:val="auto"/>
          <w:highlight w:val="none"/>
        </w:rPr>
        <w:t>促进中小企业发展的政府采购政策。残疾人福利性单位参加政府采购活动时，应当提供该通知规定的《残疾人福利性单位声明函》，并对声明的真实性负责。残疾人福利性单位属于小型、微型企业的，不重复享受政策。</w:t>
      </w:r>
    </w:p>
    <w:p w14:paraId="26992207">
      <w:pPr>
        <w:spacing w:line="360" w:lineRule="auto"/>
        <w:ind w:firstLine="420"/>
        <w:rPr>
          <w:rFonts w:hint="eastAsia" w:ascii="宋体" w:hAnsi="宋体"/>
          <w:color w:val="auto"/>
          <w:szCs w:val="21"/>
          <w:highlight w:val="none"/>
        </w:rPr>
      </w:pPr>
      <w:r>
        <w:rPr>
          <w:rFonts w:hint="eastAsia" w:ascii="宋体" w:hAnsi="宋体"/>
          <w:color w:val="auto"/>
          <w:szCs w:val="21"/>
          <w:highlight w:val="none"/>
        </w:rPr>
        <w:t>6</w:t>
      </w:r>
      <w:r>
        <w:rPr>
          <w:rFonts w:ascii="宋体" w:hAnsi="宋体"/>
          <w:color w:val="auto"/>
          <w:szCs w:val="21"/>
          <w:highlight w:val="none"/>
        </w:rPr>
        <w:t>.6</w:t>
      </w:r>
      <w:r>
        <w:rPr>
          <w:rFonts w:hint="eastAsia" w:ascii="宋体" w:hAnsi="宋体"/>
          <w:color w:val="auto"/>
          <w:szCs w:val="21"/>
          <w:highlight w:val="none"/>
        </w:rPr>
        <w:t>本国产品政策性扣除计算方法。</w:t>
      </w:r>
    </w:p>
    <w:p w14:paraId="6C88AB4F">
      <w:pPr>
        <w:spacing w:line="360" w:lineRule="auto"/>
        <w:ind w:firstLine="420"/>
        <w:rPr>
          <w:rFonts w:hint="eastAsia" w:ascii="宋体" w:hAnsi="宋体"/>
          <w:color w:val="auto"/>
          <w:szCs w:val="21"/>
          <w:highlight w:val="none"/>
        </w:rPr>
      </w:pPr>
      <w:r>
        <w:rPr>
          <w:rFonts w:hint="eastAsia" w:ascii="宋体" w:hAnsi="宋体"/>
          <w:color w:val="auto"/>
          <w:szCs w:val="21"/>
          <w:highlight w:val="none"/>
        </w:rPr>
        <w:t>根据《国务院办公厅关于在政府采购中实施本国产品标准及相关政策的通知》（国办发〔2025〕34号）的规定，政府采购活动中既有本国产品又有非本国产品参与竞争的，依法对本国产品给予价格评审优惠，对本国产品的报价给予</w:t>
      </w:r>
      <w:r>
        <w:rPr>
          <w:rFonts w:hint="eastAsia" w:ascii="宋体" w:hAnsi="宋体"/>
          <w:color w:val="auto"/>
          <w:szCs w:val="21"/>
          <w:highlight w:val="none"/>
          <w:u w:val="single"/>
        </w:rPr>
        <w:t>20%</w:t>
      </w:r>
      <w:r>
        <w:rPr>
          <w:rFonts w:hint="eastAsia" w:ascii="宋体" w:hAnsi="宋体"/>
          <w:color w:val="auto"/>
          <w:szCs w:val="21"/>
          <w:highlight w:val="none"/>
        </w:rPr>
        <w:t>的价格扣除，用扣除后的价格参与评审。</w:t>
      </w:r>
    </w:p>
    <w:p w14:paraId="347E2C2A">
      <w:pPr>
        <w:spacing w:line="360" w:lineRule="auto"/>
        <w:ind w:firstLine="420"/>
        <w:rPr>
          <w:rFonts w:ascii="宋体" w:hAnsi="宋体"/>
          <w:color w:val="auto"/>
          <w:szCs w:val="21"/>
          <w:highlight w:val="none"/>
        </w:rPr>
      </w:pPr>
      <w:r>
        <w:rPr>
          <w:rFonts w:hint="eastAsia" w:ascii="宋体" w:hAnsi="宋体"/>
          <w:color w:val="auto"/>
          <w:szCs w:val="21"/>
          <w:highlight w:val="none"/>
        </w:rPr>
        <w:t>当采购项目或者采购包中含有多种产品，供应商为该采购项目或者采购包提供的符合本国产品标准的产品成本之和占该供应商提供的全部产品成本之和的比例达到80%以上时，依法对该供应商提供的全部产品给予价格评审优惠，即对该供应商提供的全部产品的总报价给予20%的价格扣除，用扣除后的价格参与评审。</w:t>
      </w:r>
      <w:r>
        <w:rPr>
          <w:rFonts w:hint="eastAsia" w:hAnsi="宋体"/>
          <w:b/>
          <w:bCs/>
          <w:color w:val="auto"/>
          <w:highlight w:val="none"/>
          <w:u w:val="single"/>
        </w:rPr>
        <w:t>未达到80%，不享受价格评审优惠。</w:t>
      </w:r>
    </w:p>
    <w:p w14:paraId="0C6BB20C">
      <w:pPr>
        <w:spacing w:line="360" w:lineRule="auto"/>
        <w:ind w:firstLine="420"/>
        <w:rPr>
          <w:rFonts w:hint="eastAsia" w:ascii="宋体" w:hAnsi="宋体"/>
          <w:color w:val="auto"/>
          <w:szCs w:val="21"/>
          <w:highlight w:val="none"/>
        </w:rPr>
      </w:pPr>
      <w:r>
        <w:rPr>
          <w:rFonts w:hint="eastAsia" w:hAnsi="宋体"/>
          <w:color w:val="auto"/>
          <w:highlight w:val="none"/>
        </w:rPr>
        <w:t>如果所有参与竞争的供应商均可享受本国产品价格评审优惠，则统一不进行价格扣除。</w:t>
      </w:r>
    </w:p>
    <w:p w14:paraId="7CE2CADA">
      <w:pPr>
        <w:spacing w:line="360" w:lineRule="auto"/>
        <w:ind w:firstLine="420"/>
        <w:rPr>
          <w:rFonts w:hint="eastAsia" w:ascii="宋体" w:hAnsi="宋体"/>
          <w:color w:val="auto"/>
          <w:szCs w:val="21"/>
          <w:highlight w:val="none"/>
        </w:rPr>
      </w:pPr>
      <w:r>
        <w:rPr>
          <w:rFonts w:hint="eastAsia" w:ascii="宋体" w:hAnsi="宋体"/>
          <w:color w:val="auto"/>
          <w:szCs w:val="21"/>
          <w:highlight w:val="none"/>
        </w:rPr>
        <w:t>供应商在其响应文件中提供《关于符合本国产品标准的声明函》或财政部会同有关部门规定的有关证明文件，出具符合要求的《声明函》或有关证明文件的，该产品视为本国产品。</w:t>
      </w:r>
    </w:p>
    <w:p w14:paraId="5BF3F131">
      <w:pPr>
        <w:spacing w:line="360" w:lineRule="auto"/>
        <w:ind w:firstLine="420"/>
        <w:rPr>
          <w:rFonts w:hint="eastAsia" w:ascii="宋体" w:hAnsi="宋体"/>
          <w:color w:val="auto"/>
          <w:szCs w:val="21"/>
          <w:highlight w:val="none"/>
        </w:rPr>
      </w:pPr>
      <w:r>
        <w:rPr>
          <w:rFonts w:hint="eastAsia" w:ascii="宋体" w:hAnsi="宋体"/>
          <w:color w:val="auto"/>
          <w:szCs w:val="21"/>
          <w:highlight w:val="none"/>
        </w:rPr>
        <w:t>6</w:t>
      </w:r>
      <w:r>
        <w:rPr>
          <w:rFonts w:ascii="宋体" w:hAnsi="宋体"/>
          <w:color w:val="auto"/>
          <w:szCs w:val="21"/>
          <w:highlight w:val="none"/>
        </w:rPr>
        <w:t>.7</w:t>
      </w:r>
      <w:r>
        <w:rPr>
          <w:rFonts w:hint="eastAsia" w:ascii="宋体" w:hAnsi="宋体"/>
          <w:color w:val="auto"/>
          <w:szCs w:val="21"/>
          <w:highlight w:val="none"/>
        </w:rPr>
        <w:t>中小企业政策性折扣与本国产品政策性折扣进行叠加计算，用扣除后的价格参加评审。</w:t>
      </w:r>
      <w:r>
        <w:rPr>
          <w:rFonts w:hint="eastAsia" w:ascii="宋体" w:hAnsi="宋体"/>
          <w:b/>
          <w:bCs/>
          <w:color w:val="auto"/>
          <w:szCs w:val="21"/>
          <w:highlight w:val="none"/>
        </w:rPr>
        <w:t>即评审价=竞标报价-</w:t>
      </w:r>
      <w:r>
        <w:rPr>
          <w:rFonts w:hint="eastAsia" w:hAnsi="宋体" w:cs="Courier New"/>
          <w:b/>
          <w:bCs/>
          <w:color w:val="auto"/>
          <w:highlight w:val="none"/>
        </w:rPr>
        <w:t>中小企业政策性</w:t>
      </w:r>
      <w:r>
        <w:rPr>
          <w:rFonts w:hint="eastAsia" w:ascii="宋体" w:hAnsi="宋体"/>
          <w:b/>
          <w:bCs/>
          <w:color w:val="auto"/>
          <w:szCs w:val="21"/>
          <w:highlight w:val="none"/>
        </w:rPr>
        <w:t>折扣-本国产品政策性折扣</w:t>
      </w:r>
      <w:r>
        <w:rPr>
          <w:rFonts w:hint="eastAsia" w:ascii="宋体" w:hAnsi="宋体"/>
          <w:color w:val="auto"/>
          <w:szCs w:val="21"/>
          <w:highlight w:val="none"/>
        </w:rPr>
        <w:t>，除上述情况外，评审价=竞标报价。</w:t>
      </w:r>
    </w:p>
    <w:p w14:paraId="162DEA09">
      <w:pPr>
        <w:spacing w:line="360" w:lineRule="auto"/>
        <w:ind w:firstLine="420"/>
        <w:rPr>
          <w:rFonts w:hint="eastAsia" w:ascii="宋体" w:hAnsi="宋体" w:cs="宋体"/>
          <w:color w:val="auto"/>
          <w:highlight w:val="none"/>
        </w:rPr>
      </w:pPr>
    </w:p>
    <w:p w14:paraId="5E7702A5">
      <w:pPr>
        <w:spacing w:line="360" w:lineRule="auto"/>
        <w:jc w:val="center"/>
        <w:rPr>
          <w:rFonts w:hint="eastAsia" w:ascii="宋体" w:hAnsi="宋体"/>
          <w:b/>
          <w:color w:val="auto"/>
          <w:sz w:val="32"/>
          <w:szCs w:val="32"/>
          <w:highlight w:val="none"/>
        </w:rPr>
      </w:pPr>
      <w:r>
        <w:rPr>
          <w:rFonts w:hint="eastAsia" w:ascii="宋体" w:hAnsi="宋体"/>
          <w:b/>
          <w:color w:val="auto"/>
          <w:sz w:val="32"/>
          <w:szCs w:val="32"/>
          <w:highlight w:val="none"/>
        </w:rPr>
        <w:t>二、评定成交的标准</w:t>
      </w:r>
    </w:p>
    <w:p w14:paraId="130CF41B">
      <w:pPr>
        <w:spacing w:line="360" w:lineRule="auto"/>
        <w:ind w:firstLine="482"/>
        <w:rPr>
          <w:rFonts w:ascii="黑体" w:hAnsi="黑体" w:eastAsia="黑体" w:cs="宋体"/>
          <w:b/>
          <w:bCs/>
          <w:color w:val="auto"/>
          <w:sz w:val="24"/>
          <w:highlight w:val="none"/>
        </w:rPr>
      </w:pPr>
      <w:r>
        <w:rPr>
          <w:rFonts w:ascii="黑体" w:hAnsi="黑体" w:eastAsia="黑体" w:cs="宋体"/>
          <w:b/>
          <w:bCs/>
          <w:color w:val="auto"/>
          <w:sz w:val="24"/>
          <w:highlight w:val="none"/>
        </w:rPr>
        <w:t>7.</w:t>
      </w:r>
      <w:r>
        <w:rPr>
          <w:rFonts w:hint="eastAsia" w:ascii="黑体" w:hAnsi="黑体" w:eastAsia="黑体" w:cs="宋体"/>
          <w:b/>
          <w:bCs/>
          <w:color w:val="auto"/>
          <w:sz w:val="24"/>
          <w:highlight w:val="none"/>
        </w:rPr>
        <w:t xml:space="preserve"> 成交候选人推荐</w:t>
      </w:r>
    </w:p>
    <w:p w14:paraId="499A96F2">
      <w:pPr>
        <w:spacing w:line="360" w:lineRule="auto"/>
        <w:ind w:firstLine="420"/>
        <w:contextualSpacing/>
        <w:rPr>
          <w:rFonts w:hAnsi="宋体"/>
          <w:color w:val="auto"/>
          <w:highlight w:val="none"/>
        </w:rPr>
      </w:pPr>
      <w:r>
        <w:rPr>
          <w:rFonts w:hint="eastAsia" w:ascii="宋体" w:hAnsi="宋体" w:cs="宋体"/>
          <w:color w:val="auto"/>
          <w:highlight w:val="none"/>
        </w:rPr>
        <w:t>谈判小组应当从质量和服务均能满足谈判文件实质性响应要求的供应商中，按照评审价由低到高的顺序提出3名以上成交候选人（评审价相同时，按照最后报价由低到高顺序依次推荐；最后报价相同时，由谈判小组按“供应商须知前附表”第2</w:t>
      </w:r>
      <w:r>
        <w:rPr>
          <w:rFonts w:ascii="宋体" w:hAnsi="宋体" w:cs="宋体"/>
          <w:color w:val="auto"/>
          <w:highlight w:val="none"/>
        </w:rPr>
        <w:t>6</w:t>
      </w:r>
      <w:r>
        <w:rPr>
          <w:rFonts w:hint="eastAsia" w:ascii="宋体" w:hAnsi="宋体" w:cs="宋体"/>
          <w:color w:val="auto"/>
          <w:highlight w:val="none"/>
        </w:rPr>
        <w:t>条规定的顺序推荐），并编写评审报告，评审报告</w:t>
      </w:r>
      <w:r>
        <w:rPr>
          <w:rFonts w:hint="eastAsia" w:hAnsi="宋体"/>
          <w:color w:val="auto"/>
          <w:highlight w:val="none"/>
        </w:rPr>
        <w:t>通过电子交易平台向采购人、采购代理机构提交。</w:t>
      </w:r>
    </w:p>
    <w:p w14:paraId="49D0F97F">
      <w:pPr>
        <w:spacing w:line="360" w:lineRule="auto"/>
        <w:ind w:firstLine="420"/>
        <w:contextualSpacing/>
        <w:rPr>
          <w:rFonts w:hint="eastAsia" w:ascii="宋体" w:hAnsi="宋体" w:cs="宋体"/>
          <w:color w:val="auto"/>
          <w:highlight w:val="none"/>
        </w:rPr>
      </w:pPr>
      <w:r>
        <w:rPr>
          <w:rFonts w:hAnsi="宋体"/>
          <w:color w:val="auto"/>
          <w:highlight w:val="none"/>
        </w:rPr>
        <w:br w:type="page" w:clear="all"/>
      </w:r>
    </w:p>
    <w:p w14:paraId="57705F0C">
      <w:pPr>
        <w:pStyle w:val="193"/>
        <w:rPr>
          <w:rFonts w:hint="eastAsia" w:ascii="宋体" w:hAnsi="宋体" w:cs="宋体"/>
          <w:color w:val="auto"/>
          <w:highlight w:val="none"/>
        </w:rPr>
      </w:pPr>
    </w:p>
    <w:p w14:paraId="648B78C0">
      <w:pPr>
        <w:rPr>
          <w:rFonts w:hint="eastAsia" w:ascii="宋体" w:hAnsi="宋体" w:cs="宋体"/>
          <w:color w:val="auto"/>
          <w:highlight w:val="none"/>
        </w:rPr>
      </w:pPr>
    </w:p>
    <w:p w14:paraId="11012443">
      <w:pPr>
        <w:pStyle w:val="193"/>
        <w:rPr>
          <w:rFonts w:hint="eastAsia"/>
          <w:color w:val="auto"/>
          <w:highlight w:val="none"/>
        </w:rPr>
      </w:pPr>
    </w:p>
    <w:p w14:paraId="484A1130">
      <w:pPr>
        <w:pStyle w:val="191"/>
        <w:jc w:val="center"/>
        <w:rPr>
          <w:rFonts w:hint="eastAsia" w:ascii="宋体" w:hAnsi="宋体" w:cs="宋体"/>
          <w:color w:val="auto"/>
          <w:highlight w:val="none"/>
        </w:rPr>
      </w:pPr>
      <w:bookmarkStart w:id="86" w:name="_Toc30618"/>
      <w:r>
        <w:rPr>
          <w:rFonts w:hint="eastAsia" w:ascii="宋体" w:hAnsi="宋体" w:cs="宋体"/>
          <w:color w:val="auto"/>
          <w:highlight w:val="none"/>
        </w:rPr>
        <w:t>第五章 电子响应文件格式</w:t>
      </w:r>
      <w:bookmarkEnd w:id="86"/>
    </w:p>
    <w:p w14:paraId="48FEA38B">
      <w:pPr>
        <w:spacing w:line="240" w:lineRule="atLeast"/>
        <w:rPr>
          <w:rFonts w:hint="eastAsia" w:ascii="宋体" w:hAnsi="宋体" w:cs="宋体"/>
          <w:b/>
          <w:color w:val="auto"/>
          <w:sz w:val="32"/>
          <w:szCs w:val="32"/>
          <w:highlight w:val="none"/>
        </w:rPr>
      </w:pPr>
    </w:p>
    <w:p w14:paraId="1AE84FDD">
      <w:pPr>
        <w:rPr>
          <w:rFonts w:hint="eastAsia"/>
          <w:b/>
          <w:color w:val="auto"/>
          <w:sz w:val="32"/>
          <w:szCs w:val="32"/>
          <w:highlight w:val="none"/>
        </w:rPr>
      </w:pPr>
    </w:p>
    <w:p w14:paraId="355E2CA7">
      <w:pPr>
        <w:rPr>
          <w:rFonts w:hint="eastAsia"/>
          <w:b/>
          <w:color w:val="auto"/>
          <w:sz w:val="32"/>
          <w:szCs w:val="32"/>
          <w:highlight w:val="none"/>
        </w:rPr>
      </w:pPr>
    </w:p>
    <w:p w14:paraId="363158EF">
      <w:pPr>
        <w:rPr>
          <w:rFonts w:hint="eastAsia"/>
          <w:b/>
          <w:color w:val="auto"/>
          <w:sz w:val="32"/>
          <w:szCs w:val="32"/>
          <w:highlight w:val="none"/>
        </w:rPr>
      </w:pPr>
    </w:p>
    <w:p w14:paraId="3B92ABBE">
      <w:pPr>
        <w:rPr>
          <w:rFonts w:hint="eastAsia"/>
          <w:b/>
          <w:color w:val="auto"/>
          <w:sz w:val="32"/>
          <w:szCs w:val="32"/>
          <w:highlight w:val="none"/>
        </w:rPr>
      </w:pPr>
    </w:p>
    <w:p w14:paraId="1028FDB6">
      <w:pPr>
        <w:rPr>
          <w:rFonts w:hint="eastAsia"/>
          <w:b/>
          <w:color w:val="auto"/>
          <w:sz w:val="32"/>
          <w:szCs w:val="32"/>
          <w:highlight w:val="none"/>
        </w:rPr>
      </w:pPr>
    </w:p>
    <w:p w14:paraId="0D6BA493">
      <w:pPr>
        <w:rPr>
          <w:rFonts w:hint="eastAsia"/>
          <w:b/>
          <w:color w:val="auto"/>
          <w:sz w:val="32"/>
          <w:szCs w:val="32"/>
          <w:highlight w:val="none"/>
        </w:rPr>
      </w:pPr>
    </w:p>
    <w:p w14:paraId="3E707144">
      <w:pPr>
        <w:rPr>
          <w:rFonts w:hint="eastAsia"/>
          <w:b/>
          <w:color w:val="auto"/>
          <w:sz w:val="32"/>
          <w:szCs w:val="32"/>
          <w:highlight w:val="none"/>
        </w:rPr>
      </w:pPr>
    </w:p>
    <w:p w14:paraId="5A5B9006">
      <w:pPr>
        <w:rPr>
          <w:rFonts w:hint="eastAsia"/>
          <w:b/>
          <w:color w:val="auto"/>
          <w:sz w:val="32"/>
          <w:szCs w:val="32"/>
          <w:highlight w:val="none"/>
        </w:rPr>
      </w:pPr>
    </w:p>
    <w:p w14:paraId="56ABC2CA">
      <w:pPr>
        <w:rPr>
          <w:rFonts w:hint="eastAsia"/>
          <w:b/>
          <w:color w:val="auto"/>
          <w:sz w:val="32"/>
          <w:szCs w:val="32"/>
          <w:highlight w:val="none"/>
        </w:rPr>
      </w:pPr>
    </w:p>
    <w:p w14:paraId="1CA67159">
      <w:pPr>
        <w:rPr>
          <w:rFonts w:hint="eastAsia"/>
          <w:b/>
          <w:color w:val="auto"/>
          <w:sz w:val="32"/>
          <w:szCs w:val="32"/>
          <w:highlight w:val="none"/>
        </w:rPr>
      </w:pPr>
    </w:p>
    <w:p w14:paraId="4034DC62">
      <w:pPr>
        <w:rPr>
          <w:rFonts w:hint="eastAsia"/>
          <w:b/>
          <w:color w:val="auto"/>
          <w:sz w:val="32"/>
          <w:szCs w:val="32"/>
          <w:highlight w:val="none"/>
        </w:rPr>
      </w:pPr>
      <w:r>
        <w:rPr>
          <w:b/>
          <w:color w:val="auto"/>
          <w:sz w:val="32"/>
          <w:szCs w:val="32"/>
          <w:highlight w:val="none"/>
        </w:rPr>
        <w:br w:type="page" w:clear="all"/>
      </w:r>
    </w:p>
    <w:p w14:paraId="30980A5A">
      <w:pPr>
        <w:rPr>
          <w:rFonts w:hint="eastAsia"/>
          <w:b/>
          <w:color w:val="auto"/>
          <w:sz w:val="32"/>
          <w:szCs w:val="32"/>
          <w:highlight w:val="none"/>
        </w:rPr>
      </w:pPr>
      <w:r>
        <w:rPr>
          <w:rFonts w:hint="eastAsia"/>
          <w:b/>
          <w:color w:val="auto"/>
          <w:sz w:val="32"/>
          <w:szCs w:val="32"/>
          <w:highlight w:val="none"/>
        </w:rPr>
        <w:t>一、资格证明文件格式</w:t>
      </w:r>
    </w:p>
    <w:p w14:paraId="1CC503E7">
      <w:pPr>
        <w:spacing w:before="156" w:after="50" w:line="360" w:lineRule="auto"/>
        <w:jc w:val="left"/>
        <w:rPr>
          <w:rFonts w:hint="eastAsia" w:ascii="宋体" w:hAnsi="宋体"/>
          <w:b/>
          <w:color w:val="auto"/>
          <w:sz w:val="24"/>
          <w:highlight w:val="none"/>
        </w:rPr>
      </w:pPr>
      <w:r>
        <w:rPr>
          <w:rFonts w:hint="eastAsia" w:ascii="宋体" w:hAnsi="宋体"/>
          <w:b/>
          <w:color w:val="auto"/>
          <w:sz w:val="32"/>
          <w:szCs w:val="32"/>
          <w:highlight w:val="none"/>
        </w:rPr>
        <w:t>1.资格证明文件封面格式：</w:t>
      </w:r>
      <w:r>
        <w:rPr>
          <w:rFonts w:hint="eastAsia" w:ascii="宋体" w:hAnsi="宋体"/>
          <w:b/>
          <w:color w:val="auto"/>
          <w:sz w:val="24"/>
          <w:highlight w:val="none"/>
        </w:rPr>
        <w:t xml:space="preserve"> </w:t>
      </w:r>
    </w:p>
    <w:p w14:paraId="0622E01E">
      <w:pPr>
        <w:spacing w:before="156" w:after="50"/>
        <w:rPr>
          <w:rFonts w:hint="eastAsia" w:ascii="宋体" w:hAnsi="宋体"/>
          <w:bCs/>
          <w:color w:val="auto"/>
          <w:sz w:val="32"/>
          <w:szCs w:val="20"/>
          <w:highlight w:val="none"/>
        </w:rPr>
      </w:pPr>
      <w:r>
        <w:rPr>
          <w:rFonts w:hint="eastAsia" w:ascii="宋体" w:hAnsi="宋体"/>
          <w:color w:val="auto"/>
          <w:sz w:val="24"/>
          <w:highlight w:val="none"/>
        </w:rPr>
        <w:t xml:space="preserve">                                                    </w:t>
      </w:r>
    </w:p>
    <w:p w14:paraId="2A152485">
      <w:pPr>
        <w:spacing w:before="156" w:after="50"/>
        <w:jc w:val="center"/>
        <w:rPr>
          <w:rFonts w:ascii="宋体" w:hAnsi="宋体"/>
          <w:color w:val="auto"/>
          <w:sz w:val="44"/>
          <w:szCs w:val="44"/>
          <w:highlight w:val="none"/>
        </w:rPr>
      </w:pPr>
      <w:r>
        <w:rPr>
          <w:rFonts w:hint="eastAsia" w:ascii="宋体" w:hAnsi="宋体"/>
          <w:color w:val="auto"/>
          <w:sz w:val="44"/>
          <w:szCs w:val="44"/>
          <w:highlight w:val="none"/>
        </w:rPr>
        <w:t>电 子 响 应 文 件</w:t>
      </w:r>
    </w:p>
    <w:p w14:paraId="1581ACAC">
      <w:pPr>
        <w:spacing w:before="156" w:after="50"/>
        <w:rPr>
          <w:rFonts w:hint="eastAsia" w:ascii="宋体" w:hAnsi="宋体"/>
          <w:color w:val="auto"/>
          <w:sz w:val="24"/>
          <w:szCs w:val="20"/>
          <w:highlight w:val="none"/>
        </w:rPr>
      </w:pPr>
    </w:p>
    <w:p w14:paraId="6368E522">
      <w:pPr>
        <w:spacing w:before="156" w:after="50"/>
        <w:jc w:val="center"/>
        <w:rPr>
          <w:rFonts w:hint="eastAsia" w:ascii="方正小标宋简体" w:hAnsi="方正小标宋简体" w:eastAsia="方正小标宋简体" w:cs="方正小标宋简体"/>
          <w:bCs/>
          <w:color w:val="auto"/>
          <w:sz w:val="44"/>
          <w:szCs w:val="44"/>
          <w:highlight w:val="none"/>
        </w:rPr>
      </w:pPr>
      <w:r>
        <w:rPr>
          <w:rFonts w:hint="eastAsia" w:ascii="方正小标宋简体" w:hAnsi="方正小标宋简体" w:eastAsia="方正小标宋简体" w:cs="方正小标宋简体"/>
          <w:bCs/>
          <w:color w:val="auto"/>
          <w:sz w:val="44"/>
          <w:szCs w:val="44"/>
          <w:highlight w:val="none"/>
        </w:rPr>
        <w:t>资  格  证  明  文  件</w:t>
      </w:r>
    </w:p>
    <w:p w14:paraId="0D617051">
      <w:pPr>
        <w:spacing w:before="156" w:after="50"/>
        <w:rPr>
          <w:rFonts w:hint="eastAsia" w:ascii="宋体" w:hAnsi="宋体"/>
          <w:bCs/>
          <w:color w:val="auto"/>
          <w:sz w:val="24"/>
          <w:szCs w:val="20"/>
          <w:highlight w:val="none"/>
        </w:rPr>
      </w:pPr>
    </w:p>
    <w:p w14:paraId="4772ADF5">
      <w:pPr>
        <w:spacing w:before="156" w:after="50"/>
        <w:rPr>
          <w:rFonts w:hint="eastAsia" w:ascii="宋体" w:hAnsi="宋体"/>
          <w:bCs/>
          <w:color w:val="auto"/>
          <w:sz w:val="24"/>
          <w:szCs w:val="20"/>
          <w:highlight w:val="none"/>
        </w:rPr>
      </w:pPr>
    </w:p>
    <w:p w14:paraId="268A3708">
      <w:pPr>
        <w:spacing w:before="156" w:after="50"/>
        <w:rPr>
          <w:rFonts w:hint="eastAsia" w:ascii="宋体" w:hAnsi="宋体"/>
          <w:bCs/>
          <w:color w:val="auto"/>
          <w:sz w:val="24"/>
          <w:szCs w:val="20"/>
          <w:highlight w:val="none"/>
        </w:rPr>
      </w:pPr>
    </w:p>
    <w:p w14:paraId="3CD225DA">
      <w:pPr>
        <w:spacing w:before="156" w:after="50"/>
        <w:rPr>
          <w:rFonts w:hint="eastAsia" w:ascii="宋体" w:hAnsi="宋体"/>
          <w:bCs/>
          <w:color w:val="auto"/>
          <w:sz w:val="24"/>
          <w:szCs w:val="20"/>
          <w:highlight w:val="none"/>
        </w:rPr>
      </w:pPr>
    </w:p>
    <w:p w14:paraId="7EA9E396">
      <w:pPr>
        <w:spacing w:before="156" w:after="50"/>
        <w:rPr>
          <w:rFonts w:hint="eastAsia" w:ascii="宋体" w:hAnsi="宋体"/>
          <w:bCs/>
          <w:color w:val="auto"/>
          <w:sz w:val="24"/>
          <w:szCs w:val="20"/>
          <w:highlight w:val="none"/>
        </w:rPr>
      </w:pPr>
    </w:p>
    <w:p w14:paraId="2B65CE35">
      <w:pPr>
        <w:spacing w:before="156" w:after="50"/>
        <w:ind w:firstLine="640"/>
        <w:rPr>
          <w:rFonts w:hint="eastAsia" w:ascii="宋体" w:hAnsi="宋体" w:cs="仿宋_GB2312"/>
          <w:bCs/>
          <w:color w:val="auto"/>
          <w:sz w:val="32"/>
          <w:szCs w:val="32"/>
          <w:highlight w:val="none"/>
        </w:rPr>
      </w:pPr>
      <w:r>
        <w:rPr>
          <w:rFonts w:hint="eastAsia" w:ascii="宋体" w:hAnsi="宋体" w:cs="仿宋_GB2312"/>
          <w:bCs/>
          <w:color w:val="auto"/>
          <w:sz w:val="32"/>
          <w:szCs w:val="32"/>
          <w:highlight w:val="none"/>
        </w:rPr>
        <w:t>项目名称：</w:t>
      </w:r>
    </w:p>
    <w:p w14:paraId="11054497">
      <w:pPr>
        <w:spacing w:before="156" w:after="50"/>
        <w:ind w:firstLine="720"/>
        <w:rPr>
          <w:rFonts w:hint="eastAsia" w:ascii="宋体" w:hAnsi="宋体" w:cs="仿宋_GB2312"/>
          <w:bCs/>
          <w:color w:val="auto"/>
          <w:sz w:val="32"/>
          <w:szCs w:val="32"/>
          <w:highlight w:val="none"/>
        </w:rPr>
      </w:pPr>
    </w:p>
    <w:p w14:paraId="065F92B2">
      <w:pPr>
        <w:spacing w:before="156" w:after="50"/>
        <w:ind w:firstLine="720"/>
        <w:rPr>
          <w:rFonts w:hint="eastAsia" w:ascii="宋体" w:hAnsi="宋体" w:cs="仿宋_GB2312"/>
          <w:bCs/>
          <w:color w:val="auto"/>
          <w:sz w:val="32"/>
          <w:szCs w:val="32"/>
          <w:highlight w:val="none"/>
        </w:rPr>
      </w:pPr>
      <w:r>
        <w:rPr>
          <w:rFonts w:hint="eastAsia" w:ascii="宋体" w:hAnsi="宋体" w:cs="仿宋_GB2312"/>
          <w:bCs/>
          <w:color w:val="auto"/>
          <w:sz w:val="32"/>
          <w:szCs w:val="32"/>
          <w:highlight w:val="none"/>
        </w:rPr>
        <w:t>项目编号：</w:t>
      </w:r>
    </w:p>
    <w:p w14:paraId="0AD700F1">
      <w:pPr>
        <w:spacing w:before="156" w:after="50"/>
        <w:rPr>
          <w:rFonts w:hint="eastAsia" w:ascii="宋体" w:hAnsi="宋体" w:cs="仿宋_GB2312"/>
          <w:bCs/>
          <w:color w:val="auto"/>
          <w:sz w:val="32"/>
          <w:szCs w:val="32"/>
          <w:highlight w:val="none"/>
        </w:rPr>
      </w:pPr>
    </w:p>
    <w:p w14:paraId="2D34A907">
      <w:pPr>
        <w:pStyle w:val="195"/>
        <w:spacing w:before="50" w:after="50"/>
        <w:ind w:firstLine="720"/>
        <w:rPr>
          <w:rFonts w:hint="eastAsia" w:ascii="宋体" w:hAnsi="宋体" w:cs="仿宋_GB2312"/>
          <w:bCs/>
          <w:color w:val="auto"/>
          <w:sz w:val="32"/>
          <w:szCs w:val="32"/>
          <w:highlight w:val="none"/>
        </w:rPr>
      </w:pPr>
      <w:r>
        <w:rPr>
          <w:rFonts w:hint="eastAsia" w:ascii="宋体" w:hAnsi="宋体" w:cs="仿宋_GB2312"/>
          <w:bCs/>
          <w:color w:val="auto"/>
          <w:sz w:val="32"/>
          <w:szCs w:val="32"/>
          <w:highlight w:val="none"/>
        </w:rPr>
        <w:t>供应商名称：</w:t>
      </w:r>
    </w:p>
    <w:p w14:paraId="7F508546">
      <w:pPr>
        <w:spacing w:before="156" w:after="50"/>
        <w:ind w:firstLine="640"/>
        <w:rPr>
          <w:rFonts w:hint="eastAsia" w:ascii="宋体" w:hAnsi="宋体" w:cs="仿宋_GB2312"/>
          <w:bCs/>
          <w:color w:val="auto"/>
          <w:sz w:val="32"/>
          <w:szCs w:val="32"/>
          <w:highlight w:val="none"/>
        </w:rPr>
      </w:pPr>
    </w:p>
    <w:p w14:paraId="537F5D7A">
      <w:pPr>
        <w:pStyle w:val="195"/>
        <w:spacing w:before="50" w:after="50"/>
        <w:ind w:firstLine="0"/>
        <w:rPr>
          <w:rFonts w:hint="eastAsia" w:ascii="宋体" w:hAnsi="宋体" w:cs="仿宋_GB2312"/>
          <w:bCs/>
          <w:color w:val="auto"/>
          <w:sz w:val="32"/>
          <w:szCs w:val="32"/>
          <w:highlight w:val="none"/>
        </w:rPr>
      </w:pPr>
    </w:p>
    <w:p w14:paraId="4A867A58">
      <w:pPr>
        <w:pStyle w:val="195"/>
        <w:spacing w:before="50" w:after="50"/>
        <w:ind w:firstLine="1280"/>
        <w:rPr>
          <w:rFonts w:hint="eastAsia" w:ascii="宋体" w:hAnsi="宋体" w:cs="仿宋_GB2312"/>
          <w:bCs/>
          <w:color w:val="auto"/>
          <w:sz w:val="32"/>
          <w:szCs w:val="32"/>
          <w:highlight w:val="none"/>
        </w:rPr>
      </w:pPr>
    </w:p>
    <w:p w14:paraId="7B4C3D22">
      <w:pPr>
        <w:spacing w:before="156" w:after="50"/>
        <w:jc w:val="center"/>
        <w:rPr>
          <w:rFonts w:hint="eastAsia" w:ascii="宋体" w:hAnsi="宋体" w:cs="仿宋_GB2312"/>
          <w:color w:val="auto"/>
          <w:sz w:val="32"/>
          <w:szCs w:val="32"/>
          <w:highlight w:val="none"/>
        </w:rPr>
      </w:pPr>
      <w:r>
        <w:rPr>
          <w:rFonts w:hint="eastAsia" w:ascii="宋体" w:hAnsi="宋体" w:cs="仿宋_GB2312"/>
          <w:color w:val="auto"/>
          <w:sz w:val="32"/>
          <w:szCs w:val="32"/>
          <w:highlight w:val="none"/>
        </w:rPr>
        <w:t>年    月    日</w:t>
      </w:r>
    </w:p>
    <w:p w14:paraId="50B07ADD">
      <w:pPr>
        <w:spacing w:before="156" w:after="50" w:line="360" w:lineRule="auto"/>
        <w:ind w:left="142"/>
        <w:jc w:val="left"/>
        <w:rPr>
          <w:rFonts w:hint="eastAsia" w:ascii="宋体" w:hAnsi="宋体"/>
          <w:b/>
          <w:bCs/>
          <w:color w:val="auto"/>
          <w:sz w:val="32"/>
          <w:szCs w:val="32"/>
          <w:highlight w:val="none"/>
        </w:rPr>
      </w:pPr>
      <w:r>
        <w:rPr>
          <w:rFonts w:ascii="宋体" w:hAnsi="宋体"/>
          <w:color w:val="auto"/>
          <w:sz w:val="24"/>
          <w:highlight w:val="none"/>
        </w:rPr>
        <w:br w:type="page" w:clear="all"/>
      </w:r>
      <w:r>
        <w:rPr>
          <w:rFonts w:hint="eastAsia" w:ascii="宋体" w:hAnsi="宋体"/>
          <w:b/>
          <w:bCs/>
          <w:color w:val="auto"/>
          <w:sz w:val="32"/>
          <w:szCs w:val="32"/>
          <w:highlight w:val="none"/>
        </w:rPr>
        <w:t>2.资格证明文件目录</w:t>
      </w:r>
    </w:p>
    <w:p w14:paraId="2DC8AF7F">
      <w:pPr>
        <w:spacing w:before="156" w:after="50" w:line="360" w:lineRule="auto"/>
        <w:ind w:firstLine="645"/>
        <w:rPr>
          <w:rFonts w:ascii="宋体" w:hAnsi="宋体"/>
          <w:color w:val="auto"/>
          <w:sz w:val="32"/>
          <w:szCs w:val="32"/>
          <w:highlight w:val="none"/>
        </w:rPr>
      </w:pPr>
      <w:r>
        <w:rPr>
          <w:rFonts w:hint="eastAsia" w:ascii="宋体" w:hAnsi="宋体"/>
          <w:color w:val="auto"/>
          <w:sz w:val="32"/>
          <w:szCs w:val="32"/>
          <w:highlight w:val="none"/>
        </w:rPr>
        <w:t>根据谈判文件规定及供应商提供的材料自行编写目录（部分格式后附）。</w:t>
      </w:r>
    </w:p>
    <w:p w14:paraId="6BA708AC">
      <w:pPr>
        <w:spacing w:before="156" w:after="50" w:line="360" w:lineRule="auto"/>
        <w:rPr>
          <w:rFonts w:ascii="宋体" w:hAnsi="宋体"/>
          <w:color w:val="auto"/>
          <w:sz w:val="24"/>
          <w:szCs w:val="20"/>
          <w:highlight w:val="none"/>
        </w:rPr>
      </w:pPr>
      <w:r>
        <w:rPr>
          <w:rFonts w:ascii="宋体" w:hAnsi="宋体"/>
          <w:color w:val="auto"/>
          <w:sz w:val="24"/>
          <w:szCs w:val="20"/>
          <w:highlight w:val="none"/>
        </w:rPr>
        <w:t xml:space="preserve"> </w:t>
      </w:r>
    </w:p>
    <w:p w14:paraId="59EEDB69">
      <w:pPr>
        <w:spacing w:line="360" w:lineRule="auto"/>
        <w:rPr>
          <w:rFonts w:hint="eastAsia" w:ascii="宋体" w:hAnsi="宋体"/>
          <w:color w:val="auto"/>
          <w:szCs w:val="21"/>
          <w:highlight w:val="none"/>
        </w:rPr>
      </w:pPr>
    </w:p>
    <w:p w14:paraId="77C9E56F">
      <w:pPr>
        <w:spacing w:line="360" w:lineRule="auto"/>
        <w:rPr>
          <w:rFonts w:hint="eastAsia" w:ascii="宋体" w:hAnsi="宋体"/>
          <w:color w:val="auto"/>
          <w:szCs w:val="21"/>
          <w:highlight w:val="none"/>
        </w:rPr>
      </w:pPr>
    </w:p>
    <w:p w14:paraId="4529193A">
      <w:pPr>
        <w:spacing w:line="360" w:lineRule="auto"/>
        <w:rPr>
          <w:rFonts w:hint="eastAsia" w:ascii="宋体" w:hAnsi="宋体"/>
          <w:color w:val="auto"/>
          <w:szCs w:val="21"/>
          <w:highlight w:val="none"/>
        </w:rPr>
      </w:pPr>
    </w:p>
    <w:p w14:paraId="45E6935A">
      <w:pPr>
        <w:spacing w:line="360" w:lineRule="auto"/>
        <w:rPr>
          <w:rFonts w:hint="eastAsia" w:ascii="宋体" w:hAnsi="宋体"/>
          <w:color w:val="auto"/>
          <w:szCs w:val="21"/>
          <w:highlight w:val="none"/>
        </w:rPr>
      </w:pPr>
    </w:p>
    <w:p w14:paraId="70673218">
      <w:pPr>
        <w:spacing w:line="300" w:lineRule="auto"/>
        <w:rPr>
          <w:rFonts w:hint="eastAsia" w:ascii="宋体" w:hAnsi="宋体"/>
          <w:color w:val="auto"/>
          <w:szCs w:val="21"/>
          <w:highlight w:val="none"/>
        </w:rPr>
      </w:pPr>
    </w:p>
    <w:p w14:paraId="044AA10D">
      <w:pPr>
        <w:spacing w:line="300" w:lineRule="auto"/>
        <w:rPr>
          <w:rFonts w:hint="eastAsia" w:ascii="宋体" w:hAnsi="宋体"/>
          <w:color w:val="auto"/>
          <w:szCs w:val="21"/>
          <w:highlight w:val="none"/>
        </w:rPr>
      </w:pPr>
    </w:p>
    <w:p w14:paraId="64C276B5">
      <w:pPr>
        <w:spacing w:line="300" w:lineRule="auto"/>
        <w:rPr>
          <w:rFonts w:hint="eastAsia" w:ascii="宋体" w:hAnsi="宋体"/>
          <w:color w:val="auto"/>
          <w:szCs w:val="21"/>
          <w:highlight w:val="none"/>
        </w:rPr>
      </w:pPr>
    </w:p>
    <w:p w14:paraId="13BC8584">
      <w:pPr>
        <w:spacing w:line="300" w:lineRule="auto"/>
        <w:rPr>
          <w:rFonts w:hint="eastAsia" w:ascii="宋体" w:hAnsi="宋体"/>
          <w:color w:val="auto"/>
          <w:szCs w:val="21"/>
          <w:highlight w:val="none"/>
        </w:rPr>
      </w:pPr>
    </w:p>
    <w:p w14:paraId="5AD51D0E">
      <w:pPr>
        <w:spacing w:line="300" w:lineRule="auto"/>
        <w:rPr>
          <w:rFonts w:hint="eastAsia" w:ascii="宋体" w:hAnsi="宋体"/>
          <w:color w:val="auto"/>
          <w:szCs w:val="21"/>
          <w:highlight w:val="none"/>
        </w:rPr>
      </w:pPr>
    </w:p>
    <w:p w14:paraId="3ECBC055">
      <w:pPr>
        <w:spacing w:line="300" w:lineRule="auto"/>
        <w:rPr>
          <w:rFonts w:hint="eastAsia" w:ascii="宋体" w:hAnsi="宋体"/>
          <w:color w:val="auto"/>
          <w:szCs w:val="21"/>
          <w:highlight w:val="none"/>
        </w:rPr>
      </w:pPr>
    </w:p>
    <w:p w14:paraId="567A0A00">
      <w:pPr>
        <w:spacing w:line="300" w:lineRule="auto"/>
        <w:rPr>
          <w:rFonts w:hint="eastAsia" w:ascii="宋体" w:hAnsi="宋体"/>
          <w:color w:val="auto"/>
          <w:szCs w:val="21"/>
          <w:highlight w:val="none"/>
        </w:rPr>
      </w:pPr>
    </w:p>
    <w:p w14:paraId="2CBFA1E3">
      <w:pPr>
        <w:spacing w:line="300" w:lineRule="auto"/>
        <w:rPr>
          <w:rFonts w:hint="eastAsia" w:ascii="宋体" w:hAnsi="宋体"/>
          <w:color w:val="auto"/>
          <w:szCs w:val="21"/>
          <w:highlight w:val="none"/>
        </w:rPr>
      </w:pPr>
    </w:p>
    <w:p w14:paraId="08A3C98B">
      <w:pPr>
        <w:spacing w:line="300" w:lineRule="auto"/>
        <w:rPr>
          <w:rFonts w:hint="eastAsia" w:ascii="宋体" w:hAnsi="宋体"/>
          <w:color w:val="auto"/>
          <w:szCs w:val="21"/>
          <w:highlight w:val="none"/>
        </w:rPr>
      </w:pPr>
    </w:p>
    <w:p w14:paraId="29D271D2">
      <w:pPr>
        <w:spacing w:line="300" w:lineRule="auto"/>
        <w:rPr>
          <w:rFonts w:hint="eastAsia" w:ascii="宋体" w:hAnsi="宋体"/>
          <w:color w:val="auto"/>
          <w:szCs w:val="21"/>
          <w:highlight w:val="none"/>
        </w:rPr>
      </w:pPr>
    </w:p>
    <w:p w14:paraId="6EBA60A7">
      <w:pPr>
        <w:spacing w:line="300" w:lineRule="auto"/>
        <w:rPr>
          <w:rFonts w:hint="eastAsia" w:ascii="宋体" w:hAnsi="宋体"/>
          <w:color w:val="auto"/>
          <w:szCs w:val="21"/>
          <w:highlight w:val="none"/>
        </w:rPr>
      </w:pPr>
    </w:p>
    <w:p w14:paraId="50498286">
      <w:pPr>
        <w:spacing w:line="320" w:lineRule="exact"/>
        <w:jc w:val="left"/>
        <w:rPr>
          <w:rFonts w:hint="eastAsia" w:ascii="宋体" w:hAnsi="宋体"/>
          <w:color w:val="auto"/>
          <w:szCs w:val="21"/>
          <w:highlight w:val="none"/>
        </w:rPr>
      </w:pPr>
    </w:p>
    <w:p w14:paraId="268D8090">
      <w:pPr>
        <w:spacing w:before="156" w:after="50"/>
        <w:jc w:val="center"/>
        <w:rPr>
          <w:rFonts w:hint="eastAsia" w:ascii="宋体" w:hAnsi="宋体"/>
          <w:b/>
          <w:color w:val="auto"/>
          <w:sz w:val="32"/>
          <w:szCs w:val="32"/>
          <w:highlight w:val="none"/>
        </w:rPr>
      </w:pPr>
      <w:r>
        <w:rPr>
          <w:rFonts w:ascii="宋体" w:hAnsi="宋体"/>
          <w:b/>
          <w:color w:val="auto"/>
          <w:sz w:val="32"/>
          <w:szCs w:val="32"/>
          <w:highlight w:val="none"/>
        </w:rPr>
        <w:br w:type="page" w:clear="all"/>
      </w:r>
      <w:r>
        <w:rPr>
          <w:rFonts w:hint="eastAsia" w:ascii="宋体" w:hAnsi="宋体"/>
          <w:b/>
          <w:color w:val="auto"/>
          <w:sz w:val="32"/>
          <w:szCs w:val="32"/>
          <w:highlight w:val="none"/>
        </w:rPr>
        <w:t>供应商直接控股、管理关系信息表</w:t>
      </w:r>
    </w:p>
    <w:p w14:paraId="13AEE6BF">
      <w:pPr>
        <w:spacing w:before="156" w:after="50"/>
        <w:jc w:val="center"/>
        <w:rPr>
          <w:rFonts w:hint="eastAsia" w:ascii="宋体" w:hAnsi="宋体"/>
          <w:b/>
          <w:color w:val="auto"/>
          <w:sz w:val="32"/>
          <w:szCs w:val="32"/>
          <w:highlight w:val="none"/>
        </w:rPr>
      </w:pPr>
    </w:p>
    <w:p w14:paraId="5CC06052">
      <w:pPr>
        <w:spacing w:before="156" w:after="50"/>
        <w:jc w:val="center"/>
        <w:rPr>
          <w:rFonts w:hint="eastAsia" w:ascii="宋体" w:hAnsi="宋体"/>
          <w:b/>
          <w:color w:val="auto"/>
          <w:sz w:val="32"/>
          <w:szCs w:val="32"/>
          <w:highlight w:val="none"/>
        </w:rPr>
      </w:pPr>
      <w:r>
        <w:rPr>
          <w:rFonts w:hint="eastAsia" w:ascii="宋体" w:hAnsi="宋体"/>
          <w:b/>
          <w:color w:val="auto"/>
          <w:sz w:val="32"/>
          <w:szCs w:val="32"/>
          <w:highlight w:val="none"/>
        </w:rPr>
        <w:t>供应商直接控股股东信息表</w:t>
      </w:r>
    </w:p>
    <w:p w14:paraId="55D1DA55">
      <w:pPr>
        <w:spacing w:before="50" w:after="156"/>
        <w:jc w:val="center"/>
        <w:rPr>
          <w:rFonts w:hint="eastAsia" w:ascii="宋体" w:hAnsi="宋体"/>
          <w:b/>
          <w:color w:val="auto"/>
          <w:sz w:val="32"/>
          <w:szCs w:val="32"/>
          <w:highlight w:val="none"/>
        </w:rPr>
      </w:pPr>
    </w:p>
    <w:tbl>
      <w:tblPr>
        <w:tblStyle w:val="29"/>
        <w:tblW w:w="10147" w:type="dxa"/>
        <w:jc w:val="center"/>
        <w:shd w:val="clear" w:color="auto" w:fill="FBFBFB"/>
        <w:tblLayout w:type="fixed"/>
        <w:tblCellMar>
          <w:top w:w="120" w:type="dxa"/>
          <w:left w:w="120" w:type="dxa"/>
          <w:bottom w:w="120" w:type="dxa"/>
          <w:right w:w="120" w:type="dxa"/>
        </w:tblCellMar>
      </w:tblPr>
      <w:tblGrid>
        <w:gridCol w:w="880"/>
        <w:gridCol w:w="2655"/>
        <w:gridCol w:w="1455"/>
        <w:gridCol w:w="4287"/>
        <w:gridCol w:w="870"/>
      </w:tblGrid>
      <w:tr w14:paraId="55B8DAF9">
        <w:tblPrEx>
          <w:shd w:val="clear" w:color="auto" w:fill="FBFBFB"/>
          <w:tblCellMar>
            <w:top w:w="120" w:type="dxa"/>
            <w:left w:w="120" w:type="dxa"/>
            <w:bottom w:w="120" w:type="dxa"/>
            <w:right w:w="120" w:type="dxa"/>
          </w:tblCellMar>
        </w:tblPrEx>
        <w:trPr>
          <w:tblHeader/>
          <w:jc w:val="center"/>
        </w:trPr>
        <w:tc>
          <w:tcPr>
            <w:tcW w:w="880" w:type="dxa"/>
            <w:tcBorders>
              <w:top w:val="single" w:color="auto" w:sz="4" w:space="0"/>
              <w:left w:val="single" w:color="auto" w:sz="4" w:space="0"/>
              <w:bottom w:val="single" w:color="auto" w:sz="4" w:space="0"/>
              <w:right w:val="single" w:color="auto" w:sz="4" w:space="0"/>
            </w:tcBorders>
            <w:shd w:val="clear" w:color="auto" w:fill="EAE3D8"/>
            <w:noWrap w:val="0"/>
            <w:tcMar>
              <w:top w:w="120" w:type="dxa"/>
              <w:left w:w="120" w:type="dxa"/>
              <w:bottom w:w="120" w:type="dxa"/>
              <w:right w:w="120" w:type="dxa"/>
            </w:tcMar>
            <w:vAlign w:val="center"/>
          </w:tcPr>
          <w:p w14:paraId="22B9C1BF">
            <w:pPr>
              <w:widowControl/>
              <w:spacing w:line="360" w:lineRule="auto"/>
              <w:jc w:val="center"/>
              <w:rPr>
                <w:rFonts w:hint="eastAsia" w:ascii="宋体" w:hAnsi="宋体" w:cs="宋体"/>
                <w:b/>
                <w:bCs/>
                <w:color w:val="auto"/>
                <w:sz w:val="24"/>
                <w:highlight w:val="none"/>
              </w:rPr>
            </w:pPr>
            <w:r>
              <w:rPr>
                <w:rFonts w:hint="eastAsia" w:ascii="宋体" w:hAnsi="宋体" w:cs="宋体"/>
                <w:b/>
                <w:bCs/>
                <w:color w:val="auto"/>
                <w:sz w:val="24"/>
                <w:highlight w:val="none"/>
              </w:rPr>
              <w:t>序号</w:t>
            </w:r>
          </w:p>
        </w:tc>
        <w:tc>
          <w:tcPr>
            <w:tcW w:w="2655" w:type="dxa"/>
            <w:tcBorders>
              <w:top w:val="single" w:color="auto" w:sz="4" w:space="0"/>
              <w:left w:val="single" w:color="auto" w:sz="4" w:space="0"/>
              <w:bottom w:val="single" w:color="auto" w:sz="4" w:space="0"/>
              <w:right w:val="single" w:color="auto" w:sz="4" w:space="0"/>
            </w:tcBorders>
            <w:shd w:val="clear" w:color="auto" w:fill="EAE3D8"/>
            <w:noWrap w:val="0"/>
            <w:tcMar>
              <w:top w:w="120" w:type="dxa"/>
              <w:left w:w="120" w:type="dxa"/>
              <w:bottom w:w="120" w:type="dxa"/>
              <w:right w:w="120" w:type="dxa"/>
            </w:tcMar>
            <w:vAlign w:val="center"/>
          </w:tcPr>
          <w:p w14:paraId="550ED87E">
            <w:pPr>
              <w:widowControl/>
              <w:spacing w:line="360" w:lineRule="auto"/>
              <w:jc w:val="center"/>
              <w:rPr>
                <w:rFonts w:hint="eastAsia" w:ascii="宋体" w:hAnsi="宋体" w:cs="宋体"/>
                <w:b/>
                <w:bCs/>
                <w:color w:val="auto"/>
                <w:sz w:val="24"/>
                <w:highlight w:val="none"/>
              </w:rPr>
            </w:pPr>
            <w:r>
              <w:rPr>
                <w:rFonts w:hint="eastAsia" w:ascii="宋体" w:hAnsi="宋体" w:cs="宋体"/>
                <w:b/>
                <w:bCs/>
                <w:color w:val="auto"/>
                <w:sz w:val="24"/>
                <w:highlight w:val="none"/>
              </w:rPr>
              <w:t>直接控股股东名称</w:t>
            </w:r>
          </w:p>
        </w:tc>
        <w:tc>
          <w:tcPr>
            <w:tcW w:w="1455" w:type="dxa"/>
            <w:tcBorders>
              <w:top w:val="single" w:color="auto" w:sz="4" w:space="0"/>
              <w:left w:val="single" w:color="auto" w:sz="4" w:space="0"/>
              <w:bottom w:val="single" w:color="auto" w:sz="4" w:space="0"/>
              <w:right w:val="single" w:color="auto" w:sz="4" w:space="0"/>
            </w:tcBorders>
            <w:shd w:val="clear" w:color="auto" w:fill="EAE3D8"/>
            <w:noWrap w:val="0"/>
            <w:tcMar>
              <w:top w:w="120" w:type="dxa"/>
              <w:left w:w="120" w:type="dxa"/>
              <w:bottom w:w="120" w:type="dxa"/>
              <w:right w:w="120" w:type="dxa"/>
            </w:tcMar>
            <w:vAlign w:val="center"/>
          </w:tcPr>
          <w:p w14:paraId="02177894">
            <w:pPr>
              <w:widowControl/>
              <w:spacing w:line="360" w:lineRule="auto"/>
              <w:jc w:val="center"/>
              <w:rPr>
                <w:rFonts w:hint="eastAsia" w:ascii="宋体" w:hAnsi="宋体" w:cs="宋体"/>
                <w:b/>
                <w:bCs/>
                <w:color w:val="auto"/>
                <w:sz w:val="24"/>
                <w:highlight w:val="none"/>
              </w:rPr>
            </w:pPr>
            <w:r>
              <w:rPr>
                <w:rFonts w:hint="eastAsia" w:ascii="宋体" w:hAnsi="宋体" w:cs="宋体"/>
                <w:b/>
                <w:bCs/>
                <w:color w:val="auto"/>
                <w:sz w:val="24"/>
                <w:highlight w:val="none"/>
              </w:rPr>
              <w:t>出资比例</w:t>
            </w:r>
          </w:p>
        </w:tc>
        <w:tc>
          <w:tcPr>
            <w:tcW w:w="4287" w:type="dxa"/>
            <w:tcBorders>
              <w:top w:val="single" w:color="auto" w:sz="4" w:space="0"/>
              <w:left w:val="single" w:color="auto" w:sz="4" w:space="0"/>
              <w:bottom w:val="single" w:color="auto" w:sz="4" w:space="0"/>
              <w:right w:val="single" w:color="auto" w:sz="4" w:space="0"/>
            </w:tcBorders>
            <w:shd w:val="clear" w:color="auto" w:fill="EAE3D8"/>
            <w:noWrap w:val="0"/>
            <w:tcMar>
              <w:top w:w="120" w:type="dxa"/>
              <w:left w:w="120" w:type="dxa"/>
              <w:bottom w:w="120" w:type="dxa"/>
              <w:right w:w="120" w:type="dxa"/>
            </w:tcMar>
            <w:vAlign w:val="center"/>
          </w:tcPr>
          <w:p w14:paraId="0004D74D">
            <w:pPr>
              <w:widowControl/>
              <w:spacing w:line="360" w:lineRule="auto"/>
              <w:jc w:val="center"/>
              <w:rPr>
                <w:rFonts w:hint="eastAsia" w:ascii="宋体" w:hAnsi="宋体" w:cs="宋体"/>
                <w:b/>
                <w:bCs/>
                <w:color w:val="auto"/>
                <w:sz w:val="24"/>
                <w:highlight w:val="none"/>
              </w:rPr>
            </w:pPr>
            <w:r>
              <w:rPr>
                <w:rFonts w:hint="eastAsia" w:ascii="宋体" w:hAnsi="宋体" w:cs="宋体"/>
                <w:b/>
                <w:bCs/>
                <w:color w:val="auto"/>
                <w:sz w:val="24"/>
                <w:highlight w:val="none"/>
              </w:rPr>
              <w:t>身份证号码或者统一社会信用代码</w:t>
            </w:r>
          </w:p>
        </w:tc>
        <w:tc>
          <w:tcPr>
            <w:tcW w:w="870" w:type="dxa"/>
            <w:tcBorders>
              <w:top w:val="single" w:color="auto" w:sz="4" w:space="0"/>
              <w:left w:val="single" w:color="auto" w:sz="4" w:space="0"/>
              <w:bottom w:val="single" w:color="auto" w:sz="4" w:space="0"/>
              <w:right w:val="single" w:color="auto" w:sz="4" w:space="0"/>
            </w:tcBorders>
            <w:shd w:val="clear" w:color="auto" w:fill="EAE3D8"/>
            <w:noWrap w:val="0"/>
            <w:tcMar>
              <w:top w:w="120" w:type="dxa"/>
              <w:left w:w="120" w:type="dxa"/>
              <w:bottom w:w="120" w:type="dxa"/>
              <w:right w:w="120" w:type="dxa"/>
            </w:tcMar>
            <w:vAlign w:val="center"/>
          </w:tcPr>
          <w:p w14:paraId="5556679C">
            <w:pPr>
              <w:widowControl/>
              <w:spacing w:line="360" w:lineRule="auto"/>
              <w:jc w:val="center"/>
              <w:rPr>
                <w:rFonts w:hint="eastAsia" w:ascii="宋体" w:hAnsi="宋体" w:cs="宋体"/>
                <w:b/>
                <w:bCs/>
                <w:color w:val="auto"/>
                <w:sz w:val="24"/>
                <w:highlight w:val="none"/>
              </w:rPr>
            </w:pPr>
            <w:r>
              <w:rPr>
                <w:rFonts w:hint="eastAsia" w:ascii="宋体" w:hAnsi="宋体" w:cs="宋体"/>
                <w:b/>
                <w:bCs/>
                <w:color w:val="auto"/>
                <w:sz w:val="28"/>
                <w:szCs w:val="28"/>
                <w:highlight w:val="none"/>
              </w:rPr>
              <w:t>备注</w:t>
            </w:r>
          </w:p>
        </w:tc>
      </w:tr>
      <w:tr w14:paraId="5D4F251B">
        <w:tblPrEx>
          <w:tblCellMar>
            <w:top w:w="120" w:type="dxa"/>
            <w:left w:w="120" w:type="dxa"/>
            <w:bottom w:w="120" w:type="dxa"/>
            <w:right w:w="120" w:type="dxa"/>
          </w:tblCellMar>
        </w:tblPrEx>
        <w:trPr>
          <w:jc w:val="center"/>
        </w:trPr>
        <w:tc>
          <w:tcPr>
            <w:tcW w:w="880"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6543F3E4">
            <w:pPr>
              <w:widowControl/>
              <w:spacing w:line="360" w:lineRule="auto"/>
              <w:jc w:val="center"/>
              <w:rPr>
                <w:rFonts w:hint="eastAsia" w:ascii="宋体" w:hAnsi="宋体" w:cs="宋体"/>
                <w:color w:val="auto"/>
                <w:sz w:val="24"/>
                <w:highlight w:val="none"/>
              </w:rPr>
            </w:pPr>
            <w:r>
              <w:rPr>
                <w:rFonts w:hint="eastAsia" w:ascii="宋体" w:hAnsi="宋体" w:cs="宋体"/>
                <w:color w:val="auto"/>
                <w:sz w:val="24"/>
                <w:highlight w:val="none"/>
              </w:rPr>
              <w:t>1</w:t>
            </w:r>
          </w:p>
        </w:tc>
        <w:tc>
          <w:tcPr>
            <w:tcW w:w="2655"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4B6D8371">
            <w:pPr>
              <w:widowControl/>
              <w:spacing w:line="360" w:lineRule="auto"/>
              <w:jc w:val="center"/>
              <w:rPr>
                <w:rFonts w:hint="eastAsia" w:ascii="宋体" w:hAnsi="宋体" w:cs="宋体"/>
                <w:color w:val="auto"/>
                <w:sz w:val="24"/>
                <w:highlight w:val="none"/>
              </w:rPr>
            </w:pPr>
          </w:p>
        </w:tc>
        <w:tc>
          <w:tcPr>
            <w:tcW w:w="1455"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0F3B26EA">
            <w:pPr>
              <w:widowControl/>
              <w:spacing w:line="360" w:lineRule="auto"/>
              <w:jc w:val="center"/>
              <w:rPr>
                <w:rFonts w:hint="eastAsia" w:ascii="宋体" w:hAnsi="宋体" w:cs="宋体"/>
                <w:color w:val="auto"/>
                <w:sz w:val="24"/>
                <w:highlight w:val="none"/>
              </w:rPr>
            </w:pPr>
          </w:p>
        </w:tc>
        <w:tc>
          <w:tcPr>
            <w:tcW w:w="4287"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21C23DAE">
            <w:pPr>
              <w:widowControl/>
              <w:spacing w:line="360" w:lineRule="auto"/>
              <w:jc w:val="center"/>
              <w:rPr>
                <w:rFonts w:hint="eastAsia" w:ascii="宋体" w:hAnsi="宋体" w:cs="宋体"/>
                <w:color w:val="auto"/>
                <w:sz w:val="24"/>
                <w:highlight w:val="none"/>
              </w:rPr>
            </w:pPr>
          </w:p>
        </w:tc>
        <w:tc>
          <w:tcPr>
            <w:tcW w:w="870"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6DC9C14C">
            <w:pPr>
              <w:widowControl/>
              <w:spacing w:line="360" w:lineRule="auto"/>
              <w:jc w:val="center"/>
              <w:rPr>
                <w:rFonts w:hint="eastAsia" w:ascii="宋体" w:hAnsi="宋体" w:cs="宋体"/>
                <w:color w:val="auto"/>
                <w:sz w:val="24"/>
                <w:highlight w:val="none"/>
              </w:rPr>
            </w:pPr>
          </w:p>
        </w:tc>
      </w:tr>
      <w:tr w14:paraId="2691B58F">
        <w:tblPrEx>
          <w:tblCellMar>
            <w:top w:w="120" w:type="dxa"/>
            <w:left w:w="120" w:type="dxa"/>
            <w:bottom w:w="120" w:type="dxa"/>
            <w:right w:w="120" w:type="dxa"/>
          </w:tblCellMar>
        </w:tblPrEx>
        <w:trPr>
          <w:jc w:val="center"/>
        </w:trPr>
        <w:tc>
          <w:tcPr>
            <w:tcW w:w="880"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0ED63DC5">
            <w:pPr>
              <w:widowControl/>
              <w:spacing w:line="360" w:lineRule="auto"/>
              <w:jc w:val="center"/>
              <w:rPr>
                <w:rFonts w:hint="eastAsia" w:ascii="宋体" w:hAnsi="宋体" w:cs="宋体"/>
                <w:color w:val="auto"/>
                <w:sz w:val="24"/>
                <w:highlight w:val="none"/>
              </w:rPr>
            </w:pPr>
            <w:r>
              <w:rPr>
                <w:rFonts w:hint="eastAsia" w:ascii="宋体" w:hAnsi="宋体" w:cs="宋体"/>
                <w:color w:val="auto"/>
                <w:sz w:val="24"/>
                <w:highlight w:val="none"/>
              </w:rPr>
              <w:t>2</w:t>
            </w:r>
          </w:p>
        </w:tc>
        <w:tc>
          <w:tcPr>
            <w:tcW w:w="2655"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5007B29B">
            <w:pPr>
              <w:widowControl/>
              <w:spacing w:line="360" w:lineRule="auto"/>
              <w:jc w:val="center"/>
              <w:rPr>
                <w:rFonts w:hint="eastAsia" w:ascii="宋体" w:hAnsi="宋体" w:cs="宋体"/>
                <w:color w:val="auto"/>
                <w:sz w:val="24"/>
                <w:highlight w:val="none"/>
              </w:rPr>
            </w:pPr>
          </w:p>
        </w:tc>
        <w:tc>
          <w:tcPr>
            <w:tcW w:w="1455"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4778C5E7">
            <w:pPr>
              <w:widowControl/>
              <w:spacing w:line="360" w:lineRule="auto"/>
              <w:jc w:val="center"/>
              <w:rPr>
                <w:rFonts w:hint="eastAsia" w:ascii="宋体" w:hAnsi="宋体" w:cs="宋体"/>
                <w:color w:val="auto"/>
                <w:sz w:val="24"/>
                <w:highlight w:val="none"/>
              </w:rPr>
            </w:pPr>
          </w:p>
        </w:tc>
        <w:tc>
          <w:tcPr>
            <w:tcW w:w="4287"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0F03B9B0">
            <w:pPr>
              <w:widowControl/>
              <w:spacing w:line="360" w:lineRule="auto"/>
              <w:jc w:val="center"/>
              <w:rPr>
                <w:rFonts w:hint="eastAsia" w:ascii="宋体" w:hAnsi="宋体" w:cs="宋体"/>
                <w:color w:val="auto"/>
                <w:sz w:val="24"/>
                <w:highlight w:val="none"/>
              </w:rPr>
            </w:pPr>
          </w:p>
        </w:tc>
        <w:tc>
          <w:tcPr>
            <w:tcW w:w="870"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25A5618A">
            <w:pPr>
              <w:widowControl/>
              <w:spacing w:line="360" w:lineRule="auto"/>
              <w:jc w:val="center"/>
              <w:rPr>
                <w:rFonts w:hint="eastAsia" w:ascii="宋体" w:hAnsi="宋体" w:cs="宋体"/>
                <w:color w:val="auto"/>
                <w:sz w:val="24"/>
                <w:highlight w:val="none"/>
              </w:rPr>
            </w:pPr>
          </w:p>
        </w:tc>
      </w:tr>
      <w:tr w14:paraId="5D2034E5">
        <w:tblPrEx>
          <w:tblCellMar>
            <w:top w:w="120" w:type="dxa"/>
            <w:left w:w="120" w:type="dxa"/>
            <w:bottom w:w="120" w:type="dxa"/>
            <w:right w:w="120" w:type="dxa"/>
          </w:tblCellMar>
        </w:tblPrEx>
        <w:trPr>
          <w:jc w:val="center"/>
        </w:trPr>
        <w:tc>
          <w:tcPr>
            <w:tcW w:w="880"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74A73AE2">
            <w:pPr>
              <w:widowControl/>
              <w:spacing w:line="360" w:lineRule="auto"/>
              <w:jc w:val="center"/>
              <w:rPr>
                <w:rFonts w:hint="eastAsia" w:ascii="宋体" w:hAnsi="宋体" w:cs="宋体"/>
                <w:color w:val="auto"/>
                <w:sz w:val="24"/>
                <w:highlight w:val="none"/>
              </w:rPr>
            </w:pPr>
            <w:r>
              <w:rPr>
                <w:rFonts w:hint="eastAsia" w:ascii="宋体" w:hAnsi="宋体" w:cs="宋体"/>
                <w:color w:val="auto"/>
                <w:sz w:val="24"/>
                <w:highlight w:val="none"/>
              </w:rPr>
              <w:t>3</w:t>
            </w:r>
          </w:p>
        </w:tc>
        <w:tc>
          <w:tcPr>
            <w:tcW w:w="2655"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479AAAEF">
            <w:pPr>
              <w:widowControl/>
              <w:spacing w:line="360" w:lineRule="auto"/>
              <w:jc w:val="center"/>
              <w:rPr>
                <w:rFonts w:hint="eastAsia" w:ascii="宋体" w:hAnsi="宋体" w:cs="宋体"/>
                <w:color w:val="auto"/>
                <w:sz w:val="24"/>
                <w:highlight w:val="none"/>
              </w:rPr>
            </w:pPr>
          </w:p>
        </w:tc>
        <w:tc>
          <w:tcPr>
            <w:tcW w:w="1455"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53F14666">
            <w:pPr>
              <w:widowControl/>
              <w:spacing w:line="360" w:lineRule="auto"/>
              <w:jc w:val="center"/>
              <w:rPr>
                <w:rFonts w:hint="eastAsia" w:ascii="宋体" w:hAnsi="宋体" w:cs="宋体"/>
                <w:color w:val="auto"/>
                <w:sz w:val="24"/>
                <w:highlight w:val="none"/>
              </w:rPr>
            </w:pPr>
          </w:p>
        </w:tc>
        <w:tc>
          <w:tcPr>
            <w:tcW w:w="4287"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21DA2FEF">
            <w:pPr>
              <w:widowControl/>
              <w:spacing w:line="360" w:lineRule="auto"/>
              <w:jc w:val="center"/>
              <w:rPr>
                <w:rFonts w:hint="eastAsia" w:ascii="宋体" w:hAnsi="宋体" w:cs="宋体"/>
                <w:color w:val="auto"/>
                <w:sz w:val="24"/>
                <w:highlight w:val="none"/>
              </w:rPr>
            </w:pPr>
          </w:p>
        </w:tc>
        <w:tc>
          <w:tcPr>
            <w:tcW w:w="870"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68A29400">
            <w:pPr>
              <w:widowControl/>
              <w:spacing w:line="360" w:lineRule="auto"/>
              <w:jc w:val="center"/>
              <w:rPr>
                <w:rFonts w:hint="eastAsia" w:ascii="宋体" w:hAnsi="宋体" w:cs="宋体"/>
                <w:color w:val="auto"/>
                <w:sz w:val="24"/>
                <w:highlight w:val="none"/>
              </w:rPr>
            </w:pPr>
          </w:p>
        </w:tc>
      </w:tr>
      <w:tr w14:paraId="39535DE0">
        <w:tblPrEx>
          <w:tblCellMar>
            <w:top w:w="120" w:type="dxa"/>
            <w:left w:w="120" w:type="dxa"/>
            <w:bottom w:w="120" w:type="dxa"/>
            <w:right w:w="120" w:type="dxa"/>
          </w:tblCellMar>
        </w:tblPrEx>
        <w:trPr>
          <w:jc w:val="center"/>
        </w:trPr>
        <w:tc>
          <w:tcPr>
            <w:tcW w:w="880"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24EB75F2">
            <w:pPr>
              <w:widowControl/>
              <w:spacing w:line="360" w:lineRule="auto"/>
              <w:jc w:val="center"/>
              <w:rPr>
                <w:rFonts w:hint="eastAsia" w:ascii="宋体" w:hAnsi="宋体" w:cs="宋体"/>
                <w:color w:val="auto"/>
                <w:sz w:val="24"/>
                <w:highlight w:val="none"/>
              </w:rPr>
            </w:pPr>
            <w:r>
              <w:rPr>
                <w:rFonts w:hint="eastAsia" w:ascii="宋体" w:hAnsi="宋体" w:cs="宋体"/>
                <w:color w:val="auto"/>
                <w:sz w:val="24"/>
                <w:highlight w:val="none"/>
              </w:rPr>
              <w:t>……</w:t>
            </w:r>
          </w:p>
        </w:tc>
        <w:tc>
          <w:tcPr>
            <w:tcW w:w="2655"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56696BA9">
            <w:pPr>
              <w:widowControl/>
              <w:spacing w:line="360" w:lineRule="auto"/>
              <w:jc w:val="center"/>
              <w:rPr>
                <w:rFonts w:hint="eastAsia" w:ascii="宋体" w:hAnsi="宋体" w:cs="宋体"/>
                <w:color w:val="auto"/>
                <w:sz w:val="24"/>
                <w:highlight w:val="none"/>
              </w:rPr>
            </w:pPr>
          </w:p>
        </w:tc>
        <w:tc>
          <w:tcPr>
            <w:tcW w:w="1455"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2A6BB472">
            <w:pPr>
              <w:widowControl/>
              <w:spacing w:line="360" w:lineRule="auto"/>
              <w:jc w:val="center"/>
              <w:rPr>
                <w:rFonts w:hint="eastAsia" w:ascii="宋体" w:hAnsi="宋体" w:cs="宋体"/>
                <w:color w:val="auto"/>
                <w:sz w:val="24"/>
                <w:highlight w:val="none"/>
              </w:rPr>
            </w:pPr>
          </w:p>
        </w:tc>
        <w:tc>
          <w:tcPr>
            <w:tcW w:w="4287"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2AA4D82D">
            <w:pPr>
              <w:widowControl/>
              <w:spacing w:line="360" w:lineRule="auto"/>
              <w:jc w:val="center"/>
              <w:rPr>
                <w:rFonts w:hint="eastAsia" w:ascii="宋体" w:hAnsi="宋体" w:cs="宋体"/>
                <w:color w:val="auto"/>
                <w:sz w:val="24"/>
                <w:highlight w:val="none"/>
              </w:rPr>
            </w:pPr>
          </w:p>
        </w:tc>
        <w:tc>
          <w:tcPr>
            <w:tcW w:w="870"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411EAB66">
            <w:pPr>
              <w:widowControl/>
              <w:spacing w:line="360" w:lineRule="auto"/>
              <w:jc w:val="center"/>
              <w:rPr>
                <w:rFonts w:hint="eastAsia" w:ascii="宋体" w:hAnsi="宋体" w:cs="宋体"/>
                <w:color w:val="auto"/>
                <w:sz w:val="24"/>
                <w:highlight w:val="none"/>
              </w:rPr>
            </w:pPr>
          </w:p>
        </w:tc>
      </w:tr>
    </w:tbl>
    <w:p w14:paraId="78667B7D">
      <w:pPr>
        <w:spacing w:line="360" w:lineRule="auto"/>
        <w:contextualSpacing/>
        <w:jc w:val="left"/>
        <w:rPr>
          <w:rFonts w:hint="eastAsia" w:ascii="宋体" w:hAnsi="宋体" w:cs="宋体"/>
          <w:color w:val="auto"/>
          <w:sz w:val="24"/>
          <w:highlight w:val="none"/>
        </w:rPr>
      </w:pPr>
      <w:r>
        <w:rPr>
          <w:rFonts w:hint="eastAsia" w:ascii="宋体" w:hAnsi="宋体" w:cs="宋体"/>
          <w:color w:val="auto"/>
          <w:sz w:val="24"/>
          <w:highlight w:val="none"/>
        </w:rPr>
        <w:t>注：</w:t>
      </w:r>
    </w:p>
    <w:p w14:paraId="2EFA9CBD">
      <w:pPr>
        <w:spacing w:line="360" w:lineRule="auto"/>
        <w:ind w:firstLine="480"/>
        <w:contextualSpacing/>
        <w:jc w:val="left"/>
        <w:rPr>
          <w:rFonts w:hint="eastAsia" w:ascii="宋体" w:hAnsi="宋体" w:cs="宋体"/>
          <w:color w:val="auto"/>
          <w:sz w:val="24"/>
          <w:highlight w:val="none"/>
        </w:rPr>
      </w:pPr>
      <w:r>
        <w:rPr>
          <w:rFonts w:hint="eastAsia" w:ascii="宋体" w:hAnsi="宋体" w:cs="宋体"/>
          <w:color w:val="auto"/>
          <w:sz w:val="24"/>
          <w:highlight w:val="none"/>
        </w:rPr>
        <w:t>1.直接控股股东：是指其出资额占有限责任公司资本总额百分之五十以上或者其持有的股份占股份有限公司股份总额百分之五十以上的股东；出资额或者持有股份的比例虽然不足百分之五十，但依其出资额或者持有的股份所享有的表决权已足以对股东会、股东大会的决议产生重大影响的股东。</w:t>
      </w:r>
    </w:p>
    <w:p w14:paraId="0B35999D">
      <w:pPr>
        <w:spacing w:line="360" w:lineRule="auto"/>
        <w:ind w:firstLine="480"/>
        <w:contextualSpacing/>
        <w:jc w:val="left"/>
        <w:rPr>
          <w:rFonts w:hint="eastAsia" w:ascii="宋体" w:hAnsi="宋体" w:cs="宋体"/>
          <w:color w:val="auto"/>
          <w:sz w:val="24"/>
          <w:highlight w:val="none"/>
        </w:rPr>
      </w:pPr>
      <w:r>
        <w:rPr>
          <w:rFonts w:hint="eastAsia" w:ascii="宋体" w:hAnsi="宋体" w:cs="宋体"/>
          <w:color w:val="auto"/>
          <w:sz w:val="24"/>
          <w:highlight w:val="none"/>
        </w:rPr>
        <w:t>2.本表所指的控股关系仅限于直接控股关系，不包括间接的控股关系。公司实际控制人与公司之间的关系不属于本表所指的直接控股关系。</w:t>
      </w:r>
    </w:p>
    <w:p w14:paraId="47EEB8AB">
      <w:pPr>
        <w:spacing w:line="360" w:lineRule="auto"/>
        <w:ind w:firstLine="480"/>
        <w:contextualSpacing/>
        <w:jc w:val="left"/>
        <w:rPr>
          <w:rFonts w:ascii="宋体" w:hAnsi="宋体" w:cs="宋体"/>
          <w:color w:val="auto"/>
          <w:sz w:val="24"/>
          <w:highlight w:val="none"/>
        </w:rPr>
      </w:pPr>
      <w:r>
        <w:rPr>
          <w:rFonts w:hint="eastAsia" w:ascii="宋体" w:hAnsi="宋体" w:cs="宋体"/>
          <w:color w:val="auto"/>
          <w:sz w:val="24"/>
          <w:highlight w:val="none"/>
        </w:rPr>
        <w:t>3.供应商不存在直接控股股东的，</w:t>
      </w:r>
      <w:r>
        <w:rPr>
          <w:rFonts w:hint="eastAsia" w:ascii="宋体" w:hAnsi="宋体"/>
          <w:color w:val="auto"/>
          <w:sz w:val="24"/>
          <w:highlight w:val="none"/>
        </w:rPr>
        <w:t>则在“直接控股股东名称”填“无”</w:t>
      </w:r>
      <w:r>
        <w:rPr>
          <w:rFonts w:hint="eastAsia" w:ascii="宋体" w:hAnsi="宋体" w:cs="宋体"/>
          <w:color w:val="auto"/>
          <w:sz w:val="24"/>
          <w:highlight w:val="none"/>
        </w:rPr>
        <w:t>。</w:t>
      </w:r>
    </w:p>
    <w:p w14:paraId="301871D8">
      <w:pPr>
        <w:spacing w:line="360" w:lineRule="auto"/>
        <w:ind w:firstLine="420"/>
        <w:contextualSpacing/>
        <w:jc w:val="left"/>
        <w:rPr>
          <w:rFonts w:ascii="宋体" w:hAnsi="宋体" w:cs="宋体"/>
          <w:color w:val="auto"/>
          <w:szCs w:val="21"/>
          <w:highlight w:val="none"/>
        </w:rPr>
      </w:pPr>
    </w:p>
    <w:p w14:paraId="27FDC8B2">
      <w:pPr>
        <w:spacing w:line="360" w:lineRule="auto"/>
        <w:ind w:firstLine="560"/>
        <w:contextualSpacing/>
        <w:jc w:val="left"/>
        <w:rPr>
          <w:rFonts w:hint="eastAsia" w:ascii="宋体" w:hAnsi="宋体" w:cs="宋体"/>
          <w:color w:val="auto"/>
          <w:sz w:val="28"/>
          <w:szCs w:val="28"/>
          <w:highlight w:val="none"/>
        </w:rPr>
      </w:pPr>
    </w:p>
    <w:p w14:paraId="2CF4A314">
      <w:pPr>
        <w:spacing w:line="360" w:lineRule="auto"/>
        <w:ind w:right="480"/>
        <w:contextualSpacing/>
        <w:jc w:val="center"/>
        <w:rPr>
          <w:rFonts w:hint="eastAsia" w:ascii="宋体" w:hAnsi="宋体" w:cs="宋体"/>
          <w:color w:val="auto"/>
          <w:sz w:val="24"/>
          <w:highlight w:val="none"/>
        </w:rPr>
      </w:pPr>
      <w:r>
        <w:rPr>
          <w:rFonts w:hint="eastAsia" w:ascii="宋体" w:hAnsi="宋体" w:cs="宋体"/>
          <w:color w:val="auto"/>
          <w:sz w:val="24"/>
          <w:highlight w:val="none"/>
        </w:rPr>
        <w:t xml:space="preserve"> </w:t>
      </w:r>
      <w:r>
        <w:rPr>
          <w:rFonts w:ascii="宋体" w:hAnsi="宋体" w:cs="宋体"/>
          <w:color w:val="auto"/>
          <w:sz w:val="24"/>
          <w:highlight w:val="none"/>
        </w:rPr>
        <w:t xml:space="preserve">       </w:t>
      </w:r>
      <w:r>
        <w:rPr>
          <w:rFonts w:hint="eastAsia" w:ascii="宋体" w:hAnsi="宋体" w:cs="宋体"/>
          <w:color w:val="auto"/>
          <w:sz w:val="24"/>
          <w:highlight w:val="none"/>
        </w:rPr>
        <w:t>法定代表人或者委托代理人</w:t>
      </w:r>
      <w:r>
        <w:rPr>
          <w:rFonts w:hint="eastAsia" w:ascii="宋体" w:hAnsi="宋体"/>
          <w:color w:val="auto"/>
          <w:sz w:val="24"/>
          <w:highlight w:val="none"/>
        </w:rPr>
        <w:t>（签字或盖章或电子签名）</w:t>
      </w:r>
      <w:r>
        <w:rPr>
          <w:rFonts w:hint="eastAsia" w:ascii="宋体" w:hAnsi="宋体" w:cs="宋体"/>
          <w:color w:val="auto"/>
          <w:sz w:val="24"/>
          <w:highlight w:val="none"/>
        </w:rPr>
        <w:t xml:space="preserve">： </w:t>
      </w:r>
      <w:r>
        <w:rPr>
          <w:rFonts w:ascii="宋体" w:hAnsi="宋体" w:cs="宋体"/>
          <w:color w:val="auto"/>
          <w:sz w:val="24"/>
          <w:highlight w:val="none"/>
        </w:rPr>
        <w:t xml:space="preserve">                   </w:t>
      </w:r>
    </w:p>
    <w:p w14:paraId="3352CCCF">
      <w:pPr>
        <w:spacing w:line="360" w:lineRule="auto"/>
        <w:ind w:right="480" w:firstLine="3000"/>
        <w:contextualSpacing/>
        <w:rPr>
          <w:rFonts w:hint="eastAsia" w:ascii="宋体" w:hAnsi="宋体" w:cs="宋体"/>
          <w:color w:val="auto"/>
          <w:sz w:val="24"/>
          <w:highlight w:val="none"/>
        </w:rPr>
      </w:pPr>
      <w:r>
        <w:rPr>
          <w:rFonts w:hint="eastAsia" w:ascii="宋体" w:hAnsi="宋体" w:cs="宋体"/>
          <w:color w:val="auto"/>
          <w:sz w:val="24"/>
          <w:highlight w:val="none"/>
        </w:rPr>
        <w:t>供应商</w:t>
      </w:r>
      <w:r>
        <w:rPr>
          <w:rFonts w:hint="eastAsia" w:ascii="宋体" w:hAnsi="宋体"/>
          <w:color w:val="auto"/>
          <w:sz w:val="24"/>
          <w:highlight w:val="none"/>
        </w:rPr>
        <w:t>（电子签章）</w:t>
      </w:r>
      <w:r>
        <w:rPr>
          <w:rFonts w:hint="eastAsia" w:ascii="宋体" w:hAnsi="宋体" w:cs="宋体"/>
          <w:color w:val="auto"/>
          <w:sz w:val="24"/>
          <w:highlight w:val="none"/>
        </w:rPr>
        <w:t xml:space="preserve">：                               </w:t>
      </w:r>
    </w:p>
    <w:p w14:paraId="5625ADE3">
      <w:pPr>
        <w:spacing w:line="360" w:lineRule="auto"/>
        <w:ind w:right="480" w:firstLine="5280"/>
        <w:contextualSpacing/>
        <w:rPr>
          <w:rFonts w:hint="eastAsia" w:ascii="宋体" w:hAnsi="宋体" w:cs="宋体"/>
          <w:color w:val="auto"/>
          <w:sz w:val="28"/>
          <w:szCs w:val="28"/>
          <w:highlight w:val="none"/>
        </w:rPr>
      </w:pPr>
      <w:r>
        <w:rPr>
          <w:rFonts w:hint="eastAsia" w:ascii="宋体" w:hAnsi="宋体" w:cs="宋体"/>
          <w:color w:val="auto"/>
          <w:sz w:val="24"/>
          <w:highlight w:val="none"/>
        </w:rPr>
        <w:t>年    月    日</w:t>
      </w:r>
    </w:p>
    <w:p w14:paraId="6289E13A">
      <w:pPr>
        <w:jc w:val="center"/>
        <w:rPr>
          <w:rFonts w:hint="eastAsia" w:ascii="宋体" w:hAnsi="宋体"/>
          <w:b/>
          <w:color w:val="auto"/>
          <w:sz w:val="28"/>
          <w:szCs w:val="28"/>
          <w:highlight w:val="none"/>
        </w:rPr>
      </w:pPr>
      <w:r>
        <w:rPr>
          <w:rFonts w:ascii="宋体" w:hAnsi="宋体"/>
          <w:b/>
          <w:color w:val="auto"/>
          <w:sz w:val="28"/>
          <w:szCs w:val="28"/>
          <w:highlight w:val="none"/>
        </w:rPr>
        <w:br w:type="page" w:clear="all"/>
      </w:r>
    </w:p>
    <w:p w14:paraId="0E4DC3E2">
      <w:pPr>
        <w:jc w:val="center"/>
        <w:rPr>
          <w:rFonts w:hint="eastAsia" w:ascii="宋体" w:hAnsi="宋体"/>
          <w:b/>
          <w:color w:val="auto"/>
          <w:sz w:val="32"/>
          <w:szCs w:val="32"/>
          <w:highlight w:val="none"/>
        </w:rPr>
      </w:pPr>
      <w:r>
        <w:rPr>
          <w:rFonts w:hint="eastAsia" w:ascii="宋体" w:hAnsi="宋体"/>
          <w:b/>
          <w:color w:val="auto"/>
          <w:sz w:val="32"/>
          <w:szCs w:val="32"/>
          <w:highlight w:val="none"/>
        </w:rPr>
        <w:t>供应商直接管理关系信息表</w:t>
      </w:r>
    </w:p>
    <w:p w14:paraId="036C0235">
      <w:pPr>
        <w:jc w:val="center"/>
        <w:rPr>
          <w:rFonts w:hint="eastAsia" w:ascii="宋体" w:hAnsi="宋体"/>
          <w:b/>
          <w:color w:val="auto"/>
          <w:sz w:val="32"/>
          <w:szCs w:val="32"/>
          <w:highlight w:val="none"/>
        </w:rPr>
      </w:pPr>
    </w:p>
    <w:tbl>
      <w:tblPr>
        <w:tblStyle w:val="29"/>
        <w:tblW w:w="9652" w:type="dxa"/>
        <w:jc w:val="center"/>
        <w:shd w:val="clear" w:color="auto" w:fill="FBFBFB"/>
        <w:tblLayout w:type="fixed"/>
        <w:tblCellMar>
          <w:top w:w="120" w:type="dxa"/>
          <w:left w:w="120" w:type="dxa"/>
          <w:bottom w:w="120" w:type="dxa"/>
          <w:right w:w="120" w:type="dxa"/>
        </w:tblCellMar>
      </w:tblPr>
      <w:tblGrid>
        <w:gridCol w:w="808"/>
        <w:gridCol w:w="3600"/>
        <w:gridCol w:w="3555"/>
        <w:gridCol w:w="1689"/>
      </w:tblGrid>
      <w:tr w14:paraId="2E0A6A16">
        <w:tblPrEx>
          <w:shd w:val="clear" w:color="auto" w:fill="FBFBFB"/>
          <w:tblCellMar>
            <w:top w:w="120" w:type="dxa"/>
            <w:left w:w="120" w:type="dxa"/>
            <w:bottom w:w="120" w:type="dxa"/>
            <w:right w:w="120" w:type="dxa"/>
          </w:tblCellMar>
        </w:tblPrEx>
        <w:trPr>
          <w:tblHeader/>
          <w:jc w:val="center"/>
        </w:trPr>
        <w:tc>
          <w:tcPr>
            <w:tcW w:w="808" w:type="dxa"/>
            <w:tcBorders>
              <w:top w:val="single" w:color="auto" w:sz="4" w:space="0"/>
              <w:left w:val="single" w:color="auto" w:sz="4" w:space="0"/>
              <w:bottom w:val="single" w:color="auto" w:sz="4" w:space="0"/>
              <w:right w:val="single" w:color="auto" w:sz="4" w:space="0"/>
            </w:tcBorders>
            <w:shd w:val="clear" w:color="auto" w:fill="EAE3D8"/>
            <w:noWrap w:val="0"/>
            <w:tcMar>
              <w:top w:w="120" w:type="dxa"/>
              <w:left w:w="120" w:type="dxa"/>
              <w:bottom w:w="120" w:type="dxa"/>
              <w:right w:w="120" w:type="dxa"/>
            </w:tcMar>
            <w:vAlign w:val="center"/>
          </w:tcPr>
          <w:p w14:paraId="49FC5453">
            <w:pPr>
              <w:widowControl/>
              <w:jc w:val="center"/>
              <w:rPr>
                <w:rFonts w:ascii="宋体" w:hAnsi="宋体" w:cs="宋体"/>
                <w:b/>
                <w:bCs/>
                <w:color w:val="auto"/>
                <w:sz w:val="24"/>
                <w:highlight w:val="none"/>
              </w:rPr>
            </w:pPr>
            <w:r>
              <w:rPr>
                <w:rFonts w:hint="eastAsia" w:ascii="宋体" w:hAnsi="宋体" w:cs="宋体"/>
                <w:b/>
                <w:bCs/>
                <w:color w:val="auto"/>
                <w:sz w:val="24"/>
                <w:highlight w:val="none"/>
              </w:rPr>
              <w:t>序号</w:t>
            </w:r>
          </w:p>
        </w:tc>
        <w:tc>
          <w:tcPr>
            <w:tcW w:w="3600" w:type="dxa"/>
            <w:tcBorders>
              <w:top w:val="single" w:color="auto" w:sz="4" w:space="0"/>
              <w:left w:val="single" w:color="auto" w:sz="4" w:space="0"/>
              <w:bottom w:val="single" w:color="auto" w:sz="4" w:space="0"/>
              <w:right w:val="single" w:color="auto" w:sz="4" w:space="0"/>
            </w:tcBorders>
            <w:shd w:val="clear" w:color="auto" w:fill="EAE3D8"/>
            <w:noWrap w:val="0"/>
            <w:tcMar>
              <w:top w:w="120" w:type="dxa"/>
              <w:left w:w="120" w:type="dxa"/>
              <w:bottom w:w="120" w:type="dxa"/>
              <w:right w:w="120" w:type="dxa"/>
            </w:tcMar>
            <w:vAlign w:val="center"/>
          </w:tcPr>
          <w:p w14:paraId="6B11865C">
            <w:pPr>
              <w:widowControl/>
              <w:jc w:val="center"/>
              <w:rPr>
                <w:rFonts w:ascii="宋体" w:hAnsi="宋体" w:cs="宋体"/>
                <w:b/>
                <w:bCs/>
                <w:color w:val="auto"/>
                <w:sz w:val="24"/>
                <w:highlight w:val="none"/>
              </w:rPr>
            </w:pPr>
            <w:r>
              <w:rPr>
                <w:rFonts w:hint="eastAsia" w:ascii="宋体" w:hAnsi="宋体" w:cs="宋体"/>
                <w:b/>
                <w:bCs/>
                <w:color w:val="auto"/>
                <w:sz w:val="24"/>
                <w:highlight w:val="none"/>
              </w:rPr>
              <w:t>直接管理关系单位名称</w:t>
            </w:r>
          </w:p>
        </w:tc>
        <w:tc>
          <w:tcPr>
            <w:tcW w:w="3555" w:type="dxa"/>
            <w:tcBorders>
              <w:top w:val="single" w:color="auto" w:sz="4" w:space="0"/>
              <w:left w:val="single" w:color="auto" w:sz="4" w:space="0"/>
              <w:bottom w:val="single" w:color="auto" w:sz="4" w:space="0"/>
              <w:right w:val="single" w:color="auto" w:sz="4" w:space="0"/>
            </w:tcBorders>
            <w:shd w:val="clear" w:color="auto" w:fill="EAE3D8"/>
            <w:noWrap w:val="0"/>
            <w:tcMar>
              <w:top w:w="120" w:type="dxa"/>
              <w:left w:w="120" w:type="dxa"/>
              <w:bottom w:w="120" w:type="dxa"/>
              <w:right w:w="120" w:type="dxa"/>
            </w:tcMar>
            <w:vAlign w:val="center"/>
          </w:tcPr>
          <w:p w14:paraId="5E703C11">
            <w:pPr>
              <w:widowControl/>
              <w:jc w:val="center"/>
              <w:rPr>
                <w:rFonts w:ascii="宋体" w:hAnsi="宋体" w:cs="宋体"/>
                <w:b/>
                <w:bCs/>
                <w:color w:val="auto"/>
                <w:sz w:val="24"/>
                <w:highlight w:val="none"/>
              </w:rPr>
            </w:pPr>
            <w:r>
              <w:rPr>
                <w:rFonts w:hint="eastAsia" w:ascii="宋体" w:hAnsi="宋体" w:cs="宋体"/>
                <w:b/>
                <w:bCs/>
                <w:color w:val="auto"/>
                <w:sz w:val="24"/>
                <w:highlight w:val="none"/>
              </w:rPr>
              <w:t>统一社会信用代码</w:t>
            </w:r>
          </w:p>
        </w:tc>
        <w:tc>
          <w:tcPr>
            <w:tcW w:w="1689" w:type="dxa"/>
            <w:tcBorders>
              <w:top w:val="single" w:color="auto" w:sz="4" w:space="0"/>
              <w:left w:val="single" w:color="auto" w:sz="4" w:space="0"/>
              <w:bottom w:val="single" w:color="auto" w:sz="4" w:space="0"/>
              <w:right w:val="single" w:color="auto" w:sz="4" w:space="0"/>
            </w:tcBorders>
            <w:shd w:val="clear" w:color="auto" w:fill="EAE3D8"/>
            <w:noWrap w:val="0"/>
            <w:tcMar>
              <w:top w:w="120" w:type="dxa"/>
              <w:left w:w="120" w:type="dxa"/>
              <w:bottom w:w="120" w:type="dxa"/>
              <w:right w:w="120" w:type="dxa"/>
            </w:tcMar>
            <w:vAlign w:val="center"/>
          </w:tcPr>
          <w:p w14:paraId="377331D8">
            <w:pPr>
              <w:widowControl/>
              <w:jc w:val="center"/>
              <w:rPr>
                <w:rFonts w:ascii="宋体" w:hAnsi="宋体" w:cs="宋体"/>
                <w:b/>
                <w:bCs/>
                <w:color w:val="auto"/>
                <w:sz w:val="24"/>
                <w:highlight w:val="none"/>
              </w:rPr>
            </w:pPr>
            <w:r>
              <w:rPr>
                <w:rFonts w:hint="eastAsia" w:ascii="宋体" w:hAnsi="宋体" w:cs="宋体"/>
                <w:b/>
                <w:bCs/>
                <w:color w:val="auto"/>
                <w:sz w:val="24"/>
                <w:highlight w:val="none"/>
              </w:rPr>
              <w:t>相互关系</w:t>
            </w:r>
          </w:p>
        </w:tc>
      </w:tr>
      <w:tr w14:paraId="1DADC6FE">
        <w:tblPrEx>
          <w:tblCellMar>
            <w:top w:w="120" w:type="dxa"/>
            <w:left w:w="120" w:type="dxa"/>
            <w:bottom w:w="120" w:type="dxa"/>
            <w:right w:w="120" w:type="dxa"/>
          </w:tblCellMar>
        </w:tblPrEx>
        <w:trPr>
          <w:jc w:val="center"/>
        </w:trPr>
        <w:tc>
          <w:tcPr>
            <w:tcW w:w="808"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1797D233">
            <w:pPr>
              <w:widowControl/>
              <w:spacing w:line="200" w:lineRule="atLeast"/>
              <w:jc w:val="center"/>
              <w:rPr>
                <w:rFonts w:ascii="宋体" w:hAnsi="宋体" w:cs="宋体"/>
                <w:color w:val="auto"/>
                <w:sz w:val="24"/>
                <w:highlight w:val="none"/>
              </w:rPr>
            </w:pPr>
            <w:r>
              <w:rPr>
                <w:rFonts w:hint="eastAsia" w:ascii="宋体" w:hAnsi="宋体" w:cs="宋体"/>
                <w:color w:val="auto"/>
                <w:sz w:val="24"/>
                <w:highlight w:val="none"/>
              </w:rPr>
              <w:t>1</w:t>
            </w:r>
          </w:p>
        </w:tc>
        <w:tc>
          <w:tcPr>
            <w:tcW w:w="3600"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2E2FAF9A">
            <w:pPr>
              <w:widowControl/>
              <w:spacing w:line="200" w:lineRule="atLeast"/>
              <w:jc w:val="center"/>
              <w:rPr>
                <w:rFonts w:ascii="宋体" w:hAnsi="宋体" w:cs="宋体"/>
                <w:color w:val="auto"/>
                <w:sz w:val="24"/>
                <w:highlight w:val="none"/>
              </w:rPr>
            </w:pPr>
          </w:p>
        </w:tc>
        <w:tc>
          <w:tcPr>
            <w:tcW w:w="3555"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6976D769">
            <w:pPr>
              <w:widowControl/>
              <w:spacing w:line="200" w:lineRule="atLeast"/>
              <w:jc w:val="center"/>
              <w:rPr>
                <w:rFonts w:ascii="宋体" w:hAnsi="宋体" w:cs="宋体"/>
                <w:color w:val="auto"/>
                <w:sz w:val="24"/>
                <w:highlight w:val="none"/>
              </w:rPr>
            </w:pPr>
          </w:p>
        </w:tc>
        <w:tc>
          <w:tcPr>
            <w:tcW w:w="1689"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6C7230E4">
            <w:pPr>
              <w:widowControl/>
              <w:spacing w:line="200" w:lineRule="atLeast"/>
              <w:jc w:val="center"/>
              <w:rPr>
                <w:rFonts w:ascii="宋体" w:hAnsi="宋体" w:cs="宋体"/>
                <w:color w:val="auto"/>
                <w:sz w:val="24"/>
                <w:highlight w:val="none"/>
              </w:rPr>
            </w:pPr>
          </w:p>
        </w:tc>
      </w:tr>
      <w:tr w14:paraId="2CFDBE36">
        <w:tblPrEx>
          <w:tblCellMar>
            <w:top w:w="120" w:type="dxa"/>
            <w:left w:w="120" w:type="dxa"/>
            <w:bottom w:w="120" w:type="dxa"/>
            <w:right w:w="120" w:type="dxa"/>
          </w:tblCellMar>
        </w:tblPrEx>
        <w:trPr>
          <w:jc w:val="center"/>
        </w:trPr>
        <w:tc>
          <w:tcPr>
            <w:tcW w:w="808"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576AE01E">
            <w:pPr>
              <w:widowControl/>
              <w:spacing w:line="200" w:lineRule="atLeast"/>
              <w:jc w:val="center"/>
              <w:rPr>
                <w:rFonts w:ascii="宋体" w:hAnsi="宋体" w:cs="宋体"/>
                <w:color w:val="auto"/>
                <w:sz w:val="24"/>
                <w:highlight w:val="none"/>
              </w:rPr>
            </w:pPr>
            <w:r>
              <w:rPr>
                <w:rFonts w:hint="eastAsia" w:ascii="宋体" w:hAnsi="宋体" w:cs="宋体"/>
                <w:color w:val="auto"/>
                <w:sz w:val="24"/>
                <w:highlight w:val="none"/>
              </w:rPr>
              <w:t>2</w:t>
            </w:r>
          </w:p>
        </w:tc>
        <w:tc>
          <w:tcPr>
            <w:tcW w:w="3600"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44E21CD3">
            <w:pPr>
              <w:widowControl/>
              <w:spacing w:line="200" w:lineRule="atLeast"/>
              <w:jc w:val="center"/>
              <w:rPr>
                <w:rFonts w:ascii="宋体" w:hAnsi="宋体" w:cs="宋体"/>
                <w:color w:val="auto"/>
                <w:sz w:val="24"/>
                <w:highlight w:val="none"/>
              </w:rPr>
            </w:pPr>
          </w:p>
        </w:tc>
        <w:tc>
          <w:tcPr>
            <w:tcW w:w="3555"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742E2417">
            <w:pPr>
              <w:widowControl/>
              <w:spacing w:line="200" w:lineRule="atLeast"/>
              <w:jc w:val="center"/>
              <w:rPr>
                <w:rFonts w:ascii="宋体" w:hAnsi="宋体" w:cs="宋体"/>
                <w:color w:val="auto"/>
                <w:sz w:val="24"/>
                <w:highlight w:val="none"/>
              </w:rPr>
            </w:pPr>
          </w:p>
        </w:tc>
        <w:tc>
          <w:tcPr>
            <w:tcW w:w="1689"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1FCB2D3D">
            <w:pPr>
              <w:widowControl/>
              <w:spacing w:line="200" w:lineRule="atLeast"/>
              <w:jc w:val="center"/>
              <w:rPr>
                <w:rFonts w:ascii="宋体" w:hAnsi="宋体" w:cs="宋体"/>
                <w:color w:val="auto"/>
                <w:sz w:val="24"/>
                <w:highlight w:val="none"/>
              </w:rPr>
            </w:pPr>
          </w:p>
        </w:tc>
      </w:tr>
      <w:tr w14:paraId="0CC51745">
        <w:tblPrEx>
          <w:tblCellMar>
            <w:top w:w="120" w:type="dxa"/>
            <w:left w:w="120" w:type="dxa"/>
            <w:bottom w:w="120" w:type="dxa"/>
            <w:right w:w="120" w:type="dxa"/>
          </w:tblCellMar>
        </w:tblPrEx>
        <w:trPr>
          <w:jc w:val="center"/>
        </w:trPr>
        <w:tc>
          <w:tcPr>
            <w:tcW w:w="808"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18C6B72D">
            <w:pPr>
              <w:widowControl/>
              <w:spacing w:line="200" w:lineRule="atLeast"/>
              <w:jc w:val="center"/>
              <w:rPr>
                <w:rFonts w:ascii="宋体" w:hAnsi="宋体" w:cs="宋体"/>
                <w:color w:val="auto"/>
                <w:sz w:val="24"/>
                <w:highlight w:val="none"/>
              </w:rPr>
            </w:pPr>
            <w:r>
              <w:rPr>
                <w:rFonts w:hint="eastAsia" w:ascii="宋体" w:hAnsi="宋体" w:cs="宋体"/>
                <w:color w:val="auto"/>
                <w:sz w:val="24"/>
                <w:highlight w:val="none"/>
              </w:rPr>
              <w:t>3</w:t>
            </w:r>
          </w:p>
        </w:tc>
        <w:tc>
          <w:tcPr>
            <w:tcW w:w="3600"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7D3CFA26">
            <w:pPr>
              <w:widowControl/>
              <w:spacing w:line="200" w:lineRule="atLeast"/>
              <w:jc w:val="center"/>
              <w:rPr>
                <w:rFonts w:ascii="宋体" w:hAnsi="宋体" w:cs="宋体"/>
                <w:color w:val="auto"/>
                <w:sz w:val="24"/>
                <w:highlight w:val="none"/>
              </w:rPr>
            </w:pPr>
          </w:p>
        </w:tc>
        <w:tc>
          <w:tcPr>
            <w:tcW w:w="3555"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3BCCDB2F">
            <w:pPr>
              <w:widowControl/>
              <w:spacing w:line="200" w:lineRule="atLeast"/>
              <w:jc w:val="center"/>
              <w:rPr>
                <w:rFonts w:ascii="宋体" w:hAnsi="宋体" w:cs="宋体"/>
                <w:color w:val="auto"/>
                <w:sz w:val="24"/>
                <w:highlight w:val="none"/>
              </w:rPr>
            </w:pPr>
          </w:p>
        </w:tc>
        <w:tc>
          <w:tcPr>
            <w:tcW w:w="1689"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17FD2C28">
            <w:pPr>
              <w:widowControl/>
              <w:spacing w:line="200" w:lineRule="atLeast"/>
              <w:jc w:val="center"/>
              <w:rPr>
                <w:rFonts w:ascii="宋体" w:hAnsi="宋体" w:cs="宋体"/>
                <w:color w:val="auto"/>
                <w:sz w:val="24"/>
                <w:highlight w:val="none"/>
              </w:rPr>
            </w:pPr>
          </w:p>
        </w:tc>
      </w:tr>
      <w:tr w14:paraId="7E118D75">
        <w:tblPrEx>
          <w:tblCellMar>
            <w:top w:w="120" w:type="dxa"/>
            <w:left w:w="120" w:type="dxa"/>
            <w:bottom w:w="120" w:type="dxa"/>
            <w:right w:w="120" w:type="dxa"/>
          </w:tblCellMar>
        </w:tblPrEx>
        <w:trPr>
          <w:jc w:val="center"/>
        </w:trPr>
        <w:tc>
          <w:tcPr>
            <w:tcW w:w="808"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0F6F81A1">
            <w:pPr>
              <w:widowControl/>
              <w:spacing w:line="200" w:lineRule="atLeast"/>
              <w:jc w:val="center"/>
              <w:rPr>
                <w:rFonts w:ascii="宋体" w:hAnsi="宋体" w:cs="宋体"/>
                <w:color w:val="auto"/>
                <w:sz w:val="24"/>
                <w:highlight w:val="none"/>
              </w:rPr>
            </w:pPr>
            <w:r>
              <w:rPr>
                <w:rFonts w:hint="eastAsia" w:ascii="宋体" w:hAnsi="宋体" w:cs="宋体"/>
                <w:color w:val="auto"/>
                <w:sz w:val="24"/>
                <w:highlight w:val="none"/>
              </w:rPr>
              <w:t>……</w:t>
            </w:r>
          </w:p>
        </w:tc>
        <w:tc>
          <w:tcPr>
            <w:tcW w:w="3600"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4AA931C4">
            <w:pPr>
              <w:widowControl/>
              <w:spacing w:line="200" w:lineRule="atLeast"/>
              <w:jc w:val="center"/>
              <w:rPr>
                <w:rFonts w:ascii="宋体" w:hAnsi="宋体" w:cs="宋体"/>
                <w:color w:val="auto"/>
                <w:sz w:val="24"/>
                <w:highlight w:val="none"/>
              </w:rPr>
            </w:pPr>
          </w:p>
        </w:tc>
        <w:tc>
          <w:tcPr>
            <w:tcW w:w="3555"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6C2376C5">
            <w:pPr>
              <w:widowControl/>
              <w:spacing w:line="200" w:lineRule="atLeast"/>
              <w:jc w:val="center"/>
              <w:rPr>
                <w:rFonts w:ascii="宋体" w:hAnsi="宋体" w:cs="宋体"/>
                <w:color w:val="auto"/>
                <w:sz w:val="24"/>
                <w:highlight w:val="none"/>
              </w:rPr>
            </w:pPr>
          </w:p>
        </w:tc>
        <w:tc>
          <w:tcPr>
            <w:tcW w:w="1689"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36FEB2EF">
            <w:pPr>
              <w:widowControl/>
              <w:spacing w:line="200" w:lineRule="atLeast"/>
              <w:jc w:val="center"/>
              <w:rPr>
                <w:rFonts w:ascii="宋体" w:hAnsi="宋体" w:cs="宋体"/>
                <w:color w:val="auto"/>
                <w:sz w:val="24"/>
                <w:highlight w:val="none"/>
              </w:rPr>
            </w:pPr>
          </w:p>
        </w:tc>
      </w:tr>
    </w:tbl>
    <w:p w14:paraId="2B47CC07">
      <w:pPr>
        <w:spacing w:line="360" w:lineRule="auto"/>
        <w:contextualSpacing/>
        <w:jc w:val="left"/>
        <w:rPr>
          <w:rFonts w:hint="eastAsia" w:ascii="宋体" w:hAnsi="宋体"/>
          <w:color w:val="auto"/>
          <w:sz w:val="24"/>
          <w:highlight w:val="none"/>
        </w:rPr>
      </w:pPr>
      <w:r>
        <w:rPr>
          <w:rFonts w:hint="eastAsia" w:ascii="宋体" w:hAnsi="宋体"/>
          <w:color w:val="auto"/>
          <w:sz w:val="24"/>
          <w:highlight w:val="none"/>
        </w:rPr>
        <w:t>注：</w:t>
      </w:r>
    </w:p>
    <w:p w14:paraId="77A47813">
      <w:pPr>
        <w:spacing w:line="360" w:lineRule="auto"/>
        <w:ind w:firstLine="480"/>
        <w:contextualSpacing/>
        <w:jc w:val="left"/>
        <w:rPr>
          <w:rFonts w:hint="eastAsia" w:ascii="宋体" w:hAnsi="宋体"/>
          <w:color w:val="auto"/>
          <w:sz w:val="24"/>
          <w:highlight w:val="none"/>
        </w:rPr>
      </w:pPr>
      <w:r>
        <w:rPr>
          <w:rFonts w:hint="eastAsia" w:ascii="宋体" w:hAnsi="宋体"/>
          <w:color w:val="auto"/>
          <w:sz w:val="24"/>
          <w:highlight w:val="none"/>
        </w:rPr>
        <w:t>1.管理关系：是指不具有出资持股关系的其他单位之间存在的管理与被管理关系，如一些上下级关系的事业单位和团体组织。</w:t>
      </w:r>
    </w:p>
    <w:p w14:paraId="2FD9A995">
      <w:pPr>
        <w:spacing w:line="360" w:lineRule="auto"/>
        <w:ind w:firstLine="480"/>
        <w:contextualSpacing/>
        <w:jc w:val="left"/>
        <w:rPr>
          <w:rFonts w:hint="eastAsia" w:ascii="宋体" w:hAnsi="宋体"/>
          <w:color w:val="auto"/>
          <w:sz w:val="24"/>
          <w:highlight w:val="none"/>
        </w:rPr>
      </w:pPr>
      <w:r>
        <w:rPr>
          <w:rFonts w:hint="eastAsia" w:ascii="宋体" w:hAnsi="宋体"/>
          <w:color w:val="auto"/>
          <w:sz w:val="24"/>
          <w:highlight w:val="none"/>
        </w:rPr>
        <w:t>2.</w:t>
      </w:r>
      <w:r>
        <w:rPr>
          <w:rFonts w:hint="eastAsia" w:ascii="宋体" w:hAnsi="宋体"/>
          <w:color w:val="auto"/>
          <w:spacing w:val="-6"/>
          <w:sz w:val="24"/>
          <w:highlight w:val="none"/>
        </w:rPr>
        <w:t>本表所指的管理关系仅限于直接管理关系，不包括间接的管理关系。</w:t>
      </w:r>
    </w:p>
    <w:p w14:paraId="14BA65F7">
      <w:pPr>
        <w:spacing w:line="360" w:lineRule="auto"/>
        <w:ind w:firstLine="480"/>
        <w:contextualSpacing/>
        <w:jc w:val="left"/>
        <w:rPr>
          <w:rFonts w:hint="eastAsia" w:ascii="宋体" w:hAnsi="宋体"/>
          <w:color w:val="auto"/>
          <w:sz w:val="24"/>
          <w:highlight w:val="none"/>
        </w:rPr>
      </w:pPr>
      <w:r>
        <w:rPr>
          <w:rFonts w:hint="eastAsia" w:ascii="宋体" w:hAnsi="宋体"/>
          <w:color w:val="auto"/>
          <w:sz w:val="24"/>
          <w:highlight w:val="none"/>
        </w:rPr>
        <w:t>3.供应商不存在直接管理关系的，则在“直接管理关系单位名称”填“无”。</w:t>
      </w:r>
    </w:p>
    <w:p w14:paraId="44DC68DD">
      <w:pPr>
        <w:spacing w:line="360" w:lineRule="auto"/>
        <w:contextualSpacing/>
        <w:jc w:val="left"/>
        <w:rPr>
          <w:rFonts w:hint="eastAsia" w:ascii="宋体" w:hAnsi="宋体"/>
          <w:color w:val="auto"/>
          <w:sz w:val="28"/>
          <w:szCs w:val="28"/>
          <w:highlight w:val="none"/>
        </w:rPr>
      </w:pPr>
    </w:p>
    <w:p w14:paraId="0B203F56">
      <w:pPr>
        <w:spacing w:line="360" w:lineRule="auto"/>
        <w:contextualSpacing/>
        <w:jc w:val="left"/>
        <w:rPr>
          <w:rFonts w:hint="eastAsia" w:ascii="宋体" w:hAnsi="宋体"/>
          <w:color w:val="auto"/>
          <w:sz w:val="28"/>
          <w:szCs w:val="28"/>
          <w:highlight w:val="none"/>
        </w:rPr>
      </w:pPr>
    </w:p>
    <w:p w14:paraId="55C55244">
      <w:pPr>
        <w:spacing w:line="360" w:lineRule="auto"/>
        <w:contextualSpacing/>
        <w:jc w:val="left"/>
        <w:rPr>
          <w:rFonts w:hint="eastAsia"/>
          <w:color w:val="auto"/>
          <w:sz w:val="28"/>
          <w:szCs w:val="28"/>
          <w:highlight w:val="none"/>
        </w:rPr>
      </w:pPr>
    </w:p>
    <w:p w14:paraId="40A7D565">
      <w:pPr>
        <w:spacing w:line="360" w:lineRule="auto"/>
        <w:contextualSpacing/>
        <w:jc w:val="left"/>
        <w:rPr>
          <w:rFonts w:hint="eastAsia"/>
          <w:color w:val="auto"/>
          <w:sz w:val="28"/>
          <w:szCs w:val="28"/>
          <w:highlight w:val="none"/>
        </w:rPr>
      </w:pPr>
    </w:p>
    <w:p w14:paraId="23CF37BC">
      <w:pPr>
        <w:spacing w:line="360" w:lineRule="auto"/>
        <w:contextualSpacing/>
        <w:jc w:val="left"/>
        <w:rPr>
          <w:rFonts w:hint="eastAsia"/>
          <w:color w:val="auto"/>
          <w:sz w:val="28"/>
          <w:szCs w:val="28"/>
          <w:highlight w:val="none"/>
        </w:rPr>
      </w:pPr>
    </w:p>
    <w:p w14:paraId="63581FBC">
      <w:pPr>
        <w:spacing w:line="360" w:lineRule="auto"/>
        <w:contextualSpacing/>
        <w:jc w:val="left"/>
        <w:rPr>
          <w:rFonts w:hint="eastAsia" w:ascii="宋体" w:hAnsi="宋体"/>
          <w:color w:val="auto"/>
          <w:sz w:val="28"/>
          <w:szCs w:val="28"/>
          <w:highlight w:val="none"/>
        </w:rPr>
      </w:pPr>
    </w:p>
    <w:p w14:paraId="406E722E">
      <w:pPr>
        <w:spacing w:line="360" w:lineRule="auto"/>
        <w:ind w:right="480"/>
        <w:contextualSpacing/>
        <w:jc w:val="center"/>
        <w:rPr>
          <w:rFonts w:hint="eastAsia" w:ascii="宋体" w:hAnsi="宋体"/>
          <w:color w:val="auto"/>
          <w:sz w:val="24"/>
          <w:highlight w:val="none"/>
        </w:rPr>
      </w:pPr>
      <w:r>
        <w:rPr>
          <w:rFonts w:hint="eastAsia" w:ascii="宋体" w:hAnsi="宋体"/>
          <w:color w:val="auto"/>
          <w:sz w:val="24"/>
          <w:highlight w:val="none"/>
        </w:rPr>
        <w:t xml:space="preserve"> </w:t>
      </w:r>
      <w:r>
        <w:rPr>
          <w:rFonts w:ascii="宋体" w:hAnsi="宋体"/>
          <w:color w:val="auto"/>
          <w:sz w:val="24"/>
          <w:highlight w:val="none"/>
        </w:rPr>
        <w:t xml:space="preserve">             </w:t>
      </w:r>
      <w:r>
        <w:rPr>
          <w:rFonts w:hint="eastAsia" w:ascii="宋体" w:hAnsi="宋体"/>
          <w:color w:val="auto"/>
          <w:sz w:val="24"/>
          <w:highlight w:val="none"/>
        </w:rPr>
        <w:t xml:space="preserve">法定代表人或者委托代理人（签字或盖章或电子签名）： </w:t>
      </w:r>
      <w:r>
        <w:rPr>
          <w:rFonts w:ascii="宋体" w:hAnsi="宋体"/>
          <w:color w:val="auto"/>
          <w:sz w:val="24"/>
          <w:highlight w:val="none"/>
        </w:rPr>
        <w:t xml:space="preserve">                  </w:t>
      </w:r>
    </w:p>
    <w:p w14:paraId="2AEAC75A">
      <w:pPr>
        <w:spacing w:line="360" w:lineRule="auto"/>
        <w:ind w:right="480" w:firstLine="3360"/>
        <w:contextualSpacing/>
        <w:rPr>
          <w:rFonts w:hint="eastAsia" w:ascii="宋体" w:hAnsi="宋体"/>
          <w:color w:val="auto"/>
          <w:sz w:val="24"/>
          <w:highlight w:val="none"/>
        </w:rPr>
      </w:pPr>
      <w:r>
        <w:rPr>
          <w:rFonts w:hint="eastAsia" w:ascii="宋体" w:hAnsi="宋体"/>
          <w:color w:val="auto"/>
          <w:sz w:val="24"/>
          <w:highlight w:val="none"/>
        </w:rPr>
        <w:t xml:space="preserve">供应商（电子签章）：                </w:t>
      </w:r>
    </w:p>
    <w:p w14:paraId="030AF830">
      <w:pPr>
        <w:spacing w:line="360" w:lineRule="auto"/>
        <w:ind w:right="480" w:firstLine="240"/>
        <w:contextualSpacing/>
        <w:jc w:val="center"/>
        <w:rPr>
          <w:rFonts w:hint="eastAsia" w:ascii="宋体" w:hAnsi="宋体"/>
          <w:color w:val="auto"/>
          <w:sz w:val="28"/>
          <w:szCs w:val="28"/>
          <w:highlight w:val="none"/>
        </w:rPr>
      </w:pPr>
      <w:r>
        <w:rPr>
          <w:rFonts w:hint="eastAsia" w:ascii="宋体" w:hAnsi="宋体"/>
          <w:color w:val="auto"/>
          <w:sz w:val="24"/>
          <w:highlight w:val="none"/>
        </w:rPr>
        <w:t xml:space="preserve">                                        年    月    日</w:t>
      </w:r>
    </w:p>
    <w:p w14:paraId="6AF161A7">
      <w:pPr>
        <w:spacing w:line="500" w:lineRule="exact"/>
        <w:jc w:val="center"/>
        <w:rPr>
          <w:rFonts w:hint="eastAsia" w:ascii="方正小标宋简体" w:hAnsi="宋体" w:eastAsia="方正小标宋简体"/>
          <w:b/>
          <w:color w:val="auto"/>
          <w:sz w:val="32"/>
          <w:szCs w:val="32"/>
          <w:highlight w:val="none"/>
        </w:rPr>
      </w:pPr>
      <w:r>
        <w:rPr>
          <w:rFonts w:ascii="宋体" w:hAnsi="宋体"/>
          <w:b/>
          <w:color w:val="auto"/>
          <w:sz w:val="32"/>
          <w:szCs w:val="32"/>
          <w:highlight w:val="none"/>
        </w:rPr>
        <w:br w:type="page" w:clear="all"/>
      </w:r>
      <w:r>
        <w:rPr>
          <w:rFonts w:hint="eastAsia" w:ascii="方正小标宋简体" w:hAnsi="宋体" w:eastAsia="方正小标宋简体"/>
          <w:b/>
          <w:color w:val="auto"/>
          <w:sz w:val="32"/>
          <w:szCs w:val="32"/>
          <w:highlight w:val="none"/>
        </w:rPr>
        <w:t>竞标声明</w:t>
      </w:r>
    </w:p>
    <w:p w14:paraId="04CAD16C">
      <w:pPr>
        <w:spacing w:line="320" w:lineRule="exact"/>
        <w:jc w:val="center"/>
        <w:rPr>
          <w:rFonts w:hint="eastAsia" w:ascii="宋体" w:hAnsi="宋体"/>
          <w:color w:val="auto"/>
          <w:sz w:val="24"/>
          <w:szCs w:val="20"/>
          <w:highlight w:val="none"/>
        </w:rPr>
      </w:pPr>
    </w:p>
    <w:p w14:paraId="4BEB063E">
      <w:pPr>
        <w:spacing w:line="360" w:lineRule="auto"/>
        <w:contextualSpacing/>
        <w:rPr>
          <w:rFonts w:hint="eastAsia" w:ascii="宋体" w:hAnsi="宋体" w:cs="宋体"/>
          <w:color w:val="auto"/>
          <w:sz w:val="24"/>
          <w:highlight w:val="none"/>
        </w:rPr>
      </w:pPr>
      <w:r>
        <w:rPr>
          <w:rFonts w:hint="eastAsia" w:ascii="宋体" w:hAnsi="宋体" w:cs="宋体"/>
          <w:color w:val="auto"/>
          <w:sz w:val="24"/>
          <w:highlight w:val="none"/>
        </w:rPr>
        <w:t>致：</w:t>
      </w:r>
      <w:r>
        <w:rPr>
          <w:rFonts w:hint="eastAsia" w:ascii="宋体" w:hAnsi="宋体" w:cs="宋体"/>
          <w:color w:val="auto"/>
          <w:sz w:val="24"/>
          <w:highlight w:val="none"/>
          <w:u w:val="single"/>
          <w:lang w:eastAsia="zh-CN"/>
        </w:rPr>
        <w:t>桂平市木乐中心卫生院</w:t>
      </w:r>
      <w:r>
        <w:rPr>
          <w:rFonts w:hint="eastAsia" w:ascii="宋体" w:hAnsi="宋体" w:cs="宋体"/>
          <w:color w:val="auto"/>
          <w:sz w:val="24"/>
          <w:highlight w:val="none"/>
        </w:rPr>
        <w:t>：</w:t>
      </w:r>
    </w:p>
    <w:p w14:paraId="5AB57F4B">
      <w:pPr>
        <w:spacing w:line="360" w:lineRule="auto"/>
        <w:ind w:firstLine="480"/>
        <w:contextualSpacing/>
        <w:rPr>
          <w:rFonts w:hint="eastAsia" w:ascii="宋体" w:hAnsi="宋体" w:cs="宋体"/>
          <w:color w:val="auto"/>
          <w:sz w:val="24"/>
          <w:highlight w:val="none"/>
        </w:rPr>
      </w:pPr>
      <w:r>
        <w:rPr>
          <w:rFonts w:hint="eastAsia" w:ascii="宋体" w:hAnsi="宋体" w:cs="宋体"/>
          <w:color w:val="auto"/>
          <w:sz w:val="24"/>
          <w:highlight w:val="none"/>
        </w:rPr>
        <w:t>我方</w:t>
      </w:r>
      <w:r>
        <w:rPr>
          <w:rFonts w:hint="eastAsia" w:ascii="宋体" w:hAnsi="宋体" w:cs="宋体"/>
          <w:color w:val="auto"/>
          <w:sz w:val="24"/>
          <w:highlight w:val="none"/>
          <w:u w:val="single"/>
        </w:rPr>
        <w:t>（供应商名称）</w:t>
      </w:r>
      <w:r>
        <w:rPr>
          <w:rFonts w:hint="eastAsia" w:ascii="宋体" w:hAnsi="宋体" w:cs="宋体"/>
          <w:color w:val="auto"/>
          <w:sz w:val="24"/>
          <w:highlight w:val="none"/>
        </w:rPr>
        <w:t xml:space="preserve">系中华人民共和国合法供应商，经营地址 </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w:t>
      </w:r>
    </w:p>
    <w:p w14:paraId="7E5E31F6">
      <w:pPr>
        <w:spacing w:line="360" w:lineRule="auto"/>
        <w:ind w:firstLine="480"/>
        <w:contextualSpacing/>
        <w:rPr>
          <w:rFonts w:hint="eastAsia" w:ascii="宋体" w:hAnsi="宋体" w:cs="宋体"/>
          <w:color w:val="auto"/>
          <w:sz w:val="24"/>
          <w:highlight w:val="none"/>
        </w:rPr>
      </w:pPr>
      <w:r>
        <w:rPr>
          <w:rFonts w:hint="eastAsia" w:ascii="宋体" w:hAnsi="宋体" w:cs="宋体"/>
          <w:color w:val="auto"/>
          <w:sz w:val="24"/>
          <w:highlight w:val="none"/>
        </w:rPr>
        <w:t>我方愿意参加贵方组织的</w:t>
      </w:r>
      <w:r>
        <w:rPr>
          <w:rFonts w:hint="eastAsia" w:ascii="宋体" w:hAnsi="宋体" w:cs="宋体"/>
          <w:color w:val="auto"/>
          <w:sz w:val="24"/>
          <w:highlight w:val="none"/>
          <w:u w:val="single"/>
        </w:rPr>
        <w:t>（项目名称）</w:t>
      </w:r>
      <w:r>
        <w:rPr>
          <w:rFonts w:hint="eastAsia" w:ascii="宋体" w:hAnsi="宋体" w:cs="宋体"/>
          <w:color w:val="auto"/>
          <w:sz w:val="24"/>
          <w:highlight w:val="none"/>
        </w:rPr>
        <w:t>项目的竞标，为便于贵方公正、择优地确定成交供应商及其竞标产品和服务，我方就本次竞标有关事项郑重声明如下：</w:t>
      </w:r>
    </w:p>
    <w:p w14:paraId="01898BBE">
      <w:pPr>
        <w:spacing w:line="360" w:lineRule="auto"/>
        <w:ind w:firstLine="480"/>
        <w:contextualSpacing/>
        <w:rPr>
          <w:rFonts w:hint="eastAsia" w:ascii="宋体" w:hAnsi="宋体" w:cs="宋体"/>
          <w:color w:val="auto"/>
          <w:sz w:val="24"/>
          <w:highlight w:val="none"/>
        </w:rPr>
      </w:pPr>
      <w:r>
        <w:rPr>
          <w:rFonts w:hint="eastAsia" w:ascii="宋体" w:hAnsi="宋体" w:cs="宋体"/>
          <w:color w:val="auto"/>
          <w:sz w:val="24"/>
          <w:highlight w:val="none"/>
        </w:rPr>
        <w:t>1.我方向贵方提交的所有响应文件、资料都是准确的和真实的。</w:t>
      </w:r>
    </w:p>
    <w:p w14:paraId="1D173194">
      <w:pPr>
        <w:spacing w:line="360" w:lineRule="auto"/>
        <w:ind w:firstLine="480"/>
        <w:contextualSpacing/>
        <w:rPr>
          <w:rFonts w:hint="eastAsia" w:ascii="宋体" w:hAnsi="宋体" w:cs="宋体"/>
          <w:color w:val="auto"/>
          <w:sz w:val="24"/>
          <w:highlight w:val="none"/>
        </w:rPr>
      </w:pPr>
      <w:r>
        <w:rPr>
          <w:rFonts w:hint="eastAsia" w:ascii="宋体" w:hAnsi="宋体" w:cs="宋体"/>
          <w:color w:val="auto"/>
          <w:sz w:val="24"/>
          <w:highlight w:val="none"/>
        </w:rPr>
        <w:t>2.</w:t>
      </w:r>
      <w:r>
        <w:rPr>
          <w:rFonts w:hint="eastAsia" w:ascii="宋体" w:hAnsi="宋体"/>
          <w:color w:val="auto"/>
          <w:sz w:val="24"/>
          <w:highlight w:val="none"/>
        </w:rPr>
        <w:t>我方不是为本次采购项目提供整体设计、规范编制或者项目管理、监理、检测等服务的供应商</w:t>
      </w:r>
      <w:r>
        <w:rPr>
          <w:rFonts w:hint="eastAsia" w:ascii="宋体" w:hAnsi="宋体" w:cs="宋体"/>
          <w:color w:val="auto"/>
          <w:sz w:val="24"/>
          <w:highlight w:val="none"/>
        </w:rPr>
        <w:t>。</w:t>
      </w:r>
    </w:p>
    <w:p w14:paraId="2171DF46">
      <w:pPr>
        <w:spacing w:line="360" w:lineRule="auto"/>
        <w:ind w:firstLine="480"/>
        <w:contextualSpacing/>
        <w:rPr>
          <w:rFonts w:hint="eastAsia" w:ascii="宋体" w:hAnsi="宋体" w:cs="宋体"/>
          <w:color w:val="auto"/>
          <w:sz w:val="24"/>
          <w:highlight w:val="none"/>
        </w:rPr>
      </w:pPr>
      <w:r>
        <w:rPr>
          <w:rFonts w:hint="eastAsia" w:ascii="宋体" w:hAnsi="宋体" w:cs="宋体"/>
          <w:color w:val="auto"/>
          <w:sz w:val="24"/>
          <w:highlight w:val="none"/>
        </w:rPr>
        <w:t>3.在此，我方宣布同意如下：</w:t>
      </w:r>
    </w:p>
    <w:p w14:paraId="192C0167">
      <w:pPr>
        <w:spacing w:line="360" w:lineRule="auto"/>
        <w:ind w:firstLine="480"/>
        <w:contextualSpacing/>
        <w:rPr>
          <w:rFonts w:hint="eastAsia" w:ascii="宋体" w:hAnsi="宋体" w:cs="宋体"/>
          <w:color w:val="auto"/>
          <w:sz w:val="24"/>
          <w:highlight w:val="none"/>
        </w:rPr>
      </w:pPr>
      <w:r>
        <w:rPr>
          <w:rFonts w:hint="eastAsia" w:ascii="宋体" w:hAnsi="宋体" w:cs="宋体"/>
          <w:color w:val="auto"/>
          <w:sz w:val="24"/>
          <w:highlight w:val="none"/>
        </w:rPr>
        <w:t>（1）将按谈判文件的约定履行合同责任和义务；</w:t>
      </w:r>
    </w:p>
    <w:p w14:paraId="7D6D8ADE">
      <w:pPr>
        <w:spacing w:line="360" w:lineRule="auto"/>
        <w:ind w:firstLine="480"/>
        <w:contextualSpacing/>
        <w:rPr>
          <w:rFonts w:hint="eastAsia" w:ascii="宋体" w:hAnsi="宋体" w:cs="宋体"/>
          <w:color w:val="auto"/>
          <w:sz w:val="24"/>
          <w:highlight w:val="none"/>
        </w:rPr>
      </w:pPr>
      <w:r>
        <w:rPr>
          <w:rFonts w:hint="eastAsia" w:ascii="宋体" w:hAnsi="宋体" w:cs="宋体"/>
          <w:color w:val="auto"/>
          <w:sz w:val="24"/>
          <w:highlight w:val="none"/>
        </w:rPr>
        <w:t>（2）已详细审查全部谈判文件，包括补遗文件（如有）；</w:t>
      </w:r>
    </w:p>
    <w:p w14:paraId="7131C81E">
      <w:pPr>
        <w:spacing w:line="360" w:lineRule="auto"/>
        <w:ind w:firstLine="480"/>
        <w:contextualSpacing/>
        <w:rPr>
          <w:rFonts w:hint="eastAsia" w:ascii="宋体" w:hAnsi="宋体" w:cs="宋体"/>
          <w:color w:val="auto"/>
          <w:sz w:val="24"/>
          <w:highlight w:val="none"/>
        </w:rPr>
      </w:pPr>
      <w:r>
        <w:rPr>
          <w:rFonts w:hint="eastAsia" w:ascii="宋体" w:hAnsi="宋体" w:cs="宋体"/>
          <w:color w:val="auto"/>
          <w:sz w:val="24"/>
          <w:highlight w:val="none"/>
        </w:rPr>
        <w:t>（3）同意提供按照贵方可能要求的与谈判有关的一切数据或者资料；</w:t>
      </w:r>
    </w:p>
    <w:p w14:paraId="430C2254">
      <w:pPr>
        <w:spacing w:line="360" w:lineRule="auto"/>
        <w:ind w:firstLine="480"/>
        <w:contextualSpacing/>
        <w:rPr>
          <w:rFonts w:hint="eastAsia" w:ascii="宋体" w:hAnsi="宋体" w:cs="宋体"/>
          <w:color w:val="auto"/>
          <w:sz w:val="24"/>
          <w:highlight w:val="none"/>
        </w:rPr>
      </w:pPr>
      <w:r>
        <w:rPr>
          <w:rFonts w:hint="eastAsia" w:ascii="宋体" w:hAnsi="宋体" w:cs="宋体"/>
          <w:color w:val="auto"/>
          <w:sz w:val="24"/>
          <w:highlight w:val="none"/>
        </w:rPr>
        <w:t>（4）响应谈判文件规定的竞标有效期。</w:t>
      </w:r>
    </w:p>
    <w:p w14:paraId="73C4D3B4">
      <w:pPr>
        <w:spacing w:line="360" w:lineRule="auto"/>
        <w:ind w:firstLine="480"/>
        <w:contextualSpacing/>
        <w:rPr>
          <w:rFonts w:hint="eastAsia" w:ascii="宋体" w:hAnsi="宋体" w:cs="宋体"/>
          <w:color w:val="auto"/>
          <w:sz w:val="24"/>
          <w:highlight w:val="none"/>
        </w:rPr>
      </w:pPr>
      <w:r>
        <w:rPr>
          <w:rFonts w:hint="eastAsia" w:ascii="宋体" w:hAnsi="宋体" w:cs="宋体"/>
          <w:color w:val="auto"/>
          <w:sz w:val="24"/>
          <w:highlight w:val="none"/>
        </w:rPr>
        <w:t>4.我方承诺符合《中华人民共和国政府采购法》第二十二条规定：</w:t>
      </w:r>
    </w:p>
    <w:p w14:paraId="6A29190D">
      <w:pPr>
        <w:spacing w:line="360" w:lineRule="auto"/>
        <w:ind w:firstLine="480"/>
        <w:contextualSpacing/>
        <w:rPr>
          <w:rFonts w:hint="eastAsia" w:ascii="宋体" w:hAnsi="宋体" w:cs="宋体"/>
          <w:color w:val="auto"/>
          <w:sz w:val="24"/>
          <w:highlight w:val="none"/>
        </w:rPr>
      </w:pPr>
      <w:r>
        <w:rPr>
          <w:rFonts w:hint="eastAsia" w:ascii="宋体" w:hAnsi="宋体" w:cs="宋体"/>
          <w:color w:val="auto"/>
          <w:sz w:val="24"/>
          <w:highlight w:val="none"/>
        </w:rPr>
        <w:t>（1）具有独立承担民事责任的能力；</w:t>
      </w:r>
    </w:p>
    <w:p w14:paraId="79E1D405">
      <w:pPr>
        <w:spacing w:line="360" w:lineRule="auto"/>
        <w:ind w:firstLine="480"/>
        <w:contextualSpacing/>
        <w:rPr>
          <w:rFonts w:hint="eastAsia" w:ascii="宋体" w:hAnsi="宋体" w:cs="宋体"/>
          <w:color w:val="auto"/>
          <w:sz w:val="24"/>
          <w:highlight w:val="none"/>
        </w:rPr>
      </w:pPr>
      <w:r>
        <w:rPr>
          <w:rFonts w:hint="eastAsia" w:ascii="宋体" w:hAnsi="宋体" w:cs="宋体"/>
          <w:color w:val="auto"/>
          <w:sz w:val="24"/>
          <w:highlight w:val="none"/>
        </w:rPr>
        <w:t>（2）具有良好的商业信誉和健全的财务会计制度；</w:t>
      </w:r>
    </w:p>
    <w:p w14:paraId="33758816">
      <w:pPr>
        <w:spacing w:line="360" w:lineRule="auto"/>
        <w:ind w:firstLine="480"/>
        <w:contextualSpacing/>
        <w:rPr>
          <w:rFonts w:hint="eastAsia" w:ascii="宋体" w:hAnsi="宋体" w:cs="宋体"/>
          <w:color w:val="auto"/>
          <w:sz w:val="24"/>
          <w:highlight w:val="none"/>
        </w:rPr>
      </w:pPr>
      <w:r>
        <w:rPr>
          <w:rFonts w:hint="eastAsia" w:ascii="宋体" w:hAnsi="宋体" w:cs="宋体"/>
          <w:color w:val="auto"/>
          <w:sz w:val="24"/>
          <w:highlight w:val="none"/>
        </w:rPr>
        <w:t>（3）具有履行合同所必需的设备和专业技术能力；</w:t>
      </w:r>
    </w:p>
    <w:p w14:paraId="52D904D0">
      <w:pPr>
        <w:spacing w:line="360" w:lineRule="auto"/>
        <w:ind w:firstLine="480"/>
        <w:contextualSpacing/>
        <w:rPr>
          <w:rFonts w:hint="eastAsia" w:ascii="宋体" w:hAnsi="宋体" w:cs="宋体"/>
          <w:color w:val="auto"/>
          <w:sz w:val="24"/>
          <w:highlight w:val="none"/>
        </w:rPr>
      </w:pPr>
      <w:r>
        <w:rPr>
          <w:rFonts w:hint="eastAsia" w:ascii="宋体" w:hAnsi="宋体" w:cs="宋体"/>
          <w:color w:val="auto"/>
          <w:sz w:val="24"/>
          <w:highlight w:val="none"/>
        </w:rPr>
        <w:t>（4）有依法缴纳税收和社会保障资金的良好记录；</w:t>
      </w:r>
    </w:p>
    <w:p w14:paraId="6213B01D">
      <w:pPr>
        <w:spacing w:line="360" w:lineRule="auto"/>
        <w:ind w:firstLine="480"/>
        <w:contextualSpacing/>
        <w:rPr>
          <w:rFonts w:hint="eastAsia" w:ascii="宋体" w:hAnsi="宋体" w:cs="宋体"/>
          <w:color w:val="auto"/>
          <w:sz w:val="24"/>
          <w:highlight w:val="none"/>
        </w:rPr>
      </w:pPr>
      <w:r>
        <w:rPr>
          <w:rFonts w:hint="eastAsia" w:ascii="宋体" w:hAnsi="宋体" w:cs="宋体"/>
          <w:color w:val="auto"/>
          <w:sz w:val="24"/>
          <w:highlight w:val="none"/>
        </w:rPr>
        <w:t>（5）参加政府采购活动前三年内，在经营活动中没有重大违法记录；</w:t>
      </w:r>
    </w:p>
    <w:p w14:paraId="20BA2191">
      <w:pPr>
        <w:spacing w:line="360" w:lineRule="auto"/>
        <w:ind w:firstLine="480"/>
        <w:contextualSpacing/>
        <w:rPr>
          <w:rFonts w:hint="eastAsia" w:ascii="宋体" w:hAnsi="宋体" w:cs="宋体"/>
          <w:color w:val="auto"/>
          <w:sz w:val="24"/>
          <w:highlight w:val="none"/>
        </w:rPr>
      </w:pPr>
      <w:r>
        <w:rPr>
          <w:rFonts w:hint="eastAsia" w:ascii="宋体" w:hAnsi="宋体" w:cs="宋体"/>
          <w:color w:val="auto"/>
          <w:sz w:val="24"/>
          <w:highlight w:val="none"/>
        </w:rPr>
        <w:t>（6）法律、行政法规规定的其他条件。</w:t>
      </w:r>
    </w:p>
    <w:p w14:paraId="718A6A58">
      <w:pPr>
        <w:spacing w:line="360" w:lineRule="auto"/>
        <w:ind w:firstLine="480"/>
        <w:contextualSpacing/>
        <w:rPr>
          <w:rFonts w:hint="eastAsia" w:ascii="宋体" w:hAnsi="宋体" w:cs="宋体"/>
          <w:color w:val="auto"/>
          <w:sz w:val="24"/>
          <w:highlight w:val="none"/>
        </w:rPr>
      </w:pPr>
      <w:r>
        <w:rPr>
          <w:rFonts w:hint="eastAsia" w:ascii="宋体" w:hAnsi="宋体" w:cs="宋体"/>
          <w:color w:val="auto"/>
          <w:sz w:val="24"/>
          <w:highlight w:val="none"/>
        </w:rPr>
        <w:t>5.我方在此声明，我方在参加本项目的政府采购活动前三年内，在经营活动中没有重大违法记录（重大违法记录是指供应商因违法经营受到刑事处罚或者责令停产停业、吊销许可证或者执照、较大数额罚款等行政处罚），未被列入失信被执行人、重大税收违法失信主体、政府采购严重违法失信行为记录名单，完全符合《中华人民共和国政府采购法》第二十二条规定的供应商资格条件，我方对此声明负全部法律责任。</w:t>
      </w:r>
    </w:p>
    <w:p w14:paraId="0D50BA4E">
      <w:pPr>
        <w:spacing w:line="360" w:lineRule="auto"/>
        <w:ind w:firstLine="480"/>
        <w:contextualSpacing/>
        <w:rPr>
          <w:rFonts w:hint="eastAsia" w:ascii="宋体" w:hAnsi="宋体" w:cs="宋体"/>
          <w:color w:val="auto"/>
          <w:sz w:val="24"/>
          <w:highlight w:val="none"/>
        </w:rPr>
      </w:pPr>
      <w:r>
        <w:rPr>
          <w:rFonts w:hint="eastAsia" w:ascii="宋体" w:hAnsi="宋体" w:cs="宋体"/>
          <w:color w:val="auto"/>
          <w:sz w:val="24"/>
          <w:highlight w:val="none"/>
        </w:rPr>
        <w:t>6.根据《中华人民共和国政府采购法实施条例》第五十条要求对政府采购合同进行公告，但政府采购合同中涉及国家秘密、商业秘密的内容除外。我方就对本次响应文件进行注明如下：（两项内容中必须选择一项）</w:t>
      </w:r>
    </w:p>
    <w:p w14:paraId="2ADC972F">
      <w:pPr>
        <w:spacing w:line="360" w:lineRule="auto"/>
        <w:ind w:firstLine="480"/>
        <w:contextualSpacing/>
        <w:rPr>
          <w:rFonts w:hint="eastAsia" w:ascii="宋体" w:hAnsi="宋体" w:cs="宋体"/>
          <w:color w:val="auto"/>
          <w:sz w:val="24"/>
          <w:highlight w:val="none"/>
        </w:rPr>
      </w:pPr>
      <w:r>
        <w:rPr>
          <w:rFonts w:hint="eastAsia" w:ascii="宋体" w:hAnsi="宋体" w:cs="宋体"/>
          <w:color w:val="auto"/>
          <w:sz w:val="24"/>
          <w:highlight w:val="none"/>
        </w:rPr>
        <w:t>□我方本次响应文件内容中未涉及商业秘密；</w:t>
      </w:r>
    </w:p>
    <w:p w14:paraId="13C8DDDD">
      <w:pPr>
        <w:spacing w:line="360" w:lineRule="auto"/>
        <w:ind w:firstLine="480"/>
        <w:contextualSpacing/>
        <w:rPr>
          <w:rFonts w:hint="eastAsia" w:ascii="宋体" w:hAnsi="宋体" w:cs="宋体"/>
          <w:color w:val="auto"/>
          <w:sz w:val="24"/>
          <w:highlight w:val="none"/>
        </w:rPr>
      </w:pPr>
      <w:r>
        <w:rPr>
          <w:rFonts w:hint="eastAsia" w:ascii="宋体" w:hAnsi="宋体" w:cs="宋体"/>
          <w:color w:val="auto"/>
          <w:sz w:val="24"/>
          <w:highlight w:val="none"/>
        </w:rPr>
        <w:t>□我方本次响应文件涉及商业秘密的内容有：</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w:t>
      </w:r>
    </w:p>
    <w:p w14:paraId="6AD1B341">
      <w:pPr>
        <w:pStyle w:val="209"/>
        <w:spacing w:line="360" w:lineRule="auto"/>
        <w:ind w:firstLine="480"/>
        <w:contextualSpacing/>
        <w:rPr>
          <w:rFonts w:hint="eastAsia" w:hAnsi="宋体" w:cs="宋体"/>
          <w:color w:val="auto"/>
          <w:sz w:val="24"/>
          <w:szCs w:val="24"/>
          <w:highlight w:val="none"/>
        </w:rPr>
      </w:pPr>
      <w:r>
        <w:rPr>
          <w:rFonts w:hint="eastAsia" w:hAnsi="宋体" w:cs="宋体"/>
          <w:color w:val="auto"/>
          <w:sz w:val="24"/>
          <w:szCs w:val="24"/>
          <w:highlight w:val="none"/>
        </w:rPr>
        <w:t>7.与本谈判有关的一切正式往来信函请寄：</w:t>
      </w:r>
      <w:r>
        <w:rPr>
          <w:rFonts w:hint="eastAsia" w:hAnsi="宋体" w:cs="宋体"/>
          <w:color w:val="auto"/>
          <w:sz w:val="24"/>
          <w:szCs w:val="24"/>
          <w:highlight w:val="none"/>
          <w:u w:val="single"/>
        </w:rPr>
        <w:t xml:space="preserve">              </w:t>
      </w:r>
      <w:r>
        <w:rPr>
          <w:rFonts w:hint="eastAsia" w:hAnsi="宋体" w:cs="宋体"/>
          <w:color w:val="auto"/>
          <w:sz w:val="24"/>
          <w:szCs w:val="24"/>
          <w:highlight w:val="none"/>
        </w:rPr>
        <w:t xml:space="preserve"> 邮政编号：</w:t>
      </w:r>
      <w:r>
        <w:rPr>
          <w:rFonts w:hint="eastAsia" w:hAnsi="宋体" w:cs="宋体"/>
          <w:color w:val="auto"/>
          <w:sz w:val="24"/>
          <w:szCs w:val="24"/>
          <w:highlight w:val="none"/>
          <w:u w:val="single"/>
          <w:lang w:eastAsia="zh-CN"/>
        </w:rPr>
        <w:t xml:space="preserve">         </w:t>
      </w:r>
      <w:r>
        <w:rPr>
          <w:rFonts w:hint="eastAsia" w:hAnsi="宋体" w:cs="宋体"/>
          <w:color w:val="auto"/>
          <w:sz w:val="24"/>
          <w:szCs w:val="24"/>
          <w:highlight w:val="none"/>
        </w:rPr>
        <w:t xml:space="preserve">    </w:t>
      </w:r>
    </w:p>
    <w:p w14:paraId="1F752319">
      <w:pPr>
        <w:pStyle w:val="209"/>
        <w:spacing w:line="360" w:lineRule="auto"/>
        <w:ind w:firstLine="480"/>
        <w:contextualSpacing/>
        <w:rPr>
          <w:rFonts w:hint="eastAsia" w:hAnsi="宋体" w:cs="宋体"/>
          <w:color w:val="auto"/>
          <w:sz w:val="24"/>
          <w:szCs w:val="24"/>
          <w:highlight w:val="none"/>
        </w:rPr>
      </w:pPr>
      <w:r>
        <w:rPr>
          <w:rFonts w:hint="eastAsia" w:hAnsi="宋体" w:cs="宋体"/>
          <w:color w:val="auto"/>
          <w:sz w:val="24"/>
          <w:szCs w:val="24"/>
          <w:highlight w:val="none"/>
        </w:rPr>
        <w:t>电话/传真：                         电子</w:t>
      </w:r>
      <w:r>
        <w:rPr>
          <w:rFonts w:hint="eastAsia" w:hAnsi="宋体" w:cs="宋体"/>
          <w:color w:val="auto"/>
          <w:sz w:val="24"/>
          <w:szCs w:val="24"/>
          <w:highlight w:val="none"/>
          <w:lang w:eastAsia="zh-CN"/>
        </w:rPr>
        <w:t>邮箱</w:t>
      </w:r>
      <w:r>
        <w:rPr>
          <w:rFonts w:hint="eastAsia" w:hAnsi="宋体" w:cs="宋体"/>
          <w:color w:val="auto"/>
          <w:sz w:val="24"/>
          <w:szCs w:val="24"/>
          <w:highlight w:val="none"/>
        </w:rPr>
        <w:t xml:space="preserve">：                 </w:t>
      </w:r>
    </w:p>
    <w:p w14:paraId="1E165703">
      <w:pPr>
        <w:pStyle w:val="208"/>
        <w:tabs>
          <w:tab w:val="left" w:pos="939"/>
        </w:tabs>
        <w:spacing w:line="360" w:lineRule="auto"/>
        <w:ind w:left="141" w:firstLine="360"/>
        <w:rPr>
          <w:rFonts w:hint="eastAsia" w:ascii="宋体" w:hAnsi="宋体" w:cs="宋体"/>
          <w:color w:val="auto"/>
          <w:sz w:val="24"/>
          <w:highlight w:val="none"/>
        </w:rPr>
      </w:pPr>
      <w:r>
        <w:rPr>
          <w:rFonts w:hint="eastAsia" w:ascii="宋体" w:hAnsi="宋体" w:cs="宋体"/>
          <w:color w:val="auto"/>
          <w:sz w:val="24"/>
          <w:highlight w:val="none"/>
        </w:rPr>
        <w:t xml:space="preserve">开户银行：                          账号/行号：           </w:t>
      </w:r>
    </w:p>
    <w:p w14:paraId="61839C36">
      <w:pPr>
        <w:pStyle w:val="208"/>
        <w:tabs>
          <w:tab w:val="left" w:pos="939"/>
        </w:tabs>
        <w:spacing w:line="360" w:lineRule="auto"/>
        <w:ind w:left="141" w:firstLine="360"/>
        <w:rPr>
          <w:rFonts w:hint="eastAsia" w:ascii="宋体" w:hAnsi="宋体" w:cs="宋体"/>
          <w:color w:val="auto"/>
          <w:sz w:val="24"/>
          <w:highlight w:val="none"/>
        </w:rPr>
      </w:pPr>
      <w:r>
        <w:rPr>
          <w:rFonts w:hint="eastAsia" w:ascii="宋体" w:hAnsi="宋体" w:cs="宋体"/>
          <w:color w:val="auto"/>
          <w:sz w:val="24"/>
          <w:highlight w:val="none"/>
        </w:rPr>
        <w:t>8.以上事项如有虚假或者隐瞒，我方愿意承担一切后果，并不再寻求任何旨在减轻或者免除法律责任的辩解。</w:t>
      </w:r>
    </w:p>
    <w:p w14:paraId="33ED551E">
      <w:pPr>
        <w:pStyle w:val="208"/>
        <w:tabs>
          <w:tab w:val="left" w:pos="939"/>
        </w:tabs>
        <w:spacing w:line="360" w:lineRule="auto"/>
        <w:ind w:left="141" w:firstLine="360"/>
        <w:rPr>
          <w:rFonts w:hint="eastAsia" w:ascii="宋体" w:hAnsi="宋体" w:cs="宋体"/>
          <w:color w:val="auto"/>
          <w:szCs w:val="21"/>
          <w:highlight w:val="none"/>
        </w:rPr>
      </w:pPr>
      <w:r>
        <w:rPr>
          <w:rFonts w:hint="eastAsia" w:ascii="宋体" w:hAnsi="宋体" w:cs="宋体"/>
          <w:color w:val="auto"/>
          <w:sz w:val="24"/>
          <w:highlight w:val="none"/>
        </w:rPr>
        <w:t>特此承诺。</w:t>
      </w:r>
    </w:p>
    <w:p w14:paraId="1E5F0341">
      <w:pPr>
        <w:spacing w:line="360" w:lineRule="auto"/>
        <w:contextualSpacing/>
        <w:jc w:val="left"/>
        <w:rPr>
          <w:rFonts w:hint="eastAsia" w:ascii="宋体" w:hAnsi="宋体"/>
          <w:b/>
          <w:color w:val="auto"/>
          <w:sz w:val="24"/>
          <w:highlight w:val="none"/>
        </w:rPr>
      </w:pPr>
      <w:r>
        <w:rPr>
          <w:rFonts w:hint="eastAsia" w:ascii="宋体" w:hAnsi="宋体"/>
          <w:b/>
          <w:color w:val="auto"/>
          <w:sz w:val="24"/>
          <w:highlight w:val="none"/>
        </w:rPr>
        <w:t xml:space="preserve">    注：如为联合体竞标，盖章处须加盖联合体牵头人电子签章并由联合体牵头人法定代表人分别签字或者盖章或者电子签名，否则响应文件按无效处理。</w:t>
      </w:r>
    </w:p>
    <w:p w14:paraId="3D6AA671">
      <w:pPr>
        <w:spacing w:line="360" w:lineRule="auto"/>
        <w:contextualSpacing/>
        <w:jc w:val="left"/>
        <w:rPr>
          <w:rFonts w:hint="eastAsia" w:ascii="宋体" w:hAnsi="宋体" w:cs="宋体"/>
          <w:color w:val="auto"/>
          <w:szCs w:val="21"/>
          <w:highlight w:val="none"/>
        </w:rPr>
      </w:pPr>
    </w:p>
    <w:p w14:paraId="41C59E5A">
      <w:pPr>
        <w:spacing w:line="360" w:lineRule="auto"/>
        <w:ind w:firstLine="1575"/>
        <w:contextualSpacing/>
        <w:rPr>
          <w:rFonts w:hint="eastAsia"/>
          <w:color w:val="auto"/>
          <w:szCs w:val="21"/>
          <w:highlight w:val="none"/>
        </w:rPr>
      </w:pPr>
      <w:r>
        <w:rPr>
          <w:rFonts w:hint="eastAsia"/>
          <w:color w:val="auto"/>
          <w:highlight w:val="none"/>
        </w:rPr>
        <w:t>法定代</w:t>
      </w:r>
      <w:r>
        <w:rPr>
          <w:rFonts w:hint="eastAsia"/>
          <w:color w:val="auto"/>
          <w:szCs w:val="21"/>
          <w:highlight w:val="none"/>
        </w:rPr>
        <w:t xml:space="preserve">表人（签字或盖章或电子签名）：                                                </w:t>
      </w:r>
    </w:p>
    <w:p w14:paraId="4FCDFFA1">
      <w:pPr>
        <w:spacing w:line="360" w:lineRule="auto"/>
        <w:ind w:firstLine="3780"/>
        <w:contextualSpacing/>
        <w:rPr>
          <w:rFonts w:hint="eastAsia" w:ascii="宋体" w:hAnsi="宋体" w:cs="宋体"/>
          <w:color w:val="auto"/>
          <w:szCs w:val="21"/>
          <w:highlight w:val="none"/>
        </w:rPr>
      </w:pPr>
      <w:r>
        <w:rPr>
          <w:rFonts w:hint="eastAsia"/>
          <w:color w:val="auto"/>
          <w:szCs w:val="21"/>
          <w:highlight w:val="none"/>
        </w:rPr>
        <w:t>供应商（电子</w:t>
      </w:r>
      <w:r>
        <w:rPr>
          <w:rFonts w:hint="eastAsia"/>
          <w:color w:val="auto"/>
          <w:highlight w:val="none"/>
        </w:rPr>
        <w:t xml:space="preserve">签章）：                                      </w:t>
      </w:r>
      <w:r>
        <w:rPr>
          <w:rFonts w:hint="eastAsia" w:ascii="宋体" w:hAnsi="宋体" w:cs="宋体"/>
          <w:color w:val="auto"/>
          <w:szCs w:val="21"/>
          <w:highlight w:val="none"/>
        </w:rPr>
        <w:t xml:space="preserve">    </w:t>
      </w:r>
    </w:p>
    <w:p w14:paraId="4A2E3604">
      <w:pPr>
        <w:spacing w:line="360" w:lineRule="auto"/>
        <w:ind w:right="482" w:firstLine="210"/>
        <w:contextualSpacing/>
        <w:jc w:val="center"/>
        <w:rPr>
          <w:rFonts w:hint="eastAsia" w:ascii="宋体" w:hAnsi="宋体"/>
          <w:color w:val="auto"/>
          <w:szCs w:val="21"/>
          <w:highlight w:val="none"/>
        </w:rPr>
      </w:pPr>
      <w:r>
        <w:rPr>
          <w:rFonts w:hint="eastAsia" w:ascii="宋体" w:hAnsi="宋体" w:cs="宋体"/>
          <w:color w:val="auto"/>
          <w:szCs w:val="21"/>
          <w:highlight w:val="none"/>
        </w:rPr>
        <w:t xml:space="preserve">                                                        </w:t>
      </w:r>
      <w:r>
        <w:rPr>
          <w:rFonts w:hint="eastAsia"/>
          <w:color w:val="auto"/>
          <w:highlight w:val="none"/>
        </w:rPr>
        <w:t xml:space="preserve"> 年    月    日 </w:t>
      </w:r>
    </w:p>
    <w:p w14:paraId="0DC50CA8">
      <w:pPr>
        <w:widowControl/>
        <w:jc w:val="center"/>
        <w:rPr>
          <w:rFonts w:hint="eastAsia" w:ascii="方正小标宋简体" w:hAnsi="方正小标宋简体" w:eastAsia="方正小标宋简体" w:cs="方正小标宋简体"/>
          <w:color w:val="auto"/>
          <w:sz w:val="32"/>
          <w:szCs w:val="32"/>
          <w:highlight w:val="none"/>
        </w:rPr>
      </w:pPr>
      <w:r>
        <w:rPr>
          <w:rFonts w:hint="eastAsia" w:ascii="方正小标宋简体" w:hAnsi="方正小标宋简体" w:eastAsia="方正小标宋简体" w:cs="方正小标宋简体"/>
          <w:color w:val="auto"/>
          <w:sz w:val="32"/>
          <w:szCs w:val="32"/>
          <w:highlight w:val="none"/>
        </w:rPr>
        <w:br w:type="page" w:clear="all"/>
      </w:r>
    </w:p>
    <w:p w14:paraId="4547A78B">
      <w:pPr>
        <w:widowControl/>
        <w:jc w:val="center"/>
        <w:rPr>
          <w:rFonts w:hint="eastAsia" w:ascii="方正小标宋简体" w:hAnsi="方正小标宋简体" w:eastAsia="方正小标宋简体" w:cs="方正小标宋简体"/>
          <w:color w:val="auto"/>
          <w:sz w:val="32"/>
          <w:szCs w:val="32"/>
          <w:highlight w:val="none"/>
        </w:rPr>
      </w:pPr>
    </w:p>
    <w:p w14:paraId="1450C060">
      <w:pPr>
        <w:widowControl/>
        <w:jc w:val="center"/>
        <w:rPr>
          <w:rFonts w:hint="eastAsia"/>
          <w:color w:val="auto"/>
          <w:highlight w:val="none"/>
        </w:rPr>
      </w:pPr>
      <w:r>
        <w:rPr>
          <w:rFonts w:hint="eastAsia" w:ascii="宋体" w:hAnsi="宋体" w:eastAsia="宋体" w:cs="宋体"/>
          <w:b/>
          <w:color w:val="auto"/>
          <w:sz w:val="32"/>
          <w:szCs w:val="32"/>
          <w:highlight w:val="none"/>
          <w:lang w:eastAsia="zh-CN"/>
        </w:rPr>
        <w:t>桂平</w:t>
      </w:r>
      <w:r>
        <w:rPr>
          <w:rFonts w:hint="eastAsia" w:ascii="宋体" w:hAnsi="宋体" w:eastAsia="宋体" w:cs="宋体"/>
          <w:b/>
          <w:color w:val="auto"/>
          <w:sz w:val="32"/>
          <w:szCs w:val="32"/>
          <w:highlight w:val="none"/>
        </w:rPr>
        <w:t>市政府采</w:t>
      </w:r>
      <w:r>
        <w:rPr>
          <w:rFonts w:hint="eastAsia" w:ascii="宋体" w:hAnsi="宋体" w:cs="宋体"/>
          <w:b/>
          <w:color w:val="auto"/>
          <w:sz w:val="32"/>
          <w:szCs w:val="32"/>
          <w:highlight w:val="none"/>
        </w:rPr>
        <w:t>购项目投标资格承诺函</w:t>
      </w:r>
    </w:p>
    <w:p w14:paraId="199E26F1">
      <w:pPr>
        <w:widowControl/>
        <w:spacing w:line="360" w:lineRule="auto"/>
        <w:ind w:firstLine="420"/>
        <w:jc w:val="left"/>
        <w:rPr>
          <w:rFonts w:hint="eastAsia" w:ascii="宋体" w:hAnsi="宋体" w:cs="宋体"/>
          <w:color w:val="auto"/>
          <w:szCs w:val="21"/>
          <w:highlight w:val="none"/>
          <w:lang w:bidi="ar"/>
        </w:rPr>
      </w:pPr>
    </w:p>
    <w:p w14:paraId="25AE07A1">
      <w:pPr>
        <w:widowControl/>
        <w:spacing w:line="360" w:lineRule="auto"/>
        <w:ind w:firstLine="480"/>
        <w:jc w:val="left"/>
        <w:rPr>
          <w:rFonts w:hint="eastAsia" w:ascii="宋体" w:hAnsi="宋体" w:cs="宋体"/>
          <w:color w:val="auto"/>
          <w:sz w:val="24"/>
          <w:highlight w:val="none"/>
        </w:rPr>
      </w:pPr>
      <w:r>
        <w:rPr>
          <w:rFonts w:hint="eastAsia" w:ascii="宋体" w:hAnsi="宋体" w:cs="宋体"/>
          <w:color w:val="auto"/>
          <w:sz w:val="24"/>
          <w:highlight w:val="none"/>
          <w:lang w:bidi="ar"/>
        </w:rPr>
        <w:t xml:space="preserve">本公司郑重承诺，根据《中华人民共和国政府采购法》第二十二条的规定，本公司为参加政府采购活动的合格供应商。即本公司同时满足以下条件： </w:t>
      </w:r>
    </w:p>
    <w:p w14:paraId="67C7B7D2">
      <w:pPr>
        <w:widowControl/>
        <w:spacing w:line="360" w:lineRule="auto"/>
        <w:ind w:firstLine="480"/>
        <w:jc w:val="left"/>
        <w:rPr>
          <w:rFonts w:hint="eastAsia" w:ascii="宋体" w:hAnsi="宋体" w:cs="宋体"/>
          <w:color w:val="auto"/>
          <w:sz w:val="24"/>
          <w:highlight w:val="none"/>
        </w:rPr>
      </w:pPr>
      <w:r>
        <w:rPr>
          <w:rFonts w:hint="eastAsia" w:ascii="宋体" w:hAnsi="宋体" w:cs="宋体"/>
          <w:color w:val="auto"/>
          <w:sz w:val="24"/>
          <w:highlight w:val="none"/>
          <w:lang w:bidi="ar"/>
        </w:rPr>
        <w:t xml:space="preserve">1.具有独立承担民事责任的能力。 </w:t>
      </w:r>
    </w:p>
    <w:p w14:paraId="66DF8BF1">
      <w:pPr>
        <w:widowControl/>
        <w:spacing w:line="360" w:lineRule="auto"/>
        <w:ind w:firstLine="480"/>
        <w:jc w:val="left"/>
        <w:rPr>
          <w:rFonts w:hint="eastAsia" w:ascii="宋体" w:hAnsi="宋体" w:cs="宋体"/>
          <w:color w:val="auto"/>
          <w:sz w:val="24"/>
          <w:highlight w:val="none"/>
        </w:rPr>
      </w:pPr>
      <w:r>
        <w:rPr>
          <w:rFonts w:hint="eastAsia" w:ascii="宋体" w:hAnsi="宋体" w:cs="宋体"/>
          <w:color w:val="auto"/>
          <w:sz w:val="24"/>
          <w:highlight w:val="none"/>
          <w:lang w:bidi="ar"/>
        </w:rPr>
        <w:t xml:space="preserve">2.具有良好的商业信誉和健全的财务会计制度。 </w:t>
      </w:r>
    </w:p>
    <w:p w14:paraId="7E130FFC">
      <w:pPr>
        <w:widowControl/>
        <w:spacing w:line="360" w:lineRule="auto"/>
        <w:ind w:firstLine="480"/>
        <w:jc w:val="left"/>
        <w:rPr>
          <w:rFonts w:hint="eastAsia" w:ascii="宋体" w:hAnsi="宋体" w:cs="宋体"/>
          <w:color w:val="auto"/>
          <w:sz w:val="24"/>
          <w:highlight w:val="none"/>
        </w:rPr>
      </w:pPr>
      <w:r>
        <w:rPr>
          <w:rFonts w:hint="eastAsia" w:ascii="宋体" w:hAnsi="宋体" w:cs="宋体"/>
          <w:color w:val="auto"/>
          <w:sz w:val="24"/>
          <w:highlight w:val="none"/>
          <w:lang w:bidi="ar"/>
        </w:rPr>
        <w:t xml:space="preserve">3.具有履行合同所必需的设备和专业技术能力。 </w:t>
      </w:r>
    </w:p>
    <w:p w14:paraId="518E79EE">
      <w:pPr>
        <w:widowControl/>
        <w:spacing w:line="360" w:lineRule="auto"/>
        <w:ind w:firstLine="480"/>
        <w:jc w:val="left"/>
        <w:rPr>
          <w:rFonts w:hint="eastAsia" w:ascii="宋体" w:hAnsi="宋体" w:cs="宋体"/>
          <w:color w:val="auto"/>
          <w:sz w:val="24"/>
          <w:highlight w:val="none"/>
        </w:rPr>
      </w:pPr>
      <w:r>
        <w:rPr>
          <w:rFonts w:hint="eastAsia" w:ascii="宋体" w:hAnsi="宋体" w:cs="宋体"/>
          <w:color w:val="auto"/>
          <w:sz w:val="24"/>
          <w:highlight w:val="none"/>
          <w:lang w:bidi="ar"/>
        </w:rPr>
        <w:t xml:space="preserve">4.有依法缴纳税收和社会保障资金的良好记录。 </w:t>
      </w:r>
    </w:p>
    <w:p w14:paraId="21D820F6">
      <w:pPr>
        <w:widowControl/>
        <w:spacing w:line="360" w:lineRule="auto"/>
        <w:ind w:firstLine="480"/>
        <w:jc w:val="left"/>
        <w:rPr>
          <w:rFonts w:hint="eastAsia" w:ascii="宋体" w:hAnsi="宋体" w:cs="宋体"/>
          <w:color w:val="auto"/>
          <w:sz w:val="24"/>
          <w:highlight w:val="none"/>
        </w:rPr>
      </w:pPr>
      <w:r>
        <w:rPr>
          <w:rFonts w:hint="eastAsia" w:ascii="宋体" w:hAnsi="宋体" w:cs="宋体"/>
          <w:color w:val="auto"/>
          <w:sz w:val="24"/>
          <w:highlight w:val="none"/>
          <w:lang w:bidi="ar"/>
        </w:rPr>
        <w:t xml:space="preserve">5. 提交响应文件截止日期前三年内，在经营活动中没有重大违法记录。 </w:t>
      </w:r>
    </w:p>
    <w:p w14:paraId="31E2F70E">
      <w:pPr>
        <w:widowControl/>
        <w:spacing w:line="360" w:lineRule="auto"/>
        <w:ind w:firstLine="480"/>
        <w:jc w:val="left"/>
        <w:rPr>
          <w:rFonts w:hint="eastAsia" w:ascii="宋体" w:hAnsi="宋体" w:cs="宋体"/>
          <w:color w:val="auto"/>
          <w:sz w:val="24"/>
          <w:highlight w:val="none"/>
        </w:rPr>
      </w:pPr>
      <w:r>
        <w:rPr>
          <w:rFonts w:hint="eastAsia" w:ascii="宋体" w:hAnsi="宋体" w:cs="宋体"/>
          <w:color w:val="auto"/>
          <w:sz w:val="24"/>
          <w:highlight w:val="none"/>
          <w:lang w:bidi="ar"/>
        </w:rPr>
        <w:t xml:space="preserve">本公司对上述承诺的真实性负责，并接受政府采购、税务、社会保障等监督管理部门、采购文件规定的资格审查机构、社会公众的监督和检查。如有虚假，将依法承担相应责任。 </w:t>
      </w:r>
    </w:p>
    <w:p w14:paraId="5C5187A9">
      <w:pPr>
        <w:widowControl/>
        <w:spacing w:line="360" w:lineRule="auto"/>
        <w:jc w:val="right"/>
        <w:rPr>
          <w:rFonts w:hint="eastAsia" w:ascii="宋体" w:hAnsi="宋体" w:cs="宋体"/>
          <w:color w:val="auto"/>
          <w:sz w:val="24"/>
          <w:highlight w:val="none"/>
          <w:lang w:bidi="ar"/>
        </w:rPr>
      </w:pPr>
    </w:p>
    <w:p w14:paraId="3B625D5B">
      <w:pPr>
        <w:widowControl/>
        <w:spacing w:line="360" w:lineRule="auto"/>
        <w:jc w:val="right"/>
        <w:rPr>
          <w:rFonts w:hint="eastAsia" w:ascii="宋体" w:hAnsi="宋体" w:cs="宋体"/>
          <w:color w:val="auto"/>
          <w:sz w:val="24"/>
          <w:highlight w:val="none"/>
          <w:lang w:bidi="ar"/>
        </w:rPr>
      </w:pPr>
    </w:p>
    <w:p w14:paraId="7E551A1C">
      <w:pPr>
        <w:widowControl/>
        <w:spacing w:line="360" w:lineRule="auto"/>
        <w:jc w:val="right"/>
        <w:rPr>
          <w:rFonts w:hint="eastAsia" w:ascii="宋体" w:hAnsi="宋体" w:cs="宋体"/>
          <w:color w:val="auto"/>
          <w:sz w:val="24"/>
          <w:highlight w:val="none"/>
          <w:lang w:bidi="ar"/>
        </w:rPr>
      </w:pPr>
    </w:p>
    <w:p w14:paraId="57E893FB">
      <w:pPr>
        <w:widowControl/>
        <w:spacing w:line="360" w:lineRule="auto"/>
        <w:jc w:val="right"/>
        <w:rPr>
          <w:rFonts w:hint="eastAsia" w:ascii="宋体" w:hAnsi="宋体" w:cs="宋体"/>
          <w:color w:val="auto"/>
          <w:sz w:val="24"/>
          <w:highlight w:val="none"/>
          <w:lang w:bidi="ar"/>
        </w:rPr>
      </w:pPr>
    </w:p>
    <w:p w14:paraId="5E13D9B8">
      <w:pPr>
        <w:widowControl/>
        <w:spacing w:line="360" w:lineRule="auto"/>
        <w:jc w:val="center"/>
        <w:rPr>
          <w:rFonts w:hint="eastAsia" w:ascii="宋体" w:hAnsi="宋体" w:cs="宋体"/>
          <w:color w:val="auto"/>
          <w:sz w:val="24"/>
          <w:highlight w:val="none"/>
        </w:rPr>
      </w:pPr>
      <w:r>
        <w:rPr>
          <w:rFonts w:hint="eastAsia" w:ascii="宋体" w:hAnsi="宋体" w:cs="宋体"/>
          <w:color w:val="auto"/>
          <w:sz w:val="24"/>
          <w:highlight w:val="none"/>
          <w:lang w:bidi="ar"/>
        </w:rPr>
        <w:t xml:space="preserve">                                                     </w:t>
      </w:r>
    </w:p>
    <w:p w14:paraId="7B971160">
      <w:pPr>
        <w:widowControl/>
        <w:spacing w:line="360" w:lineRule="auto"/>
        <w:jc w:val="center"/>
        <w:rPr>
          <w:rFonts w:ascii="宋体" w:hAnsi="宋体" w:cs="宋体"/>
          <w:color w:val="auto"/>
          <w:sz w:val="24"/>
          <w:highlight w:val="none"/>
          <w:lang w:bidi="ar"/>
        </w:rPr>
      </w:pPr>
      <w:r>
        <w:rPr>
          <w:rFonts w:hint="eastAsia" w:ascii="宋体" w:hAnsi="宋体" w:cs="宋体"/>
          <w:color w:val="auto"/>
          <w:sz w:val="24"/>
          <w:highlight w:val="none"/>
          <w:lang w:bidi="ar"/>
        </w:rPr>
        <w:t xml:space="preserve">                             法定代表人（</w:t>
      </w:r>
      <w:r>
        <w:rPr>
          <w:rFonts w:hint="eastAsia"/>
          <w:color w:val="auto"/>
          <w:sz w:val="24"/>
          <w:highlight w:val="none"/>
        </w:rPr>
        <w:t>签字或盖章或电子签名</w:t>
      </w:r>
      <w:r>
        <w:rPr>
          <w:rFonts w:hint="eastAsia" w:ascii="宋体" w:hAnsi="宋体" w:cs="宋体"/>
          <w:color w:val="auto"/>
          <w:sz w:val="24"/>
          <w:highlight w:val="none"/>
          <w:lang w:bidi="ar"/>
        </w:rPr>
        <w:t xml:space="preserve">）：   </w:t>
      </w:r>
    </w:p>
    <w:p w14:paraId="7BF182CB">
      <w:pPr>
        <w:widowControl/>
        <w:spacing w:line="360" w:lineRule="auto"/>
        <w:jc w:val="center"/>
        <w:rPr>
          <w:rFonts w:hint="eastAsia" w:ascii="宋体" w:hAnsi="宋体" w:cs="宋体"/>
          <w:color w:val="auto"/>
          <w:sz w:val="24"/>
          <w:highlight w:val="none"/>
          <w:lang w:bidi="ar"/>
        </w:rPr>
      </w:pPr>
      <w:r>
        <w:rPr>
          <w:rFonts w:hint="eastAsia" w:ascii="宋体" w:hAnsi="宋体" w:cs="宋体"/>
          <w:color w:val="auto"/>
          <w:sz w:val="24"/>
          <w:highlight w:val="none"/>
          <w:lang w:bidi="ar"/>
        </w:rPr>
        <w:t xml:space="preserve">                                             供应商（</w:t>
      </w:r>
      <w:r>
        <w:rPr>
          <w:rFonts w:hint="eastAsia" w:ascii="宋体" w:hAnsi="宋体" w:cs="仿宋_GB2312"/>
          <w:color w:val="auto"/>
          <w:sz w:val="24"/>
          <w:highlight w:val="none"/>
        </w:rPr>
        <w:t>电子签章</w:t>
      </w:r>
      <w:r>
        <w:rPr>
          <w:rFonts w:hint="eastAsia" w:ascii="宋体" w:hAnsi="宋体" w:cs="宋体"/>
          <w:color w:val="auto"/>
          <w:sz w:val="24"/>
          <w:highlight w:val="none"/>
          <w:lang w:bidi="ar"/>
        </w:rPr>
        <w:t>）：</w:t>
      </w:r>
    </w:p>
    <w:p w14:paraId="238D0F2C">
      <w:pPr>
        <w:widowControl/>
        <w:spacing w:line="360" w:lineRule="auto"/>
        <w:jc w:val="right"/>
        <w:rPr>
          <w:rFonts w:ascii="宋体" w:hAnsi="宋体" w:cs="宋体"/>
          <w:color w:val="auto"/>
          <w:sz w:val="24"/>
          <w:highlight w:val="none"/>
        </w:rPr>
      </w:pPr>
      <w:r>
        <w:rPr>
          <w:rFonts w:hint="eastAsia" w:ascii="宋体" w:hAnsi="宋体" w:cs="宋体"/>
          <w:color w:val="auto"/>
          <w:sz w:val="24"/>
          <w:highlight w:val="none"/>
          <w:lang w:bidi="ar"/>
        </w:rPr>
        <w:t xml:space="preserve">日期：   年   月   日      </w:t>
      </w:r>
    </w:p>
    <w:p w14:paraId="08D5D292">
      <w:pPr>
        <w:spacing w:before="156" w:after="50"/>
        <w:jc w:val="center"/>
        <w:rPr>
          <w:rFonts w:hint="eastAsia" w:ascii="宋体" w:hAnsi="宋体" w:cs="宋体"/>
          <w:b/>
          <w:color w:val="auto"/>
          <w:sz w:val="32"/>
          <w:szCs w:val="32"/>
          <w:highlight w:val="none"/>
        </w:rPr>
      </w:pPr>
    </w:p>
    <w:p w14:paraId="57C35DD7">
      <w:pPr>
        <w:pStyle w:val="195"/>
        <w:spacing w:line="360" w:lineRule="auto"/>
        <w:ind w:firstLine="0"/>
        <w:contextualSpacing/>
        <w:rPr>
          <w:rFonts w:ascii="宋体" w:hAnsi="宋体" w:cs="仿宋_GB2312"/>
          <w:color w:val="auto"/>
          <w:sz w:val="24"/>
          <w:szCs w:val="24"/>
          <w:highlight w:val="none"/>
        </w:rPr>
      </w:pPr>
    </w:p>
    <w:p w14:paraId="7D84AD8A">
      <w:pPr>
        <w:pStyle w:val="195"/>
        <w:spacing w:line="360" w:lineRule="auto"/>
        <w:ind w:firstLine="0"/>
        <w:contextualSpacing/>
        <w:rPr>
          <w:rFonts w:hint="eastAsia" w:ascii="宋体" w:hAnsi="宋体" w:cs="仿宋_GB2312"/>
          <w:color w:val="auto"/>
          <w:sz w:val="24"/>
          <w:szCs w:val="24"/>
          <w:highlight w:val="none"/>
        </w:rPr>
      </w:pPr>
    </w:p>
    <w:p w14:paraId="26E35CE4">
      <w:pPr>
        <w:spacing w:line="360" w:lineRule="auto"/>
        <w:ind w:right="420"/>
        <w:contextualSpacing/>
        <w:jc w:val="left"/>
        <w:rPr>
          <w:rFonts w:hint="eastAsia" w:ascii="宋体" w:hAnsi="宋体"/>
          <w:b/>
          <w:color w:val="auto"/>
          <w:sz w:val="32"/>
          <w:szCs w:val="32"/>
          <w:highlight w:val="none"/>
        </w:rPr>
      </w:pPr>
      <w:r>
        <w:rPr>
          <w:rFonts w:ascii="宋体" w:hAnsi="宋体"/>
          <w:color w:val="auto"/>
          <w:szCs w:val="21"/>
          <w:highlight w:val="none"/>
        </w:rPr>
        <w:br w:type="page" w:clear="all"/>
      </w:r>
      <w:r>
        <w:rPr>
          <w:rFonts w:hint="eastAsia" w:ascii="宋体" w:hAnsi="宋体"/>
          <w:b/>
          <w:bCs/>
          <w:color w:val="auto"/>
          <w:sz w:val="32"/>
          <w:szCs w:val="32"/>
          <w:highlight w:val="none"/>
        </w:rPr>
        <w:t>二、</w:t>
      </w:r>
      <w:r>
        <w:rPr>
          <w:rFonts w:hint="eastAsia" w:ascii="宋体" w:hAnsi="宋体"/>
          <w:b/>
          <w:color w:val="auto"/>
          <w:sz w:val="32"/>
          <w:szCs w:val="32"/>
          <w:highlight w:val="none"/>
        </w:rPr>
        <w:t xml:space="preserve">报价文件格式 </w:t>
      </w:r>
    </w:p>
    <w:p w14:paraId="034D6C4F">
      <w:pPr>
        <w:spacing w:before="156" w:after="50" w:line="360" w:lineRule="auto"/>
        <w:jc w:val="left"/>
        <w:rPr>
          <w:rFonts w:ascii="宋体" w:hAnsi="宋体"/>
          <w:b/>
          <w:color w:val="auto"/>
          <w:sz w:val="32"/>
          <w:szCs w:val="32"/>
          <w:highlight w:val="none"/>
        </w:rPr>
      </w:pPr>
      <w:r>
        <w:rPr>
          <w:rFonts w:hint="eastAsia" w:ascii="宋体" w:hAnsi="宋体"/>
          <w:b/>
          <w:color w:val="auto"/>
          <w:sz w:val="32"/>
          <w:szCs w:val="32"/>
          <w:highlight w:val="none"/>
        </w:rPr>
        <w:t>1.报价文件封面格式</w:t>
      </w:r>
    </w:p>
    <w:p w14:paraId="4368F956">
      <w:pPr>
        <w:spacing w:before="156" w:after="50"/>
        <w:rPr>
          <w:rFonts w:hint="eastAsia" w:ascii="宋体" w:hAnsi="宋体"/>
          <w:bCs/>
          <w:color w:val="auto"/>
          <w:sz w:val="32"/>
          <w:szCs w:val="20"/>
          <w:highlight w:val="none"/>
        </w:rPr>
      </w:pPr>
      <w:r>
        <w:rPr>
          <w:rFonts w:hint="eastAsia" w:ascii="宋体" w:hAnsi="宋体"/>
          <w:color w:val="auto"/>
          <w:sz w:val="24"/>
          <w:highlight w:val="none"/>
        </w:rPr>
        <w:t xml:space="preserve">                                                    </w:t>
      </w:r>
    </w:p>
    <w:p w14:paraId="6090C258">
      <w:pPr>
        <w:spacing w:before="156" w:after="50"/>
        <w:jc w:val="center"/>
        <w:rPr>
          <w:rFonts w:hint="eastAsia" w:ascii="宋体" w:hAnsi="宋体"/>
          <w:color w:val="auto"/>
          <w:sz w:val="24"/>
          <w:szCs w:val="20"/>
          <w:highlight w:val="none"/>
        </w:rPr>
      </w:pPr>
      <w:r>
        <w:rPr>
          <w:rFonts w:hint="eastAsia" w:ascii="宋体" w:hAnsi="宋体"/>
          <w:color w:val="auto"/>
          <w:sz w:val="44"/>
          <w:szCs w:val="44"/>
          <w:highlight w:val="none"/>
        </w:rPr>
        <w:t>电 子 响 应 文 件</w:t>
      </w:r>
    </w:p>
    <w:p w14:paraId="3A542A37">
      <w:pPr>
        <w:spacing w:before="156" w:after="50"/>
        <w:rPr>
          <w:rFonts w:hint="eastAsia" w:ascii="宋体" w:hAnsi="宋体"/>
          <w:color w:val="auto"/>
          <w:sz w:val="24"/>
          <w:szCs w:val="20"/>
          <w:highlight w:val="none"/>
        </w:rPr>
      </w:pPr>
    </w:p>
    <w:p w14:paraId="4EE26D41">
      <w:pPr>
        <w:spacing w:before="156" w:after="50"/>
        <w:rPr>
          <w:rFonts w:hint="eastAsia" w:ascii="宋体" w:hAnsi="宋体"/>
          <w:color w:val="auto"/>
          <w:sz w:val="24"/>
          <w:szCs w:val="20"/>
          <w:highlight w:val="none"/>
        </w:rPr>
      </w:pPr>
    </w:p>
    <w:p w14:paraId="50865521">
      <w:pPr>
        <w:spacing w:before="156" w:after="50"/>
        <w:jc w:val="center"/>
        <w:rPr>
          <w:rFonts w:hint="eastAsia" w:ascii="方正小标宋简体" w:hAnsi="方正小标宋简体" w:eastAsia="方正小标宋简体" w:cs="方正小标宋简体"/>
          <w:bCs/>
          <w:color w:val="auto"/>
          <w:sz w:val="44"/>
          <w:szCs w:val="44"/>
          <w:highlight w:val="none"/>
        </w:rPr>
      </w:pPr>
      <w:r>
        <w:rPr>
          <w:rFonts w:hint="eastAsia" w:ascii="方正小标宋简体" w:hAnsi="方正小标宋简体" w:eastAsia="方正小标宋简体" w:cs="方正小标宋简体"/>
          <w:bCs/>
          <w:color w:val="auto"/>
          <w:sz w:val="44"/>
          <w:szCs w:val="44"/>
          <w:highlight w:val="none"/>
        </w:rPr>
        <w:t>报  价  文  件</w:t>
      </w:r>
    </w:p>
    <w:p w14:paraId="278D36C9">
      <w:pPr>
        <w:spacing w:before="156" w:after="50"/>
        <w:rPr>
          <w:rFonts w:hint="eastAsia" w:ascii="宋体" w:hAnsi="宋体"/>
          <w:bCs/>
          <w:color w:val="auto"/>
          <w:sz w:val="24"/>
          <w:szCs w:val="20"/>
          <w:highlight w:val="none"/>
        </w:rPr>
      </w:pPr>
    </w:p>
    <w:p w14:paraId="4CA9E2D4">
      <w:pPr>
        <w:spacing w:before="156" w:after="50"/>
        <w:rPr>
          <w:rFonts w:hint="eastAsia" w:ascii="宋体" w:hAnsi="宋体"/>
          <w:bCs/>
          <w:color w:val="auto"/>
          <w:sz w:val="24"/>
          <w:szCs w:val="20"/>
          <w:highlight w:val="none"/>
        </w:rPr>
      </w:pPr>
    </w:p>
    <w:p w14:paraId="20DC4B46">
      <w:pPr>
        <w:spacing w:before="156" w:after="50"/>
        <w:rPr>
          <w:rFonts w:hint="eastAsia" w:ascii="宋体" w:hAnsi="宋体"/>
          <w:bCs/>
          <w:color w:val="auto"/>
          <w:sz w:val="24"/>
          <w:szCs w:val="20"/>
          <w:highlight w:val="none"/>
        </w:rPr>
      </w:pPr>
    </w:p>
    <w:p w14:paraId="4408AA42">
      <w:pPr>
        <w:spacing w:before="156" w:after="50"/>
        <w:rPr>
          <w:rFonts w:hint="eastAsia" w:ascii="宋体" w:hAnsi="宋体"/>
          <w:bCs/>
          <w:color w:val="auto"/>
          <w:sz w:val="24"/>
          <w:szCs w:val="20"/>
          <w:highlight w:val="none"/>
        </w:rPr>
      </w:pPr>
    </w:p>
    <w:p w14:paraId="30E19760">
      <w:pPr>
        <w:spacing w:before="156" w:after="50"/>
        <w:rPr>
          <w:rFonts w:hint="eastAsia" w:ascii="宋体" w:hAnsi="宋体"/>
          <w:bCs/>
          <w:color w:val="auto"/>
          <w:sz w:val="24"/>
          <w:szCs w:val="20"/>
          <w:highlight w:val="none"/>
        </w:rPr>
      </w:pPr>
    </w:p>
    <w:p w14:paraId="6E950443">
      <w:pPr>
        <w:spacing w:before="156" w:after="50"/>
        <w:ind w:firstLine="640"/>
        <w:rPr>
          <w:rFonts w:hint="eastAsia" w:ascii="宋体" w:hAnsi="宋体" w:cs="仿宋_GB2312"/>
          <w:bCs/>
          <w:color w:val="auto"/>
          <w:sz w:val="32"/>
          <w:szCs w:val="32"/>
          <w:highlight w:val="none"/>
        </w:rPr>
      </w:pPr>
      <w:r>
        <w:rPr>
          <w:rFonts w:hint="eastAsia" w:ascii="宋体" w:hAnsi="宋体" w:cs="仿宋_GB2312"/>
          <w:bCs/>
          <w:color w:val="auto"/>
          <w:sz w:val="32"/>
          <w:szCs w:val="32"/>
          <w:highlight w:val="none"/>
        </w:rPr>
        <w:t>项目名称：</w:t>
      </w:r>
    </w:p>
    <w:p w14:paraId="6768D6B9">
      <w:pPr>
        <w:spacing w:before="156" w:after="50"/>
        <w:ind w:firstLine="720"/>
        <w:rPr>
          <w:rFonts w:hint="eastAsia" w:ascii="宋体" w:hAnsi="宋体" w:cs="仿宋_GB2312"/>
          <w:bCs/>
          <w:color w:val="auto"/>
          <w:sz w:val="32"/>
          <w:szCs w:val="32"/>
          <w:highlight w:val="none"/>
        </w:rPr>
      </w:pPr>
    </w:p>
    <w:p w14:paraId="74A92248">
      <w:pPr>
        <w:spacing w:before="156" w:after="50"/>
        <w:ind w:firstLine="640"/>
        <w:rPr>
          <w:rFonts w:hint="eastAsia" w:ascii="宋体" w:hAnsi="宋体" w:cs="仿宋_GB2312"/>
          <w:bCs/>
          <w:color w:val="auto"/>
          <w:sz w:val="32"/>
          <w:szCs w:val="32"/>
          <w:highlight w:val="none"/>
        </w:rPr>
      </w:pPr>
      <w:r>
        <w:rPr>
          <w:rFonts w:hint="eastAsia" w:ascii="宋体" w:hAnsi="宋体" w:cs="仿宋_GB2312"/>
          <w:bCs/>
          <w:color w:val="auto"/>
          <w:sz w:val="32"/>
          <w:szCs w:val="32"/>
          <w:highlight w:val="none"/>
        </w:rPr>
        <w:t>项目编号：</w:t>
      </w:r>
    </w:p>
    <w:p w14:paraId="16BC1567">
      <w:pPr>
        <w:spacing w:before="156" w:after="50"/>
        <w:ind w:firstLine="720"/>
        <w:rPr>
          <w:rFonts w:hint="eastAsia" w:ascii="宋体" w:hAnsi="宋体" w:cs="仿宋_GB2312"/>
          <w:bCs/>
          <w:color w:val="auto"/>
          <w:sz w:val="32"/>
          <w:szCs w:val="32"/>
          <w:highlight w:val="none"/>
        </w:rPr>
      </w:pPr>
      <w:r>
        <w:rPr>
          <w:rFonts w:hint="eastAsia" w:ascii="宋体" w:hAnsi="宋体" w:cs="仿宋_GB2312"/>
          <w:bCs/>
          <w:color w:val="auto"/>
          <w:sz w:val="32"/>
          <w:szCs w:val="32"/>
          <w:highlight w:val="none"/>
        </w:rPr>
        <w:t xml:space="preserve"> </w:t>
      </w:r>
    </w:p>
    <w:p w14:paraId="487771FD">
      <w:pPr>
        <w:pStyle w:val="195"/>
        <w:spacing w:before="50" w:after="50"/>
        <w:ind w:firstLine="640"/>
        <w:rPr>
          <w:rFonts w:hint="eastAsia" w:ascii="宋体" w:hAnsi="宋体" w:cs="仿宋_GB2312"/>
          <w:bCs/>
          <w:color w:val="auto"/>
          <w:sz w:val="32"/>
          <w:szCs w:val="32"/>
          <w:highlight w:val="none"/>
        </w:rPr>
      </w:pPr>
      <w:r>
        <w:rPr>
          <w:rFonts w:hint="eastAsia" w:ascii="宋体" w:hAnsi="宋体" w:cs="仿宋_GB2312"/>
          <w:bCs/>
          <w:color w:val="auto"/>
          <w:sz w:val="32"/>
          <w:szCs w:val="32"/>
          <w:highlight w:val="none"/>
        </w:rPr>
        <w:t>供应商名称：</w:t>
      </w:r>
    </w:p>
    <w:p w14:paraId="54239D94">
      <w:pPr>
        <w:pStyle w:val="195"/>
        <w:spacing w:before="50" w:after="50"/>
        <w:ind w:firstLine="640"/>
        <w:rPr>
          <w:rFonts w:hint="eastAsia" w:ascii="宋体" w:hAnsi="宋体" w:cs="仿宋_GB2312"/>
          <w:bCs/>
          <w:color w:val="auto"/>
          <w:sz w:val="32"/>
          <w:szCs w:val="32"/>
          <w:highlight w:val="none"/>
        </w:rPr>
      </w:pPr>
    </w:p>
    <w:p w14:paraId="257EADF4">
      <w:pPr>
        <w:pStyle w:val="195"/>
        <w:spacing w:before="50" w:after="50"/>
        <w:ind w:firstLine="720"/>
        <w:rPr>
          <w:rFonts w:hint="eastAsia" w:ascii="宋体" w:hAnsi="宋体" w:cs="仿宋_GB2312"/>
          <w:bCs/>
          <w:color w:val="auto"/>
          <w:sz w:val="32"/>
          <w:szCs w:val="32"/>
          <w:highlight w:val="none"/>
        </w:rPr>
      </w:pPr>
    </w:p>
    <w:p w14:paraId="44469198">
      <w:pPr>
        <w:pStyle w:val="195"/>
        <w:spacing w:before="50" w:after="50"/>
        <w:ind w:firstLine="0"/>
        <w:rPr>
          <w:rFonts w:hint="eastAsia" w:ascii="宋体" w:hAnsi="宋体" w:cs="仿宋_GB2312"/>
          <w:bCs/>
          <w:color w:val="auto"/>
          <w:sz w:val="32"/>
          <w:szCs w:val="32"/>
          <w:highlight w:val="none"/>
        </w:rPr>
      </w:pPr>
    </w:p>
    <w:p w14:paraId="70AFD59F">
      <w:pPr>
        <w:pStyle w:val="195"/>
        <w:spacing w:before="50" w:after="50"/>
        <w:ind w:firstLine="1280"/>
        <w:rPr>
          <w:rFonts w:hint="eastAsia" w:ascii="宋体" w:hAnsi="宋体" w:cs="仿宋_GB2312"/>
          <w:bCs/>
          <w:color w:val="auto"/>
          <w:sz w:val="32"/>
          <w:szCs w:val="32"/>
          <w:highlight w:val="none"/>
        </w:rPr>
      </w:pPr>
    </w:p>
    <w:p w14:paraId="01760A35">
      <w:pPr>
        <w:spacing w:before="156" w:after="50"/>
        <w:jc w:val="center"/>
        <w:rPr>
          <w:rFonts w:hint="eastAsia" w:ascii="宋体" w:hAnsi="宋体" w:cs="仿宋_GB2312"/>
          <w:color w:val="auto"/>
          <w:sz w:val="32"/>
          <w:szCs w:val="32"/>
          <w:highlight w:val="none"/>
        </w:rPr>
      </w:pPr>
      <w:r>
        <w:rPr>
          <w:rFonts w:hint="eastAsia" w:ascii="宋体" w:hAnsi="宋体" w:cs="仿宋_GB2312"/>
          <w:color w:val="auto"/>
          <w:sz w:val="32"/>
          <w:szCs w:val="32"/>
          <w:highlight w:val="none"/>
        </w:rPr>
        <w:t>年    月    日</w:t>
      </w:r>
    </w:p>
    <w:p w14:paraId="09EA24BF">
      <w:pPr>
        <w:spacing w:before="156" w:after="50" w:line="360" w:lineRule="auto"/>
        <w:ind w:left="142"/>
        <w:jc w:val="left"/>
        <w:rPr>
          <w:rFonts w:hint="eastAsia" w:ascii="宋体" w:hAnsi="宋体"/>
          <w:b/>
          <w:bCs/>
          <w:color w:val="auto"/>
          <w:sz w:val="24"/>
          <w:highlight w:val="none"/>
        </w:rPr>
      </w:pPr>
      <w:r>
        <w:rPr>
          <w:rFonts w:ascii="宋体" w:hAnsi="宋体"/>
          <w:color w:val="auto"/>
          <w:szCs w:val="21"/>
          <w:highlight w:val="none"/>
        </w:rPr>
        <w:br w:type="page" w:clear="all"/>
      </w:r>
      <w:r>
        <w:rPr>
          <w:rFonts w:hint="eastAsia" w:ascii="宋体" w:hAnsi="宋体"/>
          <w:b/>
          <w:bCs/>
          <w:color w:val="auto"/>
          <w:sz w:val="32"/>
          <w:szCs w:val="32"/>
          <w:highlight w:val="none"/>
        </w:rPr>
        <w:t>2.报价文件目录</w:t>
      </w:r>
    </w:p>
    <w:p w14:paraId="5A8EC141">
      <w:pPr>
        <w:tabs>
          <w:tab w:val="left" w:pos="3479"/>
        </w:tabs>
        <w:spacing w:line="520" w:lineRule="exact"/>
        <w:jc w:val="left"/>
        <w:rPr>
          <w:rFonts w:hint="eastAsia" w:ascii="宋体" w:hAnsi="宋体"/>
          <w:color w:val="auto"/>
          <w:sz w:val="32"/>
          <w:szCs w:val="32"/>
          <w:highlight w:val="none"/>
        </w:rPr>
      </w:pPr>
      <w:r>
        <w:rPr>
          <w:rFonts w:hint="eastAsia" w:ascii="宋体" w:hAnsi="宋体"/>
          <w:color w:val="auto"/>
          <w:sz w:val="32"/>
          <w:szCs w:val="32"/>
          <w:highlight w:val="none"/>
        </w:rPr>
        <w:t>根据谈判文件规定及供应商提供的材料自行编写目录（部分格式后附）。</w:t>
      </w:r>
    </w:p>
    <w:p w14:paraId="038ED201">
      <w:pPr>
        <w:tabs>
          <w:tab w:val="left" w:pos="3479"/>
        </w:tabs>
        <w:spacing w:line="520" w:lineRule="exact"/>
        <w:rPr>
          <w:rFonts w:hint="eastAsia" w:ascii="方正小标宋简体" w:hAnsi="方正小标宋简体" w:eastAsia="方正小标宋简体" w:cs="方正小标宋简体"/>
          <w:bCs/>
          <w:color w:val="auto"/>
          <w:sz w:val="44"/>
          <w:szCs w:val="44"/>
          <w:highlight w:val="none"/>
        </w:rPr>
      </w:pPr>
      <w:r>
        <w:rPr>
          <w:rFonts w:hint="eastAsia" w:ascii="方正小标宋简体" w:hAnsi="方正小标宋简体" w:eastAsia="方正小标宋简体" w:cs="方正小标宋简体"/>
          <w:bCs/>
          <w:color w:val="auto"/>
          <w:sz w:val="44"/>
          <w:szCs w:val="44"/>
          <w:highlight w:val="none"/>
        </w:rPr>
        <w:br w:type="page" w:clear="all"/>
      </w:r>
    </w:p>
    <w:p w14:paraId="5255543C">
      <w:pPr>
        <w:tabs>
          <w:tab w:val="left" w:pos="3479"/>
        </w:tabs>
        <w:spacing w:line="520" w:lineRule="exact"/>
        <w:jc w:val="center"/>
        <w:rPr>
          <w:rFonts w:hint="eastAsia" w:ascii="方正小标宋简体" w:hAnsi="方正小标宋简体" w:eastAsia="方正小标宋简体" w:cs="方正小标宋简体"/>
          <w:bCs/>
          <w:color w:val="auto"/>
          <w:sz w:val="44"/>
          <w:szCs w:val="44"/>
          <w:highlight w:val="none"/>
        </w:rPr>
      </w:pPr>
      <w:r>
        <w:rPr>
          <w:rFonts w:hint="eastAsia" w:ascii="方正小标宋简体" w:hAnsi="方正小标宋简体" w:eastAsia="方正小标宋简体" w:cs="方正小标宋简体"/>
          <w:bCs/>
          <w:color w:val="auto"/>
          <w:sz w:val="44"/>
          <w:szCs w:val="44"/>
          <w:highlight w:val="none"/>
        </w:rPr>
        <w:t>竞  标  报  价  表</w:t>
      </w:r>
    </w:p>
    <w:p w14:paraId="096888A9">
      <w:pPr>
        <w:tabs>
          <w:tab w:val="left" w:pos="3479"/>
        </w:tabs>
        <w:spacing w:line="520" w:lineRule="exact"/>
        <w:jc w:val="center"/>
        <w:rPr>
          <w:rFonts w:hint="eastAsia" w:ascii="方正小标宋简体" w:hAnsi="方正小标宋简体" w:eastAsia="方正小标宋简体" w:cs="方正小标宋简体"/>
          <w:bCs/>
          <w:color w:val="auto"/>
          <w:sz w:val="32"/>
          <w:szCs w:val="32"/>
          <w:highlight w:val="none"/>
        </w:rPr>
      </w:pPr>
    </w:p>
    <w:p w14:paraId="58AB5BDD">
      <w:pPr>
        <w:spacing w:before="50" w:after="50" w:line="360" w:lineRule="auto"/>
        <w:rPr>
          <w:rFonts w:hint="eastAsia" w:ascii="宋体" w:hAnsi="宋体" w:cs="仿宋_GB2312"/>
          <w:color w:val="auto"/>
          <w:sz w:val="24"/>
          <w:highlight w:val="none"/>
        </w:rPr>
      </w:pPr>
      <w:r>
        <w:rPr>
          <w:rFonts w:hint="eastAsia" w:ascii="宋体" w:hAnsi="宋体" w:cs="仿宋_GB2312"/>
          <w:color w:val="auto"/>
          <w:sz w:val="24"/>
          <w:highlight w:val="none"/>
        </w:rPr>
        <w:t>项目名称：</w:t>
      </w:r>
      <w:r>
        <w:rPr>
          <w:rFonts w:hint="eastAsia" w:ascii="宋体" w:hAnsi="宋体" w:cs="仿宋_GB2312"/>
          <w:color w:val="auto"/>
          <w:sz w:val="24"/>
          <w:highlight w:val="none"/>
          <w:u w:val="single"/>
        </w:rPr>
        <w:t xml:space="preserve">                </w:t>
      </w:r>
      <w:r>
        <w:rPr>
          <w:rFonts w:hint="eastAsia" w:ascii="宋体" w:hAnsi="宋体" w:cs="仿宋_GB2312"/>
          <w:color w:val="auto"/>
          <w:sz w:val="24"/>
          <w:highlight w:val="none"/>
        </w:rPr>
        <w:t>项目编号：</w:t>
      </w:r>
      <w:r>
        <w:rPr>
          <w:rFonts w:hint="eastAsia" w:ascii="宋体" w:hAnsi="宋体" w:cs="仿宋_GB2312"/>
          <w:color w:val="auto"/>
          <w:sz w:val="24"/>
          <w:highlight w:val="none"/>
          <w:u w:val="single"/>
        </w:rPr>
        <w:t xml:space="preserve">                </w:t>
      </w:r>
      <w:r>
        <w:rPr>
          <w:rFonts w:hint="eastAsia" w:ascii="宋体" w:hAnsi="宋体" w:cs="仿宋_GB2312"/>
          <w:color w:val="auto"/>
          <w:sz w:val="24"/>
          <w:highlight w:val="none"/>
        </w:rPr>
        <w:t xml:space="preserve">   </w:t>
      </w:r>
    </w:p>
    <w:p w14:paraId="2DE18FE0">
      <w:pPr>
        <w:spacing w:before="50" w:after="50" w:line="360" w:lineRule="auto"/>
        <w:rPr>
          <w:rFonts w:hint="eastAsia" w:ascii="宋体" w:hAnsi="宋体" w:cs="仿宋_GB2312"/>
          <w:color w:val="auto"/>
          <w:sz w:val="24"/>
          <w:highlight w:val="none"/>
          <w:u w:val="single"/>
        </w:rPr>
      </w:pPr>
      <w:r>
        <w:rPr>
          <w:rFonts w:hint="eastAsia" w:ascii="宋体" w:hAnsi="宋体" w:cs="仿宋_GB2312"/>
          <w:color w:val="auto"/>
          <w:sz w:val="24"/>
          <w:highlight w:val="none"/>
        </w:rPr>
        <w:t xml:space="preserve">供应商名称： </w:t>
      </w:r>
      <w:r>
        <w:rPr>
          <w:rFonts w:hint="eastAsia" w:ascii="宋体" w:hAnsi="宋体" w:cs="仿宋_GB2312"/>
          <w:color w:val="auto"/>
          <w:sz w:val="24"/>
          <w:highlight w:val="none"/>
          <w:u w:val="single"/>
        </w:rPr>
        <w:t xml:space="preserve">                                   </w:t>
      </w:r>
    </w:p>
    <w:p w14:paraId="148392AE">
      <w:pPr>
        <w:spacing w:before="50" w:after="50" w:line="360" w:lineRule="auto"/>
        <w:rPr>
          <w:rFonts w:hint="eastAsia" w:ascii="宋体" w:hAnsi="宋体" w:cs="仿宋_GB2312"/>
          <w:color w:val="auto"/>
          <w:sz w:val="24"/>
          <w:highlight w:val="none"/>
          <w:u w:val="single"/>
        </w:rPr>
      </w:pPr>
      <w:r>
        <w:rPr>
          <w:rFonts w:hint="eastAsia" w:ascii="宋体" w:hAnsi="宋体" w:cs="仿宋_GB2312"/>
          <w:color w:val="auto"/>
          <w:sz w:val="24"/>
          <w:highlight w:val="none"/>
        </w:rPr>
        <w:t>单位：</w:t>
      </w:r>
      <w:r>
        <w:rPr>
          <w:rFonts w:hint="eastAsia" w:ascii="宋体" w:hAnsi="宋体" w:cs="仿宋_GB2312"/>
          <w:color w:val="auto"/>
          <w:sz w:val="24"/>
          <w:highlight w:val="none"/>
          <w:u w:val="single"/>
        </w:rPr>
        <w:t>元</w:t>
      </w:r>
    </w:p>
    <w:tbl>
      <w:tblPr>
        <w:tblStyle w:val="29"/>
        <w:tblW w:w="10133"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842"/>
        <w:gridCol w:w="2971"/>
        <w:gridCol w:w="1879"/>
        <w:gridCol w:w="1456"/>
        <w:gridCol w:w="1514"/>
        <w:gridCol w:w="1471"/>
      </w:tblGrid>
      <w:tr w14:paraId="3A346F4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6" w:hRule="atLeast"/>
          <w:jc w:val="center"/>
        </w:trPr>
        <w:tc>
          <w:tcPr>
            <w:tcW w:w="842" w:type="dxa"/>
            <w:tcBorders>
              <w:top w:val="single" w:color="auto" w:sz="4" w:space="0"/>
              <w:left w:val="single" w:color="auto" w:sz="4" w:space="0"/>
              <w:bottom w:val="single" w:color="auto" w:sz="4" w:space="0"/>
              <w:right w:val="single" w:color="auto" w:sz="4" w:space="0"/>
            </w:tcBorders>
            <w:noWrap w:val="0"/>
            <w:vAlign w:val="center"/>
          </w:tcPr>
          <w:p w14:paraId="2D9B55B4">
            <w:pPr>
              <w:spacing w:line="360" w:lineRule="auto"/>
              <w:jc w:val="center"/>
              <w:rPr>
                <w:rFonts w:hint="eastAsia" w:ascii="宋体" w:hAnsi="宋体" w:cs="仿宋_GB2312"/>
                <w:b/>
                <w:bCs/>
                <w:color w:val="auto"/>
                <w:sz w:val="24"/>
                <w:highlight w:val="none"/>
              </w:rPr>
            </w:pPr>
            <w:r>
              <w:rPr>
                <w:rFonts w:hint="eastAsia" w:ascii="宋体" w:hAnsi="宋体" w:cs="仿宋_GB2312"/>
                <w:b/>
                <w:bCs/>
                <w:color w:val="auto"/>
                <w:sz w:val="24"/>
                <w:highlight w:val="none"/>
              </w:rPr>
              <w:t>项号</w:t>
            </w:r>
          </w:p>
        </w:tc>
        <w:tc>
          <w:tcPr>
            <w:tcW w:w="2971" w:type="dxa"/>
            <w:tcBorders>
              <w:top w:val="single" w:color="auto" w:sz="4" w:space="0"/>
              <w:left w:val="single" w:color="auto" w:sz="4" w:space="0"/>
              <w:bottom w:val="single" w:color="auto" w:sz="4" w:space="0"/>
              <w:right w:val="single" w:color="auto" w:sz="4" w:space="0"/>
            </w:tcBorders>
            <w:noWrap w:val="0"/>
            <w:vAlign w:val="center"/>
          </w:tcPr>
          <w:p w14:paraId="2A84AF83">
            <w:pPr>
              <w:spacing w:line="360" w:lineRule="auto"/>
              <w:jc w:val="center"/>
              <w:rPr>
                <w:rFonts w:ascii="宋体" w:hAnsi="宋体" w:cs="仿宋_GB2312"/>
                <w:b/>
                <w:bCs/>
                <w:color w:val="auto"/>
                <w:sz w:val="24"/>
                <w:highlight w:val="none"/>
              </w:rPr>
            </w:pPr>
            <w:r>
              <w:rPr>
                <w:rFonts w:hint="eastAsia" w:ascii="宋体" w:hAnsi="宋体" w:cs="仿宋_GB2312"/>
                <w:b/>
                <w:bCs/>
                <w:color w:val="auto"/>
                <w:sz w:val="24"/>
                <w:highlight w:val="none"/>
                <w:lang w:eastAsia="zh-CN"/>
              </w:rPr>
              <w:t>标的</w:t>
            </w:r>
            <w:r>
              <w:rPr>
                <w:rFonts w:hint="eastAsia" w:ascii="宋体" w:hAnsi="宋体" w:cs="仿宋_GB2312"/>
                <w:b/>
                <w:bCs/>
                <w:color w:val="auto"/>
                <w:sz w:val="24"/>
                <w:highlight w:val="none"/>
              </w:rPr>
              <w:t>名称</w:t>
            </w:r>
          </w:p>
        </w:tc>
        <w:tc>
          <w:tcPr>
            <w:tcW w:w="1879" w:type="dxa"/>
            <w:tcBorders>
              <w:top w:val="single" w:color="auto" w:sz="4" w:space="0"/>
              <w:left w:val="single" w:color="auto" w:sz="4" w:space="0"/>
              <w:bottom w:val="single" w:color="auto" w:sz="4" w:space="0"/>
              <w:right w:val="single" w:color="auto" w:sz="4" w:space="0"/>
            </w:tcBorders>
            <w:noWrap w:val="0"/>
            <w:vAlign w:val="center"/>
          </w:tcPr>
          <w:p w14:paraId="2B47070E">
            <w:pPr>
              <w:spacing w:line="360" w:lineRule="auto"/>
              <w:jc w:val="center"/>
              <w:rPr>
                <w:rFonts w:hint="eastAsia" w:ascii="宋体" w:hAnsi="宋体" w:cs="仿宋_GB2312"/>
                <w:b/>
                <w:bCs/>
                <w:color w:val="auto"/>
                <w:sz w:val="24"/>
                <w:highlight w:val="none"/>
              </w:rPr>
            </w:pPr>
            <w:r>
              <w:rPr>
                <w:rFonts w:hint="eastAsia" w:ascii="宋体" w:hAnsi="宋体" w:cs="仿宋_GB2312"/>
                <w:b/>
                <w:bCs/>
                <w:color w:val="auto"/>
                <w:sz w:val="24"/>
                <w:highlight w:val="none"/>
              </w:rPr>
              <w:t>数量及单位</w:t>
            </w:r>
          </w:p>
          <w:p w14:paraId="483F71A3">
            <w:pPr>
              <w:spacing w:line="360" w:lineRule="auto"/>
              <w:jc w:val="center"/>
              <w:rPr>
                <w:rFonts w:hint="eastAsia" w:ascii="宋体" w:hAnsi="宋体" w:cs="仿宋_GB2312"/>
                <w:b/>
                <w:bCs/>
                <w:color w:val="auto"/>
                <w:sz w:val="24"/>
                <w:highlight w:val="none"/>
              </w:rPr>
            </w:pPr>
            <w:r>
              <w:rPr>
                <w:rFonts w:hint="eastAsia" w:ascii="宋体" w:hAnsi="宋体" w:cs="仿宋_GB2312"/>
                <w:b/>
                <w:bCs/>
                <w:color w:val="auto"/>
                <w:sz w:val="24"/>
                <w:highlight w:val="none"/>
              </w:rPr>
              <w:t>①</w:t>
            </w:r>
          </w:p>
        </w:tc>
        <w:tc>
          <w:tcPr>
            <w:tcW w:w="1456" w:type="dxa"/>
            <w:tcBorders>
              <w:top w:val="single" w:color="auto" w:sz="4" w:space="0"/>
              <w:left w:val="single" w:color="auto" w:sz="4" w:space="0"/>
              <w:bottom w:val="single" w:color="auto" w:sz="4" w:space="0"/>
              <w:right w:val="single" w:color="auto" w:sz="4" w:space="0"/>
            </w:tcBorders>
            <w:noWrap w:val="0"/>
            <w:vAlign w:val="center"/>
          </w:tcPr>
          <w:p w14:paraId="2C52B0FF">
            <w:pPr>
              <w:spacing w:line="360" w:lineRule="auto"/>
              <w:jc w:val="center"/>
              <w:rPr>
                <w:rFonts w:hint="eastAsia" w:ascii="宋体" w:hAnsi="宋体" w:cs="仿宋_GB2312"/>
                <w:b/>
                <w:bCs/>
                <w:color w:val="auto"/>
                <w:sz w:val="24"/>
                <w:highlight w:val="none"/>
              </w:rPr>
            </w:pPr>
            <w:r>
              <w:rPr>
                <w:rFonts w:hint="eastAsia" w:ascii="宋体" w:hAnsi="宋体" w:cs="仿宋_GB2312"/>
                <w:b/>
                <w:bCs/>
                <w:color w:val="auto"/>
                <w:sz w:val="24"/>
                <w:highlight w:val="none"/>
              </w:rPr>
              <w:t>单价</w:t>
            </w:r>
          </w:p>
          <w:p w14:paraId="7718CC87">
            <w:pPr>
              <w:spacing w:line="360" w:lineRule="auto"/>
              <w:jc w:val="center"/>
              <w:rPr>
                <w:rFonts w:hint="eastAsia" w:ascii="宋体" w:hAnsi="宋体" w:cs="仿宋_GB2312"/>
                <w:b/>
                <w:bCs/>
                <w:color w:val="auto"/>
                <w:sz w:val="24"/>
                <w:highlight w:val="none"/>
              </w:rPr>
            </w:pPr>
            <w:r>
              <w:rPr>
                <w:rFonts w:hint="eastAsia" w:ascii="宋体" w:hAnsi="宋体" w:cs="仿宋_GB2312"/>
                <w:b/>
                <w:bCs/>
                <w:color w:val="auto"/>
                <w:sz w:val="24"/>
                <w:highlight w:val="none"/>
              </w:rPr>
              <w:t>②</w:t>
            </w:r>
          </w:p>
        </w:tc>
        <w:tc>
          <w:tcPr>
            <w:tcW w:w="1514" w:type="dxa"/>
            <w:tcBorders>
              <w:top w:val="single" w:color="auto" w:sz="4" w:space="0"/>
              <w:left w:val="single" w:color="auto" w:sz="4" w:space="0"/>
              <w:bottom w:val="single" w:color="auto" w:sz="4" w:space="0"/>
              <w:right w:val="single" w:color="auto" w:sz="4" w:space="0"/>
            </w:tcBorders>
            <w:noWrap w:val="0"/>
            <w:vAlign w:val="center"/>
          </w:tcPr>
          <w:p w14:paraId="33708EA1">
            <w:pPr>
              <w:spacing w:line="360" w:lineRule="auto"/>
              <w:jc w:val="center"/>
              <w:rPr>
                <w:rFonts w:hint="eastAsia" w:ascii="宋体" w:hAnsi="宋体" w:cs="仿宋_GB2312"/>
                <w:b/>
                <w:bCs/>
                <w:color w:val="auto"/>
                <w:sz w:val="24"/>
                <w:highlight w:val="none"/>
              </w:rPr>
            </w:pPr>
            <w:r>
              <w:rPr>
                <w:rFonts w:hint="eastAsia" w:ascii="宋体" w:hAnsi="宋体" w:cs="仿宋_GB2312"/>
                <w:b/>
                <w:bCs/>
                <w:color w:val="auto"/>
                <w:sz w:val="24"/>
                <w:highlight w:val="none"/>
              </w:rPr>
              <w:t>竞标报价</w:t>
            </w:r>
          </w:p>
          <w:p w14:paraId="40F0C7DA">
            <w:pPr>
              <w:spacing w:line="360" w:lineRule="auto"/>
              <w:jc w:val="center"/>
              <w:rPr>
                <w:rFonts w:hint="eastAsia" w:ascii="宋体" w:hAnsi="宋体" w:cs="仿宋_GB2312"/>
                <w:b/>
                <w:bCs/>
                <w:color w:val="auto"/>
                <w:sz w:val="24"/>
                <w:highlight w:val="none"/>
              </w:rPr>
            </w:pPr>
            <w:r>
              <w:rPr>
                <w:rFonts w:hint="eastAsia" w:ascii="宋体" w:hAnsi="宋体" w:cs="仿宋_GB2312"/>
                <w:b/>
                <w:bCs/>
                <w:color w:val="auto"/>
                <w:sz w:val="24"/>
                <w:highlight w:val="none"/>
              </w:rPr>
              <w:t>③=①×②</w:t>
            </w:r>
          </w:p>
        </w:tc>
        <w:tc>
          <w:tcPr>
            <w:tcW w:w="1471" w:type="dxa"/>
            <w:tcBorders>
              <w:top w:val="single" w:color="auto" w:sz="4" w:space="0"/>
              <w:left w:val="single" w:color="auto" w:sz="4" w:space="0"/>
              <w:bottom w:val="single" w:color="auto" w:sz="4" w:space="0"/>
              <w:right w:val="single" w:color="auto" w:sz="4" w:space="0"/>
            </w:tcBorders>
            <w:noWrap w:val="0"/>
            <w:vAlign w:val="center"/>
          </w:tcPr>
          <w:p w14:paraId="0441E04B">
            <w:pPr>
              <w:spacing w:line="360" w:lineRule="auto"/>
              <w:jc w:val="center"/>
              <w:rPr>
                <w:rFonts w:hint="eastAsia" w:ascii="宋体" w:hAnsi="宋体" w:eastAsia="宋体" w:cs="仿宋_GB2312"/>
                <w:b/>
                <w:bCs/>
                <w:color w:val="auto"/>
                <w:sz w:val="24"/>
                <w:highlight w:val="none"/>
                <w:lang w:eastAsia="zh-CN"/>
              </w:rPr>
            </w:pPr>
            <w:r>
              <w:rPr>
                <w:rFonts w:hint="eastAsia" w:ascii="宋体" w:hAnsi="宋体" w:cs="仿宋_GB2312"/>
                <w:b/>
                <w:bCs/>
                <w:color w:val="auto"/>
                <w:sz w:val="24"/>
                <w:highlight w:val="none"/>
                <w:lang w:eastAsia="zh-CN"/>
              </w:rPr>
              <w:t>备注</w:t>
            </w:r>
          </w:p>
        </w:tc>
      </w:tr>
      <w:tr w14:paraId="639BD12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401" w:hRule="atLeast"/>
          <w:jc w:val="center"/>
        </w:trPr>
        <w:tc>
          <w:tcPr>
            <w:tcW w:w="842" w:type="dxa"/>
            <w:tcBorders>
              <w:top w:val="single" w:color="auto" w:sz="4" w:space="0"/>
              <w:left w:val="single" w:color="auto" w:sz="4" w:space="0"/>
              <w:bottom w:val="single" w:color="auto" w:sz="4" w:space="0"/>
              <w:right w:val="single" w:color="auto" w:sz="4" w:space="0"/>
            </w:tcBorders>
            <w:noWrap w:val="0"/>
            <w:vAlign w:val="center"/>
          </w:tcPr>
          <w:p w14:paraId="09997484">
            <w:pPr>
              <w:spacing w:line="360" w:lineRule="auto"/>
              <w:jc w:val="center"/>
              <w:rPr>
                <w:rFonts w:hint="eastAsia" w:ascii="宋体" w:hAnsi="宋体" w:cs="仿宋_GB2312"/>
                <w:color w:val="auto"/>
                <w:sz w:val="24"/>
                <w:highlight w:val="none"/>
              </w:rPr>
            </w:pPr>
            <w:r>
              <w:rPr>
                <w:rFonts w:hint="eastAsia" w:ascii="宋体" w:hAnsi="宋体" w:cs="仿宋_GB2312"/>
                <w:color w:val="auto"/>
                <w:sz w:val="24"/>
                <w:highlight w:val="none"/>
              </w:rPr>
              <w:t>1</w:t>
            </w:r>
          </w:p>
        </w:tc>
        <w:tc>
          <w:tcPr>
            <w:tcW w:w="2971" w:type="dxa"/>
            <w:tcBorders>
              <w:top w:val="single" w:color="auto" w:sz="4" w:space="0"/>
              <w:left w:val="single" w:color="auto" w:sz="4" w:space="0"/>
              <w:bottom w:val="single" w:color="auto" w:sz="4" w:space="0"/>
              <w:right w:val="single" w:color="auto" w:sz="4" w:space="0"/>
            </w:tcBorders>
            <w:noWrap w:val="0"/>
            <w:vAlign w:val="center"/>
          </w:tcPr>
          <w:p w14:paraId="1EDAC0B4">
            <w:pPr>
              <w:keepNext w:val="0"/>
              <w:keepLines w:val="0"/>
              <w:widowControl/>
              <w:suppressLineNumbers w:val="0"/>
              <w:jc w:val="center"/>
              <w:rPr>
                <w:rFonts w:hint="eastAsia" w:ascii="宋体" w:hAnsi="宋体" w:cs="仿宋_GB2312"/>
                <w:color w:val="auto"/>
                <w:sz w:val="24"/>
                <w:highlight w:val="none"/>
              </w:rPr>
            </w:pPr>
            <w:r>
              <w:rPr>
                <w:rFonts w:hint="eastAsia" w:ascii="宋体" w:hAnsi="宋体" w:eastAsia="宋体" w:cs="宋体"/>
                <w:b w:val="0"/>
                <w:bCs w:val="0"/>
                <w:color w:val="auto"/>
                <w:szCs w:val="21"/>
                <w:highlight w:val="none"/>
              </w:rPr>
              <w:t>电子胃肠镜</w:t>
            </w:r>
            <w:r>
              <w:rPr>
                <w:rFonts w:hint="eastAsia" w:ascii="宋体" w:hAnsi="宋体" w:eastAsia="宋体" w:cs="宋体"/>
                <w:b w:val="0"/>
                <w:bCs w:val="0"/>
                <w:color w:val="auto"/>
                <w:szCs w:val="21"/>
                <w:highlight w:val="none"/>
                <w:lang w:eastAsia="zh-CN"/>
              </w:rPr>
              <w:t>系统</w:t>
            </w:r>
          </w:p>
        </w:tc>
        <w:tc>
          <w:tcPr>
            <w:tcW w:w="1879" w:type="dxa"/>
            <w:tcBorders>
              <w:top w:val="single" w:color="auto" w:sz="4" w:space="0"/>
              <w:left w:val="single" w:color="auto" w:sz="4" w:space="0"/>
              <w:bottom w:val="single" w:color="auto" w:sz="4" w:space="0"/>
              <w:right w:val="single" w:color="auto" w:sz="4" w:space="0"/>
            </w:tcBorders>
            <w:noWrap w:val="0"/>
            <w:vAlign w:val="center"/>
          </w:tcPr>
          <w:p w14:paraId="18240FC1">
            <w:pPr>
              <w:spacing w:line="360" w:lineRule="auto"/>
              <w:jc w:val="center"/>
              <w:rPr>
                <w:rFonts w:hint="eastAsia" w:ascii="宋体" w:hAnsi="宋体" w:eastAsia="宋体" w:cs="仿宋_GB2312"/>
                <w:color w:val="auto"/>
                <w:sz w:val="24"/>
                <w:highlight w:val="none"/>
                <w:lang w:val="en-US" w:eastAsia="zh-CN"/>
              </w:rPr>
            </w:pPr>
            <w:r>
              <w:rPr>
                <w:rFonts w:hint="eastAsia" w:ascii="宋体" w:hAnsi="宋体" w:cs="仿宋_GB2312"/>
                <w:color w:val="auto"/>
                <w:sz w:val="24"/>
                <w:highlight w:val="none"/>
                <w:lang w:val="en-US" w:eastAsia="zh-CN"/>
              </w:rPr>
              <w:t>1套</w:t>
            </w:r>
          </w:p>
        </w:tc>
        <w:tc>
          <w:tcPr>
            <w:tcW w:w="1456" w:type="dxa"/>
            <w:tcBorders>
              <w:top w:val="single" w:color="auto" w:sz="4" w:space="0"/>
              <w:left w:val="single" w:color="auto" w:sz="4" w:space="0"/>
              <w:bottom w:val="single" w:color="auto" w:sz="4" w:space="0"/>
              <w:right w:val="single" w:color="auto" w:sz="4" w:space="0"/>
            </w:tcBorders>
            <w:noWrap w:val="0"/>
            <w:vAlign w:val="center"/>
          </w:tcPr>
          <w:p w14:paraId="0E96C5FA">
            <w:pPr>
              <w:spacing w:line="360" w:lineRule="auto"/>
              <w:jc w:val="center"/>
              <w:rPr>
                <w:rFonts w:hint="eastAsia" w:ascii="宋体" w:hAnsi="宋体" w:cs="仿宋_GB2312"/>
                <w:color w:val="auto"/>
                <w:sz w:val="24"/>
                <w:highlight w:val="none"/>
              </w:rPr>
            </w:pPr>
          </w:p>
        </w:tc>
        <w:tc>
          <w:tcPr>
            <w:tcW w:w="1514" w:type="dxa"/>
            <w:tcBorders>
              <w:top w:val="single" w:color="auto" w:sz="4" w:space="0"/>
              <w:left w:val="single" w:color="auto" w:sz="4" w:space="0"/>
              <w:bottom w:val="single" w:color="auto" w:sz="4" w:space="0"/>
              <w:right w:val="single" w:color="auto" w:sz="4" w:space="0"/>
            </w:tcBorders>
            <w:noWrap w:val="0"/>
            <w:vAlign w:val="center"/>
          </w:tcPr>
          <w:p w14:paraId="44F8FDF2">
            <w:pPr>
              <w:spacing w:line="360" w:lineRule="auto"/>
              <w:jc w:val="center"/>
              <w:rPr>
                <w:rFonts w:hint="eastAsia" w:ascii="宋体" w:hAnsi="宋体" w:cs="仿宋_GB2312"/>
                <w:color w:val="auto"/>
                <w:sz w:val="24"/>
                <w:highlight w:val="none"/>
              </w:rPr>
            </w:pPr>
          </w:p>
        </w:tc>
        <w:tc>
          <w:tcPr>
            <w:tcW w:w="1471" w:type="dxa"/>
            <w:tcBorders>
              <w:top w:val="single" w:color="auto" w:sz="4" w:space="0"/>
              <w:left w:val="single" w:color="auto" w:sz="4" w:space="0"/>
              <w:bottom w:val="single" w:color="auto" w:sz="4" w:space="0"/>
              <w:right w:val="single" w:color="auto" w:sz="4" w:space="0"/>
            </w:tcBorders>
            <w:noWrap w:val="0"/>
            <w:vAlign w:val="center"/>
          </w:tcPr>
          <w:p w14:paraId="4B7A11B7">
            <w:pPr>
              <w:spacing w:line="360" w:lineRule="auto"/>
              <w:jc w:val="center"/>
              <w:rPr>
                <w:rFonts w:hint="eastAsia" w:ascii="宋体" w:hAnsi="宋体" w:eastAsia="宋体" w:cs="仿宋_GB2312"/>
                <w:color w:val="auto"/>
                <w:sz w:val="24"/>
                <w:highlight w:val="none"/>
                <w:lang w:eastAsia="zh-CN"/>
              </w:rPr>
            </w:pPr>
            <w:r>
              <w:rPr>
                <w:rFonts w:hint="eastAsia" w:ascii="宋体" w:hAnsi="宋体" w:cs="仿宋_GB2312"/>
                <w:b/>
                <w:bCs/>
                <w:color w:val="auto"/>
                <w:sz w:val="24"/>
                <w:highlight w:val="none"/>
                <w:lang w:eastAsia="zh-CN"/>
              </w:rPr>
              <w:t>详见附件：报价明细表</w:t>
            </w:r>
          </w:p>
        </w:tc>
      </w:tr>
      <w:tr w14:paraId="588F311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39" w:hRule="atLeast"/>
          <w:jc w:val="center"/>
        </w:trPr>
        <w:tc>
          <w:tcPr>
            <w:tcW w:w="10133" w:type="dxa"/>
            <w:gridSpan w:val="6"/>
            <w:tcBorders>
              <w:top w:val="single" w:color="auto" w:sz="4" w:space="0"/>
              <w:left w:val="single" w:color="auto" w:sz="4" w:space="0"/>
              <w:bottom w:val="single" w:color="auto" w:sz="4" w:space="0"/>
              <w:right w:val="single" w:color="auto" w:sz="4" w:space="0"/>
            </w:tcBorders>
            <w:noWrap w:val="0"/>
            <w:vAlign w:val="top"/>
          </w:tcPr>
          <w:p w14:paraId="2734B244">
            <w:pPr>
              <w:spacing w:before="50" w:after="50" w:line="360" w:lineRule="auto"/>
              <w:rPr>
                <w:rFonts w:hint="eastAsia" w:ascii="宋体" w:hAnsi="宋体" w:cs="仿宋_GB2312"/>
                <w:color w:val="auto"/>
                <w:sz w:val="24"/>
                <w:highlight w:val="none"/>
              </w:rPr>
            </w:pPr>
            <w:r>
              <w:rPr>
                <w:rFonts w:hint="eastAsia" w:ascii="宋体" w:hAnsi="宋体" w:cs="仿宋_GB2312"/>
                <w:color w:val="auto"/>
                <w:sz w:val="24"/>
                <w:highlight w:val="none"/>
              </w:rPr>
              <w:t>合计金额大写：人民币</w:t>
            </w:r>
            <w:r>
              <w:rPr>
                <w:rFonts w:hint="eastAsia" w:ascii="宋体" w:hAnsi="宋体" w:cs="仿宋_GB2312"/>
                <w:color w:val="auto"/>
                <w:sz w:val="24"/>
                <w:highlight w:val="none"/>
                <w:u w:val="single"/>
              </w:rPr>
              <w:t xml:space="preserve">           </w:t>
            </w:r>
            <w:r>
              <w:rPr>
                <w:rFonts w:hint="eastAsia" w:ascii="宋体" w:hAnsi="宋体" w:cs="仿宋_GB2312"/>
                <w:color w:val="auto"/>
                <w:sz w:val="24"/>
                <w:highlight w:val="none"/>
              </w:rPr>
              <w:t>（￥</w:t>
            </w:r>
            <w:r>
              <w:rPr>
                <w:rFonts w:hint="eastAsia" w:ascii="宋体" w:hAnsi="宋体" w:cs="仿宋_GB2312"/>
                <w:color w:val="auto"/>
                <w:sz w:val="24"/>
                <w:highlight w:val="none"/>
                <w:u w:val="single"/>
              </w:rPr>
              <w:t xml:space="preserve">           </w:t>
            </w:r>
            <w:r>
              <w:rPr>
                <w:rFonts w:hint="eastAsia" w:ascii="宋体" w:hAnsi="宋体" w:cs="仿宋_GB2312"/>
                <w:color w:val="auto"/>
                <w:sz w:val="24"/>
                <w:highlight w:val="none"/>
              </w:rPr>
              <w:t>）</w:t>
            </w:r>
          </w:p>
          <w:p w14:paraId="40AD99C3">
            <w:pPr>
              <w:spacing w:before="50" w:after="50" w:line="360" w:lineRule="auto"/>
              <w:rPr>
                <w:rFonts w:hint="eastAsia" w:ascii="宋体" w:hAnsi="宋体" w:cs="仿宋_GB2312"/>
                <w:color w:val="auto"/>
                <w:sz w:val="24"/>
                <w:highlight w:val="none"/>
                <w:u w:val="single"/>
              </w:rPr>
            </w:pPr>
            <w:r>
              <w:rPr>
                <w:rFonts w:hint="eastAsia" w:ascii="宋体" w:hAnsi="宋体" w:cs="仿宋_GB2312"/>
                <w:color w:val="auto"/>
                <w:sz w:val="24"/>
                <w:highlight w:val="none"/>
                <w:u w:val="single"/>
              </w:rPr>
              <w:t>竞标货物中，属于优先采购节能产品总值为￥       （具体明细详见附表，附表格式自拟），占本竞标报价的比例为    %；属于优先采购环境标志产品总值为￥          （具体明细详见附表，附表格式自拟），占本竞标报价的比例为   %。</w:t>
            </w:r>
          </w:p>
        </w:tc>
      </w:tr>
    </w:tbl>
    <w:p w14:paraId="45181F65">
      <w:pPr>
        <w:spacing w:before="50" w:after="50" w:line="360" w:lineRule="auto"/>
        <w:rPr>
          <w:rFonts w:hint="eastAsia" w:ascii="宋体" w:hAnsi="宋体" w:eastAsia="宋体" w:cs="仿宋_GB2312"/>
          <w:b/>
          <w:bCs/>
          <w:color w:val="auto"/>
          <w:sz w:val="24"/>
          <w:highlight w:val="none"/>
          <w:u w:val="none"/>
          <w:lang w:eastAsia="zh-CN"/>
        </w:rPr>
      </w:pPr>
      <w:r>
        <w:rPr>
          <w:rFonts w:hint="eastAsia" w:ascii="宋体" w:hAnsi="宋体" w:cs="仿宋_GB2312"/>
          <w:b/>
          <w:bCs/>
          <w:color w:val="auto"/>
          <w:sz w:val="24"/>
          <w:highlight w:val="none"/>
          <w:u w:val="none"/>
          <w:lang w:eastAsia="zh-CN"/>
        </w:rPr>
        <w:t>附件：报价明细表</w:t>
      </w:r>
    </w:p>
    <w:tbl>
      <w:tblPr>
        <w:tblStyle w:val="29"/>
        <w:tblW w:w="10144"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148"/>
        <w:gridCol w:w="3392"/>
        <w:gridCol w:w="1456"/>
        <w:gridCol w:w="1151"/>
        <w:gridCol w:w="976"/>
        <w:gridCol w:w="1031"/>
        <w:gridCol w:w="990"/>
      </w:tblGrid>
      <w:tr w14:paraId="276EBFF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6" w:hRule="atLeast"/>
          <w:jc w:val="center"/>
        </w:trPr>
        <w:tc>
          <w:tcPr>
            <w:tcW w:w="1148" w:type="dxa"/>
            <w:tcBorders>
              <w:top w:val="single" w:color="auto" w:sz="4" w:space="0"/>
              <w:left w:val="single" w:color="auto" w:sz="4" w:space="0"/>
              <w:bottom w:val="single" w:color="auto" w:sz="4" w:space="0"/>
              <w:right w:val="single" w:color="auto" w:sz="4" w:space="0"/>
            </w:tcBorders>
            <w:noWrap w:val="0"/>
            <w:vAlign w:val="center"/>
          </w:tcPr>
          <w:p w14:paraId="1791B810">
            <w:pPr>
              <w:spacing w:line="360" w:lineRule="auto"/>
              <w:jc w:val="center"/>
              <w:rPr>
                <w:rFonts w:hint="eastAsia" w:ascii="宋体" w:hAnsi="宋体" w:cs="仿宋_GB2312"/>
                <w:b/>
                <w:bCs/>
                <w:color w:val="auto"/>
                <w:sz w:val="24"/>
                <w:highlight w:val="none"/>
              </w:rPr>
            </w:pPr>
            <w:r>
              <w:rPr>
                <w:rFonts w:hint="eastAsia" w:ascii="宋体" w:hAnsi="宋体" w:cs="仿宋_GB2312"/>
                <w:b/>
                <w:bCs/>
                <w:color w:val="auto"/>
                <w:sz w:val="24"/>
                <w:highlight w:val="none"/>
              </w:rPr>
              <w:t>项号</w:t>
            </w:r>
          </w:p>
        </w:tc>
        <w:tc>
          <w:tcPr>
            <w:tcW w:w="3392" w:type="dxa"/>
            <w:tcBorders>
              <w:top w:val="single" w:color="auto" w:sz="4" w:space="0"/>
              <w:left w:val="single" w:color="auto" w:sz="4" w:space="0"/>
              <w:bottom w:val="single" w:color="auto" w:sz="4" w:space="0"/>
              <w:right w:val="single" w:color="auto" w:sz="4" w:space="0"/>
            </w:tcBorders>
            <w:noWrap w:val="0"/>
            <w:vAlign w:val="center"/>
          </w:tcPr>
          <w:p w14:paraId="4BB785BC">
            <w:pPr>
              <w:spacing w:line="360" w:lineRule="auto"/>
              <w:jc w:val="center"/>
              <w:rPr>
                <w:rFonts w:ascii="宋体" w:hAnsi="宋体" w:cs="仿宋_GB2312"/>
                <w:b/>
                <w:bCs/>
                <w:color w:val="auto"/>
                <w:sz w:val="24"/>
                <w:highlight w:val="none"/>
              </w:rPr>
            </w:pPr>
            <w:r>
              <w:rPr>
                <w:rFonts w:hint="eastAsia" w:ascii="宋体" w:hAnsi="宋体" w:cs="仿宋_GB2312"/>
                <w:b/>
                <w:bCs/>
                <w:color w:val="auto"/>
                <w:sz w:val="24"/>
                <w:highlight w:val="none"/>
              </w:rPr>
              <w:t>货物名称</w:t>
            </w:r>
          </w:p>
        </w:tc>
        <w:tc>
          <w:tcPr>
            <w:tcW w:w="1456" w:type="dxa"/>
            <w:tcBorders>
              <w:top w:val="single" w:color="auto" w:sz="4" w:space="0"/>
              <w:left w:val="single" w:color="auto" w:sz="4" w:space="0"/>
              <w:bottom w:val="single" w:color="auto" w:sz="4" w:space="0"/>
              <w:right w:val="single" w:color="auto" w:sz="4" w:space="0"/>
            </w:tcBorders>
            <w:noWrap w:val="0"/>
            <w:vAlign w:val="center"/>
          </w:tcPr>
          <w:p w14:paraId="2B283D21">
            <w:pPr>
              <w:spacing w:line="360" w:lineRule="auto"/>
              <w:jc w:val="center"/>
              <w:rPr>
                <w:rFonts w:hint="eastAsia" w:ascii="宋体" w:hAnsi="宋体" w:cs="仿宋_GB2312"/>
                <w:b/>
                <w:bCs/>
                <w:color w:val="auto"/>
                <w:sz w:val="24"/>
                <w:highlight w:val="none"/>
              </w:rPr>
            </w:pPr>
            <w:r>
              <w:rPr>
                <w:rFonts w:hint="eastAsia" w:ascii="宋体" w:hAnsi="宋体" w:cs="仿宋_GB2312"/>
                <w:b/>
                <w:bCs/>
                <w:color w:val="auto"/>
                <w:sz w:val="24"/>
                <w:highlight w:val="none"/>
              </w:rPr>
              <w:t>数量及单位</w:t>
            </w:r>
          </w:p>
        </w:tc>
        <w:tc>
          <w:tcPr>
            <w:tcW w:w="1151" w:type="dxa"/>
            <w:tcBorders>
              <w:top w:val="single" w:color="auto" w:sz="4" w:space="0"/>
              <w:left w:val="single" w:color="auto" w:sz="4" w:space="0"/>
              <w:bottom w:val="single" w:color="auto" w:sz="4" w:space="0"/>
              <w:right w:val="single" w:color="auto" w:sz="4" w:space="0"/>
            </w:tcBorders>
            <w:noWrap w:val="0"/>
            <w:vAlign w:val="center"/>
          </w:tcPr>
          <w:p w14:paraId="38A53846">
            <w:pPr>
              <w:spacing w:line="360" w:lineRule="auto"/>
              <w:jc w:val="center"/>
              <w:rPr>
                <w:rFonts w:hint="eastAsia" w:ascii="宋体" w:hAnsi="宋体" w:cs="仿宋_GB2312"/>
                <w:b/>
                <w:bCs/>
                <w:color w:val="auto"/>
                <w:sz w:val="24"/>
                <w:highlight w:val="none"/>
              </w:rPr>
            </w:pPr>
            <w:r>
              <w:rPr>
                <w:rFonts w:hint="eastAsia" w:ascii="宋体" w:hAnsi="宋体" w:cs="仿宋_GB2312"/>
                <w:b/>
                <w:bCs/>
                <w:color w:val="auto"/>
                <w:sz w:val="24"/>
                <w:highlight w:val="none"/>
              </w:rPr>
              <w:t>品牌</w:t>
            </w:r>
          </w:p>
        </w:tc>
        <w:tc>
          <w:tcPr>
            <w:tcW w:w="976" w:type="dxa"/>
            <w:tcBorders>
              <w:top w:val="single" w:color="auto" w:sz="4" w:space="0"/>
              <w:left w:val="single" w:color="auto" w:sz="4" w:space="0"/>
              <w:bottom w:val="single" w:color="auto" w:sz="4" w:space="0"/>
              <w:right w:val="single" w:color="auto" w:sz="4" w:space="0"/>
            </w:tcBorders>
            <w:noWrap w:val="0"/>
            <w:vAlign w:val="center"/>
          </w:tcPr>
          <w:p w14:paraId="042C333E">
            <w:pPr>
              <w:spacing w:line="360" w:lineRule="auto"/>
              <w:jc w:val="center"/>
              <w:rPr>
                <w:rFonts w:ascii="宋体" w:hAnsi="宋体" w:cs="仿宋_GB2312"/>
                <w:b/>
                <w:bCs/>
                <w:color w:val="auto"/>
                <w:sz w:val="24"/>
                <w:highlight w:val="none"/>
              </w:rPr>
            </w:pPr>
            <w:r>
              <w:rPr>
                <w:rFonts w:hint="eastAsia" w:ascii="宋体" w:hAnsi="宋体" w:cs="仿宋_GB2312"/>
                <w:b/>
                <w:bCs/>
                <w:color w:val="auto"/>
                <w:sz w:val="24"/>
                <w:highlight w:val="none"/>
              </w:rPr>
              <w:t>规格</w:t>
            </w:r>
          </w:p>
          <w:p w14:paraId="5AF20202">
            <w:pPr>
              <w:spacing w:line="360" w:lineRule="auto"/>
              <w:jc w:val="center"/>
              <w:rPr>
                <w:rFonts w:hint="eastAsia" w:ascii="宋体" w:hAnsi="宋体" w:cs="仿宋_GB2312"/>
                <w:b/>
                <w:bCs/>
                <w:color w:val="auto"/>
                <w:sz w:val="24"/>
                <w:highlight w:val="none"/>
              </w:rPr>
            </w:pPr>
            <w:r>
              <w:rPr>
                <w:rFonts w:hint="eastAsia" w:ascii="宋体" w:hAnsi="宋体" w:cs="仿宋_GB2312"/>
                <w:b/>
                <w:bCs/>
                <w:color w:val="auto"/>
                <w:sz w:val="24"/>
                <w:highlight w:val="none"/>
              </w:rPr>
              <w:t>型号</w:t>
            </w:r>
          </w:p>
        </w:tc>
        <w:tc>
          <w:tcPr>
            <w:tcW w:w="1031" w:type="dxa"/>
            <w:tcBorders>
              <w:top w:val="single" w:color="auto" w:sz="4" w:space="0"/>
              <w:left w:val="single" w:color="auto" w:sz="4" w:space="0"/>
              <w:bottom w:val="single" w:color="auto" w:sz="4" w:space="0"/>
              <w:right w:val="single" w:color="auto" w:sz="4" w:space="0"/>
            </w:tcBorders>
            <w:noWrap w:val="0"/>
            <w:vAlign w:val="center"/>
          </w:tcPr>
          <w:p w14:paraId="49FCE0F7">
            <w:pPr>
              <w:spacing w:line="360" w:lineRule="auto"/>
              <w:jc w:val="center"/>
              <w:rPr>
                <w:rFonts w:hint="eastAsia" w:ascii="宋体" w:hAnsi="宋体" w:cs="仿宋_GB2312"/>
                <w:b/>
                <w:bCs/>
                <w:color w:val="auto"/>
                <w:sz w:val="24"/>
                <w:highlight w:val="none"/>
              </w:rPr>
            </w:pPr>
            <w:r>
              <w:rPr>
                <w:rFonts w:hint="eastAsia" w:ascii="宋体" w:hAnsi="宋体" w:cs="仿宋_GB2312"/>
                <w:b/>
                <w:bCs/>
                <w:color w:val="auto"/>
                <w:sz w:val="24"/>
                <w:highlight w:val="none"/>
              </w:rPr>
              <w:t>制造商</w:t>
            </w:r>
          </w:p>
        </w:tc>
        <w:tc>
          <w:tcPr>
            <w:tcW w:w="990" w:type="dxa"/>
            <w:tcBorders>
              <w:top w:val="single" w:color="auto" w:sz="4" w:space="0"/>
              <w:left w:val="single" w:color="auto" w:sz="4" w:space="0"/>
              <w:bottom w:val="single" w:color="auto" w:sz="4" w:space="0"/>
              <w:right w:val="single" w:color="auto" w:sz="4" w:space="0"/>
            </w:tcBorders>
            <w:noWrap w:val="0"/>
            <w:vAlign w:val="center"/>
          </w:tcPr>
          <w:p w14:paraId="7185B61C">
            <w:pPr>
              <w:spacing w:line="360" w:lineRule="auto"/>
              <w:jc w:val="center"/>
              <w:rPr>
                <w:rFonts w:hint="eastAsia" w:ascii="宋体" w:hAnsi="宋体" w:cs="仿宋_GB2312"/>
                <w:b/>
                <w:bCs/>
                <w:color w:val="auto"/>
                <w:sz w:val="24"/>
                <w:highlight w:val="none"/>
              </w:rPr>
            </w:pPr>
            <w:r>
              <w:rPr>
                <w:rFonts w:hint="eastAsia" w:ascii="宋体" w:hAnsi="宋体" w:cs="仿宋_GB2312"/>
                <w:b/>
                <w:bCs/>
                <w:color w:val="auto"/>
                <w:sz w:val="24"/>
                <w:highlight w:val="none"/>
              </w:rPr>
              <w:t>原产地</w:t>
            </w:r>
          </w:p>
        </w:tc>
      </w:tr>
      <w:tr w14:paraId="3D3C23C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401" w:hRule="atLeast"/>
          <w:jc w:val="center"/>
        </w:trPr>
        <w:tc>
          <w:tcPr>
            <w:tcW w:w="1148" w:type="dxa"/>
            <w:tcBorders>
              <w:top w:val="single" w:color="auto" w:sz="4" w:space="0"/>
              <w:left w:val="single" w:color="auto" w:sz="4" w:space="0"/>
              <w:bottom w:val="single" w:color="auto" w:sz="4" w:space="0"/>
              <w:right w:val="single" w:color="auto" w:sz="4" w:space="0"/>
            </w:tcBorders>
            <w:noWrap w:val="0"/>
            <w:vAlign w:val="center"/>
          </w:tcPr>
          <w:p w14:paraId="72B88DD0">
            <w:pPr>
              <w:spacing w:line="360" w:lineRule="auto"/>
              <w:jc w:val="center"/>
              <w:rPr>
                <w:rFonts w:hint="eastAsia" w:ascii="宋体" w:hAnsi="宋体" w:cs="仿宋_GB2312"/>
                <w:color w:val="auto"/>
                <w:sz w:val="24"/>
                <w:highlight w:val="none"/>
              </w:rPr>
            </w:pPr>
            <w:r>
              <w:rPr>
                <w:rFonts w:hint="eastAsia" w:ascii="宋体" w:hAnsi="宋体" w:cs="仿宋_GB2312"/>
                <w:color w:val="auto"/>
                <w:sz w:val="24"/>
                <w:highlight w:val="none"/>
              </w:rPr>
              <w:t>1</w:t>
            </w:r>
          </w:p>
        </w:tc>
        <w:tc>
          <w:tcPr>
            <w:tcW w:w="3392" w:type="dxa"/>
            <w:tcBorders>
              <w:top w:val="single" w:color="auto" w:sz="4" w:space="0"/>
              <w:left w:val="single" w:color="auto" w:sz="4" w:space="0"/>
              <w:bottom w:val="single" w:color="auto" w:sz="4" w:space="0"/>
              <w:right w:val="single" w:color="auto" w:sz="4" w:space="0"/>
            </w:tcBorders>
            <w:noWrap w:val="0"/>
            <w:vAlign w:val="center"/>
          </w:tcPr>
          <w:p w14:paraId="2DACBA0B">
            <w:pPr>
              <w:keepNext w:val="0"/>
              <w:keepLines w:val="0"/>
              <w:widowControl/>
              <w:suppressLineNumbers w:val="0"/>
              <w:jc w:val="center"/>
              <w:rPr>
                <w:rFonts w:hint="eastAsia" w:ascii="宋体" w:hAnsi="宋体" w:cs="仿宋_GB2312"/>
                <w:color w:val="auto"/>
                <w:sz w:val="24"/>
                <w:highlight w:val="none"/>
              </w:rPr>
            </w:pPr>
            <w:r>
              <w:rPr>
                <w:rFonts w:hint="eastAsia" w:ascii="宋体" w:hAnsi="宋体" w:cs="仿宋_GB2312"/>
                <w:color w:val="auto"/>
                <w:sz w:val="24"/>
                <w:highlight w:val="none"/>
              </w:rPr>
              <w:t>医用内窥镜图像处理器</w:t>
            </w:r>
          </w:p>
        </w:tc>
        <w:tc>
          <w:tcPr>
            <w:tcW w:w="1456" w:type="dxa"/>
            <w:tcBorders>
              <w:top w:val="single" w:color="auto" w:sz="4" w:space="0"/>
              <w:left w:val="single" w:color="auto" w:sz="4" w:space="0"/>
              <w:bottom w:val="single" w:color="auto" w:sz="4" w:space="0"/>
              <w:right w:val="single" w:color="auto" w:sz="4" w:space="0"/>
            </w:tcBorders>
            <w:noWrap w:val="0"/>
            <w:vAlign w:val="center"/>
          </w:tcPr>
          <w:p w14:paraId="2096B81E">
            <w:pPr>
              <w:spacing w:line="360" w:lineRule="auto"/>
              <w:jc w:val="center"/>
              <w:rPr>
                <w:rFonts w:hint="eastAsia" w:ascii="宋体" w:hAnsi="宋体" w:cs="仿宋_GB2312"/>
                <w:color w:val="auto"/>
                <w:sz w:val="24"/>
                <w:highlight w:val="none"/>
              </w:rPr>
            </w:pPr>
            <w:r>
              <w:rPr>
                <w:rFonts w:hint="eastAsia" w:ascii="宋体" w:hAnsi="宋体" w:cs="仿宋_GB2312"/>
                <w:color w:val="auto"/>
                <w:sz w:val="24"/>
                <w:highlight w:val="none"/>
              </w:rPr>
              <w:t>1台</w:t>
            </w:r>
          </w:p>
        </w:tc>
        <w:tc>
          <w:tcPr>
            <w:tcW w:w="1151" w:type="dxa"/>
            <w:tcBorders>
              <w:top w:val="single" w:color="auto" w:sz="4" w:space="0"/>
              <w:left w:val="single" w:color="auto" w:sz="4" w:space="0"/>
              <w:bottom w:val="single" w:color="auto" w:sz="4" w:space="0"/>
              <w:right w:val="single" w:color="auto" w:sz="4" w:space="0"/>
            </w:tcBorders>
            <w:noWrap w:val="0"/>
            <w:vAlign w:val="center"/>
          </w:tcPr>
          <w:p w14:paraId="6B46AAF9">
            <w:pPr>
              <w:spacing w:line="360" w:lineRule="auto"/>
              <w:jc w:val="center"/>
              <w:rPr>
                <w:rFonts w:hint="eastAsia" w:ascii="宋体" w:hAnsi="宋体" w:cs="仿宋_GB2312"/>
                <w:color w:val="auto"/>
                <w:sz w:val="24"/>
                <w:highlight w:val="none"/>
              </w:rPr>
            </w:pPr>
          </w:p>
        </w:tc>
        <w:tc>
          <w:tcPr>
            <w:tcW w:w="976" w:type="dxa"/>
            <w:tcBorders>
              <w:top w:val="single" w:color="auto" w:sz="4" w:space="0"/>
              <w:left w:val="single" w:color="auto" w:sz="4" w:space="0"/>
              <w:bottom w:val="single" w:color="auto" w:sz="4" w:space="0"/>
              <w:right w:val="single" w:color="auto" w:sz="4" w:space="0"/>
            </w:tcBorders>
            <w:noWrap w:val="0"/>
            <w:vAlign w:val="center"/>
          </w:tcPr>
          <w:p w14:paraId="04B287FC">
            <w:pPr>
              <w:spacing w:line="360" w:lineRule="auto"/>
              <w:jc w:val="center"/>
              <w:rPr>
                <w:rFonts w:hint="eastAsia" w:ascii="宋体" w:hAnsi="宋体" w:cs="仿宋_GB2312"/>
                <w:color w:val="auto"/>
                <w:sz w:val="24"/>
                <w:highlight w:val="none"/>
              </w:rPr>
            </w:pPr>
          </w:p>
        </w:tc>
        <w:tc>
          <w:tcPr>
            <w:tcW w:w="1031" w:type="dxa"/>
            <w:tcBorders>
              <w:top w:val="single" w:color="auto" w:sz="4" w:space="0"/>
              <w:left w:val="single" w:color="auto" w:sz="4" w:space="0"/>
              <w:bottom w:val="single" w:color="auto" w:sz="4" w:space="0"/>
              <w:right w:val="single" w:color="auto" w:sz="4" w:space="0"/>
            </w:tcBorders>
            <w:noWrap w:val="0"/>
            <w:vAlign w:val="center"/>
          </w:tcPr>
          <w:p w14:paraId="11C3014A">
            <w:pPr>
              <w:spacing w:line="360" w:lineRule="auto"/>
              <w:jc w:val="center"/>
              <w:rPr>
                <w:rFonts w:hint="eastAsia" w:ascii="宋体" w:hAnsi="宋体" w:cs="仿宋_GB2312"/>
                <w:color w:val="auto"/>
                <w:sz w:val="24"/>
                <w:highlight w:val="none"/>
              </w:rPr>
            </w:pPr>
          </w:p>
        </w:tc>
        <w:tc>
          <w:tcPr>
            <w:tcW w:w="990" w:type="dxa"/>
            <w:tcBorders>
              <w:top w:val="single" w:color="auto" w:sz="4" w:space="0"/>
              <w:left w:val="single" w:color="auto" w:sz="4" w:space="0"/>
              <w:bottom w:val="single" w:color="auto" w:sz="4" w:space="0"/>
              <w:right w:val="single" w:color="auto" w:sz="4" w:space="0"/>
            </w:tcBorders>
            <w:noWrap w:val="0"/>
            <w:vAlign w:val="top"/>
          </w:tcPr>
          <w:p w14:paraId="2FBC91BE">
            <w:pPr>
              <w:spacing w:line="360" w:lineRule="auto"/>
              <w:jc w:val="center"/>
              <w:rPr>
                <w:rFonts w:hint="eastAsia" w:ascii="宋体" w:hAnsi="宋体" w:cs="仿宋_GB2312"/>
                <w:color w:val="auto"/>
                <w:sz w:val="24"/>
                <w:highlight w:val="none"/>
              </w:rPr>
            </w:pPr>
          </w:p>
        </w:tc>
      </w:tr>
      <w:tr w14:paraId="4AD8E64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402" w:hRule="atLeast"/>
          <w:jc w:val="center"/>
        </w:trPr>
        <w:tc>
          <w:tcPr>
            <w:tcW w:w="1148" w:type="dxa"/>
            <w:tcBorders>
              <w:top w:val="single" w:color="auto" w:sz="4" w:space="0"/>
              <w:left w:val="single" w:color="auto" w:sz="4" w:space="0"/>
              <w:bottom w:val="single" w:color="auto" w:sz="4" w:space="0"/>
              <w:right w:val="single" w:color="auto" w:sz="4" w:space="0"/>
            </w:tcBorders>
            <w:noWrap w:val="0"/>
            <w:vAlign w:val="center"/>
          </w:tcPr>
          <w:p w14:paraId="3BA1F797">
            <w:pPr>
              <w:spacing w:line="360" w:lineRule="auto"/>
              <w:jc w:val="center"/>
              <w:rPr>
                <w:rFonts w:hint="eastAsia" w:ascii="宋体" w:hAnsi="宋体" w:cs="仿宋_GB2312"/>
                <w:color w:val="auto"/>
                <w:sz w:val="24"/>
                <w:highlight w:val="none"/>
              </w:rPr>
            </w:pPr>
            <w:r>
              <w:rPr>
                <w:rFonts w:hint="eastAsia" w:ascii="宋体" w:hAnsi="宋体" w:cs="仿宋_GB2312"/>
                <w:color w:val="auto"/>
                <w:sz w:val="24"/>
                <w:highlight w:val="none"/>
              </w:rPr>
              <w:t>2</w:t>
            </w:r>
          </w:p>
        </w:tc>
        <w:tc>
          <w:tcPr>
            <w:tcW w:w="3392" w:type="dxa"/>
            <w:tcBorders>
              <w:top w:val="single" w:color="auto" w:sz="4" w:space="0"/>
              <w:left w:val="single" w:color="auto" w:sz="4" w:space="0"/>
              <w:bottom w:val="single" w:color="auto" w:sz="4" w:space="0"/>
              <w:right w:val="single" w:color="auto" w:sz="4" w:space="0"/>
            </w:tcBorders>
            <w:noWrap w:val="0"/>
            <w:vAlign w:val="center"/>
          </w:tcPr>
          <w:p w14:paraId="4B5DAECA">
            <w:pPr>
              <w:keepNext w:val="0"/>
              <w:keepLines w:val="0"/>
              <w:widowControl/>
              <w:suppressLineNumbers w:val="0"/>
              <w:jc w:val="center"/>
              <w:rPr>
                <w:rFonts w:hint="eastAsia" w:ascii="宋体" w:hAnsi="宋体" w:cs="仿宋_GB2312"/>
                <w:color w:val="auto"/>
                <w:sz w:val="24"/>
                <w:highlight w:val="none"/>
              </w:rPr>
            </w:pPr>
            <w:r>
              <w:rPr>
                <w:rFonts w:hint="eastAsia" w:ascii="宋体" w:hAnsi="宋体" w:eastAsia="宋体" w:cs="宋体"/>
                <w:b w:val="0"/>
                <w:bCs w:val="0"/>
                <w:color w:val="auto"/>
                <w:sz w:val="21"/>
                <w:szCs w:val="21"/>
                <w:highlight w:val="none"/>
                <w:lang w:val="en-US" w:eastAsia="zh-CN"/>
              </w:rPr>
              <w:t>电子上消化道内窥镜</w:t>
            </w:r>
          </w:p>
        </w:tc>
        <w:tc>
          <w:tcPr>
            <w:tcW w:w="1456" w:type="dxa"/>
            <w:tcBorders>
              <w:top w:val="single" w:color="auto" w:sz="4" w:space="0"/>
              <w:left w:val="single" w:color="auto" w:sz="4" w:space="0"/>
              <w:bottom w:val="single" w:color="auto" w:sz="4" w:space="0"/>
              <w:right w:val="single" w:color="auto" w:sz="4" w:space="0"/>
            </w:tcBorders>
            <w:noWrap w:val="0"/>
            <w:vAlign w:val="center"/>
          </w:tcPr>
          <w:p w14:paraId="5AC31F81">
            <w:pPr>
              <w:spacing w:line="360" w:lineRule="auto"/>
              <w:jc w:val="center"/>
              <w:rPr>
                <w:rFonts w:hint="eastAsia" w:ascii="宋体" w:hAnsi="宋体" w:cs="仿宋_GB2312"/>
                <w:color w:val="auto"/>
                <w:sz w:val="24"/>
                <w:highlight w:val="none"/>
              </w:rPr>
            </w:pPr>
            <w:r>
              <w:rPr>
                <w:rFonts w:hint="eastAsia" w:ascii="宋体" w:hAnsi="宋体" w:cs="仿宋_GB2312"/>
                <w:color w:val="auto"/>
                <w:sz w:val="24"/>
                <w:highlight w:val="none"/>
              </w:rPr>
              <w:t>1条</w:t>
            </w:r>
          </w:p>
        </w:tc>
        <w:tc>
          <w:tcPr>
            <w:tcW w:w="1151" w:type="dxa"/>
            <w:tcBorders>
              <w:top w:val="single" w:color="auto" w:sz="4" w:space="0"/>
              <w:left w:val="single" w:color="auto" w:sz="4" w:space="0"/>
              <w:bottom w:val="single" w:color="auto" w:sz="4" w:space="0"/>
              <w:right w:val="single" w:color="auto" w:sz="4" w:space="0"/>
            </w:tcBorders>
            <w:noWrap w:val="0"/>
            <w:vAlign w:val="center"/>
          </w:tcPr>
          <w:p w14:paraId="192A4BA3">
            <w:pPr>
              <w:spacing w:line="360" w:lineRule="auto"/>
              <w:jc w:val="center"/>
              <w:rPr>
                <w:rFonts w:hint="eastAsia" w:ascii="宋体" w:hAnsi="宋体" w:cs="仿宋_GB2312"/>
                <w:color w:val="auto"/>
                <w:sz w:val="24"/>
                <w:highlight w:val="none"/>
              </w:rPr>
            </w:pPr>
          </w:p>
        </w:tc>
        <w:tc>
          <w:tcPr>
            <w:tcW w:w="976" w:type="dxa"/>
            <w:tcBorders>
              <w:top w:val="single" w:color="auto" w:sz="4" w:space="0"/>
              <w:left w:val="single" w:color="auto" w:sz="4" w:space="0"/>
              <w:bottom w:val="single" w:color="auto" w:sz="4" w:space="0"/>
              <w:right w:val="single" w:color="auto" w:sz="4" w:space="0"/>
            </w:tcBorders>
            <w:noWrap w:val="0"/>
            <w:vAlign w:val="center"/>
          </w:tcPr>
          <w:p w14:paraId="7C41F7BF">
            <w:pPr>
              <w:spacing w:line="360" w:lineRule="auto"/>
              <w:jc w:val="center"/>
              <w:rPr>
                <w:rFonts w:hint="eastAsia" w:ascii="宋体" w:hAnsi="宋体" w:cs="仿宋_GB2312"/>
                <w:color w:val="auto"/>
                <w:sz w:val="24"/>
                <w:highlight w:val="none"/>
              </w:rPr>
            </w:pPr>
          </w:p>
        </w:tc>
        <w:tc>
          <w:tcPr>
            <w:tcW w:w="1031" w:type="dxa"/>
            <w:tcBorders>
              <w:top w:val="single" w:color="auto" w:sz="4" w:space="0"/>
              <w:left w:val="single" w:color="auto" w:sz="4" w:space="0"/>
              <w:bottom w:val="single" w:color="auto" w:sz="4" w:space="0"/>
              <w:right w:val="single" w:color="auto" w:sz="4" w:space="0"/>
            </w:tcBorders>
            <w:noWrap w:val="0"/>
            <w:vAlign w:val="center"/>
          </w:tcPr>
          <w:p w14:paraId="390AEB2E">
            <w:pPr>
              <w:spacing w:line="360" w:lineRule="auto"/>
              <w:jc w:val="center"/>
              <w:rPr>
                <w:rFonts w:hint="eastAsia" w:ascii="宋体" w:hAnsi="宋体" w:cs="仿宋_GB2312"/>
                <w:color w:val="auto"/>
                <w:sz w:val="24"/>
                <w:highlight w:val="none"/>
              </w:rPr>
            </w:pPr>
          </w:p>
        </w:tc>
        <w:tc>
          <w:tcPr>
            <w:tcW w:w="990" w:type="dxa"/>
            <w:tcBorders>
              <w:top w:val="single" w:color="auto" w:sz="4" w:space="0"/>
              <w:left w:val="single" w:color="auto" w:sz="4" w:space="0"/>
              <w:bottom w:val="single" w:color="auto" w:sz="4" w:space="0"/>
              <w:right w:val="single" w:color="auto" w:sz="4" w:space="0"/>
            </w:tcBorders>
            <w:noWrap w:val="0"/>
            <w:vAlign w:val="top"/>
          </w:tcPr>
          <w:p w14:paraId="0A48F887">
            <w:pPr>
              <w:spacing w:line="360" w:lineRule="auto"/>
              <w:jc w:val="center"/>
              <w:rPr>
                <w:rFonts w:hint="eastAsia" w:ascii="宋体" w:hAnsi="宋体" w:cs="仿宋_GB2312"/>
                <w:color w:val="auto"/>
                <w:sz w:val="24"/>
                <w:highlight w:val="none"/>
              </w:rPr>
            </w:pPr>
          </w:p>
        </w:tc>
      </w:tr>
      <w:tr w14:paraId="3EFA36C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539" w:hRule="atLeast"/>
          <w:jc w:val="center"/>
        </w:trPr>
        <w:tc>
          <w:tcPr>
            <w:tcW w:w="1148" w:type="dxa"/>
            <w:tcBorders>
              <w:top w:val="single" w:color="auto" w:sz="4" w:space="0"/>
              <w:left w:val="single" w:color="auto" w:sz="4" w:space="0"/>
              <w:bottom w:val="single" w:color="auto" w:sz="4" w:space="0"/>
              <w:right w:val="single" w:color="auto" w:sz="4" w:space="0"/>
            </w:tcBorders>
            <w:noWrap w:val="0"/>
            <w:vAlign w:val="center"/>
          </w:tcPr>
          <w:p w14:paraId="06B0DC6A">
            <w:pPr>
              <w:spacing w:line="360" w:lineRule="auto"/>
              <w:jc w:val="center"/>
              <w:rPr>
                <w:rFonts w:hint="eastAsia" w:ascii="宋体" w:hAnsi="宋体" w:eastAsia="宋体" w:cs="仿宋_GB2312"/>
                <w:color w:val="auto"/>
                <w:sz w:val="24"/>
                <w:highlight w:val="none"/>
                <w:lang w:eastAsia="zh-CN"/>
              </w:rPr>
            </w:pPr>
            <w:r>
              <w:rPr>
                <w:rFonts w:hint="eastAsia" w:ascii="宋体" w:hAnsi="宋体" w:cs="仿宋_GB2312"/>
                <w:color w:val="auto"/>
                <w:sz w:val="24"/>
                <w:highlight w:val="none"/>
                <w:lang w:val="en-US" w:eastAsia="zh-CN"/>
              </w:rPr>
              <w:t>3</w:t>
            </w:r>
          </w:p>
        </w:tc>
        <w:tc>
          <w:tcPr>
            <w:tcW w:w="3392" w:type="dxa"/>
            <w:tcBorders>
              <w:top w:val="single" w:color="auto" w:sz="4" w:space="0"/>
              <w:left w:val="single" w:color="auto" w:sz="4" w:space="0"/>
              <w:bottom w:val="single" w:color="auto" w:sz="4" w:space="0"/>
              <w:right w:val="single" w:color="auto" w:sz="4" w:space="0"/>
            </w:tcBorders>
            <w:noWrap w:val="0"/>
            <w:vAlign w:val="center"/>
          </w:tcPr>
          <w:p w14:paraId="7ABD34E2">
            <w:pPr>
              <w:keepNext w:val="0"/>
              <w:keepLines w:val="0"/>
              <w:widowControl/>
              <w:suppressLineNumbers w:val="0"/>
              <w:jc w:val="center"/>
              <w:rPr>
                <w:rFonts w:hint="eastAsia" w:ascii="宋体" w:hAnsi="宋体" w:cs="仿宋_GB2312"/>
                <w:color w:val="auto"/>
                <w:sz w:val="24"/>
                <w:highlight w:val="none"/>
              </w:rPr>
            </w:pPr>
            <w:r>
              <w:rPr>
                <w:rFonts w:hint="eastAsia" w:ascii="宋体" w:hAnsi="宋体" w:eastAsia="宋体" w:cs="宋体"/>
                <w:b w:val="0"/>
                <w:bCs w:val="0"/>
                <w:color w:val="auto"/>
                <w:sz w:val="21"/>
                <w:szCs w:val="21"/>
                <w:highlight w:val="none"/>
                <w:lang w:val="en-US" w:eastAsia="zh-CN"/>
              </w:rPr>
              <w:t>电子下消化道内窥镜</w:t>
            </w:r>
          </w:p>
        </w:tc>
        <w:tc>
          <w:tcPr>
            <w:tcW w:w="1456" w:type="dxa"/>
            <w:tcBorders>
              <w:top w:val="single" w:color="auto" w:sz="4" w:space="0"/>
              <w:left w:val="single" w:color="auto" w:sz="4" w:space="0"/>
              <w:bottom w:val="single" w:color="auto" w:sz="4" w:space="0"/>
              <w:right w:val="single" w:color="auto" w:sz="4" w:space="0"/>
            </w:tcBorders>
            <w:noWrap w:val="0"/>
            <w:vAlign w:val="center"/>
          </w:tcPr>
          <w:p w14:paraId="23330171">
            <w:pPr>
              <w:spacing w:line="360" w:lineRule="auto"/>
              <w:jc w:val="center"/>
              <w:rPr>
                <w:rFonts w:hint="eastAsia" w:ascii="宋体" w:hAnsi="宋体" w:cs="仿宋_GB2312"/>
                <w:color w:val="auto"/>
                <w:sz w:val="24"/>
                <w:highlight w:val="none"/>
              </w:rPr>
            </w:pPr>
            <w:r>
              <w:rPr>
                <w:rFonts w:hint="eastAsia" w:ascii="宋体" w:hAnsi="宋体" w:cs="仿宋_GB2312"/>
                <w:color w:val="auto"/>
                <w:sz w:val="24"/>
                <w:highlight w:val="none"/>
              </w:rPr>
              <w:t>1条</w:t>
            </w:r>
          </w:p>
        </w:tc>
        <w:tc>
          <w:tcPr>
            <w:tcW w:w="1151" w:type="dxa"/>
            <w:tcBorders>
              <w:top w:val="single" w:color="auto" w:sz="4" w:space="0"/>
              <w:left w:val="single" w:color="auto" w:sz="4" w:space="0"/>
              <w:bottom w:val="single" w:color="auto" w:sz="4" w:space="0"/>
              <w:right w:val="single" w:color="auto" w:sz="4" w:space="0"/>
            </w:tcBorders>
            <w:noWrap w:val="0"/>
            <w:vAlign w:val="center"/>
          </w:tcPr>
          <w:p w14:paraId="00BE7421">
            <w:pPr>
              <w:spacing w:line="360" w:lineRule="auto"/>
              <w:jc w:val="center"/>
              <w:rPr>
                <w:rFonts w:hint="eastAsia" w:ascii="宋体" w:hAnsi="宋体" w:cs="仿宋_GB2312"/>
                <w:color w:val="auto"/>
                <w:sz w:val="24"/>
                <w:highlight w:val="none"/>
              </w:rPr>
            </w:pPr>
          </w:p>
        </w:tc>
        <w:tc>
          <w:tcPr>
            <w:tcW w:w="976" w:type="dxa"/>
            <w:tcBorders>
              <w:top w:val="single" w:color="auto" w:sz="4" w:space="0"/>
              <w:left w:val="single" w:color="auto" w:sz="4" w:space="0"/>
              <w:bottom w:val="single" w:color="auto" w:sz="4" w:space="0"/>
              <w:right w:val="single" w:color="auto" w:sz="4" w:space="0"/>
            </w:tcBorders>
            <w:noWrap w:val="0"/>
            <w:vAlign w:val="center"/>
          </w:tcPr>
          <w:p w14:paraId="14721CD3">
            <w:pPr>
              <w:spacing w:line="360" w:lineRule="auto"/>
              <w:jc w:val="center"/>
              <w:rPr>
                <w:rFonts w:hint="eastAsia" w:ascii="宋体" w:hAnsi="宋体" w:cs="仿宋_GB2312"/>
                <w:color w:val="auto"/>
                <w:sz w:val="24"/>
                <w:highlight w:val="none"/>
              </w:rPr>
            </w:pPr>
          </w:p>
        </w:tc>
        <w:tc>
          <w:tcPr>
            <w:tcW w:w="1031" w:type="dxa"/>
            <w:tcBorders>
              <w:top w:val="single" w:color="auto" w:sz="4" w:space="0"/>
              <w:left w:val="single" w:color="auto" w:sz="4" w:space="0"/>
              <w:bottom w:val="single" w:color="auto" w:sz="4" w:space="0"/>
              <w:right w:val="single" w:color="auto" w:sz="4" w:space="0"/>
            </w:tcBorders>
            <w:noWrap w:val="0"/>
            <w:vAlign w:val="center"/>
          </w:tcPr>
          <w:p w14:paraId="15872375">
            <w:pPr>
              <w:spacing w:line="360" w:lineRule="auto"/>
              <w:jc w:val="center"/>
              <w:rPr>
                <w:rFonts w:hint="eastAsia" w:ascii="宋体" w:hAnsi="宋体" w:cs="仿宋_GB2312"/>
                <w:color w:val="auto"/>
                <w:sz w:val="24"/>
                <w:highlight w:val="none"/>
              </w:rPr>
            </w:pPr>
          </w:p>
        </w:tc>
        <w:tc>
          <w:tcPr>
            <w:tcW w:w="990" w:type="dxa"/>
            <w:tcBorders>
              <w:top w:val="single" w:color="auto" w:sz="4" w:space="0"/>
              <w:left w:val="single" w:color="auto" w:sz="4" w:space="0"/>
              <w:bottom w:val="single" w:color="auto" w:sz="4" w:space="0"/>
              <w:right w:val="single" w:color="auto" w:sz="4" w:space="0"/>
            </w:tcBorders>
            <w:noWrap w:val="0"/>
            <w:vAlign w:val="top"/>
          </w:tcPr>
          <w:p w14:paraId="3DFD8E0B">
            <w:pPr>
              <w:spacing w:line="360" w:lineRule="auto"/>
              <w:jc w:val="center"/>
              <w:rPr>
                <w:rFonts w:hint="eastAsia" w:ascii="宋体" w:hAnsi="宋体" w:cs="仿宋_GB2312"/>
                <w:color w:val="auto"/>
                <w:sz w:val="24"/>
                <w:highlight w:val="none"/>
              </w:rPr>
            </w:pPr>
          </w:p>
        </w:tc>
      </w:tr>
      <w:tr w14:paraId="72CB323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539" w:hRule="atLeast"/>
          <w:jc w:val="center"/>
        </w:trPr>
        <w:tc>
          <w:tcPr>
            <w:tcW w:w="1148" w:type="dxa"/>
            <w:tcBorders>
              <w:top w:val="single" w:color="auto" w:sz="4" w:space="0"/>
              <w:left w:val="single" w:color="auto" w:sz="4" w:space="0"/>
              <w:bottom w:val="single" w:color="auto" w:sz="4" w:space="0"/>
              <w:right w:val="single" w:color="auto" w:sz="4" w:space="0"/>
            </w:tcBorders>
            <w:noWrap w:val="0"/>
            <w:vAlign w:val="center"/>
          </w:tcPr>
          <w:p w14:paraId="36CC95F4">
            <w:pPr>
              <w:spacing w:line="360" w:lineRule="auto"/>
              <w:jc w:val="center"/>
              <w:rPr>
                <w:rFonts w:hint="eastAsia" w:ascii="宋体" w:hAnsi="宋体" w:eastAsia="宋体" w:cs="仿宋_GB2312"/>
                <w:color w:val="auto"/>
                <w:sz w:val="24"/>
                <w:highlight w:val="none"/>
                <w:lang w:val="en-US" w:eastAsia="zh-CN"/>
              </w:rPr>
            </w:pPr>
            <w:r>
              <w:rPr>
                <w:rFonts w:hint="eastAsia" w:ascii="宋体" w:hAnsi="宋体" w:cs="仿宋_GB2312"/>
                <w:color w:val="auto"/>
                <w:sz w:val="24"/>
                <w:highlight w:val="none"/>
                <w:lang w:val="en-US" w:eastAsia="zh-CN"/>
              </w:rPr>
              <w:t>4</w:t>
            </w:r>
          </w:p>
        </w:tc>
        <w:tc>
          <w:tcPr>
            <w:tcW w:w="3392" w:type="dxa"/>
            <w:tcBorders>
              <w:top w:val="single" w:color="auto" w:sz="4" w:space="0"/>
              <w:left w:val="single" w:color="auto" w:sz="4" w:space="0"/>
              <w:bottom w:val="single" w:color="auto" w:sz="4" w:space="0"/>
              <w:right w:val="single" w:color="auto" w:sz="4" w:space="0"/>
            </w:tcBorders>
            <w:noWrap w:val="0"/>
            <w:vAlign w:val="center"/>
          </w:tcPr>
          <w:p w14:paraId="5AFCD1BC">
            <w:pPr>
              <w:keepNext w:val="0"/>
              <w:keepLines w:val="0"/>
              <w:widowControl/>
              <w:suppressLineNumbers w:val="0"/>
              <w:jc w:val="center"/>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医用内窥镜仪器车</w:t>
            </w:r>
          </w:p>
        </w:tc>
        <w:tc>
          <w:tcPr>
            <w:tcW w:w="1456" w:type="dxa"/>
            <w:tcBorders>
              <w:top w:val="single" w:color="auto" w:sz="4" w:space="0"/>
              <w:left w:val="single" w:color="auto" w:sz="4" w:space="0"/>
              <w:bottom w:val="single" w:color="auto" w:sz="4" w:space="0"/>
              <w:right w:val="single" w:color="auto" w:sz="4" w:space="0"/>
            </w:tcBorders>
            <w:noWrap w:val="0"/>
            <w:vAlign w:val="center"/>
          </w:tcPr>
          <w:p w14:paraId="7A1ED476">
            <w:pPr>
              <w:spacing w:line="360" w:lineRule="auto"/>
              <w:jc w:val="center"/>
              <w:rPr>
                <w:rFonts w:hint="eastAsia" w:ascii="宋体" w:hAnsi="宋体" w:cs="仿宋_GB2312"/>
                <w:color w:val="auto"/>
                <w:sz w:val="24"/>
                <w:highlight w:val="none"/>
              </w:rPr>
            </w:pPr>
            <w:r>
              <w:rPr>
                <w:rFonts w:hint="eastAsia" w:ascii="宋体" w:hAnsi="宋体" w:cs="仿宋_GB2312"/>
                <w:color w:val="auto"/>
                <w:sz w:val="24"/>
                <w:highlight w:val="none"/>
              </w:rPr>
              <w:t>1台</w:t>
            </w:r>
          </w:p>
        </w:tc>
        <w:tc>
          <w:tcPr>
            <w:tcW w:w="1151" w:type="dxa"/>
            <w:tcBorders>
              <w:top w:val="single" w:color="auto" w:sz="4" w:space="0"/>
              <w:left w:val="single" w:color="auto" w:sz="4" w:space="0"/>
              <w:bottom w:val="single" w:color="auto" w:sz="4" w:space="0"/>
              <w:right w:val="single" w:color="auto" w:sz="4" w:space="0"/>
            </w:tcBorders>
            <w:noWrap w:val="0"/>
            <w:vAlign w:val="center"/>
          </w:tcPr>
          <w:p w14:paraId="1FDC9DA2">
            <w:pPr>
              <w:spacing w:line="360" w:lineRule="auto"/>
              <w:jc w:val="center"/>
              <w:rPr>
                <w:rFonts w:hint="eastAsia" w:ascii="宋体" w:hAnsi="宋体" w:cs="仿宋_GB2312"/>
                <w:color w:val="auto"/>
                <w:sz w:val="24"/>
                <w:highlight w:val="none"/>
              </w:rPr>
            </w:pPr>
          </w:p>
        </w:tc>
        <w:tc>
          <w:tcPr>
            <w:tcW w:w="976" w:type="dxa"/>
            <w:tcBorders>
              <w:top w:val="single" w:color="auto" w:sz="4" w:space="0"/>
              <w:left w:val="single" w:color="auto" w:sz="4" w:space="0"/>
              <w:bottom w:val="single" w:color="auto" w:sz="4" w:space="0"/>
              <w:right w:val="single" w:color="auto" w:sz="4" w:space="0"/>
            </w:tcBorders>
            <w:noWrap w:val="0"/>
            <w:vAlign w:val="center"/>
          </w:tcPr>
          <w:p w14:paraId="03B22805">
            <w:pPr>
              <w:spacing w:line="360" w:lineRule="auto"/>
              <w:jc w:val="center"/>
              <w:rPr>
                <w:rFonts w:hint="eastAsia" w:ascii="宋体" w:hAnsi="宋体" w:cs="仿宋_GB2312"/>
                <w:color w:val="auto"/>
                <w:sz w:val="24"/>
                <w:highlight w:val="none"/>
              </w:rPr>
            </w:pPr>
          </w:p>
        </w:tc>
        <w:tc>
          <w:tcPr>
            <w:tcW w:w="1031" w:type="dxa"/>
            <w:tcBorders>
              <w:top w:val="single" w:color="auto" w:sz="4" w:space="0"/>
              <w:left w:val="single" w:color="auto" w:sz="4" w:space="0"/>
              <w:bottom w:val="single" w:color="auto" w:sz="4" w:space="0"/>
              <w:right w:val="single" w:color="auto" w:sz="4" w:space="0"/>
            </w:tcBorders>
            <w:noWrap w:val="0"/>
            <w:vAlign w:val="center"/>
          </w:tcPr>
          <w:p w14:paraId="35916673">
            <w:pPr>
              <w:spacing w:line="360" w:lineRule="auto"/>
              <w:jc w:val="center"/>
              <w:rPr>
                <w:rFonts w:hint="eastAsia" w:ascii="宋体" w:hAnsi="宋体" w:cs="仿宋_GB2312"/>
                <w:color w:val="auto"/>
                <w:sz w:val="24"/>
                <w:highlight w:val="none"/>
              </w:rPr>
            </w:pPr>
          </w:p>
        </w:tc>
        <w:tc>
          <w:tcPr>
            <w:tcW w:w="990" w:type="dxa"/>
            <w:tcBorders>
              <w:top w:val="single" w:color="auto" w:sz="4" w:space="0"/>
              <w:left w:val="single" w:color="auto" w:sz="4" w:space="0"/>
              <w:bottom w:val="single" w:color="auto" w:sz="4" w:space="0"/>
              <w:right w:val="single" w:color="auto" w:sz="4" w:space="0"/>
            </w:tcBorders>
            <w:noWrap w:val="0"/>
            <w:vAlign w:val="top"/>
          </w:tcPr>
          <w:p w14:paraId="6D2BFF69">
            <w:pPr>
              <w:spacing w:line="360" w:lineRule="auto"/>
              <w:jc w:val="center"/>
              <w:rPr>
                <w:rFonts w:hint="eastAsia" w:ascii="宋体" w:hAnsi="宋体" w:cs="仿宋_GB2312"/>
                <w:color w:val="auto"/>
                <w:sz w:val="24"/>
                <w:highlight w:val="none"/>
              </w:rPr>
            </w:pPr>
          </w:p>
        </w:tc>
      </w:tr>
      <w:tr w14:paraId="29D94F0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539" w:hRule="atLeast"/>
          <w:jc w:val="center"/>
        </w:trPr>
        <w:tc>
          <w:tcPr>
            <w:tcW w:w="1148" w:type="dxa"/>
            <w:tcBorders>
              <w:top w:val="single" w:color="auto" w:sz="4" w:space="0"/>
              <w:left w:val="single" w:color="auto" w:sz="4" w:space="0"/>
              <w:bottom w:val="single" w:color="auto" w:sz="4" w:space="0"/>
              <w:right w:val="single" w:color="auto" w:sz="4" w:space="0"/>
            </w:tcBorders>
            <w:noWrap w:val="0"/>
            <w:vAlign w:val="center"/>
          </w:tcPr>
          <w:p w14:paraId="65FC2436">
            <w:pPr>
              <w:spacing w:line="360" w:lineRule="auto"/>
              <w:jc w:val="center"/>
              <w:rPr>
                <w:rFonts w:hint="eastAsia" w:ascii="宋体" w:hAnsi="宋体" w:eastAsia="宋体" w:cs="仿宋_GB2312"/>
                <w:color w:val="auto"/>
                <w:sz w:val="24"/>
                <w:highlight w:val="none"/>
                <w:lang w:val="en-US" w:eastAsia="zh-CN"/>
              </w:rPr>
            </w:pPr>
            <w:r>
              <w:rPr>
                <w:rFonts w:hint="eastAsia" w:ascii="宋体" w:hAnsi="宋体" w:cs="仿宋_GB2312"/>
                <w:color w:val="auto"/>
                <w:sz w:val="24"/>
                <w:highlight w:val="none"/>
                <w:lang w:val="en-US" w:eastAsia="zh-CN"/>
              </w:rPr>
              <w:t>5</w:t>
            </w:r>
          </w:p>
        </w:tc>
        <w:tc>
          <w:tcPr>
            <w:tcW w:w="3392" w:type="dxa"/>
            <w:tcBorders>
              <w:top w:val="single" w:color="auto" w:sz="4" w:space="0"/>
              <w:left w:val="single" w:color="auto" w:sz="4" w:space="0"/>
              <w:bottom w:val="single" w:color="auto" w:sz="4" w:space="0"/>
              <w:right w:val="single" w:color="auto" w:sz="4" w:space="0"/>
            </w:tcBorders>
            <w:noWrap w:val="0"/>
            <w:vAlign w:val="center"/>
          </w:tcPr>
          <w:p w14:paraId="1B38ED79">
            <w:pPr>
              <w:keepNext w:val="0"/>
              <w:keepLines w:val="0"/>
              <w:widowControl/>
              <w:suppressLineNumbers w:val="0"/>
              <w:jc w:val="center"/>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高清医用监视器</w:t>
            </w:r>
          </w:p>
        </w:tc>
        <w:tc>
          <w:tcPr>
            <w:tcW w:w="1456" w:type="dxa"/>
            <w:tcBorders>
              <w:top w:val="single" w:color="auto" w:sz="4" w:space="0"/>
              <w:left w:val="single" w:color="auto" w:sz="4" w:space="0"/>
              <w:bottom w:val="single" w:color="auto" w:sz="4" w:space="0"/>
              <w:right w:val="single" w:color="auto" w:sz="4" w:space="0"/>
            </w:tcBorders>
            <w:noWrap w:val="0"/>
            <w:vAlign w:val="center"/>
          </w:tcPr>
          <w:p w14:paraId="6900CB94">
            <w:pPr>
              <w:spacing w:line="360" w:lineRule="auto"/>
              <w:jc w:val="center"/>
              <w:rPr>
                <w:rFonts w:hint="eastAsia" w:ascii="宋体" w:hAnsi="宋体" w:cs="仿宋_GB2312"/>
                <w:color w:val="auto"/>
                <w:sz w:val="24"/>
                <w:highlight w:val="none"/>
              </w:rPr>
            </w:pPr>
            <w:r>
              <w:rPr>
                <w:rFonts w:hint="eastAsia" w:ascii="宋体" w:hAnsi="宋体" w:cs="仿宋_GB2312"/>
                <w:color w:val="auto"/>
                <w:sz w:val="24"/>
                <w:highlight w:val="none"/>
              </w:rPr>
              <w:t xml:space="preserve"> 1台</w:t>
            </w:r>
          </w:p>
        </w:tc>
        <w:tc>
          <w:tcPr>
            <w:tcW w:w="1151" w:type="dxa"/>
            <w:tcBorders>
              <w:top w:val="single" w:color="auto" w:sz="4" w:space="0"/>
              <w:left w:val="single" w:color="auto" w:sz="4" w:space="0"/>
              <w:bottom w:val="single" w:color="auto" w:sz="4" w:space="0"/>
              <w:right w:val="single" w:color="auto" w:sz="4" w:space="0"/>
            </w:tcBorders>
            <w:noWrap w:val="0"/>
            <w:vAlign w:val="center"/>
          </w:tcPr>
          <w:p w14:paraId="14D8DDD1">
            <w:pPr>
              <w:spacing w:line="360" w:lineRule="auto"/>
              <w:jc w:val="center"/>
              <w:rPr>
                <w:rFonts w:hint="eastAsia" w:ascii="宋体" w:hAnsi="宋体" w:cs="仿宋_GB2312"/>
                <w:color w:val="auto"/>
                <w:sz w:val="24"/>
                <w:highlight w:val="none"/>
              </w:rPr>
            </w:pPr>
          </w:p>
        </w:tc>
        <w:tc>
          <w:tcPr>
            <w:tcW w:w="976" w:type="dxa"/>
            <w:tcBorders>
              <w:top w:val="single" w:color="auto" w:sz="4" w:space="0"/>
              <w:left w:val="single" w:color="auto" w:sz="4" w:space="0"/>
              <w:bottom w:val="single" w:color="auto" w:sz="4" w:space="0"/>
              <w:right w:val="single" w:color="auto" w:sz="4" w:space="0"/>
            </w:tcBorders>
            <w:noWrap w:val="0"/>
            <w:vAlign w:val="center"/>
          </w:tcPr>
          <w:p w14:paraId="66482A7E">
            <w:pPr>
              <w:spacing w:line="360" w:lineRule="auto"/>
              <w:jc w:val="center"/>
              <w:rPr>
                <w:rFonts w:hint="eastAsia" w:ascii="宋体" w:hAnsi="宋体" w:cs="仿宋_GB2312"/>
                <w:color w:val="auto"/>
                <w:sz w:val="24"/>
                <w:highlight w:val="none"/>
              </w:rPr>
            </w:pPr>
          </w:p>
        </w:tc>
        <w:tc>
          <w:tcPr>
            <w:tcW w:w="1031" w:type="dxa"/>
            <w:tcBorders>
              <w:top w:val="single" w:color="auto" w:sz="4" w:space="0"/>
              <w:left w:val="single" w:color="auto" w:sz="4" w:space="0"/>
              <w:bottom w:val="single" w:color="auto" w:sz="4" w:space="0"/>
              <w:right w:val="single" w:color="auto" w:sz="4" w:space="0"/>
            </w:tcBorders>
            <w:noWrap w:val="0"/>
            <w:vAlign w:val="center"/>
          </w:tcPr>
          <w:p w14:paraId="22C7722A">
            <w:pPr>
              <w:spacing w:line="360" w:lineRule="auto"/>
              <w:jc w:val="center"/>
              <w:rPr>
                <w:rFonts w:hint="eastAsia" w:ascii="宋体" w:hAnsi="宋体" w:cs="仿宋_GB2312"/>
                <w:color w:val="auto"/>
                <w:sz w:val="24"/>
                <w:highlight w:val="none"/>
              </w:rPr>
            </w:pPr>
          </w:p>
        </w:tc>
        <w:tc>
          <w:tcPr>
            <w:tcW w:w="990" w:type="dxa"/>
            <w:tcBorders>
              <w:top w:val="single" w:color="auto" w:sz="4" w:space="0"/>
              <w:left w:val="single" w:color="auto" w:sz="4" w:space="0"/>
              <w:bottom w:val="single" w:color="auto" w:sz="4" w:space="0"/>
              <w:right w:val="single" w:color="auto" w:sz="4" w:space="0"/>
            </w:tcBorders>
            <w:noWrap w:val="0"/>
            <w:vAlign w:val="top"/>
          </w:tcPr>
          <w:p w14:paraId="5ACDC5AC">
            <w:pPr>
              <w:spacing w:line="360" w:lineRule="auto"/>
              <w:jc w:val="center"/>
              <w:rPr>
                <w:rFonts w:hint="eastAsia" w:ascii="宋体" w:hAnsi="宋体" w:cs="仿宋_GB2312"/>
                <w:color w:val="auto"/>
                <w:sz w:val="24"/>
                <w:highlight w:val="none"/>
              </w:rPr>
            </w:pPr>
          </w:p>
        </w:tc>
      </w:tr>
      <w:tr w14:paraId="6ECCF81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539" w:hRule="atLeast"/>
          <w:jc w:val="center"/>
        </w:trPr>
        <w:tc>
          <w:tcPr>
            <w:tcW w:w="1148" w:type="dxa"/>
            <w:tcBorders>
              <w:top w:val="single" w:color="auto" w:sz="4" w:space="0"/>
              <w:left w:val="single" w:color="auto" w:sz="4" w:space="0"/>
              <w:bottom w:val="single" w:color="auto" w:sz="4" w:space="0"/>
              <w:right w:val="single" w:color="auto" w:sz="4" w:space="0"/>
            </w:tcBorders>
            <w:noWrap w:val="0"/>
            <w:vAlign w:val="center"/>
          </w:tcPr>
          <w:p w14:paraId="5F7A6CA9">
            <w:pPr>
              <w:spacing w:line="360" w:lineRule="auto"/>
              <w:jc w:val="center"/>
              <w:rPr>
                <w:rFonts w:hint="eastAsia" w:ascii="宋体" w:hAnsi="宋体" w:eastAsia="宋体" w:cs="仿宋_GB2312"/>
                <w:color w:val="auto"/>
                <w:sz w:val="24"/>
                <w:highlight w:val="none"/>
                <w:lang w:val="en-US" w:eastAsia="zh-CN"/>
              </w:rPr>
            </w:pPr>
            <w:r>
              <w:rPr>
                <w:rFonts w:hint="eastAsia" w:ascii="宋体" w:hAnsi="宋体" w:cs="仿宋_GB2312"/>
                <w:color w:val="auto"/>
                <w:sz w:val="24"/>
                <w:highlight w:val="none"/>
                <w:lang w:val="en-US" w:eastAsia="zh-CN"/>
              </w:rPr>
              <w:t>6</w:t>
            </w:r>
          </w:p>
        </w:tc>
        <w:tc>
          <w:tcPr>
            <w:tcW w:w="3392" w:type="dxa"/>
            <w:tcBorders>
              <w:top w:val="single" w:color="auto" w:sz="4" w:space="0"/>
              <w:left w:val="single" w:color="auto" w:sz="4" w:space="0"/>
              <w:bottom w:val="single" w:color="auto" w:sz="4" w:space="0"/>
              <w:right w:val="single" w:color="auto" w:sz="4" w:space="0"/>
            </w:tcBorders>
            <w:noWrap w:val="0"/>
            <w:vAlign w:val="center"/>
          </w:tcPr>
          <w:p w14:paraId="110E88D0">
            <w:pPr>
              <w:keepNext w:val="0"/>
              <w:keepLines w:val="0"/>
              <w:widowControl/>
              <w:suppressLineNumbers w:val="0"/>
              <w:jc w:val="center"/>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内窥镜冲洗器</w:t>
            </w:r>
          </w:p>
        </w:tc>
        <w:tc>
          <w:tcPr>
            <w:tcW w:w="1456" w:type="dxa"/>
            <w:tcBorders>
              <w:top w:val="single" w:color="auto" w:sz="4" w:space="0"/>
              <w:left w:val="single" w:color="auto" w:sz="4" w:space="0"/>
              <w:bottom w:val="single" w:color="auto" w:sz="4" w:space="0"/>
              <w:right w:val="single" w:color="auto" w:sz="4" w:space="0"/>
            </w:tcBorders>
            <w:noWrap w:val="0"/>
            <w:vAlign w:val="center"/>
          </w:tcPr>
          <w:p w14:paraId="59FE585F">
            <w:pPr>
              <w:spacing w:line="360" w:lineRule="auto"/>
              <w:jc w:val="center"/>
              <w:rPr>
                <w:rFonts w:hint="eastAsia" w:ascii="宋体" w:hAnsi="宋体" w:cs="仿宋_GB2312"/>
                <w:color w:val="auto"/>
                <w:sz w:val="24"/>
                <w:highlight w:val="none"/>
              </w:rPr>
            </w:pPr>
            <w:r>
              <w:rPr>
                <w:rFonts w:hint="eastAsia" w:ascii="宋体" w:hAnsi="宋体" w:cs="仿宋_GB2312"/>
                <w:color w:val="auto"/>
                <w:sz w:val="24"/>
                <w:highlight w:val="none"/>
              </w:rPr>
              <w:t>1台</w:t>
            </w:r>
          </w:p>
        </w:tc>
        <w:tc>
          <w:tcPr>
            <w:tcW w:w="1151" w:type="dxa"/>
            <w:tcBorders>
              <w:top w:val="single" w:color="auto" w:sz="4" w:space="0"/>
              <w:left w:val="single" w:color="auto" w:sz="4" w:space="0"/>
              <w:bottom w:val="single" w:color="auto" w:sz="4" w:space="0"/>
              <w:right w:val="single" w:color="auto" w:sz="4" w:space="0"/>
            </w:tcBorders>
            <w:noWrap w:val="0"/>
            <w:vAlign w:val="center"/>
          </w:tcPr>
          <w:p w14:paraId="656535BA">
            <w:pPr>
              <w:spacing w:line="360" w:lineRule="auto"/>
              <w:jc w:val="center"/>
              <w:rPr>
                <w:rFonts w:hint="eastAsia" w:ascii="宋体" w:hAnsi="宋体" w:cs="仿宋_GB2312"/>
                <w:color w:val="auto"/>
                <w:sz w:val="24"/>
                <w:highlight w:val="none"/>
              </w:rPr>
            </w:pPr>
          </w:p>
        </w:tc>
        <w:tc>
          <w:tcPr>
            <w:tcW w:w="976" w:type="dxa"/>
            <w:tcBorders>
              <w:top w:val="single" w:color="auto" w:sz="4" w:space="0"/>
              <w:left w:val="single" w:color="auto" w:sz="4" w:space="0"/>
              <w:bottom w:val="single" w:color="auto" w:sz="4" w:space="0"/>
              <w:right w:val="single" w:color="auto" w:sz="4" w:space="0"/>
            </w:tcBorders>
            <w:noWrap w:val="0"/>
            <w:vAlign w:val="center"/>
          </w:tcPr>
          <w:p w14:paraId="02E2594A">
            <w:pPr>
              <w:spacing w:line="360" w:lineRule="auto"/>
              <w:jc w:val="center"/>
              <w:rPr>
                <w:rFonts w:hint="eastAsia" w:ascii="宋体" w:hAnsi="宋体" w:cs="仿宋_GB2312"/>
                <w:color w:val="auto"/>
                <w:sz w:val="24"/>
                <w:highlight w:val="none"/>
              </w:rPr>
            </w:pPr>
          </w:p>
        </w:tc>
        <w:tc>
          <w:tcPr>
            <w:tcW w:w="1031" w:type="dxa"/>
            <w:tcBorders>
              <w:top w:val="single" w:color="auto" w:sz="4" w:space="0"/>
              <w:left w:val="single" w:color="auto" w:sz="4" w:space="0"/>
              <w:bottom w:val="single" w:color="auto" w:sz="4" w:space="0"/>
              <w:right w:val="single" w:color="auto" w:sz="4" w:space="0"/>
            </w:tcBorders>
            <w:noWrap w:val="0"/>
            <w:vAlign w:val="center"/>
          </w:tcPr>
          <w:p w14:paraId="7E550DC4">
            <w:pPr>
              <w:spacing w:line="360" w:lineRule="auto"/>
              <w:jc w:val="center"/>
              <w:rPr>
                <w:rFonts w:hint="eastAsia" w:ascii="宋体" w:hAnsi="宋体" w:cs="仿宋_GB2312"/>
                <w:color w:val="auto"/>
                <w:sz w:val="24"/>
                <w:highlight w:val="none"/>
              </w:rPr>
            </w:pPr>
          </w:p>
        </w:tc>
        <w:tc>
          <w:tcPr>
            <w:tcW w:w="990" w:type="dxa"/>
            <w:tcBorders>
              <w:top w:val="single" w:color="auto" w:sz="4" w:space="0"/>
              <w:left w:val="single" w:color="auto" w:sz="4" w:space="0"/>
              <w:bottom w:val="single" w:color="auto" w:sz="4" w:space="0"/>
              <w:right w:val="single" w:color="auto" w:sz="4" w:space="0"/>
            </w:tcBorders>
            <w:noWrap w:val="0"/>
            <w:vAlign w:val="top"/>
          </w:tcPr>
          <w:p w14:paraId="4BDAA35B">
            <w:pPr>
              <w:spacing w:line="360" w:lineRule="auto"/>
              <w:jc w:val="center"/>
              <w:rPr>
                <w:rFonts w:hint="eastAsia" w:ascii="宋体" w:hAnsi="宋体" w:cs="仿宋_GB2312"/>
                <w:color w:val="auto"/>
                <w:sz w:val="24"/>
                <w:highlight w:val="none"/>
              </w:rPr>
            </w:pPr>
          </w:p>
        </w:tc>
      </w:tr>
      <w:tr w14:paraId="7098D4F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539" w:hRule="atLeast"/>
          <w:jc w:val="center"/>
        </w:trPr>
        <w:tc>
          <w:tcPr>
            <w:tcW w:w="1148" w:type="dxa"/>
            <w:tcBorders>
              <w:top w:val="single" w:color="auto" w:sz="4" w:space="0"/>
              <w:left w:val="single" w:color="auto" w:sz="4" w:space="0"/>
              <w:bottom w:val="single" w:color="auto" w:sz="4" w:space="0"/>
              <w:right w:val="single" w:color="auto" w:sz="4" w:space="0"/>
            </w:tcBorders>
            <w:noWrap w:val="0"/>
            <w:vAlign w:val="center"/>
          </w:tcPr>
          <w:p w14:paraId="0CF92098">
            <w:pPr>
              <w:spacing w:line="360" w:lineRule="auto"/>
              <w:jc w:val="center"/>
              <w:rPr>
                <w:rFonts w:hint="eastAsia" w:ascii="宋体" w:hAnsi="宋体" w:eastAsia="宋体" w:cs="仿宋_GB2312"/>
                <w:color w:val="auto"/>
                <w:sz w:val="24"/>
                <w:highlight w:val="none"/>
                <w:lang w:val="en-US" w:eastAsia="zh-CN"/>
              </w:rPr>
            </w:pPr>
            <w:r>
              <w:rPr>
                <w:rFonts w:hint="eastAsia" w:ascii="宋体" w:hAnsi="宋体" w:cs="仿宋_GB2312"/>
                <w:color w:val="auto"/>
                <w:sz w:val="24"/>
                <w:highlight w:val="none"/>
                <w:lang w:val="en-US" w:eastAsia="zh-CN"/>
              </w:rPr>
              <w:t>7</w:t>
            </w:r>
          </w:p>
        </w:tc>
        <w:tc>
          <w:tcPr>
            <w:tcW w:w="3392" w:type="dxa"/>
            <w:tcBorders>
              <w:top w:val="single" w:color="auto" w:sz="4" w:space="0"/>
              <w:left w:val="single" w:color="auto" w:sz="4" w:space="0"/>
              <w:bottom w:val="single" w:color="auto" w:sz="4" w:space="0"/>
              <w:right w:val="single" w:color="auto" w:sz="4" w:space="0"/>
            </w:tcBorders>
            <w:noWrap w:val="0"/>
            <w:vAlign w:val="center"/>
          </w:tcPr>
          <w:p w14:paraId="38A045ED">
            <w:pPr>
              <w:keepNext w:val="0"/>
              <w:keepLines w:val="0"/>
              <w:widowControl/>
              <w:suppressLineNumbers w:val="0"/>
              <w:jc w:val="center"/>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内镜清洗工作站</w:t>
            </w:r>
          </w:p>
        </w:tc>
        <w:tc>
          <w:tcPr>
            <w:tcW w:w="1456" w:type="dxa"/>
            <w:tcBorders>
              <w:top w:val="single" w:color="auto" w:sz="4" w:space="0"/>
              <w:left w:val="single" w:color="auto" w:sz="4" w:space="0"/>
              <w:bottom w:val="single" w:color="auto" w:sz="4" w:space="0"/>
              <w:right w:val="single" w:color="auto" w:sz="4" w:space="0"/>
            </w:tcBorders>
            <w:noWrap w:val="0"/>
            <w:vAlign w:val="center"/>
          </w:tcPr>
          <w:p w14:paraId="65ED22CE">
            <w:pPr>
              <w:spacing w:line="360" w:lineRule="auto"/>
              <w:jc w:val="center"/>
              <w:rPr>
                <w:rFonts w:hint="eastAsia" w:ascii="宋体" w:hAnsi="宋体" w:cs="仿宋_GB2312"/>
                <w:color w:val="auto"/>
                <w:sz w:val="24"/>
                <w:highlight w:val="none"/>
              </w:rPr>
            </w:pPr>
            <w:r>
              <w:rPr>
                <w:rFonts w:hint="eastAsia" w:ascii="宋体" w:hAnsi="宋体" w:cs="仿宋_GB2312"/>
                <w:color w:val="auto"/>
                <w:sz w:val="24"/>
                <w:highlight w:val="none"/>
              </w:rPr>
              <w:t>2台</w:t>
            </w:r>
          </w:p>
        </w:tc>
        <w:tc>
          <w:tcPr>
            <w:tcW w:w="1151" w:type="dxa"/>
            <w:tcBorders>
              <w:top w:val="single" w:color="auto" w:sz="4" w:space="0"/>
              <w:left w:val="single" w:color="auto" w:sz="4" w:space="0"/>
              <w:bottom w:val="single" w:color="auto" w:sz="4" w:space="0"/>
              <w:right w:val="single" w:color="auto" w:sz="4" w:space="0"/>
            </w:tcBorders>
            <w:noWrap w:val="0"/>
            <w:vAlign w:val="center"/>
          </w:tcPr>
          <w:p w14:paraId="07CA5CCD">
            <w:pPr>
              <w:spacing w:line="360" w:lineRule="auto"/>
              <w:jc w:val="center"/>
              <w:rPr>
                <w:rFonts w:hint="eastAsia" w:ascii="宋体" w:hAnsi="宋体" w:cs="仿宋_GB2312"/>
                <w:color w:val="auto"/>
                <w:sz w:val="24"/>
                <w:highlight w:val="none"/>
              </w:rPr>
            </w:pPr>
          </w:p>
        </w:tc>
        <w:tc>
          <w:tcPr>
            <w:tcW w:w="976" w:type="dxa"/>
            <w:tcBorders>
              <w:top w:val="single" w:color="auto" w:sz="4" w:space="0"/>
              <w:left w:val="single" w:color="auto" w:sz="4" w:space="0"/>
              <w:bottom w:val="single" w:color="auto" w:sz="4" w:space="0"/>
              <w:right w:val="single" w:color="auto" w:sz="4" w:space="0"/>
            </w:tcBorders>
            <w:noWrap w:val="0"/>
            <w:vAlign w:val="center"/>
          </w:tcPr>
          <w:p w14:paraId="02B65F58">
            <w:pPr>
              <w:spacing w:line="360" w:lineRule="auto"/>
              <w:jc w:val="center"/>
              <w:rPr>
                <w:rFonts w:hint="eastAsia" w:ascii="宋体" w:hAnsi="宋体" w:cs="仿宋_GB2312"/>
                <w:color w:val="auto"/>
                <w:sz w:val="24"/>
                <w:highlight w:val="none"/>
              </w:rPr>
            </w:pPr>
          </w:p>
        </w:tc>
        <w:tc>
          <w:tcPr>
            <w:tcW w:w="1031" w:type="dxa"/>
            <w:tcBorders>
              <w:top w:val="single" w:color="auto" w:sz="4" w:space="0"/>
              <w:left w:val="single" w:color="auto" w:sz="4" w:space="0"/>
              <w:bottom w:val="single" w:color="auto" w:sz="4" w:space="0"/>
              <w:right w:val="single" w:color="auto" w:sz="4" w:space="0"/>
            </w:tcBorders>
            <w:noWrap w:val="0"/>
            <w:vAlign w:val="center"/>
          </w:tcPr>
          <w:p w14:paraId="6A949872">
            <w:pPr>
              <w:spacing w:line="360" w:lineRule="auto"/>
              <w:jc w:val="center"/>
              <w:rPr>
                <w:rFonts w:hint="eastAsia" w:ascii="宋体" w:hAnsi="宋体" w:cs="仿宋_GB2312"/>
                <w:color w:val="auto"/>
                <w:sz w:val="24"/>
                <w:highlight w:val="none"/>
              </w:rPr>
            </w:pPr>
          </w:p>
        </w:tc>
        <w:tc>
          <w:tcPr>
            <w:tcW w:w="990" w:type="dxa"/>
            <w:tcBorders>
              <w:top w:val="single" w:color="auto" w:sz="4" w:space="0"/>
              <w:left w:val="single" w:color="auto" w:sz="4" w:space="0"/>
              <w:bottom w:val="single" w:color="auto" w:sz="4" w:space="0"/>
              <w:right w:val="single" w:color="auto" w:sz="4" w:space="0"/>
            </w:tcBorders>
            <w:noWrap w:val="0"/>
            <w:vAlign w:val="top"/>
          </w:tcPr>
          <w:p w14:paraId="4ECE5B85">
            <w:pPr>
              <w:spacing w:line="360" w:lineRule="auto"/>
              <w:jc w:val="center"/>
              <w:rPr>
                <w:rFonts w:hint="eastAsia" w:ascii="宋体" w:hAnsi="宋体" w:cs="仿宋_GB2312"/>
                <w:color w:val="auto"/>
                <w:sz w:val="24"/>
                <w:highlight w:val="none"/>
              </w:rPr>
            </w:pPr>
          </w:p>
        </w:tc>
      </w:tr>
      <w:tr w14:paraId="01CB5CB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539" w:hRule="atLeast"/>
          <w:jc w:val="center"/>
        </w:trPr>
        <w:tc>
          <w:tcPr>
            <w:tcW w:w="1148" w:type="dxa"/>
            <w:tcBorders>
              <w:top w:val="single" w:color="auto" w:sz="4" w:space="0"/>
              <w:left w:val="single" w:color="auto" w:sz="4" w:space="0"/>
              <w:bottom w:val="single" w:color="auto" w:sz="4" w:space="0"/>
              <w:right w:val="single" w:color="auto" w:sz="4" w:space="0"/>
            </w:tcBorders>
            <w:noWrap w:val="0"/>
            <w:vAlign w:val="center"/>
          </w:tcPr>
          <w:p w14:paraId="73EB0CAF">
            <w:pPr>
              <w:spacing w:line="360" w:lineRule="auto"/>
              <w:jc w:val="center"/>
              <w:rPr>
                <w:rFonts w:hint="eastAsia" w:ascii="宋体" w:hAnsi="宋体" w:eastAsia="宋体" w:cs="仿宋_GB2312"/>
                <w:color w:val="auto"/>
                <w:sz w:val="24"/>
                <w:highlight w:val="none"/>
                <w:lang w:val="en-US" w:eastAsia="zh-CN"/>
              </w:rPr>
            </w:pPr>
            <w:r>
              <w:rPr>
                <w:rFonts w:hint="eastAsia" w:ascii="宋体" w:hAnsi="宋体" w:cs="仿宋_GB2312"/>
                <w:color w:val="auto"/>
                <w:sz w:val="24"/>
                <w:highlight w:val="none"/>
                <w:lang w:val="en-US" w:eastAsia="zh-CN"/>
              </w:rPr>
              <w:t>8</w:t>
            </w:r>
          </w:p>
        </w:tc>
        <w:tc>
          <w:tcPr>
            <w:tcW w:w="3392" w:type="dxa"/>
            <w:tcBorders>
              <w:top w:val="single" w:color="auto" w:sz="4" w:space="0"/>
              <w:left w:val="single" w:color="auto" w:sz="4" w:space="0"/>
              <w:bottom w:val="single" w:color="auto" w:sz="4" w:space="0"/>
              <w:right w:val="single" w:color="auto" w:sz="4" w:space="0"/>
            </w:tcBorders>
            <w:noWrap w:val="0"/>
            <w:vAlign w:val="center"/>
          </w:tcPr>
          <w:p w14:paraId="2BCD16E3">
            <w:pPr>
              <w:keepNext w:val="0"/>
              <w:keepLines w:val="0"/>
              <w:widowControl/>
              <w:suppressLineNumbers w:val="0"/>
              <w:jc w:val="center"/>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纯水机</w:t>
            </w:r>
          </w:p>
        </w:tc>
        <w:tc>
          <w:tcPr>
            <w:tcW w:w="1456" w:type="dxa"/>
            <w:tcBorders>
              <w:top w:val="single" w:color="auto" w:sz="4" w:space="0"/>
              <w:left w:val="single" w:color="auto" w:sz="4" w:space="0"/>
              <w:bottom w:val="single" w:color="auto" w:sz="4" w:space="0"/>
              <w:right w:val="single" w:color="auto" w:sz="4" w:space="0"/>
            </w:tcBorders>
            <w:noWrap w:val="0"/>
            <w:vAlign w:val="center"/>
          </w:tcPr>
          <w:p w14:paraId="7FF1BBE6">
            <w:pPr>
              <w:spacing w:line="360" w:lineRule="auto"/>
              <w:jc w:val="center"/>
              <w:rPr>
                <w:rFonts w:hint="eastAsia" w:ascii="宋体" w:hAnsi="宋体" w:cs="仿宋_GB2312"/>
                <w:color w:val="auto"/>
                <w:sz w:val="24"/>
                <w:highlight w:val="none"/>
              </w:rPr>
            </w:pPr>
            <w:r>
              <w:rPr>
                <w:rFonts w:hint="eastAsia" w:ascii="宋体" w:hAnsi="宋体" w:cs="仿宋_GB2312"/>
                <w:color w:val="auto"/>
                <w:sz w:val="24"/>
                <w:highlight w:val="none"/>
              </w:rPr>
              <w:t>1台</w:t>
            </w:r>
          </w:p>
        </w:tc>
        <w:tc>
          <w:tcPr>
            <w:tcW w:w="1151" w:type="dxa"/>
            <w:tcBorders>
              <w:top w:val="single" w:color="auto" w:sz="4" w:space="0"/>
              <w:left w:val="single" w:color="auto" w:sz="4" w:space="0"/>
              <w:bottom w:val="single" w:color="auto" w:sz="4" w:space="0"/>
              <w:right w:val="single" w:color="auto" w:sz="4" w:space="0"/>
            </w:tcBorders>
            <w:noWrap w:val="0"/>
            <w:vAlign w:val="center"/>
          </w:tcPr>
          <w:p w14:paraId="252B9431">
            <w:pPr>
              <w:spacing w:line="360" w:lineRule="auto"/>
              <w:jc w:val="center"/>
              <w:rPr>
                <w:rFonts w:hint="eastAsia" w:ascii="宋体" w:hAnsi="宋体" w:cs="仿宋_GB2312"/>
                <w:color w:val="auto"/>
                <w:sz w:val="24"/>
                <w:highlight w:val="none"/>
              </w:rPr>
            </w:pPr>
          </w:p>
        </w:tc>
        <w:tc>
          <w:tcPr>
            <w:tcW w:w="976" w:type="dxa"/>
            <w:tcBorders>
              <w:top w:val="single" w:color="auto" w:sz="4" w:space="0"/>
              <w:left w:val="single" w:color="auto" w:sz="4" w:space="0"/>
              <w:bottom w:val="single" w:color="auto" w:sz="4" w:space="0"/>
              <w:right w:val="single" w:color="auto" w:sz="4" w:space="0"/>
            </w:tcBorders>
            <w:noWrap w:val="0"/>
            <w:vAlign w:val="center"/>
          </w:tcPr>
          <w:p w14:paraId="1F6314E1">
            <w:pPr>
              <w:spacing w:line="360" w:lineRule="auto"/>
              <w:jc w:val="center"/>
              <w:rPr>
                <w:rFonts w:hint="eastAsia" w:ascii="宋体" w:hAnsi="宋体" w:cs="仿宋_GB2312"/>
                <w:color w:val="auto"/>
                <w:sz w:val="24"/>
                <w:highlight w:val="none"/>
              </w:rPr>
            </w:pPr>
          </w:p>
        </w:tc>
        <w:tc>
          <w:tcPr>
            <w:tcW w:w="1031" w:type="dxa"/>
            <w:tcBorders>
              <w:top w:val="single" w:color="auto" w:sz="4" w:space="0"/>
              <w:left w:val="single" w:color="auto" w:sz="4" w:space="0"/>
              <w:bottom w:val="single" w:color="auto" w:sz="4" w:space="0"/>
              <w:right w:val="single" w:color="auto" w:sz="4" w:space="0"/>
            </w:tcBorders>
            <w:noWrap w:val="0"/>
            <w:vAlign w:val="center"/>
          </w:tcPr>
          <w:p w14:paraId="7B28747E">
            <w:pPr>
              <w:spacing w:line="360" w:lineRule="auto"/>
              <w:jc w:val="center"/>
              <w:rPr>
                <w:rFonts w:hint="eastAsia" w:ascii="宋体" w:hAnsi="宋体" w:cs="仿宋_GB2312"/>
                <w:color w:val="auto"/>
                <w:sz w:val="24"/>
                <w:highlight w:val="none"/>
              </w:rPr>
            </w:pPr>
          </w:p>
        </w:tc>
        <w:tc>
          <w:tcPr>
            <w:tcW w:w="990" w:type="dxa"/>
            <w:tcBorders>
              <w:top w:val="single" w:color="auto" w:sz="4" w:space="0"/>
              <w:left w:val="single" w:color="auto" w:sz="4" w:space="0"/>
              <w:bottom w:val="single" w:color="auto" w:sz="4" w:space="0"/>
              <w:right w:val="single" w:color="auto" w:sz="4" w:space="0"/>
            </w:tcBorders>
            <w:noWrap w:val="0"/>
            <w:vAlign w:val="top"/>
          </w:tcPr>
          <w:p w14:paraId="283DE9A3">
            <w:pPr>
              <w:spacing w:line="360" w:lineRule="auto"/>
              <w:jc w:val="center"/>
              <w:rPr>
                <w:rFonts w:hint="eastAsia" w:ascii="宋体" w:hAnsi="宋体" w:cs="仿宋_GB2312"/>
                <w:color w:val="auto"/>
                <w:sz w:val="24"/>
                <w:highlight w:val="none"/>
              </w:rPr>
            </w:pPr>
          </w:p>
        </w:tc>
      </w:tr>
      <w:tr w14:paraId="5DAD209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539" w:hRule="atLeast"/>
          <w:jc w:val="center"/>
        </w:trPr>
        <w:tc>
          <w:tcPr>
            <w:tcW w:w="1148" w:type="dxa"/>
            <w:tcBorders>
              <w:top w:val="single" w:color="auto" w:sz="4" w:space="0"/>
              <w:left w:val="single" w:color="auto" w:sz="4" w:space="0"/>
              <w:bottom w:val="single" w:color="auto" w:sz="4" w:space="0"/>
              <w:right w:val="single" w:color="auto" w:sz="4" w:space="0"/>
            </w:tcBorders>
            <w:noWrap w:val="0"/>
            <w:vAlign w:val="center"/>
          </w:tcPr>
          <w:p w14:paraId="3E5239CB">
            <w:pPr>
              <w:spacing w:line="360" w:lineRule="auto"/>
              <w:jc w:val="center"/>
              <w:rPr>
                <w:rFonts w:hint="eastAsia" w:ascii="宋体" w:hAnsi="宋体" w:eastAsia="宋体" w:cs="仿宋_GB2312"/>
                <w:color w:val="auto"/>
                <w:sz w:val="24"/>
                <w:highlight w:val="none"/>
                <w:lang w:val="en-US" w:eastAsia="zh-CN"/>
              </w:rPr>
            </w:pPr>
            <w:r>
              <w:rPr>
                <w:rFonts w:hint="eastAsia" w:ascii="宋体" w:hAnsi="宋体" w:cs="仿宋_GB2312"/>
                <w:color w:val="auto"/>
                <w:sz w:val="24"/>
                <w:highlight w:val="none"/>
                <w:lang w:val="en-US" w:eastAsia="zh-CN"/>
              </w:rPr>
              <w:t>9</w:t>
            </w:r>
          </w:p>
        </w:tc>
        <w:tc>
          <w:tcPr>
            <w:tcW w:w="3392" w:type="dxa"/>
            <w:tcBorders>
              <w:top w:val="single" w:color="auto" w:sz="4" w:space="0"/>
              <w:left w:val="single" w:color="auto" w:sz="4" w:space="0"/>
              <w:bottom w:val="single" w:color="auto" w:sz="4" w:space="0"/>
              <w:right w:val="single" w:color="auto" w:sz="4" w:space="0"/>
            </w:tcBorders>
            <w:noWrap w:val="0"/>
            <w:vAlign w:val="center"/>
          </w:tcPr>
          <w:p w14:paraId="7206747F">
            <w:pPr>
              <w:keepNext w:val="0"/>
              <w:keepLines w:val="0"/>
              <w:widowControl/>
              <w:suppressLineNumbers w:val="0"/>
              <w:jc w:val="center"/>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储镜柜</w:t>
            </w:r>
          </w:p>
        </w:tc>
        <w:tc>
          <w:tcPr>
            <w:tcW w:w="1456" w:type="dxa"/>
            <w:tcBorders>
              <w:top w:val="single" w:color="auto" w:sz="4" w:space="0"/>
              <w:left w:val="single" w:color="auto" w:sz="4" w:space="0"/>
              <w:bottom w:val="single" w:color="auto" w:sz="4" w:space="0"/>
              <w:right w:val="single" w:color="auto" w:sz="4" w:space="0"/>
            </w:tcBorders>
            <w:noWrap w:val="0"/>
            <w:vAlign w:val="center"/>
          </w:tcPr>
          <w:p w14:paraId="67A31C8F">
            <w:pPr>
              <w:spacing w:line="360" w:lineRule="auto"/>
              <w:jc w:val="center"/>
              <w:rPr>
                <w:rFonts w:hint="eastAsia" w:ascii="宋体" w:hAnsi="宋体" w:cs="仿宋_GB2312"/>
                <w:color w:val="auto"/>
                <w:sz w:val="24"/>
                <w:highlight w:val="none"/>
              </w:rPr>
            </w:pPr>
            <w:r>
              <w:rPr>
                <w:rFonts w:hint="eastAsia" w:ascii="宋体" w:hAnsi="宋体" w:cs="仿宋_GB2312"/>
                <w:color w:val="auto"/>
                <w:sz w:val="24"/>
                <w:highlight w:val="none"/>
              </w:rPr>
              <w:t>1台</w:t>
            </w:r>
          </w:p>
        </w:tc>
        <w:tc>
          <w:tcPr>
            <w:tcW w:w="1151" w:type="dxa"/>
            <w:tcBorders>
              <w:top w:val="single" w:color="auto" w:sz="4" w:space="0"/>
              <w:left w:val="single" w:color="auto" w:sz="4" w:space="0"/>
              <w:bottom w:val="single" w:color="auto" w:sz="4" w:space="0"/>
              <w:right w:val="single" w:color="auto" w:sz="4" w:space="0"/>
            </w:tcBorders>
            <w:noWrap w:val="0"/>
            <w:vAlign w:val="center"/>
          </w:tcPr>
          <w:p w14:paraId="66BAC30D">
            <w:pPr>
              <w:spacing w:line="360" w:lineRule="auto"/>
              <w:jc w:val="center"/>
              <w:rPr>
                <w:rFonts w:hint="eastAsia" w:ascii="宋体" w:hAnsi="宋体" w:cs="仿宋_GB2312"/>
                <w:color w:val="auto"/>
                <w:sz w:val="24"/>
                <w:highlight w:val="none"/>
              </w:rPr>
            </w:pPr>
          </w:p>
        </w:tc>
        <w:tc>
          <w:tcPr>
            <w:tcW w:w="976" w:type="dxa"/>
            <w:tcBorders>
              <w:top w:val="single" w:color="auto" w:sz="4" w:space="0"/>
              <w:left w:val="single" w:color="auto" w:sz="4" w:space="0"/>
              <w:bottom w:val="single" w:color="auto" w:sz="4" w:space="0"/>
              <w:right w:val="single" w:color="auto" w:sz="4" w:space="0"/>
            </w:tcBorders>
            <w:noWrap w:val="0"/>
            <w:vAlign w:val="center"/>
          </w:tcPr>
          <w:p w14:paraId="14B2DCE3">
            <w:pPr>
              <w:spacing w:line="360" w:lineRule="auto"/>
              <w:jc w:val="center"/>
              <w:rPr>
                <w:rFonts w:hint="eastAsia" w:ascii="宋体" w:hAnsi="宋体" w:cs="仿宋_GB2312"/>
                <w:color w:val="auto"/>
                <w:sz w:val="24"/>
                <w:highlight w:val="none"/>
              </w:rPr>
            </w:pPr>
          </w:p>
        </w:tc>
        <w:tc>
          <w:tcPr>
            <w:tcW w:w="1031" w:type="dxa"/>
            <w:tcBorders>
              <w:top w:val="single" w:color="auto" w:sz="4" w:space="0"/>
              <w:left w:val="single" w:color="auto" w:sz="4" w:space="0"/>
              <w:bottom w:val="single" w:color="auto" w:sz="4" w:space="0"/>
              <w:right w:val="single" w:color="auto" w:sz="4" w:space="0"/>
            </w:tcBorders>
            <w:noWrap w:val="0"/>
            <w:vAlign w:val="center"/>
          </w:tcPr>
          <w:p w14:paraId="313398D6">
            <w:pPr>
              <w:spacing w:line="360" w:lineRule="auto"/>
              <w:jc w:val="center"/>
              <w:rPr>
                <w:rFonts w:hint="eastAsia" w:ascii="宋体" w:hAnsi="宋体" w:cs="仿宋_GB2312"/>
                <w:color w:val="auto"/>
                <w:sz w:val="24"/>
                <w:highlight w:val="none"/>
              </w:rPr>
            </w:pPr>
          </w:p>
        </w:tc>
        <w:tc>
          <w:tcPr>
            <w:tcW w:w="990" w:type="dxa"/>
            <w:tcBorders>
              <w:top w:val="single" w:color="auto" w:sz="4" w:space="0"/>
              <w:left w:val="single" w:color="auto" w:sz="4" w:space="0"/>
              <w:bottom w:val="single" w:color="auto" w:sz="4" w:space="0"/>
              <w:right w:val="single" w:color="auto" w:sz="4" w:space="0"/>
            </w:tcBorders>
            <w:noWrap w:val="0"/>
            <w:vAlign w:val="top"/>
          </w:tcPr>
          <w:p w14:paraId="44AEBBA3">
            <w:pPr>
              <w:spacing w:line="360" w:lineRule="auto"/>
              <w:jc w:val="center"/>
              <w:rPr>
                <w:rFonts w:hint="eastAsia" w:ascii="宋体" w:hAnsi="宋体" w:cs="仿宋_GB2312"/>
                <w:color w:val="auto"/>
                <w:sz w:val="24"/>
                <w:highlight w:val="none"/>
              </w:rPr>
            </w:pPr>
          </w:p>
        </w:tc>
      </w:tr>
    </w:tbl>
    <w:p w14:paraId="6ABA2D7D">
      <w:pPr>
        <w:spacing w:line="360" w:lineRule="auto"/>
        <w:contextualSpacing/>
        <w:jc w:val="left"/>
        <w:rPr>
          <w:rFonts w:ascii="宋体" w:hAnsi="宋体" w:cs="仿宋_GB2312"/>
          <w:color w:val="auto"/>
          <w:sz w:val="24"/>
          <w:highlight w:val="none"/>
        </w:rPr>
      </w:pPr>
      <w:r>
        <w:rPr>
          <w:rFonts w:hint="eastAsia" w:ascii="宋体" w:hAnsi="宋体" w:cs="仿宋_GB2312"/>
          <w:color w:val="auto"/>
          <w:sz w:val="24"/>
          <w:highlight w:val="none"/>
        </w:rPr>
        <w:t xml:space="preserve">注: </w:t>
      </w:r>
    </w:p>
    <w:p w14:paraId="401B8CA6">
      <w:pPr>
        <w:spacing w:line="360" w:lineRule="auto"/>
        <w:ind w:firstLine="480"/>
        <w:contextualSpacing/>
        <w:jc w:val="left"/>
        <w:rPr>
          <w:rFonts w:ascii="宋体" w:hAnsi="宋体" w:cs="仿宋_GB2312"/>
          <w:color w:val="auto"/>
          <w:sz w:val="24"/>
          <w:highlight w:val="none"/>
        </w:rPr>
      </w:pPr>
      <w:r>
        <w:rPr>
          <w:rFonts w:hint="eastAsia" w:ascii="宋体" w:hAnsi="宋体" w:cs="仿宋_GB2312"/>
          <w:color w:val="auto"/>
          <w:sz w:val="24"/>
          <w:highlight w:val="none"/>
        </w:rPr>
        <w:t>1</w:t>
      </w:r>
      <w:r>
        <w:rPr>
          <w:rFonts w:ascii="宋体" w:hAnsi="宋体" w:cs="仿宋_GB2312"/>
          <w:color w:val="auto"/>
          <w:sz w:val="24"/>
          <w:highlight w:val="none"/>
        </w:rPr>
        <w:t>.</w:t>
      </w:r>
      <w:r>
        <w:rPr>
          <w:rFonts w:hint="eastAsia" w:ascii="宋体" w:hAnsi="宋体"/>
          <w:color w:val="auto"/>
          <w:sz w:val="24"/>
          <w:highlight w:val="none"/>
        </w:rPr>
        <w:t xml:space="preserve"> </w:t>
      </w:r>
      <w:r>
        <w:rPr>
          <w:rFonts w:hint="eastAsia" w:ascii="宋体" w:hAnsi="宋体" w:cs="宋体"/>
          <w:color w:val="auto"/>
          <w:sz w:val="24"/>
          <w:highlight w:val="none"/>
        </w:rPr>
        <w:t>以上竞标报价表中“货物名称、数量及单位、品牌、规格型号、制造商、原产地”必须如实填写完整，品牌、规格型号没有则填无，填写有缺漏</w:t>
      </w:r>
      <w:r>
        <w:rPr>
          <w:rFonts w:hint="eastAsia" w:ascii="宋体" w:hAnsi="宋体" w:cs="宋体"/>
          <w:bCs/>
          <w:color w:val="auto"/>
          <w:sz w:val="24"/>
          <w:highlight w:val="none"/>
        </w:rPr>
        <w:t>的，</w:t>
      </w:r>
      <w:r>
        <w:rPr>
          <w:rFonts w:hint="eastAsia" w:ascii="宋体" w:hAnsi="宋体" w:cs="宋体"/>
          <w:b/>
          <w:color w:val="auto"/>
          <w:sz w:val="24"/>
          <w:highlight w:val="none"/>
        </w:rPr>
        <w:t>其响应文件按无效处理。</w:t>
      </w:r>
    </w:p>
    <w:p w14:paraId="4476E7DE">
      <w:pPr>
        <w:spacing w:line="360" w:lineRule="auto"/>
        <w:ind w:firstLine="480"/>
        <w:contextualSpacing/>
        <w:jc w:val="left"/>
        <w:rPr>
          <w:rFonts w:hint="eastAsia" w:ascii="宋体" w:hAnsi="宋体" w:cs="仿宋_GB2312"/>
          <w:color w:val="auto"/>
          <w:sz w:val="24"/>
          <w:highlight w:val="none"/>
        </w:rPr>
      </w:pPr>
      <w:r>
        <w:rPr>
          <w:rFonts w:ascii="宋体" w:hAnsi="宋体" w:cs="仿宋_GB2312"/>
          <w:color w:val="auto"/>
          <w:sz w:val="24"/>
          <w:highlight w:val="none"/>
        </w:rPr>
        <w:t>2</w:t>
      </w:r>
      <w:r>
        <w:rPr>
          <w:rFonts w:hint="eastAsia" w:ascii="宋体" w:hAnsi="宋体" w:cs="仿宋_GB2312"/>
          <w:color w:val="auto"/>
          <w:sz w:val="24"/>
          <w:highlight w:val="none"/>
        </w:rPr>
        <w:t>.供应商的报价表必须加盖供应商电子签章并由法定代表人或者委托代理人签字或盖章或电子签名，</w:t>
      </w:r>
      <w:r>
        <w:rPr>
          <w:rFonts w:hint="eastAsia" w:ascii="宋体" w:hAnsi="宋体" w:cs="仿宋_GB2312"/>
          <w:b/>
          <w:color w:val="auto"/>
          <w:sz w:val="24"/>
          <w:highlight w:val="none"/>
        </w:rPr>
        <w:t>否则其响应文件按无效处理</w:t>
      </w:r>
      <w:r>
        <w:rPr>
          <w:rFonts w:hint="eastAsia" w:ascii="宋体" w:hAnsi="宋体" w:cs="仿宋_GB2312"/>
          <w:color w:val="auto"/>
          <w:sz w:val="24"/>
          <w:highlight w:val="none"/>
        </w:rPr>
        <w:t>。</w:t>
      </w:r>
    </w:p>
    <w:p w14:paraId="1F4F3ADC">
      <w:pPr>
        <w:spacing w:line="360" w:lineRule="auto"/>
        <w:ind w:firstLine="480"/>
        <w:contextualSpacing/>
        <w:jc w:val="left"/>
        <w:rPr>
          <w:rFonts w:hint="eastAsia" w:ascii="宋体" w:hAnsi="宋体" w:cs="仿宋_GB2312"/>
          <w:b/>
          <w:color w:val="auto"/>
          <w:sz w:val="24"/>
          <w:highlight w:val="none"/>
        </w:rPr>
      </w:pPr>
      <w:r>
        <w:rPr>
          <w:rFonts w:ascii="宋体" w:hAnsi="宋体" w:cs="仿宋_GB2312"/>
          <w:bCs/>
          <w:color w:val="auto"/>
          <w:sz w:val="24"/>
          <w:highlight w:val="none"/>
        </w:rPr>
        <w:t>3</w:t>
      </w:r>
      <w:r>
        <w:rPr>
          <w:rFonts w:hint="eastAsia" w:ascii="宋体" w:hAnsi="宋体" w:cs="仿宋_GB2312"/>
          <w:bCs/>
          <w:color w:val="auto"/>
          <w:sz w:val="24"/>
          <w:highlight w:val="none"/>
        </w:rPr>
        <w:t>.</w:t>
      </w:r>
      <w:r>
        <w:rPr>
          <w:rFonts w:hint="eastAsia" w:ascii="宋体" w:hAnsi="宋体" w:cs="仿宋_GB2312"/>
          <w:color w:val="auto"/>
          <w:sz w:val="24"/>
          <w:highlight w:val="none"/>
        </w:rPr>
        <w:t>报价一经涂改，应在涂改处加盖供应商公章或者加盖电子签章或者由法定代表人或者授权委托人签字或盖章或电子签名</w:t>
      </w:r>
      <w:r>
        <w:rPr>
          <w:rFonts w:hint="eastAsia" w:ascii="宋体" w:hAnsi="宋体" w:cs="仿宋_GB2312"/>
          <w:b/>
          <w:color w:val="auto"/>
          <w:sz w:val="24"/>
          <w:highlight w:val="none"/>
        </w:rPr>
        <w:t>，否则其响应文件按无效处理。</w:t>
      </w:r>
    </w:p>
    <w:p w14:paraId="320D1DEB">
      <w:pPr>
        <w:spacing w:line="360" w:lineRule="auto"/>
        <w:ind w:right="-817" w:firstLine="2640"/>
        <w:contextualSpacing/>
        <w:rPr>
          <w:rFonts w:hint="eastAsia" w:ascii="宋体" w:hAnsi="宋体" w:cs="仿宋_GB2312"/>
          <w:color w:val="auto"/>
          <w:sz w:val="24"/>
          <w:highlight w:val="none"/>
        </w:rPr>
      </w:pPr>
    </w:p>
    <w:p w14:paraId="341860D9">
      <w:pPr>
        <w:spacing w:line="360" w:lineRule="auto"/>
        <w:ind w:right="-817" w:firstLine="2640"/>
        <w:contextualSpacing/>
        <w:rPr>
          <w:rFonts w:hint="eastAsia" w:ascii="宋体" w:hAnsi="宋体" w:cs="仿宋_GB2312"/>
          <w:color w:val="auto"/>
          <w:sz w:val="24"/>
          <w:highlight w:val="none"/>
        </w:rPr>
      </w:pPr>
      <w:r>
        <w:rPr>
          <w:rFonts w:hint="eastAsia" w:ascii="宋体" w:hAnsi="宋体" w:cs="仿宋_GB2312"/>
          <w:color w:val="auto"/>
          <w:sz w:val="24"/>
          <w:highlight w:val="none"/>
        </w:rPr>
        <w:t xml:space="preserve">法定代表人或者委托代理人（签字或盖章或电子签名）：                    </w:t>
      </w:r>
    </w:p>
    <w:p w14:paraId="1FFE7EFC">
      <w:pPr>
        <w:spacing w:line="360" w:lineRule="auto"/>
        <w:ind w:right="-817" w:firstLine="2640"/>
        <w:contextualSpacing/>
        <w:rPr>
          <w:rFonts w:hint="eastAsia" w:ascii="宋体" w:hAnsi="宋体" w:cs="仿宋_GB2312"/>
          <w:color w:val="auto"/>
          <w:sz w:val="24"/>
          <w:highlight w:val="none"/>
        </w:rPr>
      </w:pPr>
      <w:r>
        <w:rPr>
          <w:rFonts w:hint="eastAsia" w:ascii="宋体" w:hAnsi="宋体" w:cs="仿宋_GB2312"/>
          <w:color w:val="auto"/>
          <w:sz w:val="24"/>
          <w:highlight w:val="none"/>
        </w:rPr>
        <w:t xml:space="preserve">供应商（电子签章）：      </w:t>
      </w:r>
    </w:p>
    <w:p w14:paraId="3C198628">
      <w:pPr>
        <w:spacing w:line="360" w:lineRule="auto"/>
        <w:ind w:right="-817"/>
        <w:contextualSpacing/>
        <w:rPr>
          <w:rFonts w:hint="eastAsia" w:ascii="仿宋_GB2312" w:hAnsi="仿宋_GB2312" w:eastAsia="仿宋_GB2312" w:cs="仿宋_GB2312"/>
          <w:b/>
          <w:color w:val="auto"/>
          <w:sz w:val="32"/>
          <w:szCs w:val="32"/>
          <w:highlight w:val="none"/>
        </w:rPr>
      </w:pPr>
      <w:r>
        <w:rPr>
          <w:rFonts w:hint="eastAsia" w:ascii="宋体" w:hAnsi="宋体" w:cs="仿宋_GB2312"/>
          <w:color w:val="auto"/>
          <w:sz w:val="24"/>
          <w:highlight w:val="none"/>
        </w:rPr>
        <w:t xml:space="preserve">                      日期：   年   月   日</w:t>
      </w:r>
    </w:p>
    <w:p w14:paraId="4638B539">
      <w:pPr>
        <w:spacing w:line="360" w:lineRule="auto"/>
        <w:ind w:right="420"/>
        <w:contextualSpacing/>
        <w:jc w:val="left"/>
        <w:rPr>
          <w:rFonts w:hint="eastAsia" w:ascii="宋体" w:hAnsi="宋体"/>
          <w:b/>
          <w:color w:val="auto"/>
          <w:sz w:val="32"/>
          <w:szCs w:val="32"/>
          <w:highlight w:val="none"/>
        </w:rPr>
      </w:pPr>
      <w:r>
        <w:rPr>
          <w:rFonts w:ascii="宋体" w:hAnsi="宋体"/>
          <w:color w:val="auto"/>
          <w:szCs w:val="21"/>
          <w:highlight w:val="none"/>
        </w:rPr>
        <w:br w:type="page" w:clear="all"/>
      </w:r>
      <w:r>
        <w:rPr>
          <w:rFonts w:hint="eastAsia" w:ascii="宋体" w:hAnsi="宋体"/>
          <w:b/>
          <w:bCs/>
          <w:color w:val="auto"/>
          <w:sz w:val="32"/>
          <w:szCs w:val="32"/>
          <w:highlight w:val="none"/>
        </w:rPr>
        <w:t>三、</w:t>
      </w:r>
      <w:r>
        <w:rPr>
          <w:rFonts w:hint="eastAsia" w:ascii="宋体" w:hAnsi="宋体"/>
          <w:b/>
          <w:color w:val="auto"/>
          <w:sz w:val="32"/>
          <w:szCs w:val="32"/>
          <w:highlight w:val="none"/>
        </w:rPr>
        <w:t xml:space="preserve">商务技术文件格式 </w:t>
      </w:r>
    </w:p>
    <w:p w14:paraId="4C003B78">
      <w:pPr>
        <w:spacing w:before="156" w:after="50" w:line="360" w:lineRule="auto"/>
        <w:jc w:val="left"/>
        <w:rPr>
          <w:rFonts w:ascii="宋体" w:hAnsi="宋体"/>
          <w:b/>
          <w:color w:val="auto"/>
          <w:sz w:val="32"/>
          <w:szCs w:val="32"/>
          <w:highlight w:val="none"/>
        </w:rPr>
      </w:pPr>
      <w:r>
        <w:rPr>
          <w:rFonts w:hint="eastAsia" w:ascii="宋体" w:hAnsi="宋体"/>
          <w:b/>
          <w:color w:val="auto"/>
          <w:sz w:val="32"/>
          <w:szCs w:val="32"/>
          <w:highlight w:val="none"/>
        </w:rPr>
        <w:t>1.商务技术文件封面格式</w:t>
      </w:r>
    </w:p>
    <w:p w14:paraId="62AAD54C">
      <w:pPr>
        <w:spacing w:before="156" w:after="50"/>
        <w:rPr>
          <w:rFonts w:hint="eastAsia" w:ascii="宋体" w:hAnsi="宋体"/>
          <w:bCs/>
          <w:color w:val="auto"/>
          <w:sz w:val="32"/>
          <w:szCs w:val="20"/>
          <w:highlight w:val="none"/>
        </w:rPr>
      </w:pPr>
      <w:r>
        <w:rPr>
          <w:rFonts w:hint="eastAsia" w:ascii="宋体" w:hAnsi="宋体"/>
          <w:color w:val="auto"/>
          <w:sz w:val="24"/>
          <w:highlight w:val="none"/>
        </w:rPr>
        <w:t xml:space="preserve">                                                    </w:t>
      </w:r>
    </w:p>
    <w:p w14:paraId="6A6E4DD0">
      <w:pPr>
        <w:spacing w:before="156" w:after="50"/>
        <w:jc w:val="center"/>
        <w:rPr>
          <w:rFonts w:hint="eastAsia" w:ascii="宋体" w:hAnsi="宋体"/>
          <w:color w:val="auto"/>
          <w:sz w:val="24"/>
          <w:szCs w:val="20"/>
          <w:highlight w:val="none"/>
        </w:rPr>
      </w:pPr>
      <w:r>
        <w:rPr>
          <w:rFonts w:hint="eastAsia" w:ascii="宋体" w:hAnsi="宋体"/>
          <w:color w:val="auto"/>
          <w:sz w:val="44"/>
          <w:szCs w:val="44"/>
          <w:highlight w:val="none"/>
        </w:rPr>
        <w:t>电 子 响 应 文 件</w:t>
      </w:r>
    </w:p>
    <w:p w14:paraId="6C2F70F6">
      <w:pPr>
        <w:spacing w:before="156" w:after="50"/>
        <w:rPr>
          <w:rFonts w:hint="eastAsia" w:ascii="宋体" w:hAnsi="宋体"/>
          <w:color w:val="auto"/>
          <w:sz w:val="24"/>
          <w:szCs w:val="20"/>
          <w:highlight w:val="none"/>
        </w:rPr>
      </w:pPr>
    </w:p>
    <w:p w14:paraId="23B33E02">
      <w:pPr>
        <w:spacing w:before="156" w:after="50"/>
        <w:rPr>
          <w:rFonts w:hint="eastAsia" w:ascii="宋体" w:hAnsi="宋体"/>
          <w:color w:val="auto"/>
          <w:sz w:val="24"/>
          <w:szCs w:val="20"/>
          <w:highlight w:val="none"/>
        </w:rPr>
      </w:pPr>
    </w:p>
    <w:p w14:paraId="403922ED">
      <w:pPr>
        <w:spacing w:before="156" w:after="50"/>
        <w:jc w:val="center"/>
        <w:rPr>
          <w:rFonts w:hint="eastAsia" w:ascii="方正小标宋简体" w:hAnsi="方正小标宋简体" w:eastAsia="方正小标宋简体" w:cs="方正小标宋简体"/>
          <w:bCs/>
          <w:color w:val="auto"/>
          <w:sz w:val="44"/>
          <w:szCs w:val="44"/>
          <w:highlight w:val="none"/>
        </w:rPr>
      </w:pPr>
      <w:r>
        <w:rPr>
          <w:rFonts w:hint="eastAsia" w:ascii="方正小标宋简体" w:hAnsi="方正小标宋简体" w:eastAsia="方正小标宋简体" w:cs="方正小标宋简体"/>
          <w:bCs/>
          <w:color w:val="auto"/>
          <w:sz w:val="44"/>
          <w:szCs w:val="44"/>
          <w:highlight w:val="none"/>
        </w:rPr>
        <w:t>商  务  技  术  文  件</w:t>
      </w:r>
    </w:p>
    <w:p w14:paraId="2CD7C754">
      <w:pPr>
        <w:spacing w:before="156" w:after="50"/>
        <w:rPr>
          <w:rFonts w:hint="eastAsia" w:ascii="宋体" w:hAnsi="宋体"/>
          <w:bCs/>
          <w:color w:val="auto"/>
          <w:sz w:val="24"/>
          <w:szCs w:val="20"/>
          <w:highlight w:val="none"/>
        </w:rPr>
      </w:pPr>
    </w:p>
    <w:p w14:paraId="15C7F0E0">
      <w:pPr>
        <w:spacing w:before="156" w:after="50"/>
        <w:rPr>
          <w:rFonts w:hint="eastAsia" w:ascii="宋体" w:hAnsi="宋体"/>
          <w:bCs/>
          <w:color w:val="auto"/>
          <w:sz w:val="24"/>
          <w:szCs w:val="20"/>
          <w:highlight w:val="none"/>
        </w:rPr>
      </w:pPr>
    </w:p>
    <w:p w14:paraId="0FE00352">
      <w:pPr>
        <w:spacing w:before="156" w:after="50"/>
        <w:rPr>
          <w:rFonts w:hint="eastAsia" w:ascii="宋体" w:hAnsi="宋体"/>
          <w:bCs/>
          <w:color w:val="auto"/>
          <w:sz w:val="24"/>
          <w:szCs w:val="20"/>
          <w:highlight w:val="none"/>
        </w:rPr>
      </w:pPr>
    </w:p>
    <w:p w14:paraId="765662F1">
      <w:pPr>
        <w:spacing w:before="156" w:after="50"/>
        <w:rPr>
          <w:rFonts w:hint="eastAsia" w:ascii="宋体" w:hAnsi="宋体"/>
          <w:bCs/>
          <w:color w:val="auto"/>
          <w:sz w:val="24"/>
          <w:szCs w:val="20"/>
          <w:highlight w:val="none"/>
        </w:rPr>
      </w:pPr>
    </w:p>
    <w:p w14:paraId="06EB73A0">
      <w:pPr>
        <w:spacing w:before="156" w:after="50"/>
        <w:rPr>
          <w:rFonts w:hint="eastAsia" w:ascii="宋体" w:hAnsi="宋体"/>
          <w:bCs/>
          <w:color w:val="auto"/>
          <w:sz w:val="24"/>
          <w:szCs w:val="20"/>
          <w:highlight w:val="none"/>
        </w:rPr>
      </w:pPr>
    </w:p>
    <w:p w14:paraId="3DB3B50B">
      <w:pPr>
        <w:spacing w:before="156" w:after="50"/>
        <w:ind w:firstLine="640"/>
        <w:rPr>
          <w:rFonts w:hint="eastAsia" w:ascii="宋体" w:hAnsi="宋体" w:cs="仿宋_GB2312"/>
          <w:bCs/>
          <w:color w:val="auto"/>
          <w:sz w:val="32"/>
          <w:szCs w:val="32"/>
          <w:highlight w:val="none"/>
        </w:rPr>
      </w:pPr>
      <w:r>
        <w:rPr>
          <w:rFonts w:hint="eastAsia" w:ascii="宋体" w:hAnsi="宋体" w:cs="仿宋_GB2312"/>
          <w:bCs/>
          <w:color w:val="auto"/>
          <w:sz w:val="32"/>
          <w:szCs w:val="32"/>
          <w:highlight w:val="none"/>
        </w:rPr>
        <w:t>项目名称：</w:t>
      </w:r>
    </w:p>
    <w:p w14:paraId="74D0543B">
      <w:pPr>
        <w:spacing w:before="156" w:after="50"/>
        <w:ind w:firstLine="720"/>
        <w:rPr>
          <w:rFonts w:hint="eastAsia" w:ascii="宋体" w:hAnsi="宋体" w:cs="仿宋_GB2312"/>
          <w:bCs/>
          <w:color w:val="auto"/>
          <w:sz w:val="32"/>
          <w:szCs w:val="32"/>
          <w:highlight w:val="none"/>
        </w:rPr>
      </w:pPr>
    </w:p>
    <w:p w14:paraId="765DAA1C">
      <w:pPr>
        <w:spacing w:before="156" w:after="50"/>
        <w:ind w:firstLine="640"/>
        <w:rPr>
          <w:rFonts w:hint="eastAsia" w:ascii="宋体" w:hAnsi="宋体" w:cs="仿宋_GB2312"/>
          <w:bCs/>
          <w:color w:val="auto"/>
          <w:sz w:val="32"/>
          <w:szCs w:val="32"/>
          <w:highlight w:val="none"/>
        </w:rPr>
      </w:pPr>
      <w:r>
        <w:rPr>
          <w:rFonts w:hint="eastAsia" w:ascii="宋体" w:hAnsi="宋体" w:cs="仿宋_GB2312"/>
          <w:bCs/>
          <w:color w:val="auto"/>
          <w:sz w:val="32"/>
          <w:szCs w:val="32"/>
          <w:highlight w:val="none"/>
        </w:rPr>
        <w:t>项目编号：</w:t>
      </w:r>
    </w:p>
    <w:p w14:paraId="74E7B34A">
      <w:pPr>
        <w:spacing w:before="156" w:after="50"/>
        <w:ind w:firstLine="720"/>
        <w:rPr>
          <w:rFonts w:hint="eastAsia" w:ascii="宋体" w:hAnsi="宋体" w:cs="仿宋_GB2312"/>
          <w:bCs/>
          <w:color w:val="auto"/>
          <w:sz w:val="32"/>
          <w:szCs w:val="32"/>
          <w:highlight w:val="none"/>
        </w:rPr>
      </w:pPr>
      <w:r>
        <w:rPr>
          <w:rFonts w:hint="eastAsia" w:ascii="宋体" w:hAnsi="宋体" w:cs="仿宋_GB2312"/>
          <w:bCs/>
          <w:color w:val="auto"/>
          <w:sz w:val="32"/>
          <w:szCs w:val="32"/>
          <w:highlight w:val="none"/>
        </w:rPr>
        <w:t xml:space="preserve"> </w:t>
      </w:r>
    </w:p>
    <w:p w14:paraId="7148AC6C">
      <w:pPr>
        <w:pStyle w:val="195"/>
        <w:spacing w:before="50" w:after="50"/>
        <w:ind w:firstLine="640"/>
        <w:rPr>
          <w:rFonts w:hint="eastAsia" w:ascii="宋体" w:hAnsi="宋体" w:cs="仿宋_GB2312"/>
          <w:bCs/>
          <w:color w:val="auto"/>
          <w:sz w:val="32"/>
          <w:szCs w:val="32"/>
          <w:highlight w:val="none"/>
        </w:rPr>
      </w:pPr>
      <w:r>
        <w:rPr>
          <w:rFonts w:hint="eastAsia" w:ascii="宋体" w:hAnsi="宋体" w:cs="仿宋_GB2312"/>
          <w:bCs/>
          <w:color w:val="auto"/>
          <w:sz w:val="32"/>
          <w:szCs w:val="32"/>
          <w:highlight w:val="none"/>
        </w:rPr>
        <w:t>供应商名称：</w:t>
      </w:r>
    </w:p>
    <w:p w14:paraId="4BF34DD4">
      <w:pPr>
        <w:pStyle w:val="195"/>
        <w:spacing w:before="50" w:after="50"/>
        <w:ind w:firstLine="640"/>
        <w:rPr>
          <w:rFonts w:hint="eastAsia" w:ascii="宋体" w:hAnsi="宋体" w:cs="仿宋_GB2312"/>
          <w:bCs/>
          <w:color w:val="auto"/>
          <w:sz w:val="32"/>
          <w:szCs w:val="32"/>
          <w:highlight w:val="none"/>
        </w:rPr>
      </w:pPr>
    </w:p>
    <w:p w14:paraId="7EF07F4A">
      <w:pPr>
        <w:pStyle w:val="195"/>
        <w:spacing w:before="50" w:after="50"/>
        <w:ind w:firstLine="720"/>
        <w:rPr>
          <w:rFonts w:hint="eastAsia" w:ascii="宋体" w:hAnsi="宋体" w:cs="仿宋_GB2312"/>
          <w:bCs/>
          <w:color w:val="auto"/>
          <w:sz w:val="32"/>
          <w:szCs w:val="32"/>
          <w:highlight w:val="none"/>
        </w:rPr>
      </w:pPr>
    </w:p>
    <w:p w14:paraId="09141888">
      <w:pPr>
        <w:pStyle w:val="195"/>
        <w:spacing w:before="50" w:after="50"/>
        <w:ind w:firstLine="0"/>
        <w:rPr>
          <w:rFonts w:hint="eastAsia" w:ascii="宋体" w:hAnsi="宋体" w:cs="仿宋_GB2312"/>
          <w:bCs/>
          <w:color w:val="auto"/>
          <w:sz w:val="32"/>
          <w:szCs w:val="32"/>
          <w:highlight w:val="none"/>
        </w:rPr>
      </w:pPr>
    </w:p>
    <w:p w14:paraId="30996157">
      <w:pPr>
        <w:pStyle w:val="195"/>
        <w:spacing w:before="50" w:after="50"/>
        <w:ind w:firstLine="1280"/>
        <w:rPr>
          <w:rFonts w:hint="eastAsia" w:ascii="宋体" w:hAnsi="宋体" w:cs="仿宋_GB2312"/>
          <w:bCs/>
          <w:color w:val="auto"/>
          <w:sz w:val="32"/>
          <w:szCs w:val="32"/>
          <w:highlight w:val="none"/>
        </w:rPr>
      </w:pPr>
    </w:p>
    <w:p w14:paraId="2DC21EA7">
      <w:pPr>
        <w:spacing w:before="156" w:after="50"/>
        <w:jc w:val="center"/>
        <w:rPr>
          <w:rFonts w:hint="eastAsia" w:ascii="宋体" w:hAnsi="宋体" w:cs="仿宋_GB2312"/>
          <w:color w:val="auto"/>
          <w:sz w:val="32"/>
          <w:szCs w:val="32"/>
          <w:highlight w:val="none"/>
        </w:rPr>
      </w:pPr>
      <w:r>
        <w:rPr>
          <w:rFonts w:hint="eastAsia" w:ascii="宋体" w:hAnsi="宋体" w:cs="仿宋_GB2312"/>
          <w:color w:val="auto"/>
          <w:sz w:val="32"/>
          <w:szCs w:val="32"/>
          <w:highlight w:val="none"/>
        </w:rPr>
        <w:t>年    月    日</w:t>
      </w:r>
    </w:p>
    <w:p w14:paraId="335D632A">
      <w:pPr>
        <w:spacing w:before="156" w:after="50" w:line="360" w:lineRule="auto"/>
        <w:ind w:left="142"/>
        <w:jc w:val="left"/>
        <w:rPr>
          <w:rFonts w:hint="eastAsia" w:ascii="宋体" w:hAnsi="宋体"/>
          <w:b/>
          <w:bCs/>
          <w:color w:val="auto"/>
          <w:sz w:val="24"/>
          <w:highlight w:val="none"/>
        </w:rPr>
      </w:pPr>
      <w:r>
        <w:rPr>
          <w:rFonts w:ascii="宋体" w:hAnsi="宋体"/>
          <w:color w:val="auto"/>
          <w:sz w:val="24"/>
          <w:highlight w:val="none"/>
        </w:rPr>
        <w:br w:type="page" w:clear="all"/>
      </w:r>
      <w:r>
        <w:rPr>
          <w:rFonts w:hint="eastAsia" w:ascii="宋体" w:hAnsi="宋体"/>
          <w:b/>
          <w:bCs/>
          <w:color w:val="auto"/>
          <w:sz w:val="32"/>
          <w:szCs w:val="32"/>
          <w:highlight w:val="none"/>
        </w:rPr>
        <w:t>2.商务技术文件目录</w:t>
      </w:r>
    </w:p>
    <w:p w14:paraId="1917632D">
      <w:pPr>
        <w:spacing w:before="156" w:after="50" w:line="360" w:lineRule="auto"/>
        <w:ind w:firstLine="640"/>
        <w:rPr>
          <w:rFonts w:ascii="宋体" w:hAnsi="宋体"/>
          <w:color w:val="auto"/>
          <w:sz w:val="32"/>
          <w:szCs w:val="32"/>
          <w:highlight w:val="none"/>
        </w:rPr>
      </w:pPr>
      <w:r>
        <w:rPr>
          <w:rFonts w:hint="eastAsia" w:ascii="宋体" w:hAnsi="宋体"/>
          <w:color w:val="auto"/>
          <w:sz w:val="32"/>
          <w:szCs w:val="32"/>
          <w:highlight w:val="none"/>
        </w:rPr>
        <w:t>根据谈判文件规定及供应商提供的材料自行编写目录（部分格式后附）。</w:t>
      </w:r>
    </w:p>
    <w:p w14:paraId="75ED2E72">
      <w:pPr>
        <w:spacing w:line="400" w:lineRule="exact"/>
        <w:rPr>
          <w:rFonts w:hint="eastAsia" w:ascii="仿宋_GB2312" w:hAnsi="仿宋_GB2312" w:eastAsia="仿宋_GB2312" w:cs="仿宋_GB2312"/>
          <w:color w:val="auto"/>
          <w:sz w:val="32"/>
          <w:szCs w:val="32"/>
          <w:highlight w:val="none"/>
        </w:rPr>
      </w:pPr>
    </w:p>
    <w:p w14:paraId="73023E17">
      <w:pPr>
        <w:spacing w:line="520" w:lineRule="exact"/>
        <w:jc w:val="center"/>
        <w:rPr>
          <w:rFonts w:hint="eastAsia" w:ascii="方正小标宋简体" w:hAnsi="方正小标宋简体" w:eastAsia="方正小标宋简体" w:cs="方正小标宋简体"/>
          <w:color w:val="auto"/>
          <w:sz w:val="44"/>
          <w:szCs w:val="44"/>
          <w:highlight w:val="none"/>
        </w:rPr>
      </w:pPr>
      <w:r>
        <w:rPr>
          <w:rFonts w:hint="eastAsia" w:ascii="方正小标宋简体" w:hAnsi="方正小标宋简体" w:eastAsia="方正小标宋简体" w:cs="方正小标宋简体"/>
          <w:color w:val="auto"/>
          <w:sz w:val="44"/>
          <w:szCs w:val="44"/>
          <w:highlight w:val="none"/>
        </w:rPr>
        <w:br w:type="page" w:clear="all"/>
      </w:r>
    </w:p>
    <w:p w14:paraId="08A6526F">
      <w:pPr>
        <w:spacing w:line="520" w:lineRule="exact"/>
        <w:jc w:val="center"/>
        <w:rPr>
          <w:rFonts w:hint="eastAsia" w:ascii="仿宋_GB2312" w:hAnsi="仿宋_GB2312" w:eastAsia="仿宋_GB2312" w:cs="仿宋_GB2312"/>
          <w:color w:val="auto"/>
          <w:sz w:val="32"/>
          <w:szCs w:val="32"/>
          <w:highlight w:val="none"/>
        </w:rPr>
      </w:pPr>
      <w:r>
        <w:rPr>
          <w:rFonts w:hint="eastAsia" w:ascii="方正小标宋简体" w:hAnsi="方正小标宋简体" w:eastAsia="方正小标宋简体" w:cs="方正小标宋简体"/>
          <w:color w:val="auto"/>
          <w:sz w:val="44"/>
          <w:szCs w:val="44"/>
          <w:highlight w:val="none"/>
        </w:rPr>
        <w:t>无串通竞标行为的承诺函</w:t>
      </w:r>
    </w:p>
    <w:p w14:paraId="701DCD82">
      <w:pPr>
        <w:spacing w:line="360" w:lineRule="auto"/>
        <w:ind w:firstLine="640"/>
        <w:contextualSpacing/>
        <w:rPr>
          <w:rFonts w:hint="eastAsia" w:ascii="仿宋_GB2312" w:hAnsi="仿宋_GB2312" w:eastAsia="仿宋_GB2312" w:cs="仿宋_GB2312"/>
          <w:color w:val="auto"/>
          <w:sz w:val="32"/>
          <w:szCs w:val="32"/>
          <w:highlight w:val="none"/>
        </w:rPr>
      </w:pPr>
    </w:p>
    <w:p w14:paraId="198EE8F0">
      <w:pPr>
        <w:spacing w:line="360" w:lineRule="auto"/>
        <w:ind w:firstLine="482"/>
        <w:contextualSpacing/>
        <w:rPr>
          <w:rFonts w:hint="eastAsia" w:ascii="宋体" w:hAnsi="宋体" w:cs="仿宋_GB2312"/>
          <w:b/>
          <w:bCs/>
          <w:color w:val="auto"/>
          <w:sz w:val="24"/>
          <w:highlight w:val="none"/>
        </w:rPr>
      </w:pPr>
      <w:r>
        <w:rPr>
          <w:rFonts w:hint="eastAsia" w:ascii="宋体" w:hAnsi="宋体" w:cs="仿宋_GB2312"/>
          <w:b/>
          <w:bCs/>
          <w:color w:val="auto"/>
          <w:sz w:val="24"/>
          <w:highlight w:val="none"/>
        </w:rPr>
        <w:t>一、我方承诺无下列相互串通竞标的情形：</w:t>
      </w:r>
    </w:p>
    <w:p w14:paraId="7E7E40B8">
      <w:pPr>
        <w:spacing w:line="360" w:lineRule="auto"/>
        <w:ind w:firstLine="480"/>
        <w:contextualSpacing/>
        <w:rPr>
          <w:rFonts w:hint="eastAsia" w:ascii="宋体" w:hAnsi="宋体" w:cs="仿宋_GB2312"/>
          <w:color w:val="auto"/>
          <w:sz w:val="24"/>
          <w:highlight w:val="none"/>
        </w:rPr>
      </w:pPr>
      <w:r>
        <w:rPr>
          <w:rFonts w:hint="eastAsia" w:ascii="宋体" w:hAnsi="宋体" w:cs="仿宋_GB2312"/>
          <w:color w:val="auto"/>
          <w:sz w:val="24"/>
          <w:highlight w:val="none"/>
        </w:rPr>
        <w:t>1.不同供应商的响应文件由同一单位或者个人编制；</w:t>
      </w:r>
    </w:p>
    <w:p w14:paraId="2CA2C6D3">
      <w:pPr>
        <w:spacing w:line="360" w:lineRule="auto"/>
        <w:ind w:firstLine="480"/>
        <w:contextualSpacing/>
        <w:rPr>
          <w:rFonts w:hint="eastAsia" w:ascii="宋体" w:hAnsi="宋体" w:cs="仿宋_GB2312"/>
          <w:color w:val="auto"/>
          <w:sz w:val="24"/>
          <w:highlight w:val="none"/>
        </w:rPr>
      </w:pPr>
      <w:r>
        <w:rPr>
          <w:rFonts w:hint="eastAsia" w:ascii="宋体" w:hAnsi="宋体" w:cs="仿宋_GB2312"/>
          <w:color w:val="auto"/>
          <w:sz w:val="24"/>
          <w:highlight w:val="none"/>
        </w:rPr>
        <w:t>2.不同供应商委托同一单位或者个人办理竞标事宜；</w:t>
      </w:r>
    </w:p>
    <w:p w14:paraId="1363E350">
      <w:pPr>
        <w:spacing w:line="360" w:lineRule="auto"/>
        <w:ind w:firstLine="480"/>
        <w:contextualSpacing/>
        <w:rPr>
          <w:rFonts w:hint="eastAsia" w:ascii="宋体" w:hAnsi="宋体" w:cs="仿宋_GB2312"/>
          <w:color w:val="auto"/>
          <w:sz w:val="24"/>
          <w:highlight w:val="none"/>
        </w:rPr>
      </w:pPr>
      <w:r>
        <w:rPr>
          <w:rFonts w:hint="eastAsia" w:ascii="宋体" w:hAnsi="宋体" w:cs="仿宋_GB2312"/>
          <w:color w:val="auto"/>
          <w:sz w:val="24"/>
          <w:highlight w:val="none"/>
        </w:rPr>
        <w:t>3.不同的供应商的响应文件载明的项目管理员为同一个人；</w:t>
      </w:r>
    </w:p>
    <w:p w14:paraId="08DCB216">
      <w:pPr>
        <w:spacing w:line="360" w:lineRule="auto"/>
        <w:ind w:firstLine="480"/>
        <w:contextualSpacing/>
        <w:rPr>
          <w:rFonts w:hint="eastAsia" w:ascii="宋体" w:hAnsi="宋体" w:cs="仿宋_GB2312"/>
          <w:color w:val="auto"/>
          <w:sz w:val="24"/>
          <w:highlight w:val="none"/>
        </w:rPr>
      </w:pPr>
      <w:r>
        <w:rPr>
          <w:rFonts w:hint="eastAsia" w:ascii="宋体" w:hAnsi="宋体" w:cs="仿宋_GB2312"/>
          <w:color w:val="auto"/>
          <w:sz w:val="24"/>
          <w:highlight w:val="none"/>
        </w:rPr>
        <w:t>4.不</w:t>
      </w:r>
      <w:r>
        <w:rPr>
          <w:rFonts w:hint="eastAsia" w:ascii="宋体" w:hAnsi="宋体" w:cs="仿宋_GB2312"/>
          <w:color w:val="auto"/>
          <w:spacing w:val="-6"/>
          <w:sz w:val="24"/>
          <w:highlight w:val="none"/>
        </w:rPr>
        <w:t>同供应商的响应文件异常一致或者竞标报价呈规律性差异；</w:t>
      </w:r>
    </w:p>
    <w:p w14:paraId="4E374830">
      <w:pPr>
        <w:spacing w:line="360" w:lineRule="auto"/>
        <w:ind w:firstLine="480"/>
        <w:contextualSpacing/>
        <w:rPr>
          <w:rFonts w:hint="eastAsia" w:ascii="宋体" w:hAnsi="宋体" w:cs="仿宋_GB2312"/>
          <w:color w:val="auto"/>
          <w:sz w:val="24"/>
          <w:highlight w:val="none"/>
        </w:rPr>
      </w:pPr>
      <w:r>
        <w:rPr>
          <w:rFonts w:hint="eastAsia" w:ascii="宋体" w:hAnsi="宋体" w:cs="仿宋_GB2312"/>
          <w:color w:val="auto"/>
          <w:sz w:val="24"/>
          <w:highlight w:val="none"/>
        </w:rPr>
        <w:t>5.不同供应商的响应文件相互混装；</w:t>
      </w:r>
    </w:p>
    <w:p w14:paraId="26FD6437">
      <w:pPr>
        <w:spacing w:line="360" w:lineRule="auto"/>
        <w:ind w:firstLine="482"/>
        <w:contextualSpacing/>
        <w:rPr>
          <w:rFonts w:hint="eastAsia" w:ascii="宋体" w:hAnsi="宋体" w:cs="仿宋_GB2312"/>
          <w:b/>
          <w:bCs/>
          <w:color w:val="auto"/>
          <w:sz w:val="24"/>
          <w:highlight w:val="none"/>
        </w:rPr>
      </w:pPr>
      <w:r>
        <w:rPr>
          <w:rFonts w:hint="eastAsia" w:ascii="宋体" w:hAnsi="宋体" w:cs="仿宋_GB2312"/>
          <w:b/>
          <w:bCs/>
          <w:color w:val="auto"/>
          <w:sz w:val="24"/>
          <w:highlight w:val="none"/>
        </w:rPr>
        <w:t>二、我方承诺无下列恶意串通的情形：</w:t>
      </w:r>
    </w:p>
    <w:p w14:paraId="7F425CBB">
      <w:pPr>
        <w:spacing w:line="360" w:lineRule="auto"/>
        <w:ind w:firstLine="480"/>
        <w:contextualSpacing/>
        <w:rPr>
          <w:rFonts w:hint="eastAsia" w:ascii="宋体" w:hAnsi="宋体" w:cs="仿宋_GB2312"/>
          <w:color w:val="auto"/>
          <w:sz w:val="24"/>
          <w:highlight w:val="none"/>
        </w:rPr>
      </w:pPr>
      <w:r>
        <w:rPr>
          <w:rFonts w:hint="eastAsia" w:ascii="宋体" w:hAnsi="宋体" w:cs="仿宋_GB2312"/>
          <w:color w:val="auto"/>
          <w:sz w:val="24"/>
          <w:highlight w:val="none"/>
        </w:rPr>
        <w:t>1.供应商直接或者间接从采购人或者采购代理机构处获得其他供应商的相关信息并修改其响应文件；</w:t>
      </w:r>
    </w:p>
    <w:p w14:paraId="2497BA05">
      <w:pPr>
        <w:spacing w:line="360" w:lineRule="auto"/>
        <w:ind w:firstLine="480"/>
        <w:contextualSpacing/>
        <w:rPr>
          <w:rFonts w:hint="eastAsia" w:ascii="宋体" w:hAnsi="宋体" w:cs="仿宋_GB2312"/>
          <w:color w:val="auto"/>
          <w:sz w:val="24"/>
          <w:highlight w:val="none"/>
        </w:rPr>
      </w:pPr>
      <w:r>
        <w:rPr>
          <w:rFonts w:hint="eastAsia" w:ascii="宋体" w:hAnsi="宋体" w:cs="仿宋_GB2312"/>
          <w:color w:val="auto"/>
          <w:sz w:val="24"/>
          <w:highlight w:val="none"/>
        </w:rPr>
        <w:t>2.供应商按照采购人或者采购代理机构的授意撤换、修改响应文件；</w:t>
      </w:r>
    </w:p>
    <w:p w14:paraId="6F575FF6">
      <w:pPr>
        <w:spacing w:line="360" w:lineRule="auto"/>
        <w:ind w:firstLine="480"/>
        <w:contextualSpacing/>
        <w:rPr>
          <w:rFonts w:hint="eastAsia" w:ascii="宋体" w:hAnsi="宋体" w:cs="仿宋_GB2312"/>
          <w:color w:val="auto"/>
          <w:sz w:val="24"/>
          <w:highlight w:val="none"/>
        </w:rPr>
      </w:pPr>
      <w:r>
        <w:rPr>
          <w:rFonts w:hint="eastAsia" w:ascii="宋体" w:hAnsi="宋体" w:cs="仿宋_GB2312"/>
          <w:color w:val="auto"/>
          <w:sz w:val="24"/>
          <w:highlight w:val="none"/>
        </w:rPr>
        <w:t>3.供</w:t>
      </w:r>
      <w:r>
        <w:rPr>
          <w:rFonts w:hint="eastAsia" w:ascii="宋体" w:hAnsi="宋体" w:cs="仿宋_GB2312"/>
          <w:color w:val="auto"/>
          <w:spacing w:val="-6"/>
          <w:sz w:val="24"/>
          <w:highlight w:val="none"/>
        </w:rPr>
        <w:t>应商之间协商报价、技术方案等响应文件的实质性内容；</w:t>
      </w:r>
    </w:p>
    <w:p w14:paraId="21D2A911">
      <w:pPr>
        <w:spacing w:line="360" w:lineRule="auto"/>
        <w:ind w:firstLine="480"/>
        <w:contextualSpacing/>
        <w:rPr>
          <w:rFonts w:hint="eastAsia" w:ascii="宋体" w:hAnsi="宋体" w:cs="仿宋_GB2312"/>
          <w:color w:val="auto"/>
          <w:sz w:val="24"/>
          <w:highlight w:val="none"/>
        </w:rPr>
      </w:pPr>
      <w:r>
        <w:rPr>
          <w:rFonts w:hint="eastAsia" w:ascii="宋体" w:hAnsi="宋体" w:cs="仿宋_GB2312"/>
          <w:color w:val="auto"/>
          <w:sz w:val="24"/>
          <w:highlight w:val="none"/>
        </w:rPr>
        <w:t>4.属于同一集团、协会、商会等组织成员的供应商按照该组织要求协同参加政府采购活动；</w:t>
      </w:r>
    </w:p>
    <w:p w14:paraId="1641FEBF">
      <w:pPr>
        <w:spacing w:line="360" w:lineRule="auto"/>
        <w:ind w:firstLine="480"/>
        <w:contextualSpacing/>
        <w:rPr>
          <w:rFonts w:hint="eastAsia" w:ascii="宋体" w:hAnsi="宋体" w:cs="仿宋_GB2312"/>
          <w:color w:val="auto"/>
          <w:sz w:val="24"/>
          <w:highlight w:val="none"/>
        </w:rPr>
      </w:pPr>
      <w:r>
        <w:rPr>
          <w:rFonts w:hint="eastAsia" w:ascii="宋体" w:hAnsi="宋体" w:cs="仿宋_GB2312"/>
          <w:color w:val="auto"/>
          <w:sz w:val="24"/>
          <w:highlight w:val="none"/>
        </w:rPr>
        <w:t>5.供应商之间事先约定一致抬高或者压低竞标报价，或者在竞争性谈判项目中事先约定轮流以高价位或者低价位成交，或者事先约定由某一特定供应商成交，然后再参加竞标；</w:t>
      </w:r>
    </w:p>
    <w:p w14:paraId="57D62D3A">
      <w:pPr>
        <w:spacing w:line="360" w:lineRule="auto"/>
        <w:ind w:firstLine="480"/>
        <w:contextualSpacing/>
        <w:rPr>
          <w:rFonts w:hint="eastAsia" w:ascii="宋体" w:hAnsi="宋体" w:cs="仿宋_GB2312"/>
          <w:color w:val="auto"/>
          <w:sz w:val="24"/>
          <w:highlight w:val="none"/>
        </w:rPr>
      </w:pPr>
      <w:r>
        <w:rPr>
          <w:rFonts w:hint="eastAsia" w:ascii="宋体" w:hAnsi="宋体" w:cs="仿宋_GB2312"/>
          <w:color w:val="auto"/>
          <w:sz w:val="24"/>
          <w:highlight w:val="none"/>
        </w:rPr>
        <w:t>6.供应商之间商定部分供应商放弃参加政府采购活动或者放弃成交；</w:t>
      </w:r>
    </w:p>
    <w:p w14:paraId="39FC6E2D">
      <w:pPr>
        <w:spacing w:line="360" w:lineRule="auto"/>
        <w:ind w:firstLine="480"/>
        <w:contextualSpacing/>
        <w:rPr>
          <w:rFonts w:hint="eastAsia" w:ascii="宋体" w:hAnsi="宋体" w:cs="仿宋_GB2312"/>
          <w:color w:val="auto"/>
          <w:sz w:val="24"/>
          <w:highlight w:val="none"/>
        </w:rPr>
      </w:pPr>
      <w:r>
        <w:rPr>
          <w:rFonts w:hint="eastAsia" w:ascii="宋体" w:hAnsi="宋体" w:cs="仿宋_GB2312"/>
          <w:color w:val="auto"/>
          <w:sz w:val="24"/>
          <w:highlight w:val="none"/>
        </w:rPr>
        <w:t>7.供应商与采购人或者采购代理机构之间、供应商相互之间，为</w:t>
      </w:r>
      <w:r>
        <w:rPr>
          <w:rFonts w:hint="eastAsia" w:ascii="宋体" w:hAnsi="宋体" w:cs="仿宋_GB2312"/>
          <w:color w:val="auto"/>
          <w:spacing w:val="-6"/>
          <w:sz w:val="24"/>
          <w:highlight w:val="none"/>
        </w:rPr>
        <w:t>谋求特定供应商成交或者排斥其他供应商的其他串通行为。</w:t>
      </w:r>
    </w:p>
    <w:p w14:paraId="06C110A1">
      <w:pPr>
        <w:spacing w:line="360" w:lineRule="auto"/>
        <w:ind w:firstLine="480"/>
        <w:contextualSpacing/>
        <w:rPr>
          <w:rFonts w:hint="eastAsia" w:ascii="宋体" w:hAnsi="宋体" w:cs="仿宋_GB2312"/>
          <w:color w:val="auto"/>
          <w:sz w:val="24"/>
          <w:highlight w:val="none"/>
        </w:rPr>
      </w:pPr>
    </w:p>
    <w:p w14:paraId="29854F25">
      <w:pPr>
        <w:spacing w:line="360" w:lineRule="auto"/>
        <w:ind w:firstLine="482"/>
        <w:contextualSpacing/>
        <w:rPr>
          <w:rFonts w:hint="eastAsia" w:ascii="宋体" w:hAnsi="宋体" w:cs="仿宋_GB2312"/>
          <w:b/>
          <w:bCs/>
          <w:color w:val="auto"/>
          <w:sz w:val="24"/>
          <w:highlight w:val="none"/>
        </w:rPr>
      </w:pPr>
      <w:r>
        <w:rPr>
          <w:rFonts w:hint="eastAsia" w:ascii="宋体" w:hAnsi="宋体" w:cs="仿宋_GB2312"/>
          <w:b/>
          <w:bCs/>
          <w:color w:val="auto"/>
          <w:sz w:val="24"/>
          <w:highlight w:val="none"/>
        </w:rPr>
        <w:t>以上情形一经核查属实，我方愿意承担一切后果，并不再寻求任何旨在减轻或者免除法律责任的辩解。</w:t>
      </w:r>
    </w:p>
    <w:p w14:paraId="08C03B5C">
      <w:pPr>
        <w:spacing w:line="360" w:lineRule="auto"/>
        <w:ind w:firstLine="480"/>
        <w:contextualSpacing/>
        <w:rPr>
          <w:rFonts w:hint="eastAsia" w:ascii="宋体" w:hAnsi="宋体" w:cs="仿宋_GB2312"/>
          <w:color w:val="auto"/>
          <w:sz w:val="24"/>
          <w:highlight w:val="none"/>
        </w:rPr>
      </w:pPr>
    </w:p>
    <w:p w14:paraId="1EEDAB67">
      <w:pPr>
        <w:spacing w:line="360" w:lineRule="auto"/>
        <w:contextualSpacing/>
        <w:rPr>
          <w:rFonts w:hint="eastAsia" w:ascii="宋体" w:hAnsi="宋体" w:cs="仿宋_GB2312"/>
          <w:color w:val="auto"/>
          <w:sz w:val="24"/>
          <w:highlight w:val="none"/>
        </w:rPr>
      </w:pPr>
    </w:p>
    <w:p w14:paraId="57977354">
      <w:pPr>
        <w:spacing w:line="360" w:lineRule="auto"/>
        <w:ind w:firstLine="3600"/>
        <w:contextualSpacing/>
        <w:rPr>
          <w:rFonts w:hint="eastAsia" w:ascii="宋体" w:hAnsi="宋体" w:cs="仿宋_GB2312"/>
          <w:color w:val="auto"/>
          <w:sz w:val="24"/>
          <w:highlight w:val="none"/>
        </w:rPr>
      </w:pPr>
      <w:r>
        <w:rPr>
          <w:rFonts w:hint="eastAsia" w:ascii="宋体" w:hAnsi="宋体" w:cs="仿宋_GB2312"/>
          <w:color w:val="auto"/>
          <w:sz w:val="24"/>
          <w:highlight w:val="none"/>
        </w:rPr>
        <w:t>供应商（电子签章）：</w:t>
      </w:r>
    </w:p>
    <w:p w14:paraId="09B9F70A">
      <w:pPr>
        <w:spacing w:line="360" w:lineRule="auto"/>
        <w:ind w:firstLine="480"/>
        <w:contextualSpacing/>
        <w:jc w:val="center"/>
        <w:rPr>
          <w:rFonts w:hint="eastAsia" w:ascii="宋体" w:hAnsi="宋体" w:cs="仿宋_GB2312"/>
          <w:color w:val="auto"/>
          <w:sz w:val="24"/>
          <w:highlight w:val="none"/>
        </w:rPr>
      </w:pPr>
      <w:r>
        <w:rPr>
          <w:rFonts w:hint="eastAsia" w:ascii="宋体" w:hAnsi="宋体" w:cs="仿宋_GB2312"/>
          <w:color w:val="auto"/>
          <w:sz w:val="24"/>
          <w:highlight w:val="none"/>
        </w:rPr>
        <w:t xml:space="preserve">                               年   月   日</w:t>
      </w:r>
    </w:p>
    <w:p w14:paraId="42C38D18">
      <w:pPr>
        <w:spacing w:line="360" w:lineRule="auto"/>
        <w:ind w:firstLine="640"/>
        <w:contextualSpacing/>
        <w:jc w:val="center"/>
        <w:rPr>
          <w:rFonts w:hint="eastAsia" w:ascii="宋体" w:hAnsi="宋体" w:cs="仿宋_GB2312"/>
          <w:color w:val="auto"/>
          <w:sz w:val="32"/>
          <w:szCs w:val="32"/>
          <w:highlight w:val="none"/>
        </w:rPr>
      </w:pPr>
    </w:p>
    <w:p w14:paraId="45BF73C3">
      <w:pPr>
        <w:spacing w:before="312" w:after="156" w:line="520" w:lineRule="exact"/>
        <w:ind w:left="540"/>
        <w:jc w:val="center"/>
        <w:rPr>
          <w:rFonts w:hint="eastAsia" w:ascii="方正小标宋简体" w:hAnsi="方正小标宋简体" w:eastAsia="方正小标宋简体" w:cs="方正小标宋简体"/>
          <w:bCs/>
          <w:color w:val="auto"/>
          <w:sz w:val="44"/>
          <w:szCs w:val="44"/>
          <w:highlight w:val="none"/>
        </w:rPr>
      </w:pPr>
    </w:p>
    <w:p w14:paraId="7236BD62">
      <w:pPr>
        <w:spacing w:before="312" w:after="156" w:line="520" w:lineRule="exact"/>
        <w:ind w:left="540"/>
        <w:jc w:val="center"/>
        <w:rPr>
          <w:rFonts w:hint="eastAsia" w:ascii="仿宋_GB2312" w:hAnsi="仿宋_GB2312" w:eastAsia="仿宋_GB2312" w:cs="仿宋_GB2312"/>
          <w:color w:val="auto"/>
          <w:sz w:val="32"/>
          <w:szCs w:val="32"/>
          <w:highlight w:val="none"/>
        </w:rPr>
      </w:pPr>
      <w:r>
        <w:rPr>
          <w:rFonts w:hint="eastAsia" w:ascii="方正小标宋简体" w:hAnsi="方正小标宋简体" w:eastAsia="方正小标宋简体" w:cs="方正小标宋简体"/>
          <w:bCs/>
          <w:color w:val="auto"/>
          <w:sz w:val="44"/>
          <w:szCs w:val="44"/>
          <w:highlight w:val="none"/>
        </w:rPr>
        <w:t>法定代表人证明书</w:t>
      </w:r>
    </w:p>
    <w:p w14:paraId="4CB5A6B0">
      <w:pPr>
        <w:spacing w:line="360" w:lineRule="auto"/>
        <w:ind w:left="540"/>
        <w:contextualSpacing/>
        <w:rPr>
          <w:rFonts w:hint="eastAsia" w:ascii="仿宋_GB2312" w:hAnsi="仿宋_GB2312" w:eastAsia="仿宋_GB2312" w:cs="仿宋_GB2312"/>
          <w:color w:val="auto"/>
          <w:sz w:val="32"/>
          <w:szCs w:val="32"/>
          <w:highlight w:val="none"/>
        </w:rPr>
      </w:pPr>
    </w:p>
    <w:p w14:paraId="56E4DFBA">
      <w:pPr>
        <w:spacing w:line="360" w:lineRule="auto"/>
        <w:ind w:left="540"/>
        <w:contextualSpacing/>
        <w:rPr>
          <w:rFonts w:hint="eastAsia" w:ascii="宋体" w:hAnsi="宋体" w:cs="仿宋_GB2312"/>
          <w:color w:val="auto"/>
          <w:sz w:val="24"/>
          <w:highlight w:val="none"/>
        </w:rPr>
      </w:pPr>
      <w:r>
        <w:rPr>
          <w:rFonts w:hint="eastAsia" w:ascii="宋体" w:hAnsi="宋体" w:cs="仿宋_GB2312"/>
          <w:color w:val="auto"/>
          <w:sz w:val="24"/>
          <w:highlight w:val="none"/>
        </w:rPr>
        <w:t>供应商名称：</w:t>
      </w:r>
      <w:r>
        <w:rPr>
          <w:rFonts w:hint="eastAsia" w:ascii="宋体" w:hAnsi="宋体" w:cs="仿宋_GB2312"/>
          <w:color w:val="auto"/>
          <w:sz w:val="24"/>
          <w:highlight w:val="none"/>
          <w:u w:val="single"/>
        </w:rPr>
        <w:t xml:space="preserve">                                             </w:t>
      </w:r>
      <w:r>
        <w:rPr>
          <w:rFonts w:hint="eastAsia" w:ascii="宋体" w:hAnsi="宋体" w:cs="仿宋_GB2312"/>
          <w:color w:val="auto"/>
          <w:sz w:val="24"/>
          <w:highlight w:val="none"/>
        </w:rPr>
        <w:t xml:space="preserve">           </w:t>
      </w:r>
    </w:p>
    <w:p w14:paraId="676ED133">
      <w:pPr>
        <w:spacing w:line="360" w:lineRule="auto"/>
        <w:ind w:left="540"/>
        <w:contextualSpacing/>
        <w:rPr>
          <w:rFonts w:hint="eastAsia" w:ascii="宋体" w:hAnsi="宋体" w:cs="仿宋_GB2312"/>
          <w:color w:val="auto"/>
          <w:sz w:val="24"/>
          <w:highlight w:val="none"/>
        </w:rPr>
      </w:pPr>
      <w:r>
        <w:rPr>
          <w:rFonts w:hint="eastAsia" w:ascii="宋体" w:hAnsi="宋体" w:cs="仿宋_GB2312"/>
          <w:color w:val="auto"/>
          <w:sz w:val="24"/>
          <w:highlight w:val="none"/>
        </w:rPr>
        <w:t>地    址：</w:t>
      </w:r>
      <w:r>
        <w:rPr>
          <w:rFonts w:hint="eastAsia" w:ascii="宋体" w:hAnsi="宋体" w:cs="仿宋_GB2312"/>
          <w:color w:val="auto"/>
          <w:sz w:val="24"/>
          <w:highlight w:val="none"/>
          <w:u w:val="single"/>
        </w:rPr>
        <w:t xml:space="preserve">                                              </w:t>
      </w:r>
      <w:r>
        <w:rPr>
          <w:rFonts w:hint="eastAsia" w:ascii="宋体" w:hAnsi="宋体" w:cs="仿宋_GB2312"/>
          <w:color w:val="auto"/>
          <w:sz w:val="24"/>
          <w:highlight w:val="none"/>
        </w:rPr>
        <w:t xml:space="preserve">          </w:t>
      </w:r>
    </w:p>
    <w:p w14:paraId="7B6F8F35">
      <w:pPr>
        <w:spacing w:line="360" w:lineRule="auto"/>
        <w:ind w:left="540"/>
        <w:contextualSpacing/>
        <w:rPr>
          <w:rFonts w:hint="eastAsia" w:ascii="宋体" w:hAnsi="宋体" w:cs="仿宋_GB2312"/>
          <w:color w:val="auto"/>
          <w:sz w:val="24"/>
          <w:highlight w:val="none"/>
          <w:u w:val="single"/>
        </w:rPr>
      </w:pPr>
      <w:r>
        <w:rPr>
          <w:rFonts w:hint="eastAsia" w:ascii="宋体" w:hAnsi="宋体" w:cs="仿宋_GB2312"/>
          <w:color w:val="auto"/>
          <w:sz w:val="24"/>
          <w:highlight w:val="none"/>
        </w:rPr>
        <w:t>姓    名：</w:t>
      </w:r>
      <w:r>
        <w:rPr>
          <w:rFonts w:hint="eastAsia" w:ascii="宋体" w:hAnsi="宋体" w:cs="仿宋_GB2312"/>
          <w:color w:val="auto"/>
          <w:sz w:val="24"/>
          <w:highlight w:val="none"/>
          <w:u w:val="single"/>
        </w:rPr>
        <w:t xml:space="preserve">              </w:t>
      </w:r>
      <w:r>
        <w:rPr>
          <w:rFonts w:hint="eastAsia" w:ascii="宋体" w:hAnsi="宋体" w:cs="仿宋_GB2312"/>
          <w:color w:val="auto"/>
          <w:sz w:val="24"/>
          <w:highlight w:val="none"/>
        </w:rPr>
        <w:t xml:space="preserve"> 性      别：</w:t>
      </w:r>
      <w:r>
        <w:rPr>
          <w:rFonts w:hint="eastAsia" w:ascii="宋体" w:hAnsi="宋体" w:cs="仿宋_GB2312"/>
          <w:color w:val="auto"/>
          <w:sz w:val="24"/>
          <w:highlight w:val="none"/>
          <w:u w:val="single"/>
        </w:rPr>
        <w:t xml:space="preserve">                </w:t>
      </w:r>
    </w:p>
    <w:p w14:paraId="147BBCA2">
      <w:pPr>
        <w:spacing w:line="360" w:lineRule="auto"/>
        <w:ind w:left="540"/>
        <w:contextualSpacing/>
        <w:rPr>
          <w:rFonts w:hint="eastAsia" w:ascii="宋体" w:hAnsi="宋体" w:cs="仿宋_GB2312"/>
          <w:color w:val="auto"/>
          <w:sz w:val="24"/>
          <w:highlight w:val="none"/>
        </w:rPr>
      </w:pPr>
      <w:r>
        <w:rPr>
          <w:rFonts w:hint="eastAsia" w:ascii="宋体" w:hAnsi="宋体" w:cs="仿宋_GB2312"/>
          <w:color w:val="auto"/>
          <w:sz w:val="24"/>
          <w:highlight w:val="none"/>
        </w:rPr>
        <w:t>年    龄：</w:t>
      </w:r>
      <w:r>
        <w:rPr>
          <w:rFonts w:hint="eastAsia" w:ascii="宋体" w:hAnsi="宋体" w:cs="仿宋_GB2312"/>
          <w:color w:val="auto"/>
          <w:sz w:val="24"/>
          <w:highlight w:val="none"/>
          <w:u w:val="single"/>
        </w:rPr>
        <w:t xml:space="preserve">              </w:t>
      </w:r>
      <w:r>
        <w:rPr>
          <w:rFonts w:hint="eastAsia" w:ascii="宋体" w:hAnsi="宋体" w:cs="仿宋_GB2312"/>
          <w:color w:val="auto"/>
          <w:sz w:val="24"/>
          <w:highlight w:val="none"/>
        </w:rPr>
        <w:t xml:space="preserve"> 职      务：</w:t>
      </w:r>
      <w:r>
        <w:rPr>
          <w:rFonts w:hint="eastAsia" w:ascii="宋体" w:hAnsi="宋体" w:cs="仿宋_GB2312"/>
          <w:color w:val="auto"/>
          <w:sz w:val="24"/>
          <w:highlight w:val="none"/>
          <w:u w:val="single"/>
        </w:rPr>
        <w:t xml:space="preserve">               </w:t>
      </w:r>
      <w:r>
        <w:rPr>
          <w:rFonts w:hint="eastAsia" w:ascii="宋体" w:hAnsi="宋体" w:cs="仿宋_GB2312"/>
          <w:color w:val="auto"/>
          <w:sz w:val="24"/>
          <w:highlight w:val="none"/>
        </w:rPr>
        <w:t xml:space="preserve"> </w:t>
      </w:r>
    </w:p>
    <w:p w14:paraId="589D971C">
      <w:pPr>
        <w:spacing w:line="360" w:lineRule="auto"/>
        <w:ind w:left="540"/>
        <w:contextualSpacing/>
        <w:rPr>
          <w:rFonts w:hint="eastAsia" w:ascii="宋体" w:hAnsi="宋体" w:cs="仿宋_GB2312"/>
          <w:color w:val="auto"/>
          <w:sz w:val="24"/>
          <w:highlight w:val="none"/>
        </w:rPr>
      </w:pPr>
      <w:r>
        <w:rPr>
          <w:rFonts w:hint="eastAsia" w:ascii="宋体" w:hAnsi="宋体" w:cs="仿宋_GB2312"/>
          <w:color w:val="auto"/>
          <w:sz w:val="24"/>
          <w:highlight w:val="none"/>
        </w:rPr>
        <w:t>身份证号码：</w:t>
      </w:r>
      <w:r>
        <w:rPr>
          <w:rFonts w:hint="eastAsia" w:ascii="宋体" w:hAnsi="宋体" w:cs="仿宋_GB2312"/>
          <w:color w:val="auto"/>
          <w:sz w:val="24"/>
          <w:highlight w:val="none"/>
          <w:u w:val="single"/>
        </w:rPr>
        <w:t xml:space="preserve">                                       </w:t>
      </w:r>
      <w:r>
        <w:rPr>
          <w:rFonts w:hint="eastAsia" w:ascii="宋体" w:hAnsi="宋体" w:cs="仿宋_GB2312"/>
          <w:color w:val="auto"/>
          <w:sz w:val="24"/>
          <w:highlight w:val="none"/>
        </w:rPr>
        <w:t xml:space="preserve"> </w:t>
      </w:r>
    </w:p>
    <w:p w14:paraId="4DF54BAA">
      <w:pPr>
        <w:spacing w:line="360" w:lineRule="auto"/>
        <w:ind w:left="540"/>
        <w:contextualSpacing/>
        <w:rPr>
          <w:rFonts w:hint="eastAsia" w:ascii="宋体" w:hAnsi="宋体" w:cs="仿宋_GB2312"/>
          <w:color w:val="auto"/>
          <w:sz w:val="24"/>
          <w:highlight w:val="none"/>
        </w:rPr>
      </w:pPr>
      <w:r>
        <w:rPr>
          <w:rFonts w:hint="eastAsia" w:ascii="宋体" w:hAnsi="宋体" w:cs="仿宋_GB2312"/>
          <w:color w:val="auto"/>
          <w:sz w:val="24"/>
          <w:highlight w:val="none"/>
        </w:rPr>
        <w:t xml:space="preserve">系 </w:t>
      </w:r>
      <w:r>
        <w:rPr>
          <w:rFonts w:ascii="宋体" w:hAnsi="宋体" w:cs="仿宋_GB2312"/>
          <w:color w:val="auto"/>
          <w:sz w:val="24"/>
          <w:highlight w:val="none"/>
          <w:u w:val="single"/>
        </w:rPr>
        <w:t xml:space="preserve">   </w:t>
      </w:r>
      <w:r>
        <w:rPr>
          <w:rFonts w:hint="eastAsia" w:ascii="宋体" w:hAnsi="宋体" w:cs="仿宋_GB2312"/>
          <w:color w:val="auto"/>
          <w:sz w:val="24"/>
          <w:highlight w:val="none"/>
          <w:u w:val="single"/>
        </w:rPr>
        <w:t xml:space="preserve">（供应商名称） </w:t>
      </w:r>
      <w:r>
        <w:rPr>
          <w:rFonts w:ascii="宋体" w:hAnsi="宋体" w:cs="仿宋_GB2312"/>
          <w:color w:val="auto"/>
          <w:sz w:val="24"/>
          <w:highlight w:val="none"/>
          <w:u w:val="single"/>
        </w:rPr>
        <w:t xml:space="preserve">  </w:t>
      </w:r>
      <w:r>
        <w:rPr>
          <w:rFonts w:hint="eastAsia" w:ascii="宋体" w:hAnsi="宋体" w:cs="仿宋_GB2312"/>
          <w:color w:val="auto"/>
          <w:sz w:val="24"/>
          <w:highlight w:val="none"/>
        </w:rPr>
        <w:t>的法定代表人。</w:t>
      </w:r>
    </w:p>
    <w:p w14:paraId="6D18926B">
      <w:pPr>
        <w:spacing w:line="360" w:lineRule="auto"/>
        <w:ind w:left="540"/>
        <w:contextualSpacing/>
        <w:rPr>
          <w:rFonts w:hint="eastAsia" w:ascii="宋体" w:hAnsi="宋体" w:cs="仿宋_GB2312"/>
          <w:color w:val="auto"/>
          <w:sz w:val="24"/>
          <w:highlight w:val="none"/>
        </w:rPr>
      </w:pPr>
      <w:r>
        <w:rPr>
          <w:rFonts w:hint="eastAsia" w:ascii="宋体" w:hAnsi="宋体" w:cs="仿宋_GB2312"/>
          <w:color w:val="auto"/>
          <w:sz w:val="24"/>
          <w:highlight w:val="none"/>
        </w:rPr>
        <w:t>特此证明。</w:t>
      </w:r>
    </w:p>
    <w:p w14:paraId="1D4BB0E8">
      <w:pPr>
        <w:spacing w:line="360" w:lineRule="auto"/>
        <w:ind w:left="540"/>
        <w:contextualSpacing/>
        <w:rPr>
          <w:rFonts w:hint="eastAsia" w:ascii="宋体" w:hAnsi="宋体" w:cs="仿宋_GB2312"/>
          <w:color w:val="auto"/>
          <w:sz w:val="24"/>
          <w:highlight w:val="none"/>
        </w:rPr>
      </w:pPr>
    </w:p>
    <w:p w14:paraId="1D681180">
      <w:pPr>
        <w:spacing w:line="360" w:lineRule="auto"/>
        <w:ind w:left="540"/>
        <w:contextualSpacing/>
        <w:rPr>
          <w:rFonts w:hint="eastAsia" w:ascii="宋体" w:hAnsi="宋体" w:cs="仿宋_GB2312"/>
          <w:color w:val="auto"/>
          <w:sz w:val="24"/>
          <w:highlight w:val="none"/>
        </w:rPr>
      </w:pPr>
    </w:p>
    <w:p w14:paraId="1BD86126">
      <w:pPr>
        <w:spacing w:line="360" w:lineRule="auto"/>
        <w:ind w:left="540"/>
        <w:contextualSpacing/>
        <w:rPr>
          <w:rFonts w:hint="eastAsia" w:ascii="宋体" w:hAnsi="宋体" w:cs="仿宋_GB2312"/>
          <w:color w:val="auto"/>
          <w:sz w:val="24"/>
          <w:highlight w:val="none"/>
        </w:rPr>
      </w:pPr>
    </w:p>
    <w:p w14:paraId="55697218">
      <w:pPr>
        <w:spacing w:line="360" w:lineRule="auto"/>
        <w:ind w:left="540"/>
        <w:contextualSpacing/>
        <w:rPr>
          <w:rFonts w:hint="eastAsia" w:ascii="宋体" w:hAnsi="宋体" w:cs="仿宋_GB2312"/>
          <w:color w:val="auto"/>
          <w:sz w:val="24"/>
          <w:highlight w:val="none"/>
        </w:rPr>
      </w:pPr>
      <w:r>
        <w:rPr>
          <w:rFonts w:hint="eastAsia" w:ascii="宋体" w:hAnsi="宋体" w:cs="仿宋_GB2312"/>
          <w:color w:val="auto"/>
          <w:sz w:val="24"/>
          <w:highlight w:val="none"/>
        </w:rPr>
        <w:t>附件：法定代表人有效身份证正反面复印件</w:t>
      </w:r>
    </w:p>
    <w:p w14:paraId="0B55A553">
      <w:pPr>
        <w:spacing w:line="360" w:lineRule="auto"/>
        <w:ind w:left="540"/>
        <w:contextualSpacing/>
        <w:rPr>
          <w:rFonts w:hint="eastAsia" w:ascii="宋体" w:hAnsi="宋体" w:cs="仿宋_GB2312"/>
          <w:color w:val="auto"/>
          <w:sz w:val="24"/>
          <w:highlight w:val="none"/>
        </w:rPr>
      </w:pPr>
    </w:p>
    <w:p w14:paraId="29DD0287">
      <w:pPr>
        <w:spacing w:line="360" w:lineRule="auto"/>
        <w:ind w:left="540"/>
        <w:contextualSpacing/>
        <w:jc w:val="right"/>
        <w:rPr>
          <w:rFonts w:hint="eastAsia" w:ascii="宋体" w:hAnsi="宋体" w:cs="仿宋_GB2312"/>
          <w:color w:val="auto"/>
          <w:sz w:val="24"/>
          <w:highlight w:val="none"/>
        </w:rPr>
      </w:pPr>
      <w:r>
        <w:rPr>
          <w:rFonts w:hint="eastAsia" w:ascii="宋体" w:hAnsi="宋体" w:cs="仿宋_GB2312"/>
          <w:color w:val="auto"/>
          <w:sz w:val="24"/>
          <w:highlight w:val="none"/>
        </w:rPr>
        <w:t xml:space="preserve">供应商（电子签章）：               </w:t>
      </w:r>
    </w:p>
    <w:p w14:paraId="4FF4E6A7">
      <w:pPr>
        <w:spacing w:line="360" w:lineRule="auto"/>
        <w:ind w:firstLine="4080"/>
        <w:contextualSpacing/>
        <w:rPr>
          <w:rFonts w:hint="eastAsia" w:ascii="宋体" w:hAnsi="宋体" w:cs="仿宋_GB2312"/>
          <w:color w:val="auto"/>
          <w:sz w:val="24"/>
          <w:highlight w:val="none"/>
        </w:rPr>
      </w:pPr>
      <w:r>
        <w:rPr>
          <w:rFonts w:hint="eastAsia" w:ascii="宋体" w:hAnsi="宋体" w:cs="仿宋_GB2312"/>
          <w:color w:val="auto"/>
          <w:sz w:val="24"/>
          <w:highlight w:val="none"/>
        </w:rPr>
        <w:t xml:space="preserve">                             年     月     日</w:t>
      </w:r>
    </w:p>
    <w:p w14:paraId="12681289">
      <w:pPr>
        <w:spacing w:line="360" w:lineRule="auto"/>
        <w:contextualSpacing/>
        <w:jc w:val="center"/>
        <w:rPr>
          <w:rFonts w:hint="eastAsia" w:ascii="宋体" w:hAnsi="宋体" w:cs="仿宋_GB2312"/>
          <w:b/>
          <w:color w:val="auto"/>
          <w:sz w:val="24"/>
          <w:highlight w:val="none"/>
        </w:rPr>
      </w:pPr>
    </w:p>
    <w:p w14:paraId="40E96309">
      <w:pPr>
        <w:spacing w:line="360" w:lineRule="auto"/>
        <w:contextualSpacing/>
        <w:jc w:val="left"/>
        <w:rPr>
          <w:rFonts w:ascii="宋体" w:hAnsi="宋体" w:cs="仿宋_GB2312"/>
          <w:color w:val="auto"/>
          <w:sz w:val="24"/>
          <w:highlight w:val="none"/>
        </w:rPr>
      </w:pPr>
      <w:r>
        <w:rPr>
          <w:rFonts w:hint="eastAsia" w:ascii="宋体" w:hAnsi="宋体" w:cs="仿宋_GB2312"/>
          <w:color w:val="auto"/>
          <w:sz w:val="24"/>
          <w:highlight w:val="none"/>
        </w:rPr>
        <w:t>注：自然人竞标的无需提供，联合体竞标的只需牵头人出具。</w:t>
      </w:r>
    </w:p>
    <w:p w14:paraId="393C921A">
      <w:pPr>
        <w:spacing w:line="300" w:lineRule="auto"/>
        <w:jc w:val="left"/>
        <w:rPr>
          <w:rFonts w:hint="eastAsia" w:ascii="宋体" w:hAnsi="宋体"/>
          <w:b/>
          <w:color w:val="auto"/>
          <w:szCs w:val="21"/>
          <w:highlight w:val="none"/>
        </w:rPr>
      </w:pPr>
    </w:p>
    <w:p w14:paraId="0655E672">
      <w:pPr>
        <w:spacing w:line="520" w:lineRule="exact"/>
        <w:jc w:val="center"/>
        <w:rPr>
          <w:rFonts w:hint="eastAsia" w:ascii="方正小标宋简体" w:hAnsi="方正小标宋简体" w:eastAsia="方正小标宋简体" w:cs="方正小标宋简体"/>
          <w:color w:val="auto"/>
          <w:sz w:val="44"/>
          <w:szCs w:val="44"/>
          <w:highlight w:val="none"/>
        </w:rPr>
      </w:pPr>
      <w:r>
        <w:rPr>
          <w:rFonts w:hint="eastAsia" w:ascii="方正小标宋简体" w:hAnsi="方正小标宋简体" w:eastAsia="方正小标宋简体" w:cs="方正小标宋简体"/>
          <w:color w:val="auto"/>
          <w:sz w:val="44"/>
          <w:szCs w:val="44"/>
          <w:highlight w:val="none"/>
        </w:rPr>
        <w:br w:type="page" w:clear="all"/>
      </w:r>
      <w:r>
        <w:rPr>
          <w:rFonts w:hint="eastAsia" w:ascii="方正小标宋简体" w:hAnsi="方正小标宋简体" w:eastAsia="方正小标宋简体" w:cs="方正小标宋简体"/>
          <w:color w:val="auto"/>
          <w:sz w:val="44"/>
          <w:szCs w:val="44"/>
          <w:highlight w:val="none"/>
        </w:rPr>
        <w:t>授权委托书</w:t>
      </w:r>
    </w:p>
    <w:p w14:paraId="63045ADD">
      <w:pPr>
        <w:spacing w:line="520" w:lineRule="exact"/>
        <w:jc w:val="center"/>
        <w:rPr>
          <w:rFonts w:hint="eastAsia" w:ascii="方正小标宋简体" w:hAnsi="方正小标宋简体" w:eastAsia="方正小标宋简体" w:cs="方正小标宋简体"/>
          <w:color w:val="auto"/>
          <w:sz w:val="44"/>
          <w:szCs w:val="44"/>
          <w:highlight w:val="none"/>
        </w:rPr>
      </w:pPr>
      <w:r>
        <w:rPr>
          <w:rFonts w:hint="eastAsia" w:ascii="方正小标宋简体" w:hAnsi="方正小标宋简体" w:eastAsia="方正小标宋简体" w:cs="方正小标宋简体"/>
          <w:color w:val="auto"/>
          <w:sz w:val="44"/>
          <w:szCs w:val="44"/>
          <w:highlight w:val="none"/>
        </w:rPr>
        <w:t>（非联合体竞标格式）</w:t>
      </w:r>
    </w:p>
    <w:p w14:paraId="102C4718">
      <w:pPr>
        <w:spacing w:line="520" w:lineRule="exact"/>
        <w:jc w:val="center"/>
        <w:rPr>
          <w:rFonts w:hint="eastAsia" w:ascii="方正小标宋简体" w:hAnsi="方正小标宋简体" w:eastAsia="方正小标宋简体" w:cs="方正小标宋简体"/>
          <w:color w:val="auto"/>
          <w:sz w:val="44"/>
          <w:szCs w:val="44"/>
          <w:highlight w:val="none"/>
        </w:rPr>
      </w:pPr>
      <w:r>
        <w:rPr>
          <w:rFonts w:hint="eastAsia" w:ascii="方正小标宋简体" w:hAnsi="方正小标宋简体" w:eastAsia="方正小标宋简体" w:cs="方正小标宋简体"/>
          <w:color w:val="auto"/>
          <w:sz w:val="44"/>
          <w:szCs w:val="44"/>
          <w:highlight w:val="none"/>
        </w:rPr>
        <w:t>（如有委托时）</w:t>
      </w:r>
    </w:p>
    <w:p w14:paraId="13212480">
      <w:pPr>
        <w:spacing w:line="360" w:lineRule="auto"/>
        <w:contextualSpacing/>
        <w:rPr>
          <w:rFonts w:hint="eastAsia" w:ascii="仿宋_GB2312" w:hAnsi="仿宋_GB2312" w:eastAsia="仿宋_GB2312" w:cs="仿宋_GB2312"/>
          <w:color w:val="auto"/>
          <w:sz w:val="32"/>
          <w:szCs w:val="32"/>
          <w:highlight w:val="none"/>
        </w:rPr>
      </w:pPr>
    </w:p>
    <w:p w14:paraId="5CDACB15">
      <w:pPr>
        <w:spacing w:line="360" w:lineRule="auto"/>
        <w:contextualSpacing/>
        <w:rPr>
          <w:rFonts w:hint="eastAsia" w:ascii="宋体" w:hAnsi="宋体" w:cs="仿宋_GB2312"/>
          <w:color w:val="auto"/>
          <w:sz w:val="24"/>
          <w:highlight w:val="none"/>
        </w:rPr>
      </w:pPr>
      <w:r>
        <w:rPr>
          <w:rFonts w:hint="eastAsia" w:ascii="宋体" w:hAnsi="宋体" w:cs="仿宋_GB2312"/>
          <w:color w:val="auto"/>
          <w:sz w:val="24"/>
          <w:highlight w:val="none"/>
        </w:rPr>
        <w:t xml:space="preserve">致 </w:t>
      </w:r>
      <w:r>
        <w:rPr>
          <w:rFonts w:hint="eastAsia" w:ascii="宋体" w:hAnsi="宋体" w:cs="仿宋_GB2312"/>
          <w:color w:val="auto"/>
          <w:sz w:val="24"/>
          <w:highlight w:val="none"/>
          <w:u w:val="single"/>
          <w:lang w:eastAsia="zh-CN"/>
        </w:rPr>
        <w:t>桂平市木乐中心卫生院</w:t>
      </w:r>
      <w:r>
        <w:rPr>
          <w:rFonts w:hint="eastAsia" w:ascii="宋体" w:hAnsi="宋体" w:cs="仿宋_GB2312"/>
          <w:color w:val="auto"/>
          <w:sz w:val="24"/>
          <w:highlight w:val="none"/>
          <w:u w:val="single"/>
        </w:rPr>
        <w:t>：</w:t>
      </w:r>
    </w:p>
    <w:p w14:paraId="06713328">
      <w:pPr>
        <w:spacing w:line="360" w:lineRule="auto"/>
        <w:ind w:firstLine="480"/>
        <w:contextualSpacing/>
        <w:rPr>
          <w:rFonts w:hint="eastAsia" w:ascii="宋体" w:hAnsi="宋体" w:cs="仿宋_GB2312"/>
          <w:color w:val="auto"/>
          <w:sz w:val="24"/>
          <w:highlight w:val="none"/>
        </w:rPr>
      </w:pPr>
      <w:r>
        <w:rPr>
          <w:rFonts w:hint="eastAsia" w:ascii="宋体" w:hAnsi="宋体" w:cs="仿宋_GB2312"/>
          <w:color w:val="auto"/>
          <w:sz w:val="24"/>
          <w:highlight w:val="none"/>
        </w:rPr>
        <w:t>我</w:t>
      </w:r>
      <w:r>
        <w:rPr>
          <w:rFonts w:hint="eastAsia" w:ascii="宋体" w:hAnsi="宋体" w:cs="仿宋_GB2312"/>
          <w:color w:val="auto"/>
          <w:sz w:val="24"/>
          <w:highlight w:val="none"/>
          <w:u w:val="single"/>
        </w:rPr>
        <w:t xml:space="preserve">  （姓名） </w:t>
      </w:r>
      <w:r>
        <w:rPr>
          <w:rFonts w:hint="eastAsia" w:ascii="宋体" w:hAnsi="宋体" w:cs="仿宋_GB2312"/>
          <w:color w:val="auto"/>
          <w:sz w:val="24"/>
          <w:highlight w:val="none"/>
        </w:rPr>
        <w:t xml:space="preserve"> 系</w:t>
      </w:r>
      <w:r>
        <w:rPr>
          <w:rFonts w:hint="eastAsia" w:ascii="宋体" w:hAnsi="宋体" w:cs="仿宋_GB2312"/>
          <w:color w:val="auto"/>
          <w:sz w:val="24"/>
          <w:highlight w:val="none"/>
          <w:u w:val="single"/>
        </w:rPr>
        <w:t xml:space="preserve">  （供应商名称） </w:t>
      </w:r>
      <w:r>
        <w:rPr>
          <w:rFonts w:hint="eastAsia" w:ascii="宋体" w:hAnsi="宋体" w:cs="仿宋_GB2312"/>
          <w:color w:val="auto"/>
          <w:sz w:val="24"/>
          <w:highlight w:val="none"/>
        </w:rPr>
        <w:t xml:space="preserve"> 的（□法定代表人/□负责人/□自然人本人），现授权 </w:t>
      </w:r>
      <w:r>
        <w:rPr>
          <w:rFonts w:hint="eastAsia" w:ascii="宋体" w:hAnsi="宋体" w:cs="仿宋_GB2312"/>
          <w:color w:val="auto"/>
          <w:sz w:val="24"/>
          <w:highlight w:val="none"/>
          <w:u w:val="single"/>
        </w:rPr>
        <w:t xml:space="preserve">（姓名） </w:t>
      </w:r>
      <w:r>
        <w:rPr>
          <w:rFonts w:hint="eastAsia" w:ascii="宋体" w:hAnsi="宋体" w:cs="仿宋_GB2312"/>
          <w:color w:val="auto"/>
          <w:sz w:val="24"/>
          <w:highlight w:val="none"/>
        </w:rPr>
        <w:t>以我方的名义参加</w:t>
      </w:r>
      <w:r>
        <w:rPr>
          <w:rFonts w:hint="eastAsia" w:ascii="宋体" w:hAnsi="宋体" w:cs="仿宋_GB2312"/>
          <w:color w:val="auto"/>
          <w:sz w:val="24"/>
          <w:highlight w:val="none"/>
          <w:u w:val="single"/>
        </w:rPr>
        <w:t xml:space="preserve">              </w:t>
      </w:r>
      <w:r>
        <w:rPr>
          <w:rFonts w:hint="eastAsia" w:ascii="宋体" w:hAnsi="宋体" w:cs="仿宋_GB2312"/>
          <w:color w:val="auto"/>
          <w:sz w:val="24"/>
          <w:highlight w:val="none"/>
        </w:rPr>
        <w:t>项目的竞标活动，并代表我方全权办理针对上述项目的所有采购程序和环节的具体事务和签署相关文件。</w:t>
      </w:r>
    </w:p>
    <w:p w14:paraId="12143B70">
      <w:pPr>
        <w:spacing w:line="360" w:lineRule="auto"/>
        <w:contextualSpacing/>
        <w:rPr>
          <w:rFonts w:hint="eastAsia" w:ascii="宋体" w:hAnsi="宋体" w:cs="仿宋_GB2312"/>
          <w:color w:val="auto"/>
          <w:sz w:val="24"/>
          <w:highlight w:val="none"/>
        </w:rPr>
      </w:pPr>
      <w:r>
        <w:rPr>
          <w:rFonts w:hint="eastAsia" w:ascii="宋体" w:hAnsi="宋体" w:cs="仿宋_GB2312"/>
          <w:color w:val="auto"/>
          <w:sz w:val="24"/>
          <w:highlight w:val="none"/>
        </w:rPr>
        <w:t xml:space="preserve">    我方对委托代理人的</w:t>
      </w:r>
      <w:r>
        <w:rPr>
          <w:rFonts w:hint="eastAsia" w:ascii="宋体" w:hAnsi="宋体"/>
          <w:color w:val="auto"/>
          <w:sz w:val="24"/>
          <w:highlight w:val="none"/>
        </w:rPr>
        <w:t>签字或者电子签名</w:t>
      </w:r>
      <w:r>
        <w:rPr>
          <w:rFonts w:hint="eastAsia" w:ascii="宋体" w:hAnsi="宋体" w:cs="仿宋_GB2312"/>
          <w:color w:val="auto"/>
          <w:sz w:val="24"/>
          <w:highlight w:val="none"/>
        </w:rPr>
        <w:t>事项负全部责任。</w:t>
      </w:r>
    </w:p>
    <w:p w14:paraId="2F6A67F8">
      <w:pPr>
        <w:spacing w:line="360" w:lineRule="auto"/>
        <w:ind w:firstLine="480"/>
        <w:contextualSpacing/>
        <w:rPr>
          <w:rFonts w:hint="eastAsia" w:ascii="宋体" w:hAnsi="宋体" w:cs="仿宋_GB2312"/>
          <w:color w:val="auto"/>
          <w:sz w:val="24"/>
          <w:highlight w:val="none"/>
        </w:rPr>
      </w:pPr>
      <w:r>
        <w:rPr>
          <w:rFonts w:hint="eastAsia" w:ascii="宋体" w:hAnsi="宋体" w:cs="仿宋_GB2312"/>
          <w:color w:val="auto"/>
          <w:sz w:val="24"/>
          <w:highlight w:val="none"/>
        </w:rPr>
        <w:t>本授权书自签署之日起生效，在撤销授权的书面通知以前，本授权书一直有效。委托代理人在授权书有效期内签署的所有文件不因授权的撤销而失效。</w:t>
      </w:r>
    </w:p>
    <w:p w14:paraId="6765577E">
      <w:pPr>
        <w:spacing w:line="360" w:lineRule="auto"/>
        <w:ind w:firstLine="480"/>
        <w:contextualSpacing/>
        <w:rPr>
          <w:rFonts w:hint="eastAsia" w:ascii="宋体" w:hAnsi="宋体" w:cs="仿宋_GB2312"/>
          <w:color w:val="auto"/>
          <w:sz w:val="24"/>
          <w:highlight w:val="none"/>
        </w:rPr>
      </w:pPr>
      <w:r>
        <w:rPr>
          <w:rFonts w:hint="eastAsia" w:ascii="宋体" w:hAnsi="宋体" w:cs="仿宋_GB2312"/>
          <w:color w:val="auto"/>
          <w:sz w:val="24"/>
          <w:highlight w:val="none"/>
        </w:rPr>
        <w:t>委托代理人无转委托权，特此委托。</w:t>
      </w:r>
    </w:p>
    <w:p w14:paraId="7BE46BD6">
      <w:pPr>
        <w:spacing w:line="360" w:lineRule="auto"/>
        <w:ind w:firstLine="480"/>
        <w:contextualSpacing/>
        <w:rPr>
          <w:rFonts w:hint="eastAsia" w:ascii="宋体" w:hAnsi="宋体" w:cs="仿宋_GB2312"/>
          <w:color w:val="auto"/>
          <w:sz w:val="24"/>
          <w:highlight w:val="none"/>
        </w:rPr>
      </w:pPr>
      <w:r>
        <w:rPr>
          <w:rFonts w:hint="eastAsia" w:ascii="宋体" w:hAnsi="宋体" w:cs="仿宋_GB2312"/>
          <w:color w:val="auto"/>
          <w:sz w:val="24"/>
          <w:highlight w:val="none"/>
        </w:rPr>
        <w:t>附：法定代表人身份证明书及委托代理人有效身份证正反面复印件</w:t>
      </w:r>
    </w:p>
    <w:p w14:paraId="00CDECC6">
      <w:pPr>
        <w:spacing w:line="360" w:lineRule="auto"/>
        <w:contextualSpacing/>
        <w:rPr>
          <w:rFonts w:hint="eastAsia" w:ascii="宋体" w:hAnsi="宋体" w:cs="仿宋_GB2312"/>
          <w:color w:val="auto"/>
          <w:sz w:val="24"/>
          <w:highlight w:val="none"/>
        </w:rPr>
      </w:pPr>
    </w:p>
    <w:p w14:paraId="686205A0">
      <w:pPr>
        <w:spacing w:line="360" w:lineRule="auto"/>
        <w:contextualSpacing/>
        <w:rPr>
          <w:rFonts w:hint="eastAsia" w:ascii="宋体" w:hAnsi="宋体" w:cs="仿宋_GB2312"/>
          <w:color w:val="auto"/>
          <w:sz w:val="24"/>
          <w:highlight w:val="none"/>
        </w:rPr>
      </w:pPr>
      <w:r>
        <w:rPr>
          <w:rFonts w:hint="eastAsia" w:ascii="宋体" w:hAnsi="宋体" w:cs="仿宋_GB2312"/>
          <w:color w:val="auto"/>
          <w:sz w:val="24"/>
          <w:highlight w:val="none"/>
        </w:rPr>
        <w:t>委托代理人（</w:t>
      </w:r>
      <w:r>
        <w:rPr>
          <w:rFonts w:hint="eastAsia" w:ascii="宋体" w:hAnsi="宋体"/>
          <w:color w:val="auto"/>
          <w:sz w:val="24"/>
          <w:highlight w:val="none"/>
        </w:rPr>
        <w:t>签字或盖章或电子签名</w:t>
      </w:r>
      <w:r>
        <w:rPr>
          <w:rFonts w:hint="eastAsia" w:ascii="宋体" w:hAnsi="宋体" w:cs="仿宋_GB2312"/>
          <w:color w:val="auto"/>
          <w:sz w:val="24"/>
          <w:highlight w:val="none"/>
        </w:rPr>
        <w:t>）：     法定代表人（</w:t>
      </w:r>
      <w:r>
        <w:rPr>
          <w:rFonts w:hint="eastAsia" w:ascii="宋体" w:hAnsi="宋体"/>
          <w:color w:val="auto"/>
          <w:sz w:val="24"/>
          <w:highlight w:val="none"/>
        </w:rPr>
        <w:t>签字或盖章或电子签名</w:t>
      </w:r>
      <w:r>
        <w:rPr>
          <w:rFonts w:hint="eastAsia" w:ascii="宋体" w:hAnsi="宋体" w:cs="仿宋_GB2312"/>
          <w:color w:val="auto"/>
          <w:sz w:val="24"/>
          <w:highlight w:val="none"/>
        </w:rPr>
        <w:t xml:space="preserve">）：                    </w:t>
      </w:r>
    </w:p>
    <w:p w14:paraId="0D0B11FE">
      <w:pPr>
        <w:spacing w:line="360" w:lineRule="auto"/>
        <w:contextualSpacing/>
        <w:rPr>
          <w:rFonts w:hint="eastAsia" w:ascii="宋体" w:hAnsi="宋体" w:cs="仿宋_GB2312"/>
          <w:color w:val="auto"/>
          <w:sz w:val="24"/>
          <w:highlight w:val="none"/>
        </w:rPr>
      </w:pPr>
      <w:r>
        <w:rPr>
          <w:rFonts w:hint="eastAsia" w:ascii="宋体" w:hAnsi="宋体" w:cs="仿宋_GB2312"/>
          <w:color w:val="auto"/>
          <w:sz w:val="24"/>
          <w:highlight w:val="none"/>
        </w:rPr>
        <w:t xml:space="preserve">委托代理人身份证号码：                              </w:t>
      </w:r>
    </w:p>
    <w:p w14:paraId="6C0C458F">
      <w:pPr>
        <w:spacing w:line="360" w:lineRule="auto"/>
        <w:contextualSpacing/>
        <w:rPr>
          <w:rFonts w:hint="eastAsia" w:ascii="宋体" w:hAnsi="宋体" w:cs="仿宋_GB2312"/>
          <w:color w:val="auto"/>
          <w:sz w:val="24"/>
          <w:highlight w:val="none"/>
        </w:rPr>
      </w:pPr>
      <w:r>
        <w:rPr>
          <w:rFonts w:hint="eastAsia" w:ascii="宋体" w:hAnsi="宋体" w:cs="仿宋_GB2312"/>
          <w:color w:val="auto"/>
          <w:sz w:val="24"/>
          <w:highlight w:val="none"/>
        </w:rPr>
        <w:t xml:space="preserve">                                </w:t>
      </w:r>
    </w:p>
    <w:p w14:paraId="01224FDD">
      <w:pPr>
        <w:spacing w:line="360" w:lineRule="auto"/>
        <w:contextualSpacing/>
        <w:rPr>
          <w:rFonts w:hint="eastAsia" w:ascii="宋体" w:hAnsi="宋体" w:cs="仿宋_GB2312"/>
          <w:color w:val="auto"/>
          <w:sz w:val="24"/>
          <w:highlight w:val="none"/>
        </w:rPr>
      </w:pPr>
      <w:r>
        <w:rPr>
          <w:rFonts w:hint="eastAsia" w:ascii="宋体" w:hAnsi="宋体" w:cs="仿宋_GB2312"/>
          <w:color w:val="auto"/>
          <w:sz w:val="24"/>
          <w:highlight w:val="none"/>
        </w:rPr>
        <w:t xml:space="preserve">                         供应商（电子签章）：                      </w:t>
      </w:r>
    </w:p>
    <w:p w14:paraId="1A30DFDA">
      <w:pPr>
        <w:spacing w:line="360" w:lineRule="auto"/>
        <w:contextualSpacing/>
        <w:rPr>
          <w:rFonts w:hint="eastAsia" w:ascii="宋体" w:hAnsi="宋体" w:cs="仿宋_GB2312"/>
          <w:color w:val="auto"/>
          <w:sz w:val="24"/>
          <w:highlight w:val="none"/>
        </w:rPr>
      </w:pPr>
      <w:r>
        <w:rPr>
          <w:rFonts w:hint="eastAsia" w:ascii="宋体" w:hAnsi="宋体" w:cs="仿宋_GB2312"/>
          <w:color w:val="auto"/>
          <w:sz w:val="24"/>
          <w:highlight w:val="none"/>
        </w:rPr>
        <w:t xml:space="preserve">                                         年    月    日</w:t>
      </w:r>
    </w:p>
    <w:p w14:paraId="4656D3C7">
      <w:pPr>
        <w:spacing w:line="360" w:lineRule="auto"/>
        <w:contextualSpacing/>
        <w:rPr>
          <w:rFonts w:hint="eastAsia" w:ascii="宋体" w:hAnsi="宋体" w:cs="仿宋_GB2312"/>
          <w:color w:val="auto"/>
          <w:sz w:val="24"/>
          <w:highlight w:val="none"/>
        </w:rPr>
      </w:pPr>
    </w:p>
    <w:p w14:paraId="75814F78">
      <w:pPr>
        <w:spacing w:line="360" w:lineRule="auto"/>
        <w:contextualSpacing/>
        <w:rPr>
          <w:rFonts w:ascii="宋体" w:hAnsi="宋体" w:cs="仿宋_GB2312"/>
          <w:color w:val="auto"/>
          <w:sz w:val="24"/>
          <w:highlight w:val="none"/>
        </w:rPr>
      </w:pPr>
      <w:r>
        <w:rPr>
          <w:rFonts w:hint="eastAsia" w:ascii="宋体" w:hAnsi="宋体" w:cs="仿宋_GB2312"/>
          <w:color w:val="auto"/>
          <w:sz w:val="24"/>
          <w:highlight w:val="none"/>
        </w:rPr>
        <w:t>注：1. 法定代表人必须在授权委托书上</w:t>
      </w:r>
      <w:r>
        <w:rPr>
          <w:rFonts w:hint="eastAsia" w:ascii="宋体" w:hAnsi="宋体"/>
          <w:color w:val="auto"/>
          <w:sz w:val="24"/>
          <w:highlight w:val="none"/>
        </w:rPr>
        <w:t>签字或盖章或电子签名</w:t>
      </w:r>
      <w:r>
        <w:rPr>
          <w:rFonts w:hint="eastAsia" w:ascii="宋体" w:hAnsi="宋体" w:cs="仿宋_GB2312"/>
          <w:color w:val="auto"/>
          <w:sz w:val="24"/>
          <w:highlight w:val="none"/>
        </w:rPr>
        <w:t>，委托代理人必须在授权委托书上</w:t>
      </w:r>
      <w:r>
        <w:rPr>
          <w:rFonts w:hint="eastAsia" w:ascii="宋体" w:hAnsi="宋体"/>
          <w:color w:val="auto"/>
          <w:sz w:val="24"/>
          <w:highlight w:val="none"/>
        </w:rPr>
        <w:t>签字或盖章或电子签名</w:t>
      </w:r>
      <w:r>
        <w:rPr>
          <w:rFonts w:hint="eastAsia" w:ascii="宋体" w:hAnsi="宋体" w:cs="仿宋_GB2312"/>
          <w:color w:val="auto"/>
          <w:sz w:val="24"/>
          <w:highlight w:val="none"/>
        </w:rPr>
        <w:t>，</w:t>
      </w:r>
      <w:r>
        <w:rPr>
          <w:rFonts w:hint="eastAsia" w:ascii="宋体" w:hAnsi="宋体" w:cs="仿宋_GB2312"/>
          <w:b/>
          <w:color w:val="auto"/>
          <w:sz w:val="24"/>
          <w:highlight w:val="none"/>
        </w:rPr>
        <w:t>否则其响应文件按无效响应处理。</w:t>
      </w:r>
    </w:p>
    <w:p w14:paraId="09BDD1A2">
      <w:pPr>
        <w:spacing w:line="360" w:lineRule="auto"/>
        <w:ind w:firstLine="480"/>
        <w:contextualSpacing/>
        <w:jc w:val="left"/>
        <w:rPr>
          <w:rFonts w:hint="eastAsia" w:ascii="宋体" w:hAnsi="宋体" w:cs="仿宋_GB2312"/>
          <w:color w:val="auto"/>
          <w:sz w:val="24"/>
          <w:highlight w:val="none"/>
        </w:rPr>
      </w:pPr>
      <w:r>
        <w:rPr>
          <w:rFonts w:ascii="宋体" w:hAnsi="宋体" w:cs="仿宋_GB2312"/>
          <w:color w:val="auto"/>
          <w:sz w:val="24"/>
          <w:highlight w:val="none"/>
        </w:rPr>
        <w:t>2.</w:t>
      </w:r>
      <w:r>
        <w:rPr>
          <w:rFonts w:hint="eastAsia" w:ascii="宋体" w:hAnsi="宋体" w:cs="仿宋_GB2312"/>
          <w:color w:val="auto"/>
          <w:sz w:val="24"/>
          <w:highlight w:val="none"/>
        </w:rPr>
        <w:t>法人、其他组织竞标时“我方”是指“我单位”，自然人竞标时“我方”是指“本人”。</w:t>
      </w:r>
    </w:p>
    <w:p w14:paraId="65F6608B">
      <w:pPr>
        <w:spacing w:line="360" w:lineRule="auto"/>
        <w:ind w:firstLine="420"/>
        <w:contextualSpacing/>
        <w:jc w:val="left"/>
        <w:rPr>
          <w:rFonts w:hint="eastAsia" w:ascii="仿宋_GB2312" w:hAnsi="仿宋_GB2312" w:eastAsia="仿宋_GB2312" w:cs="仿宋_GB2312"/>
          <w:color w:val="auto"/>
          <w:szCs w:val="21"/>
          <w:highlight w:val="none"/>
        </w:rPr>
      </w:pPr>
    </w:p>
    <w:p w14:paraId="62B444AC">
      <w:pPr>
        <w:spacing w:line="500" w:lineRule="exact"/>
        <w:jc w:val="center"/>
        <w:rPr>
          <w:rFonts w:ascii="仿宋_GB2312" w:hAnsi="仿宋_GB2312" w:eastAsia="仿宋_GB2312" w:cs="仿宋_GB2312"/>
          <w:color w:val="auto"/>
          <w:szCs w:val="21"/>
          <w:highlight w:val="none"/>
        </w:rPr>
      </w:pPr>
      <w:r>
        <w:rPr>
          <w:rFonts w:ascii="仿宋_GB2312" w:hAnsi="仿宋_GB2312" w:eastAsia="仿宋_GB2312" w:cs="仿宋_GB2312"/>
          <w:color w:val="auto"/>
          <w:szCs w:val="21"/>
          <w:highlight w:val="none"/>
        </w:rPr>
        <w:br w:type="page" w:clear="all"/>
      </w:r>
    </w:p>
    <w:p w14:paraId="4EFC8E33">
      <w:pPr>
        <w:spacing w:line="500" w:lineRule="exact"/>
        <w:jc w:val="center"/>
        <w:rPr>
          <w:rFonts w:ascii="方正小标宋简体" w:hAnsi="方正小标宋简体" w:eastAsia="方正小标宋简体" w:cs="方正小标宋简体"/>
          <w:bCs/>
          <w:color w:val="auto"/>
          <w:sz w:val="44"/>
          <w:szCs w:val="44"/>
          <w:highlight w:val="none"/>
        </w:rPr>
      </w:pPr>
      <w:r>
        <w:rPr>
          <w:rFonts w:hint="eastAsia" w:ascii="方正小标宋简体" w:hAnsi="方正小标宋简体" w:eastAsia="方正小标宋简体" w:cs="方正小标宋简体"/>
          <w:bCs/>
          <w:color w:val="auto"/>
          <w:sz w:val="44"/>
          <w:szCs w:val="44"/>
          <w:highlight w:val="none"/>
        </w:rPr>
        <w:t>商务要求偏离表格式</w:t>
      </w:r>
    </w:p>
    <w:p w14:paraId="22254A96">
      <w:pPr>
        <w:pStyle w:val="204"/>
        <w:rPr>
          <w:color w:val="auto"/>
          <w:highlight w:val="none"/>
        </w:rPr>
      </w:pPr>
    </w:p>
    <w:p w14:paraId="2D44C6BD">
      <w:pPr>
        <w:spacing w:before="50" w:after="50" w:line="360" w:lineRule="auto"/>
        <w:rPr>
          <w:rFonts w:hint="eastAsia" w:ascii="宋体" w:hAnsi="宋体" w:cs="仿宋_GB2312"/>
          <w:color w:val="auto"/>
          <w:sz w:val="24"/>
          <w:highlight w:val="none"/>
        </w:rPr>
      </w:pPr>
      <w:r>
        <w:rPr>
          <w:rFonts w:hint="eastAsia" w:ascii="宋体" w:hAnsi="宋体" w:cs="仿宋_GB2312"/>
          <w:color w:val="auto"/>
          <w:sz w:val="24"/>
          <w:highlight w:val="none"/>
        </w:rPr>
        <w:t>项目名称：</w:t>
      </w:r>
      <w:r>
        <w:rPr>
          <w:rFonts w:hint="eastAsia" w:ascii="宋体" w:hAnsi="宋体" w:cs="仿宋_GB2312"/>
          <w:color w:val="auto"/>
          <w:sz w:val="24"/>
          <w:highlight w:val="none"/>
          <w:u w:val="single"/>
        </w:rPr>
        <w:t xml:space="preserve">                </w:t>
      </w:r>
      <w:r>
        <w:rPr>
          <w:rFonts w:hint="eastAsia" w:ascii="宋体" w:hAnsi="宋体" w:cs="仿宋_GB2312"/>
          <w:color w:val="auto"/>
          <w:sz w:val="24"/>
          <w:highlight w:val="none"/>
        </w:rPr>
        <w:t>项目编号：</w:t>
      </w:r>
      <w:r>
        <w:rPr>
          <w:rFonts w:hint="eastAsia" w:ascii="宋体" w:hAnsi="宋体" w:cs="仿宋_GB2312"/>
          <w:color w:val="auto"/>
          <w:sz w:val="24"/>
          <w:highlight w:val="none"/>
          <w:u w:val="single"/>
        </w:rPr>
        <w:t xml:space="preserve">                </w:t>
      </w:r>
      <w:r>
        <w:rPr>
          <w:rFonts w:hint="eastAsia" w:ascii="宋体" w:hAnsi="宋体" w:cs="仿宋_GB2312"/>
          <w:color w:val="auto"/>
          <w:sz w:val="24"/>
          <w:highlight w:val="none"/>
        </w:rPr>
        <w:t xml:space="preserve">   </w:t>
      </w:r>
    </w:p>
    <w:p w14:paraId="1839C57D">
      <w:pPr>
        <w:spacing w:before="50" w:after="50" w:line="360" w:lineRule="auto"/>
        <w:rPr>
          <w:rFonts w:hint="eastAsia" w:ascii="宋体" w:hAnsi="宋体" w:cs="仿宋_GB2312"/>
          <w:color w:val="auto"/>
          <w:sz w:val="24"/>
          <w:highlight w:val="none"/>
          <w:u w:val="single"/>
        </w:rPr>
      </w:pPr>
      <w:r>
        <w:rPr>
          <w:rFonts w:hint="eastAsia" w:ascii="宋体" w:hAnsi="宋体" w:cs="仿宋_GB2312"/>
          <w:color w:val="auto"/>
          <w:sz w:val="24"/>
          <w:highlight w:val="none"/>
        </w:rPr>
        <w:t>供应商名称：</w:t>
      </w:r>
      <w:r>
        <w:rPr>
          <w:rFonts w:hint="eastAsia" w:ascii="宋体" w:hAnsi="宋体" w:cs="仿宋_GB2312"/>
          <w:color w:val="auto"/>
          <w:sz w:val="24"/>
          <w:highlight w:val="none"/>
          <w:u w:val="single"/>
        </w:rPr>
        <w:t xml:space="preserve">                                   </w:t>
      </w:r>
    </w:p>
    <w:tbl>
      <w:tblPr>
        <w:tblStyle w:val="29"/>
        <w:tblpPr w:leftFromText="180" w:rightFromText="180" w:vertAnchor="text" w:horzAnchor="margin" w:tblpXSpec="left" w:tblpY="311"/>
        <w:tblOverlap w:val="never"/>
        <w:tblW w:w="9308" w:type="dxa"/>
        <w:tblInd w:w="-108"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2178"/>
        <w:gridCol w:w="2668"/>
        <w:gridCol w:w="2633"/>
        <w:gridCol w:w="1829"/>
      </w:tblGrid>
      <w:tr w14:paraId="7D5544C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42" w:hRule="atLeast"/>
        </w:trPr>
        <w:tc>
          <w:tcPr>
            <w:tcW w:w="2178" w:type="dxa"/>
            <w:tcBorders>
              <w:top w:val="single" w:color="auto" w:sz="4" w:space="0"/>
              <w:left w:val="single" w:color="auto" w:sz="4" w:space="0"/>
              <w:bottom w:val="single" w:color="auto" w:sz="4" w:space="0"/>
              <w:right w:val="single" w:color="auto" w:sz="4" w:space="0"/>
            </w:tcBorders>
            <w:noWrap w:val="0"/>
            <w:vAlign w:val="center"/>
          </w:tcPr>
          <w:p w14:paraId="591213FB">
            <w:pPr>
              <w:spacing w:before="156" w:line="360" w:lineRule="auto"/>
              <w:jc w:val="center"/>
              <w:rPr>
                <w:rFonts w:hint="eastAsia" w:ascii="宋体" w:hAnsi="宋体" w:cs="仿宋_GB2312"/>
                <w:color w:val="auto"/>
                <w:sz w:val="24"/>
                <w:highlight w:val="none"/>
              </w:rPr>
            </w:pPr>
            <w:r>
              <w:rPr>
                <w:rFonts w:hint="eastAsia" w:ascii="宋体" w:hAnsi="宋体" w:cs="仿宋_GB2312"/>
                <w:color w:val="auto"/>
                <w:sz w:val="24"/>
                <w:highlight w:val="none"/>
              </w:rPr>
              <w:t>项目</w:t>
            </w:r>
          </w:p>
        </w:tc>
        <w:tc>
          <w:tcPr>
            <w:tcW w:w="2668" w:type="dxa"/>
            <w:tcBorders>
              <w:top w:val="single" w:color="auto" w:sz="4" w:space="0"/>
              <w:left w:val="single" w:color="auto" w:sz="4" w:space="0"/>
              <w:bottom w:val="single" w:color="auto" w:sz="4" w:space="0"/>
              <w:right w:val="single" w:color="auto" w:sz="4" w:space="0"/>
            </w:tcBorders>
            <w:noWrap w:val="0"/>
            <w:vAlign w:val="center"/>
          </w:tcPr>
          <w:p w14:paraId="6F93219E">
            <w:pPr>
              <w:spacing w:before="156" w:line="360" w:lineRule="auto"/>
              <w:jc w:val="center"/>
              <w:rPr>
                <w:rFonts w:hint="eastAsia" w:ascii="宋体" w:hAnsi="宋体" w:cs="仿宋_GB2312"/>
                <w:color w:val="auto"/>
                <w:sz w:val="24"/>
                <w:highlight w:val="none"/>
              </w:rPr>
            </w:pPr>
            <w:r>
              <w:rPr>
                <w:rFonts w:hint="eastAsia" w:ascii="宋体" w:hAnsi="宋体" w:cs="仿宋_GB2312"/>
                <w:color w:val="auto"/>
                <w:sz w:val="24"/>
                <w:highlight w:val="none"/>
              </w:rPr>
              <w:t>谈判文件商务要求</w:t>
            </w:r>
          </w:p>
        </w:tc>
        <w:tc>
          <w:tcPr>
            <w:tcW w:w="2633" w:type="dxa"/>
            <w:tcBorders>
              <w:top w:val="single" w:color="auto" w:sz="4" w:space="0"/>
              <w:left w:val="single" w:color="auto" w:sz="4" w:space="0"/>
              <w:bottom w:val="single" w:color="auto" w:sz="4" w:space="0"/>
              <w:right w:val="single" w:color="auto" w:sz="4" w:space="0"/>
            </w:tcBorders>
            <w:noWrap w:val="0"/>
            <w:vAlign w:val="center"/>
          </w:tcPr>
          <w:p w14:paraId="009098DC">
            <w:pPr>
              <w:spacing w:before="156" w:line="360" w:lineRule="auto"/>
              <w:jc w:val="center"/>
              <w:rPr>
                <w:rFonts w:hint="eastAsia" w:ascii="宋体" w:hAnsi="宋体" w:cs="仿宋_GB2312"/>
                <w:color w:val="auto"/>
                <w:sz w:val="24"/>
                <w:highlight w:val="none"/>
              </w:rPr>
            </w:pPr>
            <w:r>
              <w:rPr>
                <w:rFonts w:hint="eastAsia" w:ascii="宋体" w:hAnsi="宋体" w:cs="仿宋_GB2312"/>
                <w:color w:val="auto"/>
                <w:sz w:val="24"/>
                <w:highlight w:val="none"/>
              </w:rPr>
              <w:t>供应商的响应</w:t>
            </w:r>
          </w:p>
        </w:tc>
        <w:tc>
          <w:tcPr>
            <w:tcW w:w="1829" w:type="dxa"/>
            <w:tcBorders>
              <w:top w:val="single" w:color="auto" w:sz="4" w:space="0"/>
              <w:left w:val="single" w:color="auto" w:sz="4" w:space="0"/>
              <w:bottom w:val="single" w:color="auto" w:sz="4" w:space="0"/>
              <w:right w:val="single" w:color="auto" w:sz="4" w:space="0"/>
            </w:tcBorders>
            <w:noWrap w:val="0"/>
            <w:vAlign w:val="center"/>
          </w:tcPr>
          <w:p w14:paraId="51A704D9">
            <w:pPr>
              <w:spacing w:before="156" w:line="360" w:lineRule="auto"/>
              <w:jc w:val="center"/>
              <w:rPr>
                <w:rFonts w:hint="eastAsia" w:ascii="宋体" w:hAnsi="宋体" w:cs="仿宋_GB2312"/>
                <w:color w:val="auto"/>
                <w:sz w:val="24"/>
                <w:highlight w:val="none"/>
              </w:rPr>
            </w:pPr>
            <w:r>
              <w:rPr>
                <w:rFonts w:hint="eastAsia" w:ascii="宋体" w:hAnsi="宋体" w:cs="仿宋_GB2312"/>
                <w:color w:val="auto"/>
                <w:sz w:val="24"/>
                <w:highlight w:val="none"/>
              </w:rPr>
              <w:t>偏离说明</w:t>
            </w:r>
          </w:p>
        </w:tc>
      </w:tr>
      <w:tr w14:paraId="05CCACC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19" w:hRule="atLeast"/>
        </w:trPr>
        <w:tc>
          <w:tcPr>
            <w:tcW w:w="2178" w:type="dxa"/>
            <w:tcBorders>
              <w:top w:val="single" w:color="auto" w:sz="4" w:space="0"/>
              <w:left w:val="single" w:color="auto" w:sz="4" w:space="0"/>
              <w:bottom w:val="single" w:color="auto" w:sz="4" w:space="0"/>
              <w:right w:val="single" w:color="auto" w:sz="4" w:space="0"/>
            </w:tcBorders>
            <w:noWrap w:val="0"/>
            <w:vAlign w:val="center"/>
          </w:tcPr>
          <w:p w14:paraId="3A009080">
            <w:pPr>
              <w:jc w:val="center"/>
              <w:rPr>
                <w:rFonts w:ascii="宋体" w:hAnsi="宋体"/>
                <w:color w:val="auto"/>
                <w:sz w:val="24"/>
                <w:highlight w:val="none"/>
              </w:rPr>
            </w:pPr>
          </w:p>
        </w:tc>
        <w:tc>
          <w:tcPr>
            <w:tcW w:w="2668" w:type="dxa"/>
            <w:tcBorders>
              <w:top w:val="single" w:color="auto" w:sz="4" w:space="0"/>
              <w:left w:val="single" w:color="auto" w:sz="4" w:space="0"/>
              <w:bottom w:val="single" w:color="auto" w:sz="4" w:space="0"/>
              <w:right w:val="single" w:color="auto" w:sz="4" w:space="0"/>
            </w:tcBorders>
            <w:noWrap w:val="0"/>
            <w:vAlign w:val="center"/>
          </w:tcPr>
          <w:p w14:paraId="53915CB2">
            <w:pPr>
              <w:jc w:val="center"/>
              <w:rPr>
                <w:rFonts w:ascii="宋体" w:hAnsi="宋体"/>
                <w:color w:val="auto"/>
                <w:sz w:val="24"/>
                <w:highlight w:val="none"/>
              </w:rPr>
            </w:pPr>
          </w:p>
        </w:tc>
        <w:tc>
          <w:tcPr>
            <w:tcW w:w="2633" w:type="dxa"/>
            <w:tcBorders>
              <w:top w:val="single" w:color="auto" w:sz="4" w:space="0"/>
              <w:left w:val="single" w:color="auto" w:sz="4" w:space="0"/>
              <w:bottom w:val="single" w:color="auto" w:sz="4" w:space="0"/>
              <w:right w:val="single" w:color="auto" w:sz="4" w:space="0"/>
            </w:tcBorders>
            <w:noWrap w:val="0"/>
            <w:vAlign w:val="center"/>
          </w:tcPr>
          <w:p w14:paraId="23CBDE87">
            <w:pPr>
              <w:spacing w:before="156" w:line="360" w:lineRule="auto"/>
              <w:jc w:val="center"/>
              <w:rPr>
                <w:rFonts w:hint="eastAsia" w:ascii="宋体" w:hAnsi="宋体" w:cs="仿宋_GB2312"/>
                <w:color w:val="auto"/>
                <w:sz w:val="24"/>
                <w:highlight w:val="none"/>
              </w:rPr>
            </w:pPr>
          </w:p>
        </w:tc>
        <w:tc>
          <w:tcPr>
            <w:tcW w:w="1829" w:type="dxa"/>
            <w:tcBorders>
              <w:top w:val="single" w:color="auto" w:sz="4" w:space="0"/>
              <w:left w:val="single" w:color="auto" w:sz="4" w:space="0"/>
              <w:bottom w:val="single" w:color="auto" w:sz="4" w:space="0"/>
              <w:right w:val="single" w:color="auto" w:sz="4" w:space="0"/>
            </w:tcBorders>
            <w:noWrap w:val="0"/>
            <w:vAlign w:val="center"/>
          </w:tcPr>
          <w:p w14:paraId="20412CEE">
            <w:pPr>
              <w:spacing w:before="156" w:line="360" w:lineRule="auto"/>
              <w:jc w:val="center"/>
              <w:rPr>
                <w:rFonts w:hint="eastAsia" w:ascii="宋体" w:hAnsi="宋体" w:cs="仿宋_GB2312"/>
                <w:color w:val="auto"/>
                <w:sz w:val="24"/>
                <w:highlight w:val="none"/>
              </w:rPr>
            </w:pPr>
          </w:p>
        </w:tc>
      </w:tr>
      <w:tr w14:paraId="7A8717B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38" w:hRule="atLeast"/>
        </w:trPr>
        <w:tc>
          <w:tcPr>
            <w:tcW w:w="2178" w:type="dxa"/>
            <w:tcBorders>
              <w:top w:val="single" w:color="auto" w:sz="4" w:space="0"/>
              <w:left w:val="single" w:color="auto" w:sz="4" w:space="0"/>
              <w:bottom w:val="single" w:color="auto" w:sz="4" w:space="0"/>
              <w:right w:val="single" w:color="auto" w:sz="4" w:space="0"/>
            </w:tcBorders>
            <w:noWrap w:val="0"/>
            <w:vAlign w:val="center"/>
          </w:tcPr>
          <w:p w14:paraId="3038623F">
            <w:pPr>
              <w:jc w:val="center"/>
              <w:rPr>
                <w:rFonts w:ascii="宋体" w:hAnsi="宋体"/>
                <w:color w:val="auto"/>
                <w:sz w:val="24"/>
                <w:highlight w:val="none"/>
              </w:rPr>
            </w:pPr>
          </w:p>
        </w:tc>
        <w:tc>
          <w:tcPr>
            <w:tcW w:w="2668" w:type="dxa"/>
            <w:tcBorders>
              <w:top w:val="single" w:color="auto" w:sz="4" w:space="0"/>
              <w:left w:val="single" w:color="auto" w:sz="4" w:space="0"/>
              <w:bottom w:val="single" w:color="auto" w:sz="4" w:space="0"/>
              <w:right w:val="single" w:color="auto" w:sz="4" w:space="0"/>
            </w:tcBorders>
            <w:noWrap w:val="0"/>
            <w:vAlign w:val="center"/>
          </w:tcPr>
          <w:p w14:paraId="04277DF5">
            <w:pPr>
              <w:jc w:val="center"/>
              <w:rPr>
                <w:rFonts w:ascii="宋体" w:hAnsi="宋体"/>
                <w:color w:val="auto"/>
                <w:sz w:val="24"/>
                <w:highlight w:val="none"/>
              </w:rPr>
            </w:pPr>
          </w:p>
        </w:tc>
        <w:tc>
          <w:tcPr>
            <w:tcW w:w="2633" w:type="dxa"/>
            <w:tcBorders>
              <w:top w:val="single" w:color="auto" w:sz="4" w:space="0"/>
              <w:left w:val="single" w:color="auto" w:sz="4" w:space="0"/>
              <w:bottom w:val="single" w:color="auto" w:sz="4" w:space="0"/>
              <w:right w:val="single" w:color="auto" w:sz="4" w:space="0"/>
            </w:tcBorders>
            <w:noWrap w:val="0"/>
            <w:vAlign w:val="center"/>
          </w:tcPr>
          <w:p w14:paraId="373092DD">
            <w:pPr>
              <w:spacing w:before="156" w:line="360" w:lineRule="auto"/>
              <w:ind w:left="43"/>
              <w:jc w:val="center"/>
              <w:rPr>
                <w:rFonts w:hint="eastAsia" w:ascii="宋体" w:hAnsi="宋体" w:cs="仿宋_GB2312"/>
                <w:color w:val="auto"/>
                <w:sz w:val="24"/>
                <w:highlight w:val="none"/>
              </w:rPr>
            </w:pPr>
          </w:p>
        </w:tc>
        <w:tc>
          <w:tcPr>
            <w:tcW w:w="1829" w:type="dxa"/>
            <w:tcBorders>
              <w:top w:val="single" w:color="auto" w:sz="4" w:space="0"/>
              <w:left w:val="single" w:color="auto" w:sz="4" w:space="0"/>
              <w:bottom w:val="single" w:color="auto" w:sz="4" w:space="0"/>
              <w:right w:val="single" w:color="auto" w:sz="4" w:space="0"/>
            </w:tcBorders>
            <w:noWrap w:val="0"/>
            <w:vAlign w:val="center"/>
          </w:tcPr>
          <w:p w14:paraId="7880E9A4">
            <w:pPr>
              <w:spacing w:before="156" w:line="360" w:lineRule="auto"/>
              <w:ind w:left="43"/>
              <w:jc w:val="center"/>
              <w:rPr>
                <w:rFonts w:hint="eastAsia" w:ascii="宋体" w:hAnsi="宋体" w:cs="仿宋_GB2312"/>
                <w:color w:val="auto"/>
                <w:sz w:val="24"/>
                <w:highlight w:val="none"/>
              </w:rPr>
            </w:pPr>
          </w:p>
        </w:tc>
      </w:tr>
      <w:tr w14:paraId="06FAD9B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2178" w:type="dxa"/>
            <w:tcBorders>
              <w:top w:val="single" w:color="auto" w:sz="4" w:space="0"/>
              <w:left w:val="single" w:color="auto" w:sz="4" w:space="0"/>
              <w:bottom w:val="single" w:color="auto" w:sz="4" w:space="0"/>
              <w:right w:val="single" w:color="auto" w:sz="4" w:space="0"/>
            </w:tcBorders>
            <w:noWrap w:val="0"/>
            <w:vAlign w:val="center"/>
          </w:tcPr>
          <w:p w14:paraId="0E850450">
            <w:pPr>
              <w:spacing w:before="156" w:line="360" w:lineRule="auto"/>
              <w:jc w:val="center"/>
              <w:rPr>
                <w:rFonts w:hint="eastAsia" w:ascii="宋体" w:hAnsi="宋体" w:cs="仿宋_GB2312"/>
                <w:color w:val="auto"/>
                <w:sz w:val="24"/>
                <w:highlight w:val="none"/>
              </w:rPr>
            </w:pPr>
            <w:r>
              <w:rPr>
                <w:rFonts w:hint="eastAsia" w:ascii="宋体" w:hAnsi="宋体" w:cs="仿宋_GB2312"/>
                <w:color w:val="auto"/>
                <w:sz w:val="24"/>
                <w:highlight w:val="none"/>
              </w:rPr>
              <w:t>…</w:t>
            </w:r>
          </w:p>
        </w:tc>
        <w:tc>
          <w:tcPr>
            <w:tcW w:w="2668" w:type="dxa"/>
            <w:tcBorders>
              <w:top w:val="single" w:color="auto" w:sz="4" w:space="0"/>
              <w:left w:val="single" w:color="auto" w:sz="4" w:space="0"/>
              <w:bottom w:val="single" w:color="auto" w:sz="4" w:space="0"/>
              <w:right w:val="single" w:color="auto" w:sz="4" w:space="0"/>
            </w:tcBorders>
            <w:noWrap w:val="0"/>
            <w:vAlign w:val="center"/>
          </w:tcPr>
          <w:p w14:paraId="08B5BD2C">
            <w:pPr>
              <w:spacing w:before="156" w:line="360" w:lineRule="auto"/>
              <w:jc w:val="center"/>
              <w:rPr>
                <w:rFonts w:hint="eastAsia" w:ascii="宋体" w:hAnsi="宋体" w:cs="仿宋_GB2312"/>
                <w:color w:val="auto"/>
                <w:sz w:val="24"/>
                <w:highlight w:val="none"/>
              </w:rPr>
            </w:pPr>
          </w:p>
        </w:tc>
        <w:tc>
          <w:tcPr>
            <w:tcW w:w="2633" w:type="dxa"/>
            <w:tcBorders>
              <w:top w:val="single" w:color="auto" w:sz="4" w:space="0"/>
              <w:left w:val="single" w:color="auto" w:sz="4" w:space="0"/>
              <w:bottom w:val="single" w:color="auto" w:sz="4" w:space="0"/>
              <w:right w:val="single" w:color="auto" w:sz="4" w:space="0"/>
            </w:tcBorders>
            <w:noWrap w:val="0"/>
            <w:vAlign w:val="center"/>
          </w:tcPr>
          <w:p w14:paraId="1A6B78BA">
            <w:pPr>
              <w:spacing w:before="156" w:line="360" w:lineRule="auto"/>
              <w:jc w:val="center"/>
              <w:rPr>
                <w:rFonts w:hint="eastAsia" w:ascii="宋体" w:hAnsi="宋体" w:cs="仿宋_GB2312"/>
                <w:color w:val="auto"/>
                <w:sz w:val="24"/>
                <w:highlight w:val="none"/>
              </w:rPr>
            </w:pPr>
          </w:p>
        </w:tc>
        <w:tc>
          <w:tcPr>
            <w:tcW w:w="1829" w:type="dxa"/>
            <w:tcBorders>
              <w:top w:val="single" w:color="auto" w:sz="4" w:space="0"/>
              <w:left w:val="single" w:color="auto" w:sz="4" w:space="0"/>
              <w:bottom w:val="single" w:color="auto" w:sz="4" w:space="0"/>
              <w:right w:val="single" w:color="auto" w:sz="4" w:space="0"/>
            </w:tcBorders>
            <w:noWrap w:val="0"/>
            <w:vAlign w:val="center"/>
          </w:tcPr>
          <w:p w14:paraId="13575D17">
            <w:pPr>
              <w:spacing w:before="156" w:line="360" w:lineRule="auto"/>
              <w:jc w:val="center"/>
              <w:rPr>
                <w:rFonts w:hint="eastAsia" w:ascii="宋体" w:hAnsi="宋体" w:cs="仿宋_GB2312"/>
                <w:color w:val="auto"/>
                <w:sz w:val="24"/>
                <w:highlight w:val="none"/>
              </w:rPr>
            </w:pPr>
          </w:p>
        </w:tc>
      </w:tr>
    </w:tbl>
    <w:p w14:paraId="6AEDA8CE">
      <w:pPr>
        <w:pStyle w:val="203"/>
        <w:spacing w:after="0" w:line="360" w:lineRule="auto"/>
        <w:contextualSpacing/>
        <w:rPr>
          <w:rFonts w:hint="eastAsia" w:ascii="宋体" w:hAnsi="宋体"/>
          <w:color w:val="auto"/>
          <w:sz w:val="24"/>
          <w:szCs w:val="24"/>
          <w:highlight w:val="none"/>
        </w:rPr>
      </w:pPr>
      <w:r>
        <w:rPr>
          <w:rFonts w:hint="eastAsia" w:ascii="宋体" w:hAnsi="宋体"/>
          <w:color w:val="auto"/>
          <w:sz w:val="24"/>
          <w:szCs w:val="24"/>
          <w:highlight w:val="none"/>
        </w:rPr>
        <w:t>注：</w:t>
      </w:r>
    </w:p>
    <w:p w14:paraId="7408026B">
      <w:pPr>
        <w:pStyle w:val="203"/>
        <w:spacing w:after="0" w:line="360" w:lineRule="auto"/>
        <w:contextualSpacing/>
        <w:rPr>
          <w:rFonts w:ascii="宋体" w:hAnsi="宋体"/>
          <w:color w:val="auto"/>
          <w:sz w:val="24"/>
          <w:szCs w:val="24"/>
          <w:highlight w:val="none"/>
        </w:rPr>
      </w:pPr>
      <w:r>
        <w:rPr>
          <w:rFonts w:hint="eastAsia" w:ascii="宋体" w:hAnsi="宋体"/>
          <w:color w:val="auto"/>
          <w:sz w:val="24"/>
          <w:szCs w:val="24"/>
          <w:highlight w:val="none"/>
        </w:rPr>
        <w:t>1. 说明：应对照谈判文件“第三章 采购需求”中的商务要求逐条明确响应，并作出偏离说明。</w:t>
      </w:r>
    </w:p>
    <w:p w14:paraId="41F94325">
      <w:pPr>
        <w:pStyle w:val="203"/>
        <w:spacing w:after="0" w:line="360" w:lineRule="auto"/>
        <w:contextualSpacing/>
        <w:rPr>
          <w:rFonts w:hint="eastAsia" w:ascii="宋体" w:hAnsi="宋体"/>
          <w:color w:val="auto"/>
          <w:sz w:val="24"/>
          <w:szCs w:val="24"/>
          <w:highlight w:val="none"/>
        </w:rPr>
      </w:pPr>
      <w:r>
        <w:rPr>
          <w:rFonts w:hint="eastAsia" w:ascii="宋体" w:hAnsi="宋体"/>
          <w:color w:val="auto"/>
          <w:sz w:val="24"/>
          <w:szCs w:val="24"/>
          <w:highlight w:val="none"/>
        </w:rPr>
        <w:t>2.供应商应根据自身的承诺，对照谈判文件要求在“偏离说明”中注明“正偏离”、“负偏离”或者“无偏离”。既不属于“正偏离”也不属于“负偏离”即为“无偏离”。</w:t>
      </w:r>
    </w:p>
    <w:p w14:paraId="7556FD71">
      <w:pPr>
        <w:spacing w:line="360" w:lineRule="auto"/>
        <w:contextualSpacing/>
        <w:jc w:val="left"/>
        <w:rPr>
          <w:rFonts w:hint="eastAsia" w:ascii="宋体" w:hAnsi="宋体" w:cs="仿宋_GB2312"/>
          <w:color w:val="auto"/>
          <w:sz w:val="24"/>
          <w:highlight w:val="none"/>
        </w:rPr>
      </w:pPr>
    </w:p>
    <w:p w14:paraId="74244C92">
      <w:pPr>
        <w:spacing w:line="360" w:lineRule="auto"/>
        <w:contextualSpacing/>
        <w:jc w:val="left"/>
        <w:rPr>
          <w:rFonts w:hint="eastAsia" w:ascii="宋体" w:hAnsi="宋体" w:cs="仿宋_GB2312"/>
          <w:color w:val="auto"/>
          <w:sz w:val="24"/>
          <w:highlight w:val="none"/>
        </w:rPr>
      </w:pPr>
    </w:p>
    <w:p w14:paraId="41C51415">
      <w:pPr>
        <w:spacing w:line="360" w:lineRule="auto"/>
        <w:ind w:right="-817"/>
        <w:contextualSpacing/>
        <w:rPr>
          <w:rFonts w:hint="eastAsia" w:ascii="宋体" w:hAnsi="宋体" w:cs="仿宋_GB2312"/>
          <w:color w:val="auto"/>
          <w:sz w:val="24"/>
          <w:highlight w:val="none"/>
        </w:rPr>
      </w:pPr>
    </w:p>
    <w:p w14:paraId="56C96B89">
      <w:pPr>
        <w:spacing w:line="360" w:lineRule="auto"/>
        <w:ind w:right="-817"/>
        <w:contextualSpacing/>
        <w:jc w:val="center"/>
        <w:rPr>
          <w:rFonts w:hint="eastAsia" w:ascii="宋体" w:hAnsi="宋体" w:cs="仿宋_GB2312"/>
          <w:color w:val="auto"/>
          <w:sz w:val="24"/>
          <w:highlight w:val="none"/>
        </w:rPr>
      </w:pPr>
      <w:r>
        <w:rPr>
          <w:rFonts w:hint="eastAsia" w:ascii="宋体" w:hAnsi="宋体" w:cs="仿宋_GB2312"/>
          <w:color w:val="auto"/>
          <w:sz w:val="24"/>
          <w:highlight w:val="none"/>
        </w:rPr>
        <w:t>法定代表人或者委托代理人（</w:t>
      </w:r>
      <w:r>
        <w:rPr>
          <w:rFonts w:hint="eastAsia" w:ascii="宋体" w:hAnsi="宋体"/>
          <w:color w:val="auto"/>
          <w:sz w:val="24"/>
          <w:highlight w:val="none"/>
        </w:rPr>
        <w:t>签字或盖章或电子签名</w:t>
      </w:r>
      <w:r>
        <w:rPr>
          <w:rFonts w:hint="eastAsia" w:ascii="宋体" w:hAnsi="宋体" w:cs="仿宋_GB2312"/>
          <w:color w:val="auto"/>
          <w:sz w:val="24"/>
          <w:highlight w:val="none"/>
        </w:rPr>
        <w:t>）：</w:t>
      </w:r>
    </w:p>
    <w:p w14:paraId="6DD2A259">
      <w:pPr>
        <w:spacing w:line="360" w:lineRule="auto"/>
        <w:ind w:right="-817" w:firstLine="2880"/>
        <w:contextualSpacing/>
        <w:rPr>
          <w:rFonts w:ascii="宋体" w:hAnsi="宋体" w:cs="仿宋_GB2312"/>
          <w:color w:val="auto"/>
          <w:sz w:val="24"/>
          <w:highlight w:val="none"/>
        </w:rPr>
      </w:pPr>
      <w:r>
        <w:rPr>
          <w:rFonts w:hint="eastAsia" w:ascii="宋体" w:hAnsi="宋体" w:cs="仿宋_GB2312"/>
          <w:color w:val="auto"/>
          <w:sz w:val="24"/>
          <w:highlight w:val="none"/>
        </w:rPr>
        <w:t xml:space="preserve">供应商（电子签章）：      </w:t>
      </w:r>
    </w:p>
    <w:p w14:paraId="7F4B1DC7">
      <w:pPr>
        <w:spacing w:line="360" w:lineRule="auto"/>
        <w:ind w:right="-817" w:firstLine="2880"/>
        <w:contextualSpacing/>
        <w:rPr>
          <w:rFonts w:hint="eastAsia" w:ascii="宋体" w:hAnsi="宋体" w:cs="仿宋_GB2312"/>
          <w:color w:val="auto"/>
          <w:sz w:val="24"/>
          <w:highlight w:val="none"/>
        </w:rPr>
      </w:pPr>
      <w:r>
        <w:rPr>
          <w:rFonts w:hint="eastAsia" w:ascii="宋体" w:hAnsi="宋体" w:cs="仿宋_GB2312"/>
          <w:color w:val="auto"/>
          <w:sz w:val="24"/>
          <w:highlight w:val="none"/>
        </w:rPr>
        <w:t>日期：   年   月   日</w:t>
      </w:r>
    </w:p>
    <w:p w14:paraId="799DF3BF">
      <w:pPr>
        <w:spacing w:line="520" w:lineRule="exact"/>
        <w:ind w:firstLine="7040"/>
        <w:jc w:val="center"/>
        <w:rPr>
          <w:rFonts w:hint="eastAsia" w:ascii="方正小标宋简体" w:hAnsi="方正小标宋简体" w:eastAsia="方正小标宋简体" w:cs="方正小标宋简体"/>
          <w:bCs/>
          <w:color w:val="auto"/>
          <w:sz w:val="44"/>
          <w:szCs w:val="44"/>
          <w:highlight w:val="none"/>
        </w:rPr>
      </w:pPr>
    </w:p>
    <w:p w14:paraId="256A0984">
      <w:pPr>
        <w:spacing w:line="520" w:lineRule="exact"/>
        <w:jc w:val="center"/>
        <w:rPr>
          <w:rFonts w:hint="eastAsia" w:ascii="宋体" w:hAnsi="宋体"/>
          <w:b/>
          <w:color w:val="auto"/>
          <w:sz w:val="32"/>
          <w:szCs w:val="32"/>
          <w:highlight w:val="none"/>
        </w:rPr>
      </w:pPr>
      <w:r>
        <w:rPr>
          <w:rFonts w:ascii="方正小标宋简体" w:hAnsi="方正小标宋简体" w:eastAsia="方正小标宋简体" w:cs="方正小标宋简体"/>
          <w:bCs/>
          <w:color w:val="auto"/>
          <w:sz w:val="44"/>
          <w:szCs w:val="44"/>
          <w:highlight w:val="none"/>
        </w:rPr>
        <w:br w:type="page" w:clear="all"/>
      </w:r>
      <w:r>
        <w:rPr>
          <w:rFonts w:hint="eastAsia" w:ascii="方正小标宋简体" w:hAnsi="方正小标宋简体" w:eastAsia="方正小标宋简体" w:cs="方正小标宋简体"/>
          <w:bCs/>
          <w:color w:val="auto"/>
          <w:sz w:val="44"/>
          <w:szCs w:val="44"/>
          <w:highlight w:val="none"/>
        </w:rPr>
        <w:t>货物配置清单</w:t>
      </w:r>
    </w:p>
    <w:p w14:paraId="5960AC1A">
      <w:pPr>
        <w:spacing w:line="300" w:lineRule="auto"/>
        <w:rPr>
          <w:rFonts w:hint="eastAsia" w:ascii="宋体" w:hAnsi="宋体"/>
          <w:color w:val="auto"/>
          <w:szCs w:val="21"/>
          <w:highlight w:val="none"/>
        </w:rPr>
      </w:pPr>
    </w:p>
    <w:p w14:paraId="548DB22B">
      <w:pPr>
        <w:spacing w:line="360" w:lineRule="auto"/>
        <w:rPr>
          <w:rFonts w:hint="eastAsia" w:ascii="宋体" w:hAnsi="宋体" w:cs="仿宋_GB2312"/>
          <w:color w:val="auto"/>
          <w:sz w:val="24"/>
          <w:highlight w:val="none"/>
          <w:u w:val="single"/>
        </w:rPr>
      </w:pPr>
      <w:r>
        <w:rPr>
          <w:rFonts w:hint="eastAsia" w:ascii="宋体" w:hAnsi="宋体" w:cs="仿宋_GB2312"/>
          <w:color w:val="auto"/>
          <w:sz w:val="24"/>
          <w:highlight w:val="none"/>
        </w:rPr>
        <w:t>项目编号：</w:t>
      </w:r>
      <w:r>
        <w:rPr>
          <w:rFonts w:hint="eastAsia" w:ascii="宋体" w:hAnsi="宋体" w:cs="仿宋_GB2312"/>
          <w:color w:val="auto"/>
          <w:sz w:val="24"/>
          <w:highlight w:val="none"/>
          <w:u w:val="single"/>
        </w:rPr>
        <w:t xml:space="preserve">                  </w:t>
      </w:r>
    </w:p>
    <w:p w14:paraId="3F748039">
      <w:pPr>
        <w:spacing w:line="360" w:lineRule="auto"/>
        <w:rPr>
          <w:rFonts w:hint="eastAsia" w:ascii="宋体" w:hAnsi="宋体" w:cs="仿宋_GB2312"/>
          <w:color w:val="auto"/>
          <w:sz w:val="24"/>
          <w:highlight w:val="none"/>
        </w:rPr>
      </w:pPr>
      <w:r>
        <w:rPr>
          <w:rFonts w:hint="eastAsia" w:ascii="宋体" w:hAnsi="宋体" w:cs="仿宋_GB2312"/>
          <w:color w:val="auto"/>
          <w:sz w:val="24"/>
          <w:highlight w:val="none"/>
        </w:rPr>
        <w:t>项目名称：</w:t>
      </w:r>
      <w:r>
        <w:rPr>
          <w:rFonts w:hint="eastAsia" w:ascii="宋体" w:hAnsi="宋体" w:cs="仿宋_GB2312"/>
          <w:color w:val="auto"/>
          <w:sz w:val="24"/>
          <w:highlight w:val="none"/>
          <w:u w:val="single"/>
        </w:rPr>
        <w:t xml:space="preserve">                  </w:t>
      </w:r>
      <w:r>
        <w:rPr>
          <w:rFonts w:hint="eastAsia" w:ascii="宋体" w:hAnsi="宋体" w:cs="仿宋_GB2312"/>
          <w:color w:val="auto"/>
          <w:sz w:val="24"/>
          <w:highlight w:val="none"/>
        </w:rPr>
        <w:t xml:space="preserve">                </w:t>
      </w:r>
    </w:p>
    <w:p w14:paraId="45AE860F">
      <w:pPr>
        <w:spacing w:line="360" w:lineRule="auto"/>
        <w:rPr>
          <w:rFonts w:hint="eastAsia" w:ascii="宋体" w:hAnsi="宋体" w:cs="仿宋_GB2312"/>
          <w:color w:val="auto"/>
          <w:sz w:val="24"/>
          <w:highlight w:val="none"/>
          <w:u w:val="single"/>
        </w:rPr>
      </w:pPr>
    </w:p>
    <w:tbl>
      <w:tblPr>
        <w:tblStyle w:val="29"/>
        <w:tblW w:w="5000" w:type="pct"/>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autofit"/>
        <w:tblCellMar>
          <w:top w:w="0" w:type="dxa"/>
          <w:left w:w="108" w:type="dxa"/>
          <w:bottom w:w="0" w:type="dxa"/>
          <w:right w:w="108" w:type="dxa"/>
        </w:tblCellMar>
      </w:tblPr>
      <w:tblGrid>
        <w:gridCol w:w="813"/>
        <w:gridCol w:w="2811"/>
        <w:gridCol w:w="976"/>
        <w:gridCol w:w="1063"/>
        <w:gridCol w:w="1323"/>
        <w:gridCol w:w="949"/>
        <w:gridCol w:w="828"/>
        <w:gridCol w:w="1091"/>
      </w:tblGrid>
      <w:tr w14:paraId="3B05D0F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30" w:hRule="atLeast"/>
          <w:jc w:val="center"/>
        </w:trPr>
        <w:tc>
          <w:tcPr>
            <w:tcW w:w="412" w:type="pct"/>
            <w:tcBorders>
              <w:top w:val="single" w:color="auto" w:sz="4" w:space="0"/>
              <w:left w:val="single" w:color="auto" w:sz="4" w:space="0"/>
              <w:bottom w:val="single" w:color="auto" w:sz="4" w:space="0"/>
              <w:right w:val="single" w:color="auto" w:sz="4" w:space="0"/>
            </w:tcBorders>
            <w:noWrap w:val="0"/>
            <w:vAlign w:val="center"/>
          </w:tcPr>
          <w:p w14:paraId="552FAD48">
            <w:pPr>
              <w:spacing w:before="50" w:after="50"/>
              <w:jc w:val="center"/>
              <w:rPr>
                <w:rFonts w:ascii="宋体" w:hAnsi="宋体" w:cs="宋体"/>
                <w:color w:val="auto"/>
                <w:sz w:val="24"/>
                <w:highlight w:val="none"/>
              </w:rPr>
            </w:pPr>
            <w:r>
              <w:rPr>
                <w:rFonts w:hint="eastAsia" w:ascii="宋体" w:hAnsi="宋体" w:cs="宋体"/>
                <w:color w:val="auto"/>
                <w:sz w:val="24"/>
                <w:highlight w:val="none"/>
              </w:rPr>
              <w:t>序号</w:t>
            </w:r>
          </w:p>
        </w:tc>
        <w:tc>
          <w:tcPr>
            <w:tcW w:w="1425" w:type="pct"/>
            <w:tcBorders>
              <w:top w:val="single" w:color="auto" w:sz="4" w:space="0"/>
              <w:left w:val="single" w:color="auto" w:sz="4" w:space="0"/>
              <w:bottom w:val="single" w:color="auto" w:sz="4" w:space="0"/>
              <w:right w:val="single" w:color="auto" w:sz="4" w:space="0"/>
            </w:tcBorders>
            <w:noWrap w:val="0"/>
            <w:vAlign w:val="center"/>
          </w:tcPr>
          <w:p w14:paraId="6A24C9C0">
            <w:pPr>
              <w:spacing w:before="50" w:after="50"/>
              <w:jc w:val="center"/>
              <w:rPr>
                <w:rFonts w:ascii="宋体" w:hAnsi="宋体" w:cs="宋体"/>
                <w:color w:val="auto"/>
                <w:sz w:val="24"/>
                <w:highlight w:val="none"/>
              </w:rPr>
            </w:pPr>
            <w:r>
              <w:rPr>
                <w:rFonts w:hint="eastAsia" w:ascii="宋体" w:hAnsi="宋体" w:cs="宋体"/>
                <w:color w:val="auto"/>
                <w:sz w:val="24"/>
                <w:highlight w:val="none"/>
              </w:rPr>
              <w:t>货物名称</w:t>
            </w:r>
          </w:p>
        </w:tc>
        <w:tc>
          <w:tcPr>
            <w:tcW w:w="495" w:type="pct"/>
            <w:tcBorders>
              <w:top w:val="single" w:color="auto" w:sz="4" w:space="0"/>
              <w:left w:val="single" w:color="auto" w:sz="4" w:space="0"/>
              <w:bottom w:val="single" w:color="auto" w:sz="4" w:space="0"/>
              <w:right w:val="single" w:color="auto" w:sz="4" w:space="0"/>
            </w:tcBorders>
            <w:noWrap w:val="0"/>
            <w:vAlign w:val="center"/>
          </w:tcPr>
          <w:p w14:paraId="75B90675">
            <w:pPr>
              <w:spacing w:before="50" w:after="50"/>
              <w:jc w:val="center"/>
              <w:rPr>
                <w:rFonts w:ascii="宋体" w:hAnsi="宋体" w:cs="宋体"/>
                <w:color w:val="auto"/>
                <w:sz w:val="24"/>
                <w:highlight w:val="none"/>
              </w:rPr>
            </w:pPr>
            <w:r>
              <w:rPr>
                <w:rFonts w:hint="eastAsia" w:ascii="宋体" w:hAnsi="宋体" w:cs="宋体"/>
                <w:color w:val="auto"/>
                <w:sz w:val="24"/>
                <w:highlight w:val="none"/>
              </w:rPr>
              <w:t>数量及单位</w:t>
            </w:r>
          </w:p>
        </w:tc>
        <w:tc>
          <w:tcPr>
            <w:tcW w:w="539" w:type="pct"/>
            <w:tcBorders>
              <w:top w:val="single" w:color="auto" w:sz="4" w:space="0"/>
              <w:left w:val="single" w:color="auto" w:sz="4" w:space="0"/>
              <w:bottom w:val="single" w:color="auto" w:sz="4" w:space="0"/>
              <w:right w:val="single" w:color="auto" w:sz="4" w:space="0"/>
            </w:tcBorders>
            <w:noWrap w:val="0"/>
            <w:vAlign w:val="center"/>
          </w:tcPr>
          <w:p w14:paraId="0CE3C732">
            <w:pPr>
              <w:spacing w:before="50" w:after="50"/>
              <w:jc w:val="center"/>
              <w:rPr>
                <w:rFonts w:ascii="宋体" w:hAnsi="宋体" w:cs="宋体"/>
                <w:color w:val="auto"/>
                <w:sz w:val="24"/>
                <w:highlight w:val="none"/>
              </w:rPr>
            </w:pPr>
            <w:r>
              <w:rPr>
                <w:rFonts w:hint="eastAsia" w:ascii="宋体" w:hAnsi="宋体" w:cs="宋体"/>
                <w:color w:val="auto"/>
                <w:sz w:val="24"/>
                <w:highlight w:val="none"/>
              </w:rPr>
              <w:t>品牌</w:t>
            </w:r>
          </w:p>
        </w:tc>
        <w:tc>
          <w:tcPr>
            <w:tcW w:w="671" w:type="pct"/>
            <w:tcBorders>
              <w:top w:val="single" w:color="auto" w:sz="4" w:space="0"/>
              <w:left w:val="single" w:color="auto" w:sz="4" w:space="0"/>
              <w:bottom w:val="single" w:color="auto" w:sz="4" w:space="0"/>
              <w:right w:val="single" w:color="auto" w:sz="4" w:space="0"/>
            </w:tcBorders>
            <w:noWrap w:val="0"/>
            <w:vAlign w:val="top"/>
          </w:tcPr>
          <w:p w14:paraId="5D38EED3">
            <w:pPr>
              <w:spacing w:before="50" w:after="50"/>
              <w:jc w:val="center"/>
              <w:rPr>
                <w:rFonts w:ascii="宋体" w:hAnsi="宋体" w:cs="宋体"/>
                <w:color w:val="auto"/>
                <w:sz w:val="24"/>
                <w:highlight w:val="none"/>
              </w:rPr>
            </w:pPr>
          </w:p>
          <w:p w14:paraId="0B735EA8">
            <w:pPr>
              <w:spacing w:before="50" w:after="50"/>
              <w:jc w:val="center"/>
              <w:rPr>
                <w:rFonts w:ascii="宋体" w:hAnsi="宋体" w:cs="宋体"/>
                <w:color w:val="auto"/>
                <w:sz w:val="24"/>
                <w:highlight w:val="none"/>
              </w:rPr>
            </w:pPr>
            <w:r>
              <w:rPr>
                <w:rFonts w:hint="eastAsia" w:ascii="宋体" w:hAnsi="宋体" w:cs="宋体"/>
                <w:color w:val="auto"/>
                <w:sz w:val="24"/>
                <w:highlight w:val="none"/>
              </w:rPr>
              <w:t>规格型号</w:t>
            </w:r>
          </w:p>
        </w:tc>
        <w:tc>
          <w:tcPr>
            <w:tcW w:w="481" w:type="pct"/>
            <w:tcBorders>
              <w:top w:val="single" w:color="auto" w:sz="4" w:space="0"/>
              <w:left w:val="single" w:color="auto" w:sz="4" w:space="0"/>
              <w:bottom w:val="single" w:color="auto" w:sz="4" w:space="0"/>
              <w:right w:val="single" w:color="auto" w:sz="4" w:space="0"/>
            </w:tcBorders>
            <w:noWrap w:val="0"/>
            <w:vAlign w:val="center"/>
          </w:tcPr>
          <w:p w14:paraId="25BC98CD">
            <w:pPr>
              <w:spacing w:before="50" w:after="50"/>
              <w:jc w:val="center"/>
              <w:rPr>
                <w:rFonts w:ascii="宋体" w:hAnsi="宋体" w:cs="宋体"/>
                <w:color w:val="auto"/>
                <w:sz w:val="24"/>
                <w:highlight w:val="none"/>
              </w:rPr>
            </w:pPr>
            <w:r>
              <w:rPr>
                <w:rFonts w:hint="eastAsia" w:ascii="宋体" w:hAnsi="宋体" w:cs="宋体"/>
                <w:color w:val="auto"/>
                <w:sz w:val="24"/>
                <w:highlight w:val="none"/>
              </w:rPr>
              <w:t>制造商</w:t>
            </w:r>
          </w:p>
        </w:tc>
        <w:tc>
          <w:tcPr>
            <w:tcW w:w="420" w:type="pct"/>
            <w:tcBorders>
              <w:top w:val="single" w:color="auto" w:sz="4" w:space="0"/>
              <w:left w:val="single" w:color="auto" w:sz="4" w:space="0"/>
              <w:bottom w:val="single" w:color="auto" w:sz="4" w:space="0"/>
              <w:right w:val="single" w:color="auto" w:sz="4" w:space="0"/>
            </w:tcBorders>
            <w:noWrap w:val="0"/>
            <w:vAlign w:val="center"/>
          </w:tcPr>
          <w:p w14:paraId="4D7A78A1">
            <w:pPr>
              <w:spacing w:before="50" w:after="50"/>
              <w:jc w:val="center"/>
              <w:rPr>
                <w:rFonts w:ascii="宋体" w:hAnsi="宋体" w:cs="宋体"/>
                <w:color w:val="auto"/>
                <w:sz w:val="24"/>
                <w:highlight w:val="none"/>
              </w:rPr>
            </w:pPr>
            <w:r>
              <w:rPr>
                <w:rFonts w:hint="eastAsia" w:ascii="宋体" w:hAnsi="宋体" w:cs="宋体"/>
                <w:color w:val="auto"/>
                <w:sz w:val="24"/>
                <w:highlight w:val="none"/>
              </w:rPr>
              <w:t>原产地</w:t>
            </w:r>
          </w:p>
        </w:tc>
        <w:tc>
          <w:tcPr>
            <w:tcW w:w="553" w:type="pct"/>
            <w:tcBorders>
              <w:top w:val="single" w:color="auto" w:sz="4" w:space="0"/>
              <w:left w:val="single" w:color="auto" w:sz="4" w:space="0"/>
              <w:bottom w:val="single" w:color="auto" w:sz="4" w:space="0"/>
              <w:right w:val="single" w:color="auto" w:sz="4" w:space="0"/>
            </w:tcBorders>
            <w:noWrap w:val="0"/>
            <w:vAlign w:val="center"/>
          </w:tcPr>
          <w:p w14:paraId="28955365">
            <w:pPr>
              <w:spacing w:before="50" w:after="50"/>
              <w:jc w:val="center"/>
              <w:rPr>
                <w:rFonts w:ascii="宋体" w:hAnsi="宋体" w:cs="宋体"/>
                <w:color w:val="auto"/>
                <w:sz w:val="24"/>
                <w:highlight w:val="none"/>
              </w:rPr>
            </w:pPr>
            <w:r>
              <w:rPr>
                <w:rFonts w:hint="eastAsia" w:ascii="宋体" w:hAnsi="宋体" w:cs="宋体"/>
                <w:color w:val="auto"/>
                <w:sz w:val="24"/>
                <w:highlight w:val="none"/>
              </w:rPr>
              <w:t>技术要求及规格</w:t>
            </w:r>
          </w:p>
        </w:tc>
      </w:tr>
      <w:tr w14:paraId="1816F8D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29" w:hRule="atLeast"/>
          <w:jc w:val="center"/>
        </w:trPr>
        <w:tc>
          <w:tcPr>
            <w:tcW w:w="412" w:type="pct"/>
            <w:tcBorders>
              <w:top w:val="single" w:color="auto" w:sz="4" w:space="0"/>
              <w:left w:val="single" w:color="auto" w:sz="4" w:space="0"/>
              <w:bottom w:val="single" w:color="auto" w:sz="4" w:space="0"/>
              <w:right w:val="single" w:color="auto" w:sz="4" w:space="0"/>
            </w:tcBorders>
            <w:noWrap w:val="0"/>
            <w:vAlign w:val="center"/>
          </w:tcPr>
          <w:p w14:paraId="7ED49020">
            <w:pPr>
              <w:spacing w:before="50" w:after="50"/>
              <w:jc w:val="center"/>
              <w:rPr>
                <w:rFonts w:hint="eastAsia" w:ascii="宋体" w:hAnsi="宋体" w:eastAsia="宋体" w:cs="宋体"/>
                <w:color w:val="auto"/>
                <w:sz w:val="24"/>
                <w:highlight w:val="none"/>
                <w:lang w:val="en-US" w:eastAsia="zh-CN"/>
              </w:rPr>
            </w:pPr>
            <w:r>
              <w:rPr>
                <w:rFonts w:hint="eastAsia" w:ascii="宋体" w:hAnsi="宋体" w:cs="宋体"/>
                <w:color w:val="auto"/>
                <w:sz w:val="24"/>
                <w:highlight w:val="none"/>
                <w:lang w:val="en-US" w:eastAsia="zh-CN"/>
              </w:rPr>
              <w:t>1</w:t>
            </w:r>
          </w:p>
        </w:tc>
        <w:tc>
          <w:tcPr>
            <w:tcW w:w="1425" w:type="pct"/>
            <w:tcBorders>
              <w:top w:val="single" w:color="auto" w:sz="4" w:space="0"/>
              <w:left w:val="single" w:color="auto" w:sz="4" w:space="0"/>
              <w:bottom w:val="single" w:color="auto" w:sz="4" w:space="0"/>
              <w:right w:val="single" w:color="auto" w:sz="4" w:space="0"/>
            </w:tcBorders>
            <w:noWrap w:val="0"/>
            <w:vAlign w:val="center"/>
          </w:tcPr>
          <w:p w14:paraId="2625E59F">
            <w:pPr>
              <w:keepNext w:val="0"/>
              <w:keepLines w:val="0"/>
              <w:widowControl/>
              <w:suppressLineNumbers w:val="0"/>
              <w:jc w:val="center"/>
              <w:rPr>
                <w:rFonts w:ascii="宋体" w:hAnsi="宋体" w:cs="宋体"/>
                <w:color w:val="auto"/>
                <w:sz w:val="24"/>
                <w:highlight w:val="none"/>
              </w:rPr>
            </w:pPr>
            <w:r>
              <w:rPr>
                <w:rFonts w:hint="eastAsia" w:ascii="宋体" w:hAnsi="宋体" w:cs="仿宋_GB2312"/>
                <w:color w:val="auto"/>
                <w:sz w:val="24"/>
                <w:highlight w:val="none"/>
              </w:rPr>
              <w:t>医用内窥镜图像处理器</w:t>
            </w:r>
          </w:p>
        </w:tc>
        <w:tc>
          <w:tcPr>
            <w:tcW w:w="976" w:type="dxa"/>
            <w:tcBorders>
              <w:top w:val="single" w:color="auto" w:sz="4" w:space="0"/>
              <w:left w:val="single" w:color="auto" w:sz="4" w:space="0"/>
              <w:bottom w:val="single" w:color="auto" w:sz="4" w:space="0"/>
              <w:right w:val="single" w:color="auto" w:sz="4" w:space="0"/>
            </w:tcBorders>
            <w:noWrap w:val="0"/>
            <w:vAlign w:val="center"/>
          </w:tcPr>
          <w:p w14:paraId="33709B12">
            <w:pPr>
              <w:spacing w:line="360" w:lineRule="auto"/>
              <w:jc w:val="center"/>
              <w:rPr>
                <w:rFonts w:ascii="宋体" w:hAnsi="宋体" w:cs="宋体"/>
                <w:color w:val="auto"/>
                <w:sz w:val="24"/>
                <w:highlight w:val="none"/>
              </w:rPr>
            </w:pPr>
            <w:r>
              <w:rPr>
                <w:rFonts w:hint="eastAsia" w:ascii="宋体" w:hAnsi="宋体" w:cs="仿宋_GB2312"/>
                <w:color w:val="auto"/>
                <w:sz w:val="24"/>
                <w:highlight w:val="none"/>
              </w:rPr>
              <w:t>1台</w:t>
            </w:r>
          </w:p>
        </w:tc>
        <w:tc>
          <w:tcPr>
            <w:tcW w:w="539" w:type="pct"/>
            <w:tcBorders>
              <w:top w:val="single" w:color="auto" w:sz="4" w:space="0"/>
              <w:left w:val="single" w:color="auto" w:sz="4" w:space="0"/>
              <w:bottom w:val="single" w:color="auto" w:sz="4" w:space="0"/>
              <w:right w:val="single" w:color="auto" w:sz="4" w:space="0"/>
            </w:tcBorders>
            <w:noWrap w:val="0"/>
            <w:vAlign w:val="center"/>
          </w:tcPr>
          <w:p w14:paraId="46D9A181">
            <w:pPr>
              <w:spacing w:before="50" w:after="50"/>
              <w:jc w:val="center"/>
              <w:rPr>
                <w:rFonts w:ascii="宋体" w:hAnsi="宋体" w:cs="宋体"/>
                <w:color w:val="auto"/>
                <w:sz w:val="24"/>
                <w:highlight w:val="none"/>
              </w:rPr>
            </w:pPr>
          </w:p>
        </w:tc>
        <w:tc>
          <w:tcPr>
            <w:tcW w:w="671" w:type="pct"/>
            <w:tcBorders>
              <w:top w:val="single" w:color="auto" w:sz="4" w:space="0"/>
              <w:left w:val="single" w:color="auto" w:sz="4" w:space="0"/>
              <w:bottom w:val="single" w:color="auto" w:sz="4" w:space="0"/>
              <w:right w:val="single" w:color="auto" w:sz="4" w:space="0"/>
            </w:tcBorders>
            <w:noWrap w:val="0"/>
            <w:vAlign w:val="top"/>
          </w:tcPr>
          <w:p w14:paraId="2EA4E7A9">
            <w:pPr>
              <w:spacing w:before="50" w:after="50"/>
              <w:jc w:val="center"/>
              <w:rPr>
                <w:rFonts w:ascii="宋体" w:hAnsi="宋体" w:cs="宋体"/>
                <w:color w:val="auto"/>
                <w:sz w:val="24"/>
                <w:highlight w:val="none"/>
              </w:rPr>
            </w:pPr>
          </w:p>
        </w:tc>
        <w:tc>
          <w:tcPr>
            <w:tcW w:w="481" w:type="pct"/>
            <w:tcBorders>
              <w:top w:val="single" w:color="auto" w:sz="4" w:space="0"/>
              <w:left w:val="single" w:color="auto" w:sz="4" w:space="0"/>
              <w:bottom w:val="single" w:color="auto" w:sz="4" w:space="0"/>
              <w:right w:val="single" w:color="auto" w:sz="4" w:space="0"/>
            </w:tcBorders>
            <w:noWrap w:val="0"/>
            <w:vAlign w:val="center"/>
          </w:tcPr>
          <w:p w14:paraId="1212A328">
            <w:pPr>
              <w:spacing w:before="50" w:after="50"/>
              <w:jc w:val="center"/>
              <w:rPr>
                <w:rFonts w:ascii="宋体" w:hAnsi="宋体" w:cs="宋体"/>
                <w:color w:val="auto"/>
                <w:sz w:val="24"/>
                <w:highlight w:val="none"/>
              </w:rPr>
            </w:pPr>
          </w:p>
        </w:tc>
        <w:tc>
          <w:tcPr>
            <w:tcW w:w="420" w:type="pct"/>
            <w:tcBorders>
              <w:top w:val="single" w:color="auto" w:sz="4" w:space="0"/>
              <w:left w:val="single" w:color="auto" w:sz="4" w:space="0"/>
              <w:bottom w:val="single" w:color="auto" w:sz="4" w:space="0"/>
              <w:right w:val="single" w:color="auto" w:sz="4" w:space="0"/>
            </w:tcBorders>
            <w:noWrap w:val="0"/>
            <w:vAlign w:val="center"/>
          </w:tcPr>
          <w:p w14:paraId="60BEE691">
            <w:pPr>
              <w:spacing w:before="50" w:after="50"/>
              <w:jc w:val="center"/>
              <w:rPr>
                <w:rFonts w:ascii="宋体" w:hAnsi="宋体" w:cs="宋体"/>
                <w:color w:val="auto"/>
                <w:sz w:val="24"/>
                <w:highlight w:val="none"/>
              </w:rPr>
            </w:pPr>
          </w:p>
        </w:tc>
        <w:tc>
          <w:tcPr>
            <w:tcW w:w="553" w:type="pct"/>
            <w:tcBorders>
              <w:top w:val="single" w:color="auto" w:sz="4" w:space="0"/>
              <w:left w:val="single" w:color="auto" w:sz="4" w:space="0"/>
              <w:bottom w:val="single" w:color="auto" w:sz="4" w:space="0"/>
              <w:right w:val="single" w:color="auto" w:sz="4" w:space="0"/>
            </w:tcBorders>
            <w:noWrap w:val="0"/>
            <w:vAlign w:val="center"/>
          </w:tcPr>
          <w:p w14:paraId="359F12CC">
            <w:pPr>
              <w:spacing w:before="50" w:after="50"/>
              <w:jc w:val="center"/>
              <w:rPr>
                <w:rFonts w:ascii="宋体" w:hAnsi="宋体" w:cs="宋体"/>
                <w:color w:val="auto"/>
                <w:sz w:val="24"/>
                <w:highlight w:val="none"/>
              </w:rPr>
            </w:pPr>
          </w:p>
        </w:tc>
      </w:tr>
      <w:tr w14:paraId="28C5DDF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62" w:hRule="atLeast"/>
          <w:jc w:val="center"/>
        </w:trPr>
        <w:tc>
          <w:tcPr>
            <w:tcW w:w="412" w:type="pct"/>
            <w:tcBorders>
              <w:top w:val="single" w:color="auto" w:sz="4" w:space="0"/>
              <w:left w:val="single" w:color="auto" w:sz="4" w:space="0"/>
              <w:bottom w:val="single" w:color="auto" w:sz="4" w:space="0"/>
              <w:right w:val="single" w:color="auto" w:sz="4" w:space="0"/>
            </w:tcBorders>
            <w:noWrap w:val="0"/>
            <w:vAlign w:val="center"/>
          </w:tcPr>
          <w:p w14:paraId="39A40EB4">
            <w:pPr>
              <w:spacing w:before="50" w:after="50"/>
              <w:jc w:val="center"/>
              <w:rPr>
                <w:rFonts w:hint="eastAsia" w:ascii="宋体" w:hAnsi="宋体" w:eastAsia="宋体" w:cs="宋体"/>
                <w:color w:val="auto"/>
                <w:sz w:val="24"/>
                <w:highlight w:val="none"/>
                <w:lang w:val="en-US" w:eastAsia="zh-CN"/>
              </w:rPr>
            </w:pPr>
            <w:r>
              <w:rPr>
                <w:rFonts w:hint="eastAsia" w:ascii="宋体" w:hAnsi="宋体" w:cs="宋体"/>
                <w:color w:val="auto"/>
                <w:sz w:val="24"/>
                <w:highlight w:val="none"/>
                <w:lang w:val="en-US" w:eastAsia="zh-CN"/>
              </w:rPr>
              <w:t>2</w:t>
            </w:r>
          </w:p>
        </w:tc>
        <w:tc>
          <w:tcPr>
            <w:tcW w:w="1425" w:type="pct"/>
            <w:tcBorders>
              <w:top w:val="single" w:color="auto" w:sz="4" w:space="0"/>
              <w:left w:val="single" w:color="auto" w:sz="4" w:space="0"/>
              <w:bottom w:val="single" w:color="auto" w:sz="4" w:space="0"/>
              <w:right w:val="single" w:color="auto" w:sz="4" w:space="0"/>
            </w:tcBorders>
            <w:noWrap w:val="0"/>
            <w:vAlign w:val="center"/>
          </w:tcPr>
          <w:p w14:paraId="50997440">
            <w:pPr>
              <w:keepNext w:val="0"/>
              <w:keepLines w:val="0"/>
              <w:widowControl/>
              <w:suppressLineNumbers w:val="0"/>
              <w:jc w:val="center"/>
              <w:rPr>
                <w:rFonts w:ascii="宋体" w:hAnsi="宋体" w:cs="宋体"/>
                <w:color w:val="auto"/>
                <w:sz w:val="24"/>
                <w:highlight w:val="none"/>
              </w:rPr>
            </w:pPr>
            <w:r>
              <w:rPr>
                <w:rFonts w:hint="eastAsia" w:ascii="宋体" w:hAnsi="宋体" w:eastAsia="宋体" w:cs="宋体"/>
                <w:b w:val="0"/>
                <w:bCs w:val="0"/>
                <w:color w:val="auto"/>
                <w:sz w:val="21"/>
                <w:szCs w:val="21"/>
                <w:highlight w:val="none"/>
                <w:lang w:val="en-US" w:eastAsia="zh-CN"/>
              </w:rPr>
              <w:t>电子上消化道内窥镜</w:t>
            </w:r>
          </w:p>
        </w:tc>
        <w:tc>
          <w:tcPr>
            <w:tcW w:w="976" w:type="dxa"/>
            <w:tcBorders>
              <w:top w:val="single" w:color="auto" w:sz="4" w:space="0"/>
              <w:left w:val="single" w:color="auto" w:sz="4" w:space="0"/>
              <w:bottom w:val="single" w:color="auto" w:sz="4" w:space="0"/>
              <w:right w:val="single" w:color="auto" w:sz="4" w:space="0"/>
            </w:tcBorders>
            <w:noWrap w:val="0"/>
            <w:vAlign w:val="center"/>
          </w:tcPr>
          <w:p w14:paraId="768538B7">
            <w:pPr>
              <w:spacing w:line="360" w:lineRule="auto"/>
              <w:jc w:val="center"/>
              <w:rPr>
                <w:rFonts w:ascii="宋体" w:hAnsi="宋体" w:cs="宋体"/>
                <w:color w:val="auto"/>
                <w:sz w:val="24"/>
                <w:highlight w:val="none"/>
              </w:rPr>
            </w:pPr>
            <w:r>
              <w:rPr>
                <w:rFonts w:hint="eastAsia" w:ascii="宋体" w:hAnsi="宋体" w:cs="仿宋_GB2312"/>
                <w:color w:val="auto"/>
                <w:sz w:val="24"/>
                <w:highlight w:val="none"/>
              </w:rPr>
              <w:t>1条</w:t>
            </w:r>
          </w:p>
        </w:tc>
        <w:tc>
          <w:tcPr>
            <w:tcW w:w="539" w:type="pct"/>
            <w:tcBorders>
              <w:top w:val="single" w:color="auto" w:sz="4" w:space="0"/>
              <w:left w:val="single" w:color="auto" w:sz="4" w:space="0"/>
              <w:bottom w:val="single" w:color="auto" w:sz="4" w:space="0"/>
              <w:right w:val="single" w:color="auto" w:sz="4" w:space="0"/>
            </w:tcBorders>
            <w:noWrap w:val="0"/>
            <w:vAlign w:val="center"/>
          </w:tcPr>
          <w:p w14:paraId="33CACF4A">
            <w:pPr>
              <w:spacing w:before="50" w:after="50"/>
              <w:jc w:val="center"/>
              <w:rPr>
                <w:rFonts w:ascii="宋体" w:hAnsi="宋体" w:cs="宋体"/>
                <w:color w:val="auto"/>
                <w:sz w:val="24"/>
                <w:highlight w:val="none"/>
              </w:rPr>
            </w:pPr>
          </w:p>
        </w:tc>
        <w:tc>
          <w:tcPr>
            <w:tcW w:w="671" w:type="pct"/>
            <w:tcBorders>
              <w:top w:val="single" w:color="auto" w:sz="4" w:space="0"/>
              <w:left w:val="single" w:color="auto" w:sz="4" w:space="0"/>
              <w:bottom w:val="single" w:color="auto" w:sz="4" w:space="0"/>
              <w:right w:val="single" w:color="auto" w:sz="4" w:space="0"/>
            </w:tcBorders>
            <w:noWrap w:val="0"/>
            <w:vAlign w:val="top"/>
          </w:tcPr>
          <w:p w14:paraId="596190C9">
            <w:pPr>
              <w:spacing w:before="50" w:after="50"/>
              <w:jc w:val="center"/>
              <w:rPr>
                <w:rFonts w:ascii="宋体" w:hAnsi="宋体" w:cs="宋体"/>
                <w:color w:val="auto"/>
                <w:sz w:val="24"/>
                <w:highlight w:val="none"/>
              </w:rPr>
            </w:pPr>
          </w:p>
        </w:tc>
        <w:tc>
          <w:tcPr>
            <w:tcW w:w="481" w:type="pct"/>
            <w:tcBorders>
              <w:top w:val="single" w:color="auto" w:sz="4" w:space="0"/>
              <w:left w:val="single" w:color="auto" w:sz="4" w:space="0"/>
              <w:bottom w:val="single" w:color="auto" w:sz="4" w:space="0"/>
              <w:right w:val="single" w:color="auto" w:sz="4" w:space="0"/>
            </w:tcBorders>
            <w:noWrap w:val="0"/>
            <w:vAlign w:val="center"/>
          </w:tcPr>
          <w:p w14:paraId="1C946753">
            <w:pPr>
              <w:spacing w:before="50" w:after="50"/>
              <w:jc w:val="center"/>
              <w:rPr>
                <w:rFonts w:ascii="宋体" w:hAnsi="宋体" w:cs="宋体"/>
                <w:color w:val="auto"/>
                <w:sz w:val="24"/>
                <w:highlight w:val="none"/>
              </w:rPr>
            </w:pPr>
          </w:p>
        </w:tc>
        <w:tc>
          <w:tcPr>
            <w:tcW w:w="420" w:type="pct"/>
            <w:tcBorders>
              <w:top w:val="single" w:color="auto" w:sz="4" w:space="0"/>
              <w:left w:val="single" w:color="auto" w:sz="4" w:space="0"/>
              <w:bottom w:val="single" w:color="auto" w:sz="4" w:space="0"/>
              <w:right w:val="single" w:color="auto" w:sz="4" w:space="0"/>
            </w:tcBorders>
            <w:noWrap w:val="0"/>
            <w:vAlign w:val="center"/>
          </w:tcPr>
          <w:p w14:paraId="2758CB06">
            <w:pPr>
              <w:spacing w:before="50" w:after="50"/>
              <w:jc w:val="center"/>
              <w:rPr>
                <w:rFonts w:ascii="宋体" w:hAnsi="宋体" w:cs="宋体"/>
                <w:color w:val="auto"/>
                <w:sz w:val="24"/>
                <w:highlight w:val="none"/>
              </w:rPr>
            </w:pPr>
          </w:p>
        </w:tc>
        <w:tc>
          <w:tcPr>
            <w:tcW w:w="553" w:type="pct"/>
            <w:tcBorders>
              <w:top w:val="single" w:color="auto" w:sz="4" w:space="0"/>
              <w:left w:val="single" w:color="auto" w:sz="4" w:space="0"/>
              <w:bottom w:val="single" w:color="auto" w:sz="4" w:space="0"/>
              <w:right w:val="single" w:color="auto" w:sz="4" w:space="0"/>
            </w:tcBorders>
            <w:noWrap w:val="0"/>
            <w:vAlign w:val="center"/>
          </w:tcPr>
          <w:p w14:paraId="6459D798">
            <w:pPr>
              <w:spacing w:before="50" w:after="50"/>
              <w:jc w:val="center"/>
              <w:rPr>
                <w:rFonts w:ascii="宋体" w:hAnsi="宋体" w:cs="宋体"/>
                <w:color w:val="auto"/>
                <w:sz w:val="24"/>
                <w:highlight w:val="none"/>
              </w:rPr>
            </w:pPr>
          </w:p>
        </w:tc>
      </w:tr>
      <w:tr w14:paraId="5B638FC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62" w:hRule="atLeast"/>
          <w:jc w:val="center"/>
        </w:trPr>
        <w:tc>
          <w:tcPr>
            <w:tcW w:w="412" w:type="pct"/>
            <w:tcBorders>
              <w:top w:val="single" w:color="auto" w:sz="4" w:space="0"/>
              <w:left w:val="single" w:color="auto" w:sz="4" w:space="0"/>
              <w:bottom w:val="single" w:color="auto" w:sz="4" w:space="0"/>
              <w:right w:val="single" w:color="auto" w:sz="4" w:space="0"/>
            </w:tcBorders>
            <w:noWrap w:val="0"/>
            <w:vAlign w:val="center"/>
          </w:tcPr>
          <w:p w14:paraId="02F1486E">
            <w:pPr>
              <w:spacing w:before="50" w:after="50"/>
              <w:jc w:val="center"/>
              <w:rPr>
                <w:rFonts w:hint="eastAsia" w:ascii="宋体" w:hAnsi="宋体" w:eastAsia="宋体" w:cs="宋体"/>
                <w:color w:val="auto"/>
                <w:sz w:val="24"/>
                <w:highlight w:val="none"/>
                <w:lang w:val="en-US" w:eastAsia="zh-CN"/>
              </w:rPr>
            </w:pPr>
            <w:r>
              <w:rPr>
                <w:rFonts w:hint="eastAsia" w:ascii="宋体" w:hAnsi="宋体" w:cs="宋体"/>
                <w:color w:val="auto"/>
                <w:sz w:val="24"/>
                <w:highlight w:val="none"/>
                <w:lang w:val="en-US" w:eastAsia="zh-CN"/>
              </w:rPr>
              <w:t>3</w:t>
            </w:r>
          </w:p>
        </w:tc>
        <w:tc>
          <w:tcPr>
            <w:tcW w:w="1425" w:type="pct"/>
            <w:tcBorders>
              <w:top w:val="single" w:color="auto" w:sz="4" w:space="0"/>
              <w:left w:val="single" w:color="auto" w:sz="4" w:space="0"/>
              <w:bottom w:val="single" w:color="auto" w:sz="4" w:space="0"/>
              <w:right w:val="single" w:color="auto" w:sz="4" w:space="0"/>
            </w:tcBorders>
            <w:noWrap w:val="0"/>
            <w:vAlign w:val="center"/>
          </w:tcPr>
          <w:p w14:paraId="33912E00">
            <w:pPr>
              <w:keepNext w:val="0"/>
              <w:keepLines w:val="0"/>
              <w:widowControl/>
              <w:suppressLineNumbers w:val="0"/>
              <w:jc w:val="center"/>
              <w:rPr>
                <w:rFonts w:ascii="宋体" w:hAnsi="宋体" w:cs="宋体"/>
                <w:color w:val="auto"/>
                <w:sz w:val="24"/>
                <w:highlight w:val="none"/>
              </w:rPr>
            </w:pPr>
            <w:r>
              <w:rPr>
                <w:rFonts w:hint="eastAsia" w:ascii="宋体" w:hAnsi="宋体" w:eastAsia="宋体" w:cs="宋体"/>
                <w:b w:val="0"/>
                <w:bCs w:val="0"/>
                <w:color w:val="auto"/>
                <w:sz w:val="21"/>
                <w:szCs w:val="21"/>
                <w:highlight w:val="none"/>
                <w:lang w:val="en-US" w:eastAsia="zh-CN"/>
              </w:rPr>
              <w:t>电子下消化道内窥镜</w:t>
            </w:r>
          </w:p>
        </w:tc>
        <w:tc>
          <w:tcPr>
            <w:tcW w:w="976" w:type="dxa"/>
            <w:tcBorders>
              <w:top w:val="single" w:color="auto" w:sz="4" w:space="0"/>
              <w:left w:val="single" w:color="auto" w:sz="4" w:space="0"/>
              <w:bottom w:val="single" w:color="auto" w:sz="4" w:space="0"/>
              <w:right w:val="single" w:color="auto" w:sz="4" w:space="0"/>
            </w:tcBorders>
            <w:noWrap w:val="0"/>
            <w:vAlign w:val="center"/>
          </w:tcPr>
          <w:p w14:paraId="3AD4B5EA">
            <w:pPr>
              <w:spacing w:line="360" w:lineRule="auto"/>
              <w:jc w:val="center"/>
              <w:rPr>
                <w:rFonts w:ascii="宋体" w:hAnsi="宋体" w:cs="宋体"/>
                <w:color w:val="auto"/>
                <w:sz w:val="24"/>
                <w:highlight w:val="none"/>
              </w:rPr>
            </w:pPr>
            <w:r>
              <w:rPr>
                <w:rFonts w:hint="eastAsia" w:ascii="宋体" w:hAnsi="宋体" w:cs="仿宋_GB2312"/>
                <w:color w:val="auto"/>
                <w:sz w:val="24"/>
                <w:highlight w:val="none"/>
              </w:rPr>
              <w:t>1条</w:t>
            </w:r>
          </w:p>
        </w:tc>
        <w:tc>
          <w:tcPr>
            <w:tcW w:w="539" w:type="pct"/>
            <w:tcBorders>
              <w:top w:val="single" w:color="auto" w:sz="4" w:space="0"/>
              <w:left w:val="single" w:color="auto" w:sz="4" w:space="0"/>
              <w:bottom w:val="single" w:color="auto" w:sz="4" w:space="0"/>
              <w:right w:val="single" w:color="auto" w:sz="4" w:space="0"/>
            </w:tcBorders>
            <w:noWrap w:val="0"/>
            <w:vAlign w:val="center"/>
          </w:tcPr>
          <w:p w14:paraId="7F0164B8">
            <w:pPr>
              <w:spacing w:before="50" w:after="50"/>
              <w:jc w:val="center"/>
              <w:rPr>
                <w:rFonts w:ascii="宋体" w:hAnsi="宋体" w:cs="宋体"/>
                <w:color w:val="auto"/>
                <w:sz w:val="24"/>
                <w:highlight w:val="none"/>
              </w:rPr>
            </w:pPr>
          </w:p>
        </w:tc>
        <w:tc>
          <w:tcPr>
            <w:tcW w:w="671" w:type="pct"/>
            <w:tcBorders>
              <w:top w:val="single" w:color="auto" w:sz="4" w:space="0"/>
              <w:left w:val="single" w:color="auto" w:sz="4" w:space="0"/>
              <w:bottom w:val="single" w:color="auto" w:sz="4" w:space="0"/>
              <w:right w:val="single" w:color="auto" w:sz="4" w:space="0"/>
            </w:tcBorders>
            <w:noWrap w:val="0"/>
            <w:vAlign w:val="top"/>
          </w:tcPr>
          <w:p w14:paraId="5034263F">
            <w:pPr>
              <w:spacing w:before="50" w:after="50"/>
              <w:jc w:val="center"/>
              <w:rPr>
                <w:rFonts w:ascii="宋体" w:hAnsi="宋体" w:cs="宋体"/>
                <w:color w:val="auto"/>
                <w:sz w:val="24"/>
                <w:highlight w:val="none"/>
              </w:rPr>
            </w:pPr>
          </w:p>
        </w:tc>
        <w:tc>
          <w:tcPr>
            <w:tcW w:w="481" w:type="pct"/>
            <w:tcBorders>
              <w:top w:val="single" w:color="auto" w:sz="4" w:space="0"/>
              <w:left w:val="single" w:color="auto" w:sz="4" w:space="0"/>
              <w:bottom w:val="single" w:color="auto" w:sz="4" w:space="0"/>
              <w:right w:val="single" w:color="auto" w:sz="4" w:space="0"/>
            </w:tcBorders>
            <w:noWrap w:val="0"/>
            <w:vAlign w:val="center"/>
          </w:tcPr>
          <w:p w14:paraId="1C2AD825">
            <w:pPr>
              <w:spacing w:before="50" w:after="50"/>
              <w:jc w:val="center"/>
              <w:rPr>
                <w:rFonts w:ascii="宋体" w:hAnsi="宋体" w:cs="宋体"/>
                <w:color w:val="auto"/>
                <w:sz w:val="24"/>
                <w:highlight w:val="none"/>
              </w:rPr>
            </w:pPr>
          </w:p>
        </w:tc>
        <w:tc>
          <w:tcPr>
            <w:tcW w:w="420" w:type="pct"/>
            <w:tcBorders>
              <w:top w:val="single" w:color="auto" w:sz="4" w:space="0"/>
              <w:left w:val="single" w:color="auto" w:sz="4" w:space="0"/>
              <w:bottom w:val="single" w:color="auto" w:sz="4" w:space="0"/>
              <w:right w:val="single" w:color="auto" w:sz="4" w:space="0"/>
            </w:tcBorders>
            <w:noWrap w:val="0"/>
            <w:vAlign w:val="center"/>
          </w:tcPr>
          <w:p w14:paraId="1B4309EE">
            <w:pPr>
              <w:spacing w:before="50" w:after="50"/>
              <w:jc w:val="center"/>
              <w:rPr>
                <w:rFonts w:ascii="宋体" w:hAnsi="宋体" w:cs="宋体"/>
                <w:color w:val="auto"/>
                <w:sz w:val="24"/>
                <w:highlight w:val="none"/>
              </w:rPr>
            </w:pPr>
          </w:p>
        </w:tc>
        <w:tc>
          <w:tcPr>
            <w:tcW w:w="553" w:type="pct"/>
            <w:tcBorders>
              <w:top w:val="single" w:color="auto" w:sz="4" w:space="0"/>
              <w:left w:val="single" w:color="auto" w:sz="4" w:space="0"/>
              <w:bottom w:val="single" w:color="auto" w:sz="4" w:space="0"/>
              <w:right w:val="single" w:color="auto" w:sz="4" w:space="0"/>
            </w:tcBorders>
            <w:noWrap w:val="0"/>
            <w:vAlign w:val="center"/>
          </w:tcPr>
          <w:p w14:paraId="21C829D7">
            <w:pPr>
              <w:spacing w:before="50" w:after="50"/>
              <w:jc w:val="center"/>
              <w:rPr>
                <w:rFonts w:ascii="宋体" w:hAnsi="宋体" w:cs="宋体"/>
                <w:color w:val="auto"/>
                <w:sz w:val="24"/>
                <w:highlight w:val="none"/>
              </w:rPr>
            </w:pPr>
          </w:p>
        </w:tc>
      </w:tr>
      <w:tr w14:paraId="380E534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62" w:hRule="atLeast"/>
          <w:jc w:val="center"/>
        </w:trPr>
        <w:tc>
          <w:tcPr>
            <w:tcW w:w="412" w:type="pct"/>
            <w:tcBorders>
              <w:top w:val="single" w:color="auto" w:sz="4" w:space="0"/>
              <w:left w:val="single" w:color="auto" w:sz="4" w:space="0"/>
              <w:bottom w:val="single" w:color="auto" w:sz="4" w:space="0"/>
              <w:right w:val="single" w:color="auto" w:sz="4" w:space="0"/>
            </w:tcBorders>
            <w:noWrap w:val="0"/>
            <w:vAlign w:val="center"/>
          </w:tcPr>
          <w:p w14:paraId="0F226533">
            <w:pPr>
              <w:spacing w:before="50" w:after="50"/>
              <w:jc w:val="center"/>
              <w:rPr>
                <w:rFonts w:hint="eastAsia" w:ascii="宋体" w:hAnsi="宋体" w:eastAsia="宋体" w:cs="宋体"/>
                <w:color w:val="auto"/>
                <w:sz w:val="24"/>
                <w:highlight w:val="none"/>
                <w:lang w:val="en-US" w:eastAsia="zh-CN"/>
              </w:rPr>
            </w:pPr>
            <w:r>
              <w:rPr>
                <w:rFonts w:hint="eastAsia" w:ascii="宋体" w:hAnsi="宋体" w:cs="宋体"/>
                <w:color w:val="auto"/>
                <w:sz w:val="24"/>
                <w:highlight w:val="none"/>
                <w:lang w:val="en-US" w:eastAsia="zh-CN"/>
              </w:rPr>
              <w:t>4</w:t>
            </w:r>
          </w:p>
        </w:tc>
        <w:tc>
          <w:tcPr>
            <w:tcW w:w="1425" w:type="pct"/>
            <w:tcBorders>
              <w:top w:val="single" w:color="auto" w:sz="4" w:space="0"/>
              <w:left w:val="single" w:color="auto" w:sz="4" w:space="0"/>
              <w:bottom w:val="single" w:color="auto" w:sz="4" w:space="0"/>
              <w:right w:val="single" w:color="auto" w:sz="4" w:space="0"/>
            </w:tcBorders>
            <w:noWrap w:val="0"/>
            <w:vAlign w:val="center"/>
          </w:tcPr>
          <w:p w14:paraId="6BC9F248">
            <w:pPr>
              <w:keepNext w:val="0"/>
              <w:keepLines w:val="0"/>
              <w:widowControl/>
              <w:suppressLineNumbers w:val="0"/>
              <w:jc w:val="center"/>
              <w:rPr>
                <w:rFonts w:ascii="宋体" w:hAnsi="宋体" w:cs="宋体"/>
                <w:color w:val="auto"/>
                <w:sz w:val="24"/>
                <w:highlight w:val="none"/>
              </w:rPr>
            </w:pPr>
            <w:r>
              <w:rPr>
                <w:rFonts w:hint="eastAsia" w:ascii="宋体" w:hAnsi="宋体" w:eastAsia="宋体" w:cs="宋体"/>
                <w:b w:val="0"/>
                <w:bCs w:val="0"/>
                <w:color w:val="auto"/>
                <w:sz w:val="21"/>
                <w:szCs w:val="21"/>
                <w:highlight w:val="none"/>
                <w:lang w:val="en-US" w:eastAsia="zh-CN"/>
              </w:rPr>
              <w:t>医用内窥镜仪器车</w:t>
            </w:r>
          </w:p>
        </w:tc>
        <w:tc>
          <w:tcPr>
            <w:tcW w:w="976" w:type="dxa"/>
            <w:tcBorders>
              <w:top w:val="single" w:color="auto" w:sz="4" w:space="0"/>
              <w:left w:val="single" w:color="auto" w:sz="4" w:space="0"/>
              <w:bottom w:val="single" w:color="auto" w:sz="4" w:space="0"/>
              <w:right w:val="single" w:color="auto" w:sz="4" w:space="0"/>
            </w:tcBorders>
            <w:noWrap w:val="0"/>
            <w:vAlign w:val="center"/>
          </w:tcPr>
          <w:p w14:paraId="43979B3A">
            <w:pPr>
              <w:spacing w:line="360" w:lineRule="auto"/>
              <w:jc w:val="center"/>
              <w:rPr>
                <w:rFonts w:ascii="宋体" w:hAnsi="宋体" w:cs="宋体"/>
                <w:color w:val="auto"/>
                <w:sz w:val="24"/>
                <w:highlight w:val="none"/>
              </w:rPr>
            </w:pPr>
            <w:r>
              <w:rPr>
                <w:rFonts w:hint="eastAsia" w:ascii="宋体" w:hAnsi="宋体" w:cs="仿宋_GB2312"/>
                <w:color w:val="auto"/>
                <w:sz w:val="24"/>
                <w:highlight w:val="none"/>
              </w:rPr>
              <w:t>1台</w:t>
            </w:r>
          </w:p>
        </w:tc>
        <w:tc>
          <w:tcPr>
            <w:tcW w:w="539" w:type="pct"/>
            <w:tcBorders>
              <w:top w:val="single" w:color="auto" w:sz="4" w:space="0"/>
              <w:left w:val="single" w:color="auto" w:sz="4" w:space="0"/>
              <w:bottom w:val="single" w:color="auto" w:sz="4" w:space="0"/>
              <w:right w:val="single" w:color="auto" w:sz="4" w:space="0"/>
            </w:tcBorders>
            <w:noWrap w:val="0"/>
            <w:vAlign w:val="center"/>
          </w:tcPr>
          <w:p w14:paraId="6F3DA269">
            <w:pPr>
              <w:spacing w:before="50" w:after="50"/>
              <w:jc w:val="center"/>
              <w:rPr>
                <w:rFonts w:ascii="宋体" w:hAnsi="宋体" w:cs="宋体"/>
                <w:color w:val="auto"/>
                <w:sz w:val="24"/>
                <w:highlight w:val="none"/>
              </w:rPr>
            </w:pPr>
          </w:p>
        </w:tc>
        <w:tc>
          <w:tcPr>
            <w:tcW w:w="671" w:type="pct"/>
            <w:tcBorders>
              <w:top w:val="single" w:color="auto" w:sz="4" w:space="0"/>
              <w:left w:val="single" w:color="auto" w:sz="4" w:space="0"/>
              <w:bottom w:val="single" w:color="auto" w:sz="4" w:space="0"/>
              <w:right w:val="single" w:color="auto" w:sz="4" w:space="0"/>
            </w:tcBorders>
            <w:noWrap w:val="0"/>
            <w:vAlign w:val="top"/>
          </w:tcPr>
          <w:p w14:paraId="1702B70F">
            <w:pPr>
              <w:spacing w:before="50" w:after="50"/>
              <w:jc w:val="center"/>
              <w:rPr>
                <w:rFonts w:ascii="宋体" w:hAnsi="宋体" w:cs="宋体"/>
                <w:color w:val="auto"/>
                <w:sz w:val="24"/>
                <w:highlight w:val="none"/>
              </w:rPr>
            </w:pPr>
          </w:p>
        </w:tc>
        <w:tc>
          <w:tcPr>
            <w:tcW w:w="481" w:type="pct"/>
            <w:tcBorders>
              <w:top w:val="single" w:color="auto" w:sz="4" w:space="0"/>
              <w:left w:val="single" w:color="auto" w:sz="4" w:space="0"/>
              <w:bottom w:val="single" w:color="auto" w:sz="4" w:space="0"/>
              <w:right w:val="single" w:color="auto" w:sz="4" w:space="0"/>
            </w:tcBorders>
            <w:noWrap w:val="0"/>
            <w:vAlign w:val="center"/>
          </w:tcPr>
          <w:p w14:paraId="43924D71">
            <w:pPr>
              <w:spacing w:before="50" w:after="50"/>
              <w:jc w:val="center"/>
              <w:rPr>
                <w:rFonts w:ascii="宋体" w:hAnsi="宋体" w:cs="宋体"/>
                <w:color w:val="auto"/>
                <w:sz w:val="24"/>
                <w:highlight w:val="none"/>
              </w:rPr>
            </w:pPr>
          </w:p>
        </w:tc>
        <w:tc>
          <w:tcPr>
            <w:tcW w:w="420" w:type="pct"/>
            <w:tcBorders>
              <w:top w:val="single" w:color="auto" w:sz="4" w:space="0"/>
              <w:left w:val="single" w:color="auto" w:sz="4" w:space="0"/>
              <w:bottom w:val="single" w:color="auto" w:sz="4" w:space="0"/>
              <w:right w:val="single" w:color="auto" w:sz="4" w:space="0"/>
            </w:tcBorders>
            <w:noWrap w:val="0"/>
            <w:vAlign w:val="center"/>
          </w:tcPr>
          <w:p w14:paraId="67C4B86B">
            <w:pPr>
              <w:spacing w:before="50" w:after="50"/>
              <w:jc w:val="center"/>
              <w:rPr>
                <w:rFonts w:ascii="宋体" w:hAnsi="宋体" w:cs="宋体"/>
                <w:color w:val="auto"/>
                <w:sz w:val="24"/>
                <w:highlight w:val="none"/>
              </w:rPr>
            </w:pPr>
          </w:p>
        </w:tc>
        <w:tc>
          <w:tcPr>
            <w:tcW w:w="553" w:type="pct"/>
            <w:tcBorders>
              <w:top w:val="single" w:color="auto" w:sz="4" w:space="0"/>
              <w:left w:val="single" w:color="auto" w:sz="4" w:space="0"/>
              <w:bottom w:val="single" w:color="auto" w:sz="4" w:space="0"/>
              <w:right w:val="single" w:color="auto" w:sz="4" w:space="0"/>
            </w:tcBorders>
            <w:noWrap w:val="0"/>
            <w:vAlign w:val="center"/>
          </w:tcPr>
          <w:p w14:paraId="793F0ECC">
            <w:pPr>
              <w:spacing w:before="50" w:after="50"/>
              <w:jc w:val="center"/>
              <w:rPr>
                <w:rFonts w:ascii="宋体" w:hAnsi="宋体" w:cs="宋体"/>
                <w:color w:val="auto"/>
                <w:sz w:val="24"/>
                <w:highlight w:val="none"/>
              </w:rPr>
            </w:pPr>
          </w:p>
        </w:tc>
      </w:tr>
      <w:tr w14:paraId="4F52D68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62" w:hRule="atLeast"/>
          <w:jc w:val="center"/>
        </w:trPr>
        <w:tc>
          <w:tcPr>
            <w:tcW w:w="412" w:type="pct"/>
            <w:tcBorders>
              <w:top w:val="single" w:color="auto" w:sz="4" w:space="0"/>
              <w:left w:val="single" w:color="auto" w:sz="4" w:space="0"/>
              <w:bottom w:val="single" w:color="auto" w:sz="4" w:space="0"/>
              <w:right w:val="single" w:color="auto" w:sz="4" w:space="0"/>
            </w:tcBorders>
            <w:noWrap w:val="0"/>
            <w:vAlign w:val="center"/>
          </w:tcPr>
          <w:p w14:paraId="3B48EB5C">
            <w:pPr>
              <w:spacing w:before="50" w:after="50"/>
              <w:jc w:val="center"/>
              <w:rPr>
                <w:rFonts w:hint="eastAsia" w:ascii="宋体" w:hAnsi="宋体" w:eastAsia="宋体" w:cs="宋体"/>
                <w:color w:val="auto"/>
                <w:sz w:val="24"/>
                <w:highlight w:val="none"/>
                <w:lang w:val="en-US" w:eastAsia="zh-CN"/>
              </w:rPr>
            </w:pPr>
            <w:r>
              <w:rPr>
                <w:rFonts w:hint="eastAsia" w:ascii="宋体" w:hAnsi="宋体" w:cs="宋体"/>
                <w:color w:val="auto"/>
                <w:sz w:val="24"/>
                <w:highlight w:val="none"/>
                <w:lang w:val="en-US" w:eastAsia="zh-CN"/>
              </w:rPr>
              <w:t>5</w:t>
            </w:r>
          </w:p>
        </w:tc>
        <w:tc>
          <w:tcPr>
            <w:tcW w:w="1425" w:type="pct"/>
            <w:tcBorders>
              <w:top w:val="single" w:color="auto" w:sz="4" w:space="0"/>
              <w:left w:val="single" w:color="auto" w:sz="4" w:space="0"/>
              <w:bottom w:val="single" w:color="auto" w:sz="4" w:space="0"/>
              <w:right w:val="single" w:color="auto" w:sz="4" w:space="0"/>
            </w:tcBorders>
            <w:noWrap w:val="0"/>
            <w:vAlign w:val="center"/>
          </w:tcPr>
          <w:p w14:paraId="17C854E9">
            <w:pPr>
              <w:keepNext w:val="0"/>
              <w:keepLines w:val="0"/>
              <w:widowControl/>
              <w:suppressLineNumbers w:val="0"/>
              <w:jc w:val="center"/>
              <w:rPr>
                <w:rFonts w:ascii="宋体" w:hAnsi="宋体" w:cs="宋体"/>
                <w:color w:val="auto"/>
                <w:sz w:val="24"/>
                <w:highlight w:val="none"/>
              </w:rPr>
            </w:pPr>
            <w:r>
              <w:rPr>
                <w:rFonts w:hint="eastAsia" w:ascii="宋体" w:hAnsi="宋体" w:eastAsia="宋体" w:cs="宋体"/>
                <w:b w:val="0"/>
                <w:bCs w:val="0"/>
                <w:color w:val="auto"/>
                <w:sz w:val="21"/>
                <w:szCs w:val="21"/>
                <w:highlight w:val="none"/>
                <w:lang w:val="en-US" w:eastAsia="zh-CN"/>
              </w:rPr>
              <w:t>高清医用监视器</w:t>
            </w:r>
          </w:p>
        </w:tc>
        <w:tc>
          <w:tcPr>
            <w:tcW w:w="976" w:type="dxa"/>
            <w:tcBorders>
              <w:top w:val="single" w:color="auto" w:sz="4" w:space="0"/>
              <w:left w:val="single" w:color="auto" w:sz="4" w:space="0"/>
              <w:bottom w:val="single" w:color="auto" w:sz="4" w:space="0"/>
              <w:right w:val="single" w:color="auto" w:sz="4" w:space="0"/>
            </w:tcBorders>
            <w:noWrap w:val="0"/>
            <w:vAlign w:val="center"/>
          </w:tcPr>
          <w:p w14:paraId="4F102A05">
            <w:pPr>
              <w:spacing w:line="360" w:lineRule="auto"/>
              <w:jc w:val="center"/>
              <w:rPr>
                <w:rFonts w:ascii="宋体" w:hAnsi="宋体" w:cs="宋体"/>
                <w:color w:val="auto"/>
                <w:sz w:val="24"/>
                <w:highlight w:val="none"/>
              </w:rPr>
            </w:pPr>
            <w:r>
              <w:rPr>
                <w:rFonts w:hint="eastAsia" w:ascii="宋体" w:hAnsi="宋体" w:cs="仿宋_GB2312"/>
                <w:color w:val="auto"/>
                <w:sz w:val="24"/>
                <w:highlight w:val="none"/>
              </w:rPr>
              <w:t>1台</w:t>
            </w:r>
          </w:p>
        </w:tc>
        <w:tc>
          <w:tcPr>
            <w:tcW w:w="539" w:type="pct"/>
            <w:tcBorders>
              <w:top w:val="single" w:color="auto" w:sz="4" w:space="0"/>
              <w:left w:val="single" w:color="auto" w:sz="4" w:space="0"/>
              <w:bottom w:val="single" w:color="auto" w:sz="4" w:space="0"/>
              <w:right w:val="single" w:color="auto" w:sz="4" w:space="0"/>
            </w:tcBorders>
            <w:noWrap w:val="0"/>
            <w:vAlign w:val="center"/>
          </w:tcPr>
          <w:p w14:paraId="3FC52485">
            <w:pPr>
              <w:spacing w:before="50" w:after="50"/>
              <w:jc w:val="center"/>
              <w:rPr>
                <w:rFonts w:ascii="宋体" w:hAnsi="宋体" w:cs="宋体"/>
                <w:color w:val="auto"/>
                <w:sz w:val="24"/>
                <w:highlight w:val="none"/>
              </w:rPr>
            </w:pPr>
          </w:p>
        </w:tc>
        <w:tc>
          <w:tcPr>
            <w:tcW w:w="671" w:type="pct"/>
            <w:tcBorders>
              <w:top w:val="single" w:color="auto" w:sz="4" w:space="0"/>
              <w:left w:val="single" w:color="auto" w:sz="4" w:space="0"/>
              <w:bottom w:val="single" w:color="auto" w:sz="4" w:space="0"/>
              <w:right w:val="single" w:color="auto" w:sz="4" w:space="0"/>
            </w:tcBorders>
            <w:noWrap w:val="0"/>
            <w:vAlign w:val="top"/>
          </w:tcPr>
          <w:p w14:paraId="15F3E07F">
            <w:pPr>
              <w:spacing w:before="50" w:after="50"/>
              <w:jc w:val="center"/>
              <w:rPr>
                <w:rFonts w:ascii="宋体" w:hAnsi="宋体" w:cs="宋体"/>
                <w:color w:val="auto"/>
                <w:sz w:val="24"/>
                <w:highlight w:val="none"/>
              </w:rPr>
            </w:pPr>
          </w:p>
        </w:tc>
        <w:tc>
          <w:tcPr>
            <w:tcW w:w="481" w:type="pct"/>
            <w:tcBorders>
              <w:top w:val="single" w:color="auto" w:sz="4" w:space="0"/>
              <w:left w:val="single" w:color="auto" w:sz="4" w:space="0"/>
              <w:bottom w:val="single" w:color="auto" w:sz="4" w:space="0"/>
              <w:right w:val="single" w:color="auto" w:sz="4" w:space="0"/>
            </w:tcBorders>
            <w:noWrap w:val="0"/>
            <w:vAlign w:val="center"/>
          </w:tcPr>
          <w:p w14:paraId="3FA3732C">
            <w:pPr>
              <w:spacing w:before="50" w:after="50"/>
              <w:jc w:val="center"/>
              <w:rPr>
                <w:rFonts w:ascii="宋体" w:hAnsi="宋体" w:cs="宋体"/>
                <w:color w:val="auto"/>
                <w:sz w:val="24"/>
                <w:highlight w:val="none"/>
              </w:rPr>
            </w:pPr>
          </w:p>
        </w:tc>
        <w:tc>
          <w:tcPr>
            <w:tcW w:w="420" w:type="pct"/>
            <w:tcBorders>
              <w:top w:val="single" w:color="auto" w:sz="4" w:space="0"/>
              <w:left w:val="single" w:color="auto" w:sz="4" w:space="0"/>
              <w:bottom w:val="single" w:color="auto" w:sz="4" w:space="0"/>
              <w:right w:val="single" w:color="auto" w:sz="4" w:space="0"/>
            </w:tcBorders>
            <w:noWrap w:val="0"/>
            <w:vAlign w:val="center"/>
          </w:tcPr>
          <w:p w14:paraId="6867734A">
            <w:pPr>
              <w:spacing w:before="50" w:after="50"/>
              <w:jc w:val="center"/>
              <w:rPr>
                <w:rFonts w:ascii="宋体" w:hAnsi="宋体" w:cs="宋体"/>
                <w:color w:val="auto"/>
                <w:sz w:val="24"/>
                <w:highlight w:val="none"/>
              </w:rPr>
            </w:pPr>
          </w:p>
        </w:tc>
        <w:tc>
          <w:tcPr>
            <w:tcW w:w="553" w:type="pct"/>
            <w:tcBorders>
              <w:top w:val="single" w:color="auto" w:sz="4" w:space="0"/>
              <w:left w:val="single" w:color="auto" w:sz="4" w:space="0"/>
              <w:bottom w:val="single" w:color="auto" w:sz="4" w:space="0"/>
              <w:right w:val="single" w:color="auto" w:sz="4" w:space="0"/>
            </w:tcBorders>
            <w:noWrap w:val="0"/>
            <w:vAlign w:val="center"/>
          </w:tcPr>
          <w:p w14:paraId="7C3C53F6">
            <w:pPr>
              <w:spacing w:before="50" w:after="50"/>
              <w:jc w:val="center"/>
              <w:rPr>
                <w:rFonts w:ascii="宋体" w:hAnsi="宋体" w:cs="宋体"/>
                <w:color w:val="auto"/>
                <w:sz w:val="24"/>
                <w:highlight w:val="none"/>
              </w:rPr>
            </w:pPr>
          </w:p>
        </w:tc>
      </w:tr>
      <w:tr w14:paraId="467D518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62" w:hRule="atLeast"/>
          <w:jc w:val="center"/>
        </w:trPr>
        <w:tc>
          <w:tcPr>
            <w:tcW w:w="412" w:type="pct"/>
            <w:tcBorders>
              <w:top w:val="single" w:color="auto" w:sz="4" w:space="0"/>
              <w:left w:val="single" w:color="auto" w:sz="4" w:space="0"/>
              <w:bottom w:val="single" w:color="auto" w:sz="4" w:space="0"/>
              <w:right w:val="single" w:color="auto" w:sz="4" w:space="0"/>
            </w:tcBorders>
            <w:noWrap w:val="0"/>
            <w:vAlign w:val="center"/>
          </w:tcPr>
          <w:p w14:paraId="581D4191">
            <w:pPr>
              <w:spacing w:before="50" w:after="50"/>
              <w:jc w:val="center"/>
              <w:rPr>
                <w:rFonts w:hint="eastAsia" w:ascii="宋体" w:hAnsi="宋体" w:eastAsia="宋体" w:cs="宋体"/>
                <w:color w:val="auto"/>
                <w:sz w:val="24"/>
                <w:highlight w:val="none"/>
                <w:lang w:val="en-US" w:eastAsia="zh-CN"/>
              </w:rPr>
            </w:pPr>
            <w:r>
              <w:rPr>
                <w:rFonts w:hint="eastAsia" w:ascii="宋体" w:hAnsi="宋体" w:cs="宋体"/>
                <w:color w:val="auto"/>
                <w:sz w:val="24"/>
                <w:highlight w:val="none"/>
                <w:lang w:val="en-US" w:eastAsia="zh-CN"/>
              </w:rPr>
              <w:t>6</w:t>
            </w:r>
          </w:p>
        </w:tc>
        <w:tc>
          <w:tcPr>
            <w:tcW w:w="1425" w:type="pct"/>
            <w:tcBorders>
              <w:top w:val="single" w:color="auto" w:sz="4" w:space="0"/>
              <w:left w:val="single" w:color="auto" w:sz="4" w:space="0"/>
              <w:bottom w:val="single" w:color="auto" w:sz="4" w:space="0"/>
              <w:right w:val="single" w:color="auto" w:sz="4" w:space="0"/>
            </w:tcBorders>
            <w:noWrap w:val="0"/>
            <w:vAlign w:val="center"/>
          </w:tcPr>
          <w:p w14:paraId="5D115625">
            <w:pPr>
              <w:keepNext w:val="0"/>
              <w:keepLines w:val="0"/>
              <w:widowControl/>
              <w:suppressLineNumbers w:val="0"/>
              <w:jc w:val="center"/>
              <w:rPr>
                <w:rFonts w:ascii="宋体" w:hAnsi="宋体" w:cs="宋体"/>
                <w:color w:val="auto"/>
                <w:sz w:val="24"/>
                <w:highlight w:val="none"/>
              </w:rPr>
            </w:pPr>
            <w:r>
              <w:rPr>
                <w:rFonts w:hint="eastAsia" w:ascii="宋体" w:hAnsi="宋体" w:eastAsia="宋体" w:cs="宋体"/>
                <w:b w:val="0"/>
                <w:bCs w:val="0"/>
                <w:color w:val="auto"/>
                <w:sz w:val="21"/>
                <w:szCs w:val="21"/>
                <w:highlight w:val="none"/>
                <w:lang w:val="en-US" w:eastAsia="zh-CN"/>
              </w:rPr>
              <w:t>内窥镜冲洗器</w:t>
            </w:r>
          </w:p>
        </w:tc>
        <w:tc>
          <w:tcPr>
            <w:tcW w:w="976" w:type="dxa"/>
            <w:tcBorders>
              <w:top w:val="single" w:color="auto" w:sz="4" w:space="0"/>
              <w:left w:val="single" w:color="auto" w:sz="4" w:space="0"/>
              <w:bottom w:val="single" w:color="auto" w:sz="4" w:space="0"/>
              <w:right w:val="single" w:color="auto" w:sz="4" w:space="0"/>
            </w:tcBorders>
            <w:noWrap w:val="0"/>
            <w:vAlign w:val="center"/>
          </w:tcPr>
          <w:p w14:paraId="3A3059BC">
            <w:pPr>
              <w:spacing w:line="360" w:lineRule="auto"/>
              <w:jc w:val="center"/>
              <w:rPr>
                <w:rFonts w:ascii="宋体" w:hAnsi="宋体" w:cs="宋体"/>
                <w:color w:val="auto"/>
                <w:sz w:val="24"/>
                <w:highlight w:val="none"/>
              </w:rPr>
            </w:pPr>
            <w:r>
              <w:rPr>
                <w:rFonts w:hint="eastAsia" w:ascii="宋体" w:hAnsi="宋体" w:cs="仿宋_GB2312"/>
                <w:color w:val="auto"/>
                <w:sz w:val="24"/>
                <w:highlight w:val="none"/>
              </w:rPr>
              <w:t>1台</w:t>
            </w:r>
          </w:p>
        </w:tc>
        <w:tc>
          <w:tcPr>
            <w:tcW w:w="539" w:type="pct"/>
            <w:tcBorders>
              <w:top w:val="single" w:color="auto" w:sz="4" w:space="0"/>
              <w:left w:val="single" w:color="auto" w:sz="4" w:space="0"/>
              <w:bottom w:val="single" w:color="auto" w:sz="4" w:space="0"/>
              <w:right w:val="single" w:color="auto" w:sz="4" w:space="0"/>
            </w:tcBorders>
            <w:noWrap w:val="0"/>
            <w:vAlign w:val="center"/>
          </w:tcPr>
          <w:p w14:paraId="4E48D03D">
            <w:pPr>
              <w:spacing w:before="50" w:after="50"/>
              <w:jc w:val="center"/>
              <w:rPr>
                <w:rFonts w:ascii="宋体" w:hAnsi="宋体" w:cs="宋体"/>
                <w:color w:val="auto"/>
                <w:sz w:val="24"/>
                <w:highlight w:val="none"/>
              </w:rPr>
            </w:pPr>
          </w:p>
        </w:tc>
        <w:tc>
          <w:tcPr>
            <w:tcW w:w="671" w:type="pct"/>
            <w:tcBorders>
              <w:top w:val="single" w:color="auto" w:sz="4" w:space="0"/>
              <w:left w:val="single" w:color="auto" w:sz="4" w:space="0"/>
              <w:bottom w:val="single" w:color="auto" w:sz="4" w:space="0"/>
              <w:right w:val="single" w:color="auto" w:sz="4" w:space="0"/>
            </w:tcBorders>
            <w:noWrap w:val="0"/>
            <w:vAlign w:val="top"/>
          </w:tcPr>
          <w:p w14:paraId="3B09B741">
            <w:pPr>
              <w:spacing w:before="50" w:after="50"/>
              <w:jc w:val="center"/>
              <w:rPr>
                <w:rFonts w:ascii="宋体" w:hAnsi="宋体" w:cs="宋体"/>
                <w:color w:val="auto"/>
                <w:sz w:val="24"/>
                <w:highlight w:val="none"/>
              </w:rPr>
            </w:pPr>
          </w:p>
        </w:tc>
        <w:tc>
          <w:tcPr>
            <w:tcW w:w="481" w:type="pct"/>
            <w:tcBorders>
              <w:top w:val="single" w:color="auto" w:sz="4" w:space="0"/>
              <w:left w:val="single" w:color="auto" w:sz="4" w:space="0"/>
              <w:bottom w:val="single" w:color="auto" w:sz="4" w:space="0"/>
              <w:right w:val="single" w:color="auto" w:sz="4" w:space="0"/>
            </w:tcBorders>
            <w:noWrap w:val="0"/>
            <w:vAlign w:val="center"/>
          </w:tcPr>
          <w:p w14:paraId="035D4979">
            <w:pPr>
              <w:spacing w:before="50" w:after="50"/>
              <w:jc w:val="center"/>
              <w:rPr>
                <w:rFonts w:ascii="宋体" w:hAnsi="宋体" w:cs="宋体"/>
                <w:color w:val="auto"/>
                <w:sz w:val="24"/>
                <w:highlight w:val="none"/>
              </w:rPr>
            </w:pPr>
          </w:p>
        </w:tc>
        <w:tc>
          <w:tcPr>
            <w:tcW w:w="420" w:type="pct"/>
            <w:tcBorders>
              <w:top w:val="single" w:color="auto" w:sz="4" w:space="0"/>
              <w:left w:val="single" w:color="auto" w:sz="4" w:space="0"/>
              <w:bottom w:val="single" w:color="auto" w:sz="4" w:space="0"/>
              <w:right w:val="single" w:color="auto" w:sz="4" w:space="0"/>
            </w:tcBorders>
            <w:noWrap w:val="0"/>
            <w:vAlign w:val="center"/>
          </w:tcPr>
          <w:p w14:paraId="7B3BB409">
            <w:pPr>
              <w:spacing w:before="50" w:after="50"/>
              <w:jc w:val="center"/>
              <w:rPr>
                <w:rFonts w:ascii="宋体" w:hAnsi="宋体" w:cs="宋体"/>
                <w:color w:val="auto"/>
                <w:sz w:val="24"/>
                <w:highlight w:val="none"/>
              </w:rPr>
            </w:pPr>
          </w:p>
        </w:tc>
        <w:tc>
          <w:tcPr>
            <w:tcW w:w="553" w:type="pct"/>
            <w:tcBorders>
              <w:top w:val="single" w:color="auto" w:sz="4" w:space="0"/>
              <w:left w:val="single" w:color="auto" w:sz="4" w:space="0"/>
              <w:bottom w:val="single" w:color="auto" w:sz="4" w:space="0"/>
              <w:right w:val="single" w:color="auto" w:sz="4" w:space="0"/>
            </w:tcBorders>
            <w:noWrap w:val="0"/>
            <w:vAlign w:val="center"/>
          </w:tcPr>
          <w:p w14:paraId="33A45EBE">
            <w:pPr>
              <w:spacing w:before="50" w:after="50"/>
              <w:jc w:val="center"/>
              <w:rPr>
                <w:rFonts w:ascii="宋体" w:hAnsi="宋体" w:cs="宋体"/>
                <w:color w:val="auto"/>
                <w:sz w:val="24"/>
                <w:highlight w:val="none"/>
              </w:rPr>
            </w:pPr>
          </w:p>
        </w:tc>
      </w:tr>
      <w:tr w14:paraId="3A3CF99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62" w:hRule="atLeast"/>
          <w:jc w:val="center"/>
        </w:trPr>
        <w:tc>
          <w:tcPr>
            <w:tcW w:w="412" w:type="pct"/>
            <w:tcBorders>
              <w:top w:val="single" w:color="auto" w:sz="4" w:space="0"/>
              <w:left w:val="single" w:color="auto" w:sz="4" w:space="0"/>
              <w:bottom w:val="single" w:color="auto" w:sz="4" w:space="0"/>
              <w:right w:val="single" w:color="auto" w:sz="4" w:space="0"/>
            </w:tcBorders>
            <w:noWrap w:val="0"/>
            <w:vAlign w:val="center"/>
          </w:tcPr>
          <w:p w14:paraId="2D9BBFB8">
            <w:pPr>
              <w:spacing w:before="50" w:after="50"/>
              <w:jc w:val="center"/>
              <w:rPr>
                <w:rFonts w:hint="eastAsia" w:ascii="宋体" w:hAnsi="宋体" w:eastAsia="宋体" w:cs="宋体"/>
                <w:color w:val="auto"/>
                <w:sz w:val="24"/>
                <w:highlight w:val="none"/>
                <w:lang w:val="en-US" w:eastAsia="zh-CN"/>
              </w:rPr>
            </w:pPr>
            <w:r>
              <w:rPr>
                <w:rFonts w:hint="eastAsia" w:ascii="宋体" w:hAnsi="宋体" w:cs="宋体"/>
                <w:color w:val="auto"/>
                <w:sz w:val="24"/>
                <w:highlight w:val="none"/>
                <w:lang w:val="en-US" w:eastAsia="zh-CN"/>
              </w:rPr>
              <w:t>7</w:t>
            </w:r>
          </w:p>
        </w:tc>
        <w:tc>
          <w:tcPr>
            <w:tcW w:w="1425" w:type="pct"/>
            <w:tcBorders>
              <w:top w:val="single" w:color="auto" w:sz="4" w:space="0"/>
              <w:left w:val="single" w:color="auto" w:sz="4" w:space="0"/>
              <w:bottom w:val="single" w:color="auto" w:sz="4" w:space="0"/>
              <w:right w:val="single" w:color="auto" w:sz="4" w:space="0"/>
            </w:tcBorders>
            <w:noWrap w:val="0"/>
            <w:vAlign w:val="center"/>
          </w:tcPr>
          <w:p w14:paraId="1C83B350">
            <w:pPr>
              <w:keepNext w:val="0"/>
              <w:keepLines w:val="0"/>
              <w:widowControl/>
              <w:suppressLineNumbers w:val="0"/>
              <w:jc w:val="center"/>
              <w:rPr>
                <w:rFonts w:ascii="宋体" w:hAnsi="宋体" w:cs="宋体"/>
                <w:color w:val="auto"/>
                <w:sz w:val="24"/>
                <w:highlight w:val="none"/>
              </w:rPr>
            </w:pPr>
            <w:r>
              <w:rPr>
                <w:rFonts w:hint="eastAsia" w:ascii="宋体" w:hAnsi="宋体" w:eastAsia="宋体" w:cs="宋体"/>
                <w:b w:val="0"/>
                <w:bCs w:val="0"/>
                <w:color w:val="auto"/>
                <w:sz w:val="21"/>
                <w:szCs w:val="21"/>
                <w:highlight w:val="none"/>
                <w:lang w:val="en-US" w:eastAsia="zh-CN"/>
              </w:rPr>
              <w:t>内镜清洗工作站</w:t>
            </w:r>
          </w:p>
        </w:tc>
        <w:tc>
          <w:tcPr>
            <w:tcW w:w="976" w:type="dxa"/>
            <w:tcBorders>
              <w:top w:val="single" w:color="auto" w:sz="4" w:space="0"/>
              <w:left w:val="single" w:color="auto" w:sz="4" w:space="0"/>
              <w:bottom w:val="single" w:color="auto" w:sz="4" w:space="0"/>
              <w:right w:val="single" w:color="auto" w:sz="4" w:space="0"/>
            </w:tcBorders>
            <w:noWrap w:val="0"/>
            <w:vAlign w:val="center"/>
          </w:tcPr>
          <w:p w14:paraId="11387FBD">
            <w:pPr>
              <w:spacing w:line="360" w:lineRule="auto"/>
              <w:jc w:val="center"/>
              <w:rPr>
                <w:rFonts w:ascii="宋体" w:hAnsi="宋体" w:cs="宋体"/>
                <w:color w:val="auto"/>
                <w:sz w:val="24"/>
                <w:highlight w:val="none"/>
              </w:rPr>
            </w:pPr>
            <w:r>
              <w:rPr>
                <w:rFonts w:hint="eastAsia" w:ascii="宋体" w:hAnsi="宋体" w:cs="仿宋_GB2312"/>
                <w:color w:val="auto"/>
                <w:sz w:val="24"/>
                <w:highlight w:val="none"/>
              </w:rPr>
              <w:t>2台</w:t>
            </w:r>
          </w:p>
        </w:tc>
        <w:tc>
          <w:tcPr>
            <w:tcW w:w="539" w:type="pct"/>
            <w:tcBorders>
              <w:top w:val="single" w:color="auto" w:sz="4" w:space="0"/>
              <w:left w:val="single" w:color="auto" w:sz="4" w:space="0"/>
              <w:bottom w:val="single" w:color="auto" w:sz="4" w:space="0"/>
              <w:right w:val="single" w:color="auto" w:sz="4" w:space="0"/>
            </w:tcBorders>
            <w:noWrap w:val="0"/>
            <w:vAlign w:val="center"/>
          </w:tcPr>
          <w:p w14:paraId="1BB6331E">
            <w:pPr>
              <w:spacing w:before="50" w:after="50"/>
              <w:jc w:val="center"/>
              <w:rPr>
                <w:rFonts w:ascii="宋体" w:hAnsi="宋体" w:cs="宋体"/>
                <w:color w:val="auto"/>
                <w:sz w:val="24"/>
                <w:highlight w:val="none"/>
              </w:rPr>
            </w:pPr>
          </w:p>
        </w:tc>
        <w:tc>
          <w:tcPr>
            <w:tcW w:w="671" w:type="pct"/>
            <w:tcBorders>
              <w:top w:val="single" w:color="auto" w:sz="4" w:space="0"/>
              <w:left w:val="single" w:color="auto" w:sz="4" w:space="0"/>
              <w:bottom w:val="single" w:color="auto" w:sz="4" w:space="0"/>
              <w:right w:val="single" w:color="auto" w:sz="4" w:space="0"/>
            </w:tcBorders>
            <w:noWrap w:val="0"/>
            <w:vAlign w:val="top"/>
          </w:tcPr>
          <w:p w14:paraId="50BE8C6E">
            <w:pPr>
              <w:spacing w:before="50" w:after="50"/>
              <w:jc w:val="center"/>
              <w:rPr>
                <w:rFonts w:ascii="宋体" w:hAnsi="宋体" w:cs="宋体"/>
                <w:color w:val="auto"/>
                <w:sz w:val="24"/>
                <w:highlight w:val="none"/>
              </w:rPr>
            </w:pPr>
          </w:p>
        </w:tc>
        <w:tc>
          <w:tcPr>
            <w:tcW w:w="481" w:type="pct"/>
            <w:tcBorders>
              <w:top w:val="single" w:color="auto" w:sz="4" w:space="0"/>
              <w:left w:val="single" w:color="auto" w:sz="4" w:space="0"/>
              <w:bottom w:val="single" w:color="auto" w:sz="4" w:space="0"/>
              <w:right w:val="single" w:color="auto" w:sz="4" w:space="0"/>
            </w:tcBorders>
            <w:noWrap w:val="0"/>
            <w:vAlign w:val="center"/>
          </w:tcPr>
          <w:p w14:paraId="107CB4CC">
            <w:pPr>
              <w:spacing w:before="50" w:after="50"/>
              <w:jc w:val="center"/>
              <w:rPr>
                <w:rFonts w:ascii="宋体" w:hAnsi="宋体" w:cs="宋体"/>
                <w:color w:val="auto"/>
                <w:sz w:val="24"/>
                <w:highlight w:val="none"/>
              </w:rPr>
            </w:pPr>
          </w:p>
        </w:tc>
        <w:tc>
          <w:tcPr>
            <w:tcW w:w="420" w:type="pct"/>
            <w:tcBorders>
              <w:top w:val="single" w:color="auto" w:sz="4" w:space="0"/>
              <w:left w:val="single" w:color="auto" w:sz="4" w:space="0"/>
              <w:bottom w:val="single" w:color="auto" w:sz="4" w:space="0"/>
              <w:right w:val="single" w:color="auto" w:sz="4" w:space="0"/>
            </w:tcBorders>
            <w:noWrap w:val="0"/>
            <w:vAlign w:val="center"/>
          </w:tcPr>
          <w:p w14:paraId="62FD48F4">
            <w:pPr>
              <w:spacing w:before="50" w:after="50"/>
              <w:jc w:val="center"/>
              <w:rPr>
                <w:rFonts w:ascii="宋体" w:hAnsi="宋体" w:cs="宋体"/>
                <w:color w:val="auto"/>
                <w:sz w:val="24"/>
                <w:highlight w:val="none"/>
              </w:rPr>
            </w:pPr>
          </w:p>
        </w:tc>
        <w:tc>
          <w:tcPr>
            <w:tcW w:w="553" w:type="pct"/>
            <w:tcBorders>
              <w:top w:val="single" w:color="auto" w:sz="4" w:space="0"/>
              <w:left w:val="single" w:color="auto" w:sz="4" w:space="0"/>
              <w:bottom w:val="single" w:color="auto" w:sz="4" w:space="0"/>
              <w:right w:val="single" w:color="auto" w:sz="4" w:space="0"/>
            </w:tcBorders>
            <w:noWrap w:val="0"/>
            <w:vAlign w:val="center"/>
          </w:tcPr>
          <w:p w14:paraId="42142FEA">
            <w:pPr>
              <w:spacing w:before="50" w:after="50"/>
              <w:jc w:val="center"/>
              <w:rPr>
                <w:rFonts w:ascii="宋体" w:hAnsi="宋体" w:cs="宋体"/>
                <w:color w:val="auto"/>
                <w:sz w:val="24"/>
                <w:highlight w:val="none"/>
              </w:rPr>
            </w:pPr>
          </w:p>
        </w:tc>
      </w:tr>
      <w:tr w14:paraId="3FACD77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55" w:hRule="atLeast"/>
          <w:jc w:val="center"/>
        </w:trPr>
        <w:tc>
          <w:tcPr>
            <w:tcW w:w="412" w:type="pct"/>
            <w:tcBorders>
              <w:top w:val="single" w:color="auto" w:sz="4" w:space="0"/>
              <w:left w:val="single" w:color="auto" w:sz="4" w:space="0"/>
              <w:bottom w:val="single" w:color="auto" w:sz="4" w:space="0"/>
              <w:right w:val="single" w:color="auto" w:sz="4" w:space="0"/>
            </w:tcBorders>
            <w:noWrap w:val="0"/>
            <w:vAlign w:val="center"/>
          </w:tcPr>
          <w:p w14:paraId="44545901">
            <w:pPr>
              <w:spacing w:before="50" w:after="50"/>
              <w:jc w:val="center"/>
              <w:rPr>
                <w:rFonts w:hint="eastAsia" w:ascii="宋体" w:hAnsi="宋体" w:eastAsia="宋体" w:cs="宋体"/>
                <w:color w:val="auto"/>
                <w:sz w:val="24"/>
                <w:highlight w:val="none"/>
                <w:lang w:val="en-US" w:eastAsia="zh-CN"/>
              </w:rPr>
            </w:pPr>
            <w:r>
              <w:rPr>
                <w:rFonts w:hint="eastAsia" w:ascii="宋体" w:hAnsi="宋体" w:cs="宋体"/>
                <w:color w:val="auto"/>
                <w:sz w:val="24"/>
                <w:highlight w:val="none"/>
                <w:lang w:val="en-US" w:eastAsia="zh-CN"/>
              </w:rPr>
              <w:t>8</w:t>
            </w:r>
          </w:p>
        </w:tc>
        <w:tc>
          <w:tcPr>
            <w:tcW w:w="1425" w:type="pct"/>
            <w:tcBorders>
              <w:top w:val="single" w:color="auto" w:sz="4" w:space="0"/>
              <w:left w:val="single" w:color="auto" w:sz="4" w:space="0"/>
              <w:bottom w:val="single" w:color="auto" w:sz="4" w:space="0"/>
              <w:right w:val="single" w:color="auto" w:sz="4" w:space="0"/>
            </w:tcBorders>
            <w:noWrap w:val="0"/>
            <w:vAlign w:val="center"/>
          </w:tcPr>
          <w:p w14:paraId="4826B828">
            <w:pPr>
              <w:keepNext w:val="0"/>
              <w:keepLines w:val="0"/>
              <w:widowControl/>
              <w:suppressLineNumbers w:val="0"/>
              <w:jc w:val="center"/>
              <w:rPr>
                <w:rFonts w:ascii="宋体" w:hAnsi="宋体" w:cs="宋体"/>
                <w:color w:val="auto"/>
                <w:sz w:val="24"/>
                <w:highlight w:val="none"/>
              </w:rPr>
            </w:pPr>
            <w:r>
              <w:rPr>
                <w:rFonts w:hint="eastAsia" w:ascii="宋体" w:hAnsi="宋体" w:eastAsia="宋体" w:cs="宋体"/>
                <w:b w:val="0"/>
                <w:bCs w:val="0"/>
                <w:color w:val="auto"/>
                <w:sz w:val="21"/>
                <w:szCs w:val="21"/>
                <w:highlight w:val="none"/>
                <w:lang w:val="en-US" w:eastAsia="zh-CN"/>
              </w:rPr>
              <w:t>纯水机</w:t>
            </w:r>
          </w:p>
        </w:tc>
        <w:tc>
          <w:tcPr>
            <w:tcW w:w="976" w:type="dxa"/>
            <w:tcBorders>
              <w:top w:val="single" w:color="auto" w:sz="4" w:space="0"/>
              <w:left w:val="single" w:color="auto" w:sz="4" w:space="0"/>
              <w:bottom w:val="single" w:color="auto" w:sz="4" w:space="0"/>
              <w:right w:val="single" w:color="auto" w:sz="4" w:space="0"/>
            </w:tcBorders>
            <w:noWrap w:val="0"/>
            <w:vAlign w:val="center"/>
          </w:tcPr>
          <w:p w14:paraId="4A7D68A4">
            <w:pPr>
              <w:spacing w:line="360" w:lineRule="auto"/>
              <w:jc w:val="center"/>
              <w:rPr>
                <w:rFonts w:ascii="宋体" w:hAnsi="宋体" w:cs="宋体"/>
                <w:color w:val="auto"/>
                <w:sz w:val="24"/>
                <w:highlight w:val="none"/>
              </w:rPr>
            </w:pPr>
            <w:r>
              <w:rPr>
                <w:rFonts w:hint="eastAsia" w:ascii="宋体" w:hAnsi="宋体" w:cs="仿宋_GB2312"/>
                <w:color w:val="auto"/>
                <w:sz w:val="24"/>
                <w:highlight w:val="none"/>
              </w:rPr>
              <w:t>1台</w:t>
            </w:r>
          </w:p>
        </w:tc>
        <w:tc>
          <w:tcPr>
            <w:tcW w:w="539" w:type="pct"/>
            <w:tcBorders>
              <w:top w:val="single" w:color="auto" w:sz="4" w:space="0"/>
              <w:left w:val="single" w:color="auto" w:sz="4" w:space="0"/>
              <w:bottom w:val="single" w:color="auto" w:sz="4" w:space="0"/>
              <w:right w:val="single" w:color="auto" w:sz="4" w:space="0"/>
            </w:tcBorders>
            <w:noWrap w:val="0"/>
            <w:vAlign w:val="center"/>
          </w:tcPr>
          <w:p w14:paraId="5352015D">
            <w:pPr>
              <w:spacing w:before="50" w:after="50"/>
              <w:jc w:val="center"/>
              <w:rPr>
                <w:rFonts w:ascii="宋体" w:hAnsi="宋体" w:cs="宋体"/>
                <w:color w:val="auto"/>
                <w:sz w:val="24"/>
                <w:highlight w:val="none"/>
              </w:rPr>
            </w:pPr>
          </w:p>
        </w:tc>
        <w:tc>
          <w:tcPr>
            <w:tcW w:w="671" w:type="pct"/>
            <w:tcBorders>
              <w:top w:val="single" w:color="auto" w:sz="4" w:space="0"/>
              <w:left w:val="single" w:color="auto" w:sz="4" w:space="0"/>
              <w:bottom w:val="single" w:color="auto" w:sz="4" w:space="0"/>
              <w:right w:val="single" w:color="auto" w:sz="4" w:space="0"/>
            </w:tcBorders>
            <w:noWrap w:val="0"/>
            <w:vAlign w:val="top"/>
          </w:tcPr>
          <w:p w14:paraId="1F83EB35">
            <w:pPr>
              <w:spacing w:before="50" w:after="50"/>
              <w:jc w:val="center"/>
              <w:rPr>
                <w:rFonts w:ascii="宋体" w:hAnsi="宋体" w:cs="宋体"/>
                <w:color w:val="auto"/>
                <w:sz w:val="24"/>
                <w:highlight w:val="none"/>
              </w:rPr>
            </w:pPr>
          </w:p>
        </w:tc>
        <w:tc>
          <w:tcPr>
            <w:tcW w:w="481" w:type="pct"/>
            <w:tcBorders>
              <w:top w:val="single" w:color="auto" w:sz="4" w:space="0"/>
              <w:left w:val="single" w:color="auto" w:sz="4" w:space="0"/>
              <w:bottom w:val="single" w:color="auto" w:sz="4" w:space="0"/>
              <w:right w:val="single" w:color="auto" w:sz="4" w:space="0"/>
            </w:tcBorders>
            <w:noWrap w:val="0"/>
            <w:vAlign w:val="center"/>
          </w:tcPr>
          <w:p w14:paraId="3A497D7E">
            <w:pPr>
              <w:spacing w:before="50" w:after="50"/>
              <w:jc w:val="center"/>
              <w:rPr>
                <w:rFonts w:ascii="宋体" w:hAnsi="宋体" w:cs="宋体"/>
                <w:color w:val="auto"/>
                <w:sz w:val="24"/>
                <w:highlight w:val="none"/>
              </w:rPr>
            </w:pPr>
          </w:p>
        </w:tc>
        <w:tc>
          <w:tcPr>
            <w:tcW w:w="420" w:type="pct"/>
            <w:tcBorders>
              <w:top w:val="single" w:color="auto" w:sz="4" w:space="0"/>
              <w:left w:val="single" w:color="auto" w:sz="4" w:space="0"/>
              <w:bottom w:val="single" w:color="auto" w:sz="4" w:space="0"/>
              <w:right w:val="single" w:color="auto" w:sz="4" w:space="0"/>
            </w:tcBorders>
            <w:noWrap w:val="0"/>
            <w:vAlign w:val="center"/>
          </w:tcPr>
          <w:p w14:paraId="14E28B0C">
            <w:pPr>
              <w:spacing w:before="50" w:after="50"/>
              <w:jc w:val="center"/>
              <w:rPr>
                <w:rFonts w:ascii="宋体" w:hAnsi="宋体" w:cs="宋体"/>
                <w:color w:val="auto"/>
                <w:sz w:val="24"/>
                <w:highlight w:val="none"/>
              </w:rPr>
            </w:pPr>
          </w:p>
        </w:tc>
        <w:tc>
          <w:tcPr>
            <w:tcW w:w="553" w:type="pct"/>
            <w:tcBorders>
              <w:top w:val="single" w:color="auto" w:sz="4" w:space="0"/>
              <w:left w:val="single" w:color="auto" w:sz="4" w:space="0"/>
              <w:bottom w:val="single" w:color="auto" w:sz="4" w:space="0"/>
              <w:right w:val="single" w:color="auto" w:sz="4" w:space="0"/>
            </w:tcBorders>
            <w:noWrap w:val="0"/>
            <w:vAlign w:val="center"/>
          </w:tcPr>
          <w:p w14:paraId="6CBBBAA2">
            <w:pPr>
              <w:spacing w:before="50" w:after="50"/>
              <w:jc w:val="center"/>
              <w:rPr>
                <w:rFonts w:ascii="宋体" w:hAnsi="宋体" w:cs="宋体"/>
                <w:color w:val="auto"/>
                <w:sz w:val="24"/>
                <w:highlight w:val="none"/>
              </w:rPr>
            </w:pPr>
          </w:p>
        </w:tc>
      </w:tr>
      <w:tr w14:paraId="7A32386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23" w:hRule="atLeast"/>
          <w:jc w:val="center"/>
        </w:trPr>
        <w:tc>
          <w:tcPr>
            <w:tcW w:w="412" w:type="pct"/>
            <w:tcBorders>
              <w:top w:val="single" w:color="auto" w:sz="4" w:space="0"/>
              <w:left w:val="single" w:color="auto" w:sz="4" w:space="0"/>
              <w:bottom w:val="single" w:color="auto" w:sz="4" w:space="0"/>
              <w:right w:val="single" w:color="auto" w:sz="4" w:space="0"/>
            </w:tcBorders>
            <w:noWrap w:val="0"/>
            <w:vAlign w:val="center"/>
          </w:tcPr>
          <w:p w14:paraId="2CAE7A38">
            <w:pPr>
              <w:spacing w:before="50" w:after="50"/>
              <w:jc w:val="center"/>
              <w:rPr>
                <w:rFonts w:hint="eastAsia" w:ascii="宋体" w:hAnsi="宋体" w:eastAsia="宋体" w:cs="宋体"/>
                <w:color w:val="auto"/>
                <w:sz w:val="24"/>
                <w:highlight w:val="none"/>
                <w:lang w:val="en-US" w:eastAsia="zh-CN"/>
              </w:rPr>
            </w:pPr>
            <w:r>
              <w:rPr>
                <w:rFonts w:hint="eastAsia" w:ascii="宋体" w:hAnsi="宋体" w:cs="宋体"/>
                <w:color w:val="auto"/>
                <w:sz w:val="24"/>
                <w:highlight w:val="none"/>
                <w:lang w:val="en-US" w:eastAsia="zh-CN"/>
              </w:rPr>
              <w:t>9</w:t>
            </w:r>
          </w:p>
        </w:tc>
        <w:tc>
          <w:tcPr>
            <w:tcW w:w="1425" w:type="pct"/>
            <w:tcBorders>
              <w:top w:val="single" w:color="auto" w:sz="4" w:space="0"/>
              <w:left w:val="single" w:color="auto" w:sz="4" w:space="0"/>
              <w:bottom w:val="single" w:color="auto" w:sz="4" w:space="0"/>
              <w:right w:val="single" w:color="auto" w:sz="4" w:space="0"/>
            </w:tcBorders>
            <w:noWrap w:val="0"/>
            <w:vAlign w:val="center"/>
          </w:tcPr>
          <w:p w14:paraId="0FEEE836">
            <w:pPr>
              <w:keepNext w:val="0"/>
              <w:keepLines w:val="0"/>
              <w:widowControl/>
              <w:suppressLineNumbers w:val="0"/>
              <w:jc w:val="center"/>
              <w:rPr>
                <w:rFonts w:ascii="宋体" w:hAnsi="宋体" w:cs="宋体"/>
                <w:color w:val="auto"/>
                <w:sz w:val="24"/>
                <w:highlight w:val="none"/>
              </w:rPr>
            </w:pPr>
            <w:r>
              <w:rPr>
                <w:rFonts w:hint="eastAsia" w:ascii="宋体" w:hAnsi="宋体" w:eastAsia="宋体" w:cs="宋体"/>
                <w:b w:val="0"/>
                <w:bCs w:val="0"/>
                <w:color w:val="auto"/>
                <w:sz w:val="21"/>
                <w:szCs w:val="21"/>
                <w:highlight w:val="none"/>
                <w:lang w:val="en-US" w:eastAsia="zh-CN"/>
              </w:rPr>
              <w:t>储镜柜</w:t>
            </w:r>
          </w:p>
        </w:tc>
        <w:tc>
          <w:tcPr>
            <w:tcW w:w="976" w:type="dxa"/>
            <w:tcBorders>
              <w:top w:val="single" w:color="auto" w:sz="4" w:space="0"/>
              <w:left w:val="single" w:color="auto" w:sz="4" w:space="0"/>
              <w:bottom w:val="single" w:color="auto" w:sz="4" w:space="0"/>
              <w:right w:val="single" w:color="auto" w:sz="4" w:space="0"/>
            </w:tcBorders>
            <w:noWrap w:val="0"/>
            <w:vAlign w:val="center"/>
          </w:tcPr>
          <w:p w14:paraId="5EDF3EF3">
            <w:pPr>
              <w:spacing w:line="360" w:lineRule="auto"/>
              <w:jc w:val="center"/>
              <w:rPr>
                <w:rFonts w:ascii="宋体" w:hAnsi="宋体" w:cs="宋体"/>
                <w:color w:val="auto"/>
                <w:sz w:val="24"/>
                <w:highlight w:val="none"/>
              </w:rPr>
            </w:pPr>
            <w:r>
              <w:rPr>
                <w:rFonts w:hint="eastAsia" w:ascii="宋体" w:hAnsi="宋体" w:cs="仿宋_GB2312"/>
                <w:color w:val="auto"/>
                <w:sz w:val="24"/>
                <w:highlight w:val="none"/>
              </w:rPr>
              <w:t>1台</w:t>
            </w:r>
          </w:p>
        </w:tc>
        <w:tc>
          <w:tcPr>
            <w:tcW w:w="539" w:type="pct"/>
            <w:tcBorders>
              <w:top w:val="single" w:color="auto" w:sz="4" w:space="0"/>
              <w:left w:val="single" w:color="auto" w:sz="4" w:space="0"/>
              <w:bottom w:val="single" w:color="auto" w:sz="4" w:space="0"/>
              <w:right w:val="single" w:color="auto" w:sz="4" w:space="0"/>
            </w:tcBorders>
            <w:noWrap w:val="0"/>
            <w:vAlign w:val="center"/>
          </w:tcPr>
          <w:p w14:paraId="41C8FAFD">
            <w:pPr>
              <w:spacing w:before="50" w:after="50"/>
              <w:jc w:val="center"/>
              <w:rPr>
                <w:rFonts w:ascii="宋体" w:hAnsi="宋体" w:cs="宋体"/>
                <w:color w:val="auto"/>
                <w:sz w:val="24"/>
                <w:highlight w:val="none"/>
              </w:rPr>
            </w:pPr>
          </w:p>
        </w:tc>
        <w:tc>
          <w:tcPr>
            <w:tcW w:w="671" w:type="pct"/>
            <w:tcBorders>
              <w:top w:val="single" w:color="auto" w:sz="4" w:space="0"/>
              <w:left w:val="single" w:color="auto" w:sz="4" w:space="0"/>
              <w:bottom w:val="single" w:color="auto" w:sz="4" w:space="0"/>
              <w:right w:val="single" w:color="auto" w:sz="4" w:space="0"/>
            </w:tcBorders>
            <w:noWrap w:val="0"/>
            <w:vAlign w:val="top"/>
          </w:tcPr>
          <w:p w14:paraId="5834BCD4">
            <w:pPr>
              <w:spacing w:before="50" w:after="50"/>
              <w:jc w:val="center"/>
              <w:rPr>
                <w:rFonts w:ascii="宋体" w:hAnsi="宋体" w:cs="宋体"/>
                <w:color w:val="auto"/>
                <w:sz w:val="24"/>
                <w:highlight w:val="none"/>
              </w:rPr>
            </w:pPr>
          </w:p>
        </w:tc>
        <w:tc>
          <w:tcPr>
            <w:tcW w:w="481" w:type="pct"/>
            <w:tcBorders>
              <w:top w:val="single" w:color="auto" w:sz="4" w:space="0"/>
              <w:left w:val="single" w:color="auto" w:sz="4" w:space="0"/>
              <w:bottom w:val="single" w:color="auto" w:sz="4" w:space="0"/>
              <w:right w:val="single" w:color="auto" w:sz="4" w:space="0"/>
            </w:tcBorders>
            <w:noWrap w:val="0"/>
            <w:vAlign w:val="center"/>
          </w:tcPr>
          <w:p w14:paraId="3236384C">
            <w:pPr>
              <w:spacing w:before="50" w:after="50"/>
              <w:jc w:val="center"/>
              <w:rPr>
                <w:rFonts w:ascii="宋体" w:hAnsi="宋体" w:cs="宋体"/>
                <w:color w:val="auto"/>
                <w:sz w:val="24"/>
                <w:highlight w:val="none"/>
              </w:rPr>
            </w:pPr>
          </w:p>
        </w:tc>
        <w:tc>
          <w:tcPr>
            <w:tcW w:w="420" w:type="pct"/>
            <w:tcBorders>
              <w:top w:val="single" w:color="auto" w:sz="4" w:space="0"/>
              <w:left w:val="single" w:color="auto" w:sz="4" w:space="0"/>
              <w:bottom w:val="single" w:color="auto" w:sz="4" w:space="0"/>
              <w:right w:val="single" w:color="auto" w:sz="4" w:space="0"/>
            </w:tcBorders>
            <w:noWrap w:val="0"/>
            <w:vAlign w:val="center"/>
          </w:tcPr>
          <w:p w14:paraId="1E9A1F8A">
            <w:pPr>
              <w:spacing w:before="50" w:after="50"/>
              <w:jc w:val="center"/>
              <w:rPr>
                <w:rFonts w:ascii="宋体" w:hAnsi="宋体" w:cs="宋体"/>
                <w:color w:val="auto"/>
                <w:sz w:val="24"/>
                <w:highlight w:val="none"/>
              </w:rPr>
            </w:pPr>
          </w:p>
        </w:tc>
        <w:tc>
          <w:tcPr>
            <w:tcW w:w="553" w:type="pct"/>
            <w:tcBorders>
              <w:top w:val="single" w:color="auto" w:sz="4" w:space="0"/>
              <w:left w:val="single" w:color="auto" w:sz="4" w:space="0"/>
              <w:bottom w:val="single" w:color="auto" w:sz="4" w:space="0"/>
              <w:right w:val="single" w:color="auto" w:sz="4" w:space="0"/>
            </w:tcBorders>
            <w:noWrap w:val="0"/>
            <w:vAlign w:val="center"/>
          </w:tcPr>
          <w:p w14:paraId="3948239C">
            <w:pPr>
              <w:spacing w:before="50" w:after="50"/>
              <w:jc w:val="center"/>
              <w:rPr>
                <w:rFonts w:ascii="宋体" w:hAnsi="宋体" w:cs="宋体"/>
                <w:color w:val="auto"/>
                <w:sz w:val="24"/>
                <w:highlight w:val="none"/>
              </w:rPr>
            </w:pPr>
          </w:p>
        </w:tc>
      </w:tr>
    </w:tbl>
    <w:p w14:paraId="4DEC460E">
      <w:pPr>
        <w:spacing w:line="360" w:lineRule="auto"/>
        <w:contextualSpacing/>
        <w:rPr>
          <w:rFonts w:hint="eastAsia" w:ascii="宋体" w:hAnsi="宋体"/>
          <w:color w:val="auto"/>
          <w:sz w:val="24"/>
          <w:highlight w:val="none"/>
        </w:rPr>
      </w:pPr>
      <w:r>
        <w:rPr>
          <w:rFonts w:hint="eastAsia" w:ascii="宋体" w:hAnsi="宋体"/>
          <w:color w:val="auto"/>
          <w:sz w:val="24"/>
          <w:highlight w:val="none"/>
        </w:rPr>
        <w:t>备注：</w:t>
      </w:r>
    </w:p>
    <w:p w14:paraId="61FB0348">
      <w:pPr>
        <w:tabs>
          <w:tab w:val="left" w:pos="1065"/>
        </w:tabs>
        <w:spacing w:line="360" w:lineRule="auto"/>
        <w:contextualSpacing/>
        <w:rPr>
          <w:rFonts w:hint="eastAsia" w:ascii="宋体" w:hAnsi="宋体" w:cs="仿宋_GB2312"/>
          <w:color w:val="auto"/>
          <w:sz w:val="24"/>
          <w:highlight w:val="none"/>
        </w:rPr>
      </w:pPr>
      <w:r>
        <w:rPr>
          <w:rFonts w:hint="eastAsia" w:ascii="宋体" w:hAnsi="宋体"/>
          <w:b/>
          <w:color w:val="auto"/>
          <w:sz w:val="24"/>
          <w:highlight w:val="none"/>
        </w:rPr>
        <w:t>以上货物配置清单中“货物名称、数量及单位、品牌、规格型号、制造商、原产地、技术要求及规格”必须如实填写完整，品牌、规格型号没有则填无，填写有缺漏的，响应文件按无效处理。</w:t>
      </w:r>
      <w:r>
        <w:rPr>
          <w:rFonts w:hint="eastAsia" w:ascii="宋体" w:hAnsi="宋体"/>
          <w:color w:val="auto"/>
          <w:sz w:val="24"/>
          <w:highlight w:val="none"/>
        </w:rPr>
        <w:t>货物名称、数量及单位、品牌必须与“竞标报价表”一致，</w:t>
      </w:r>
      <w:r>
        <w:rPr>
          <w:rFonts w:hint="eastAsia" w:ascii="宋体" w:hAnsi="宋体"/>
          <w:bCs/>
          <w:color w:val="auto"/>
          <w:sz w:val="24"/>
          <w:highlight w:val="none"/>
        </w:rPr>
        <w:t>否则响应文件按无效处理</w:t>
      </w:r>
      <w:r>
        <w:rPr>
          <w:rFonts w:hint="eastAsia" w:ascii="宋体" w:hAnsi="宋体"/>
          <w:b/>
          <w:color w:val="auto"/>
          <w:sz w:val="24"/>
          <w:highlight w:val="none"/>
        </w:rPr>
        <w:t>。</w:t>
      </w:r>
      <w:r>
        <w:rPr>
          <w:rFonts w:hint="eastAsia" w:ascii="宋体" w:hAnsi="宋体" w:cs="仿宋_GB2312"/>
          <w:color w:val="auto"/>
          <w:sz w:val="24"/>
          <w:highlight w:val="none"/>
        </w:rPr>
        <w:tab/>
      </w:r>
    </w:p>
    <w:p w14:paraId="293E43C1">
      <w:pPr>
        <w:spacing w:line="360" w:lineRule="auto"/>
        <w:contextualSpacing/>
        <w:jc w:val="left"/>
        <w:rPr>
          <w:rFonts w:hint="eastAsia" w:ascii="宋体" w:hAnsi="宋体" w:cs="仿宋_GB2312"/>
          <w:color w:val="auto"/>
          <w:sz w:val="24"/>
          <w:highlight w:val="none"/>
        </w:rPr>
      </w:pPr>
    </w:p>
    <w:p w14:paraId="512B7078">
      <w:pPr>
        <w:spacing w:line="360" w:lineRule="auto"/>
        <w:contextualSpacing/>
        <w:jc w:val="left"/>
        <w:rPr>
          <w:rFonts w:hint="eastAsia" w:ascii="宋体" w:hAnsi="宋体" w:cs="仿宋_GB2312"/>
          <w:color w:val="auto"/>
          <w:sz w:val="24"/>
          <w:highlight w:val="none"/>
        </w:rPr>
      </w:pPr>
    </w:p>
    <w:p w14:paraId="0B12972B">
      <w:pPr>
        <w:spacing w:line="360" w:lineRule="auto"/>
        <w:ind w:right="-817"/>
        <w:contextualSpacing/>
        <w:jc w:val="center"/>
        <w:rPr>
          <w:rFonts w:hint="eastAsia" w:ascii="宋体" w:hAnsi="宋体" w:cs="仿宋_GB2312"/>
          <w:color w:val="auto"/>
          <w:sz w:val="24"/>
          <w:highlight w:val="none"/>
        </w:rPr>
      </w:pPr>
      <w:r>
        <w:rPr>
          <w:rFonts w:hint="eastAsia" w:ascii="宋体" w:hAnsi="宋体" w:cs="仿宋_GB2312"/>
          <w:color w:val="auto"/>
          <w:sz w:val="24"/>
          <w:highlight w:val="none"/>
        </w:rPr>
        <w:t>法定代表人或者委托代理人（</w:t>
      </w:r>
      <w:r>
        <w:rPr>
          <w:rFonts w:hint="eastAsia" w:ascii="宋体" w:hAnsi="宋体"/>
          <w:color w:val="auto"/>
          <w:sz w:val="24"/>
          <w:highlight w:val="none"/>
        </w:rPr>
        <w:t>签字或盖章或电子签名</w:t>
      </w:r>
      <w:r>
        <w:rPr>
          <w:rFonts w:hint="eastAsia" w:ascii="宋体" w:hAnsi="宋体" w:cs="仿宋_GB2312"/>
          <w:color w:val="auto"/>
          <w:sz w:val="24"/>
          <w:highlight w:val="none"/>
        </w:rPr>
        <w:t>）：</w:t>
      </w:r>
    </w:p>
    <w:p w14:paraId="01120ECB">
      <w:pPr>
        <w:spacing w:line="360" w:lineRule="auto"/>
        <w:ind w:right="-817" w:firstLine="2880"/>
        <w:contextualSpacing/>
        <w:rPr>
          <w:rFonts w:hint="eastAsia" w:ascii="宋体" w:hAnsi="宋体" w:cs="仿宋_GB2312"/>
          <w:color w:val="auto"/>
          <w:sz w:val="24"/>
          <w:highlight w:val="none"/>
        </w:rPr>
      </w:pPr>
      <w:r>
        <w:rPr>
          <w:rFonts w:hint="eastAsia" w:ascii="宋体" w:hAnsi="宋体" w:cs="仿宋_GB2312"/>
          <w:color w:val="auto"/>
          <w:sz w:val="24"/>
          <w:highlight w:val="none"/>
        </w:rPr>
        <w:t xml:space="preserve">供应商（电子签章）：      </w:t>
      </w:r>
    </w:p>
    <w:p w14:paraId="5E959F52">
      <w:pPr>
        <w:spacing w:line="360" w:lineRule="auto"/>
        <w:ind w:right="-817" w:firstLine="2880"/>
        <w:contextualSpacing/>
        <w:rPr>
          <w:rFonts w:hint="eastAsia" w:ascii="仿宋_GB2312" w:hAnsi="仿宋_GB2312" w:eastAsia="仿宋_GB2312" w:cs="仿宋_GB2312"/>
          <w:b/>
          <w:color w:val="auto"/>
          <w:sz w:val="32"/>
          <w:szCs w:val="32"/>
          <w:highlight w:val="none"/>
        </w:rPr>
      </w:pPr>
      <w:r>
        <w:rPr>
          <w:rFonts w:hint="eastAsia" w:ascii="宋体" w:hAnsi="宋体" w:cs="仿宋_GB2312"/>
          <w:color w:val="auto"/>
          <w:sz w:val="24"/>
          <w:highlight w:val="none"/>
        </w:rPr>
        <w:t>日期：   年   月   日</w:t>
      </w:r>
    </w:p>
    <w:p w14:paraId="6BEA376F">
      <w:pPr>
        <w:spacing w:line="300" w:lineRule="auto"/>
        <w:rPr>
          <w:rFonts w:hint="eastAsia" w:ascii="宋体" w:hAnsi="宋体"/>
          <w:color w:val="auto"/>
          <w:szCs w:val="21"/>
          <w:highlight w:val="none"/>
        </w:rPr>
      </w:pPr>
    </w:p>
    <w:p w14:paraId="5DCE8E98">
      <w:pPr>
        <w:spacing w:line="300" w:lineRule="auto"/>
        <w:jc w:val="center"/>
        <w:rPr>
          <w:rFonts w:ascii="方正小标宋简体" w:hAnsi="方正小标宋简体" w:eastAsia="方正小标宋简体" w:cs="方正小标宋简体"/>
          <w:bCs/>
          <w:color w:val="auto"/>
          <w:sz w:val="44"/>
          <w:szCs w:val="44"/>
          <w:highlight w:val="none"/>
        </w:rPr>
      </w:pPr>
      <w:r>
        <w:rPr>
          <w:rFonts w:ascii="方正小标宋简体" w:hAnsi="方正小标宋简体" w:eastAsia="方正小标宋简体" w:cs="方正小标宋简体"/>
          <w:bCs/>
          <w:color w:val="auto"/>
          <w:sz w:val="44"/>
          <w:szCs w:val="44"/>
          <w:highlight w:val="none"/>
        </w:rPr>
        <w:br w:type="page" w:clear="all"/>
      </w:r>
    </w:p>
    <w:p w14:paraId="2BF516D2">
      <w:pPr>
        <w:spacing w:line="300" w:lineRule="auto"/>
        <w:jc w:val="center"/>
        <w:rPr>
          <w:rFonts w:hint="eastAsia" w:ascii="方正小标宋简体" w:hAnsi="方正小标宋简体" w:eastAsia="方正小标宋简体" w:cs="方正小标宋简体"/>
          <w:bCs/>
          <w:color w:val="auto"/>
          <w:sz w:val="44"/>
          <w:szCs w:val="44"/>
          <w:highlight w:val="none"/>
        </w:rPr>
      </w:pPr>
      <w:r>
        <w:rPr>
          <w:rFonts w:hint="eastAsia" w:ascii="方正小标宋简体" w:hAnsi="方正小标宋简体" w:eastAsia="方正小标宋简体" w:cs="方正小标宋简体"/>
          <w:bCs/>
          <w:color w:val="auto"/>
          <w:sz w:val="44"/>
          <w:szCs w:val="44"/>
          <w:highlight w:val="none"/>
        </w:rPr>
        <w:t>技术要求偏离表</w:t>
      </w:r>
    </w:p>
    <w:p w14:paraId="3D034820">
      <w:pPr>
        <w:spacing w:line="520" w:lineRule="exact"/>
        <w:rPr>
          <w:rFonts w:hint="eastAsia" w:ascii="仿宋_GB2312" w:hAnsi="仿宋_GB2312" w:eastAsia="仿宋_GB2312" w:cs="仿宋_GB2312"/>
          <w:color w:val="auto"/>
          <w:sz w:val="32"/>
          <w:szCs w:val="32"/>
          <w:highlight w:val="none"/>
        </w:rPr>
      </w:pPr>
    </w:p>
    <w:p w14:paraId="09872FD8">
      <w:pPr>
        <w:spacing w:line="360" w:lineRule="auto"/>
        <w:rPr>
          <w:rFonts w:hint="eastAsia" w:ascii="宋体" w:hAnsi="宋体" w:cs="仿宋_GB2312"/>
          <w:color w:val="auto"/>
          <w:sz w:val="24"/>
          <w:highlight w:val="none"/>
        </w:rPr>
      </w:pPr>
      <w:r>
        <w:rPr>
          <w:rFonts w:hint="eastAsia" w:ascii="宋体" w:hAnsi="宋体" w:cs="仿宋_GB2312"/>
          <w:color w:val="auto"/>
          <w:sz w:val="24"/>
          <w:highlight w:val="none"/>
        </w:rPr>
        <w:t>采购项目编号：</w:t>
      </w:r>
      <w:r>
        <w:rPr>
          <w:rFonts w:hint="eastAsia" w:ascii="宋体" w:hAnsi="宋体" w:cs="仿宋_GB2312"/>
          <w:color w:val="auto"/>
          <w:sz w:val="24"/>
          <w:highlight w:val="none"/>
          <w:u w:val="single"/>
        </w:rPr>
        <w:t xml:space="preserve">                 </w:t>
      </w:r>
    </w:p>
    <w:p w14:paraId="26FC51BB">
      <w:pPr>
        <w:spacing w:line="360" w:lineRule="auto"/>
        <w:rPr>
          <w:rFonts w:hint="eastAsia" w:ascii="宋体" w:hAnsi="宋体" w:cs="仿宋_GB2312"/>
          <w:color w:val="auto"/>
          <w:sz w:val="24"/>
          <w:highlight w:val="none"/>
        </w:rPr>
      </w:pPr>
      <w:r>
        <w:rPr>
          <w:rFonts w:hint="eastAsia" w:ascii="宋体" w:hAnsi="宋体" w:cs="仿宋_GB2312"/>
          <w:color w:val="auto"/>
          <w:sz w:val="24"/>
          <w:highlight w:val="none"/>
        </w:rPr>
        <w:t>采购项目名称：</w:t>
      </w:r>
      <w:r>
        <w:rPr>
          <w:rFonts w:hint="eastAsia" w:ascii="宋体" w:hAnsi="宋体" w:cs="仿宋_GB2312"/>
          <w:color w:val="auto"/>
          <w:sz w:val="24"/>
          <w:highlight w:val="none"/>
          <w:u w:val="single"/>
        </w:rPr>
        <w:t xml:space="preserve">                 </w:t>
      </w:r>
      <w:r>
        <w:rPr>
          <w:rFonts w:hint="eastAsia" w:ascii="宋体" w:hAnsi="宋体" w:cs="仿宋_GB2312"/>
          <w:color w:val="auto"/>
          <w:sz w:val="24"/>
          <w:highlight w:val="none"/>
        </w:rPr>
        <w:t xml:space="preserve">                 </w:t>
      </w:r>
    </w:p>
    <w:tbl>
      <w:tblPr>
        <w:tblStyle w:val="29"/>
        <w:tblW w:w="5000" w:type="pct"/>
        <w:jc w:val="center"/>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autofit"/>
        <w:tblCellMar>
          <w:top w:w="0" w:type="dxa"/>
          <w:left w:w="108" w:type="dxa"/>
          <w:bottom w:w="0" w:type="dxa"/>
          <w:right w:w="108" w:type="dxa"/>
        </w:tblCellMar>
      </w:tblPr>
      <w:tblGrid>
        <w:gridCol w:w="991"/>
        <w:gridCol w:w="992"/>
        <w:gridCol w:w="3292"/>
        <w:gridCol w:w="2963"/>
        <w:gridCol w:w="1616"/>
      </w:tblGrid>
      <w:tr w14:paraId="67BF0E78">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420" w:hRule="atLeast"/>
          <w:jc w:val="center"/>
        </w:trPr>
        <w:tc>
          <w:tcPr>
            <w:tcW w:w="503" w:type="pct"/>
            <w:tcBorders>
              <w:top w:val="single" w:color="auto" w:sz="4" w:space="0"/>
              <w:left w:val="single" w:color="auto" w:sz="4" w:space="0"/>
              <w:bottom w:val="single" w:color="auto" w:sz="4" w:space="0"/>
              <w:right w:val="single" w:color="auto" w:sz="4" w:space="0"/>
            </w:tcBorders>
            <w:noWrap w:val="0"/>
            <w:vAlign w:val="center"/>
          </w:tcPr>
          <w:p w14:paraId="4D125283">
            <w:pPr>
              <w:pStyle w:val="206"/>
              <w:spacing w:line="360" w:lineRule="auto"/>
              <w:ind w:firstLine="0"/>
              <w:jc w:val="center"/>
              <w:rPr>
                <w:rFonts w:hint="eastAsia" w:ascii="宋体" w:hAnsi="宋体" w:eastAsia="宋体" w:cs="仿宋_GB2312"/>
                <w:color w:val="auto"/>
                <w:sz w:val="24"/>
                <w:szCs w:val="24"/>
                <w:highlight w:val="none"/>
                <w:lang w:val="en-US" w:eastAsia="zh-CN"/>
              </w:rPr>
            </w:pPr>
            <w:r>
              <w:rPr>
                <w:rFonts w:hint="eastAsia" w:ascii="宋体" w:hAnsi="宋体" w:eastAsia="宋体" w:cs="仿宋_GB2312"/>
                <w:color w:val="auto"/>
                <w:sz w:val="24"/>
                <w:szCs w:val="24"/>
                <w:highlight w:val="none"/>
                <w:lang w:val="en-US" w:eastAsia="zh-CN"/>
              </w:rPr>
              <w:t>序号</w:t>
            </w:r>
          </w:p>
        </w:tc>
        <w:tc>
          <w:tcPr>
            <w:tcW w:w="503" w:type="pct"/>
            <w:tcBorders>
              <w:top w:val="single" w:color="auto" w:sz="4" w:space="0"/>
              <w:left w:val="single" w:color="auto" w:sz="4" w:space="0"/>
              <w:bottom w:val="single" w:color="auto" w:sz="4" w:space="0"/>
              <w:right w:val="single" w:color="auto" w:sz="4" w:space="0"/>
            </w:tcBorders>
            <w:noWrap w:val="0"/>
            <w:vAlign w:val="center"/>
          </w:tcPr>
          <w:p w14:paraId="35CECAC2">
            <w:pPr>
              <w:pStyle w:val="206"/>
              <w:spacing w:line="360" w:lineRule="auto"/>
              <w:ind w:firstLine="0"/>
              <w:jc w:val="center"/>
              <w:rPr>
                <w:rFonts w:hint="eastAsia" w:ascii="宋体" w:hAnsi="宋体" w:eastAsia="宋体" w:cs="仿宋_GB2312"/>
                <w:color w:val="auto"/>
                <w:sz w:val="24"/>
                <w:szCs w:val="24"/>
                <w:highlight w:val="none"/>
                <w:lang w:val="en-US" w:eastAsia="zh-CN"/>
              </w:rPr>
            </w:pPr>
            <w:r>
              <w:rPr>
                <w:rFonts w:hint="eastAsia" w:ascii="宋体" w:hAnsi="宋体" w:eastAsia="宋体" w:cs="仿宋_GB2312"/>
                <w:color w:val="auto"/>
                <w:sz w:val="24"/>
                <w:szCs w:val="24"/>
                <w:highlight w:val="none"/>
                <w:lang w:val="en-US" w:eastAsia="zh-CN"/>
              </w:rPr>
              <w:t>名称</w:t>
            </w:r>
          </w:p>
        </w:tc>
        <w:tc>
          <w:tcPr>
            <w:tcW w:w="1670" w:type="pct"/>
            <w:tcBorders>
              <w:top w:val="single" w:color="auto" w:sz="4" w:space="0"/>
              <w:left w:val="single" w:color="auto" w:sz="4" w:space="0"/>
              <w:bottom w:val="single" w:color="auto" w:sz="4" w:space="0"/>
              <w:right w:val="single" w:color="auto" w:sz="4" w:space="0"/>
            </w:tcBorders>
            <w:noWrap w:val="0"/>
            <w:vAlign w:val="center"/>
          </w:tcPr>
          <w:p w14:paraId="0622A4F8">
            <w:pPr>
              <w:pStyle w:val="206"/>
              <w:spacing w:line="360" w:lineRule="auto"/>
              <w:ind w:firstLine="0"/>
              <w:jc w:val="center"/>
              <w:rPr>
                <w:rFonts w:hint="eastAsia" w:ascii="宋体" w:hAnsi="宋体" w:eastAsia="宋体" w:cs="仿宋_GB2312"/>
                <w:color w:val="auto"/>
                <w:sz w:val="24"/>
                <w:szCs w:val="24"/>
                <w:highlight w:val="none"/>
                <w:lang w:val="en-US" w:eastAsia="zh-CN"/>
              </w:rPr>
            </w:pPr>
            <w:r>
              <w:rPr>
                <w:rFonts w:hint="eastAsia" w:ascii="宋体" w:hAnsi="宋体" w:eastAsia="宋体" w:cs="仿宋_GB2312"/>
                <w:color w:val="auto"/>
                <w:sz w:val="24"/>
                <w:szCs w:val="24"/>
                <w:highlight w:val="none"/>
                <w:lang w:val="en-US" w:eastAsia="zh-CN"/>
              </w:rPr>
              <w:t>谈判文件要求</w:t>
            </w:r>
          </w:p>
        </w:tc>
        <w:tc>
          <w:tcPr>
            <w:tcW w:w="1503" w:type="pct"/>
            <w:tcBorders>
              <w:top w:val="single" w:color="auto" w:sz="4" w:space="0"/>
              <w:left w:val="single" w:color="auto" w:sz="4" w:space="0"/>
              <w:bottom w:val="single" w:color="auto" w:sz="4" w:space="0"/>
              <w:right w:val="single" w:color="auto" w:sz="4" w:space="0"/>
            </w:tcBorders>
            <w:noWrap w:val="0"/>
            <w:vAlign w:val="center"/>
          </w:tcPr>
          <w:p w14:paraId="60C08030">
            <w:pPr>
              <w:pStyle w:val="206"/>
              <w:spacing w:line="360" w:lineRule="auto"/>
              <w:ind w:firstLine="0"/>
              <w:jc w:val="center"/>
              <w:rPr>
                <w:rFonts w:hint="eastAsia" w:ascii="宋体" w:hAnsi="宋体" w:eastAsia="宋体" w:cs="仿宋_GB2312"/>
                <w:color w:val="auto"/>
                <w:sz w:val="24"/>
                <w:szCs w:val="24"/>
                <w:highlight w:val="none"/>
                <w:lang w:val="en-US" w:eastAsia="zh-CN"/>
              </w:rPr>
            </w:pPr>
            <w:r>
              <w:rPr>
                <w:rFonts w:hint="eastAsia" w:ascii="宋体" w:hAnsi="宋体" w:eastAsia="宋体" w:cs="仿宋_GB2312"/>
                <w:color w:val="auto"/>
                <w:sz w:val="24"/>
                <w:szCs w:val="24"/>
                <w:highlight w:val="none"/>
                <w:lang w:val="en-US" w:eastAsia="zh-CN"/>
              </w:rPr>
              <w:t>竞标响应</w:t>
            </w:r>
          </w:p>
        </w:tc>
        <w:tc>
          <w:tcPr>
            <w:tcW w:w="820" w:type="pct"/>
            <w:tcBorders>
              <w:top w:val="single" w:color="auto" w:sz="4" w:space="0"/>
              <w:left w:val="single" w:color="auto" w:sz="4" w:space="0"/>
              <w:bottom w:val="single" w:color="auto" w:sz="4" w:space="0"/>
              <w:right w:val="single" w:color="auto" w:sz="4" w:space="0"/>
            </w:tcBorders>
            <w:noWrap w:val="0"/>
            <w:vAlign w:val="center"/>
          </w:tcPr>
          <w:p w14:paraId="26C93FE0">
            <w:pPr>
              <w:pStyle w:val="206"/>
              <w:spacing w:line="360" w:lineRule="auto"/>
              <w:ind w:firstLine="0"/>
              <w:jc w:val="center"/>
              <w:rPr>
                <w:rFonts w:hint="eastAsia" w:ascii="宋体" w:hAnsi="宋体" w:eastAsia="宋体" w:cs="仿宋_GB2312"/>
                <w:color w:val="auto"/>
                <w:sz w:val="24"/>
                <w:szCs w:val="24"/>
                <w:highlight w:val="none"/>
                <w:lang w:val="en-US" w:eastAsia="zh-CN"/>
              </w:rPr>
            </w:pPr>
            <w:r>
              <w:rPr>
                <w:rFonts w:hint="eastAsia" w:ascii="宋体" w:hAnsi="宋体" w:eastAsia="宋体" w:cs="仿宋_GB2312"/>
                <w:color w:val="auto"/>
                <w:sz w:val="24"/>
                <w:szCs w:val="24"/>
                <w:highlight w:val="none"/>
                <w:lang w:val="en-US" w:eastAsia="zh-CN"/>
              </w:rPr>
              <w:t>偏离说明</w:t>
            </w:r>
          </w:p>
        </w:tc>
      </w:tr>
      <w:tr w14:paraId="6028123A">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420" w:hRule="atLeast"/>
          <w:jc w:val="center"/>
        </w:trPr>
        <w:tc>
          <w:tcPr>
            <w:tcW w:w="503" w:type="pct"/>
            <w:tcBorders>
              <w:top w:val="single" w:color="auto" w:sz="4" w:space="0"/>
              <w:left w:val="single" w:color="auto" w:sz="4" w:space="0"/>
              <w:bottom w:val="single" w:color="auto" w:sz="4" w:space="0"/>
              <w:right w:val="single" w:color="auto" w:sz="4" w:space="0"/>
            </w:tcBorders>
            <w:noWrap w:val="0"/>
            <w:vAlign w:val="center"/>
          </w:tcPr>
          <w:p w14:paraId="4F9298BB">
            <w:pPr>
              <w:pStyle w:val="206"/>
              <w:spacing w:line="360" w:lineRule="auto"/>
              <w:ind w:firstLine="0"/>
              <w:jc w:val="center"/>
              <w:rPr>
                <w:rFonts w:hint="eastAsia" w:ascii="宋体" w:hAnsi="宋体" w:eastAsia="宋体" w:cs="仿宋_GB2312"/>
                <w:color w:val="auto"/>
                <w:sz w:val="24"/>
                <w:szCs w:val="24"/>
                <w:highlight w:val="none"/>
                <w:lang w:val="en-US" w:eastAsia="zh-CN"/>
              </w:rPr>
            </w:pPr>
            <w:r>
              <w:rPr>
                <w:rFonts w:hint="eastAsia" w:ascii="宋体" w:hAnsi="宋体" w:eastAsia="宋体" w:cs="仿宋_GB2312"/>
                <w:color w:val="auto"/>
                <w:sz w:val="24"/>
                <w:szCs w:val="24"/>
                <w:highlight w:val="none"/>
                <w:lang w:val="en-US" w:eastAsia="zh-CN"/>
              </w:rPr>
              <w:t>1</w:t>
            </w:r>
          </w:p>
        </w:tc>
        <w:tc>
          <w:tcPr>
            <w:tcW w:w="503" w:type="pct"/>
            <w:tcBorders>
              <w:top w:val="single" w:color="auto" w:sz="4" w:space="0"/>
              <w:left w:val="single" w:color="auto" w:sz="4" w:space="0"/>
              <w:bottom w:val="single" w:color="auto" w:sz="4" w:space="0"/>
              <w:right w:val="single" w:color="auto" w:sz="4" w:space="0"/>
            </w:tcBorders>
            <w:noWrap w:val="0"/>
            <w:vAlign w:val="center"/>
          </w:tcPr>
          <w:p w14:paraId="0D011404">
            <w:pPr>
              <w:pStyle w:val="206"/>
              <w:spacing w:line="360" w:lineRule="auto"/>
              <w:ind w:firstLine="0"/>
              <w:jc w:val="center"/>
              <w:rPr>
                <w:rFonts w:hint="eastAsia" w:ascii="宋体" w:hAnsi="宋体" w:eastAsia="宋体" w:cs="仿宋_GB2312"/>
                <w:color w:val="auto"/>
                <w:sz w:val="24"/>
                <w:szCs w:val="24"/>
                <w:highlight w:val="none"/>
                <w:lang w:val="en-US" w:eastAsia="zh-CN"/>
              </w:rPr>
            </w:pPr>
          </w:p>
        </w:tc>
        <w:tc>
          <w:tcPr>
            <w:tcW w:w="1670" w:type="pct"/>
            <w:tcBorders>
              <w:top w:val="single" w:color="auto" w:sz="4" w:space="0"/>
              <w:left w:val="single" w:color="auto" w:sz="4" w:space="0"/>
              <w:bottom w:val="single" w:color="auto" w:sz="4" w:space="0"/>
              <w:right w:val="single" w:color="auto" w:sz="4" w:space="0"/>
            </w:tcBorders>
            <w:noWrap w:val="0"/>
            <w:vAlign w:val="center"/>
          </w:tcPr>
          <w:p w14:paraId="69921E39">
            <w:pPr>
              <w:pStyle w:val="206"/>
              <w:spacing w:line="360" w:lineRule="auto"/>
              <w:ind w:firstLine="0"/>
              <w:jc w:val="center"/>
              <w:rPr>
                <w:rFonts w:hint="eastAsia" w:ascii="宋体" w:hAnsi="宋体" w:eastAsia="宋体" w:cs="仿宋_GB2312"/>
                <w:color w:val="auto"/>
                <w:sz w:val="24"/>
                <w:szCs w:val="24"/>
                <w:highlight w:val="none"/>
                <w:lang w:val="en-US" w:eastAsia="zh-CN"/>
              </w:rPr>
            </w:pPr>
          </w:p>
        </w:tc>
        <w:tc>
          <w:tcPr>
            <w:tcW w:w="1503" w:type="pct"/>
            <w:tcBorders>
              <w:top w:val="single" w:color="auto" w:sz="4" w:space="0"/>
              <w:left w:val="single" w:color="auto" w:sz="4" w:space="0"/>
              <w:bottom w:val="single" w:color="auto" w:sz="4" w:space="0"/>
              <w:right w:val="single" w:color="auto" w:sz="4" w:space="0"/>
            </w:tcBorders>
            <w:noWrap w:val="0"/>
            <w:vAlign w:val="center"/>
          </w:tcPr>
          <w:p w14:paraId="412D0D1A">
            <w:pPr>
              <w:pStyle w:val="206"/>
              <w:spacing w:line="360" w:lineRule="auto"/>
              <w:ind w:firstLine="0"/>
              <w:jc w:val="center"/>
              <w:rPr>
                <w:rFonts w:hint="eastAsia" w:ascii="宋体" w:hAnsi="宋体" w:eastAsia="宋体" w:cs="仿宋_GB2312"/>
                <w:color w:val="auto"/>
                <w:sz w:val="24"/>
                <w:szCs w:val="24"/>
                <w:highlight w:val="none"/>
                <w:lang w:val="en-US" w:eastAsia="zh-CN"/>
              </w:rPr>
            </w:pPr>
          </w:p>
        </w:tc>
        <w:tc>
          <w:tcPr>
            <w:tcW w:w="820" w:type="pct"/>
            <w:tcBorders>
              <w:top w:val="single" w:color="auto" w:sz="4" w:space="0"/>
              <w:left w:val="single" w:color="auto" w:sz="4" w:space="0"/>
              <w:bottom w:val="single" w:color="auto" w:sz="4" w:space="0"/>
              <w:right w:val="single" w:color="auto" w:sz="4" w:space="0"/>
            </w:tcBorders>
            <w:noWrap w:val="0"/>
            <w:vAlign w:val="center"/>
          </w:tcPr>
          <w:p w14:paraId="37D8AF3D">
            <w:pPr>
              <w:pStyle w:val="206"/>
              <w:spacing w:line="360" w:lineRule="auto"/>
              <w:ind w:firstLine="0"/>
              <w:jc w:val="center"/>
              <w:rPr>
                <w:rFonts w:hint="eastAsia" w:ascii="宋体" w:hAnsi="宋体" w:eastAsia="宋体" w:cs="仿宋_GB2312"/>
                <w:color w:val="auto"/>
                <w:sz w:val="24"/>
                <w:szCs w:val="24"/>
                <w:highlight w:val="none"/>
                <w:lang w:val="en-US" w:eastAsia="zh-CN"/>
              </w:rPr>
            </w:pPr>
          </w:p>
        </w:tc>
      </w:tr>
      <w:tr w14:paraId="471D541F">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420" w:hRule="atLeast"/>
          <w:jc w:val="center"/>
        </w:trPr>
        <w:tc>
          <w:tcPr>
            <w:tcW w:w="503" w:type="pct"/>
            <w:tcBorders>
              <w:top w:val="single" w:color="auto" w:sz="4" w:space="0"/>
              <w:left w:val="single" w:color="auto" w:sz="4" w:space="0"/>
              <w:bottom w:val="single" w:color="auto" w:sz="4" w:space="0"/>
              <w:right w:val="single" w:color="auto" w:sz="4" w:space="0"/>
            </w:tcBorders>
            <w:noWrap w:val="0"/>
            <w:vAlign w:val="center"/>
          </w:tcPr>
          <w:p w14:paraId="2ED66AA3">
            <w:pPr>
              <w:pStyle w:val="206"/>
              <w:spacing w:line="360" w:lineRule="auto"/>
              <w:ind w:firstLine="0"/>
              <w:jc w:val="center"/>
              <w:rPr>
                <w:rFonts w:hint="eastAsia" w:ascii="宋体" w:hAnsi="宋体" w:eastAsia="宋体" w:cs="仿宋_GB2312"/>
                <w:color w:val="auto"/>
                <w:sz w:val="24"/>
                <w:szCs w:val="24"/>
                <w:highlight w:val="none"/>
                <w:lang w:val="en-US" w:eastAsia="zh-CN"/>
              </w:rPr>
            </w:pPr>
            <w:r>
              <w:rPr>
                <w:rFonts w:hint="eastAsia" w:ascii="宋体" w:hAnsi="宋体" w:eastAsia="宋体" w:cs="仿宋_GB2312"/>
                <w:color w:val="auto"/>
                <w:sz w:val="24"/>
                <w:szCs w:val="24"/>
                <w:highlight w:val="none"/>
                <w:lang w:val="en-US" w:eastAsia="zh-CN"/>
              </w:rPr>
              <w:t>2</w:t>
            </w:r>
          </w:p>
        </w:tc>
        <w:tc>
          <w:tcPr>
            <w:tcW w:w="503" w:type="pct"/>
            <w:tcBorders>
              <w:top w:val="single" w:color="auto" w:sz="4" w:space="0"/>
              <w:left w:val="single" w:color="auto" w:sz="4" w:space="0"/>
              <w:bottom w:val="single" w:color="auto" w:sz="4" w:space="0"/>
              <w:right w:val="single" w:color="auto" w:sz="4" w:space="0"/>
            </w:tcBorders>
            <w:noWrap w:val="0"/>
            <w:vAlign w:val="center"/>
          </w:tcPr>
          <w:p w14:paraId="4F6EF1E2">
            <w:pPr>
              <w:pStyle w:val="206"/>
              <w:spacing w:line="360" w:lineRule="auto"/>
              <w:ind w:firstLine="0"/>
              <w:jc w:val="center"/>
              <w:rPr>
                <w:rFonts w:hint="eastAsia" w:ascii="宋体" w:hAnsi="宋体" w:eastAsia="宋体" w:cs="仿宋_GB2312"/>
                <w:color w:val="auto"/>
                <w:sz w:val="24"/>
                <w:szCs w:val="24"/>
                <w:highlight w:val="none"/>
                <w:lang w:val="en-US" w:eastAsia="zh-CN"/>
              </w:rPr>
            </w:pPr>
          </w:p>
        </w:tc>
        <w:tc>
          <w:tcPr>
            <w:tcW w:w="1670" w:type="pct"/>
            <w:tcBorders>
              <w:top w:val="single" w:color="auto" w:sz="4" w:space="0"/>
              <w:left w:val="single" w:color="auto" w:sz="4" w:space="0"/>
              <w:bottom w:val="single" w:color="auto" w:sz="4" w:space="0"/>
              <w:right w:val="single" w:color="auto" w:sz="4" w:space="0"/>
            </w:tcBorders>
            <w:noWrap w:val="0"/>
            <w:vAlign w:val="center"/>
          </w:tcPr>
          <w:p w14:paraId="51B75257">
            <w:pPr>
              <w:pStyle w:val="206"/>
              <w:spacing w:line="360" w:lineRule="auto"/>
              <w:ind w:firstLine="0"/>
              <w:jc w:val="center"/>
              <w:rPr>
                <w:rFonts w:hint="eastAsia" w:ascii="宋体" w:hAnsi="宋体" w:eastAsia="宋体" w:cs="仿宋_GB2312"/>
                <w:color w:val="auto"/>
                <w:sz w:val="24"/>
                <w:szCs w:val="24"/>
                <w:highlight w:val="none"/>
                <w:lang w:val="en-US" w:eastAsia="zh-CN"/>
              </w:rPr>
            </w:pPr>
          </w:p>
        </w:tc>
        <w:tc>
          <w:tcPr>
            <w:tcW w:w="1503" w:type="pct"/>
            <w:tcBorders>
              <w:top w:val="single" w:color="auto" w:sz="4" w:space="0"/>
              <w:left w:val="single" w:color="auto" w:sz="4" w:space="0"/>
              <w:bottom w:val="single" w:color="auto" w:sz="4" w:space="0"/>
              <w:right w:val="single" w:color="auto" w:sz="4" w:space="0"/>
            </w:tcBorders>
            <w:noWrap w:val="0"/>
            <w:vAlign w:val="center"/>
          </w:tcPr>
          <w:p w14:paraId="62A126C1">
            <w:pPr>
              <w:pStyle w:val="206"/>
              <w:spacing w:line="360" w:lineRule="auto"/>
              <w:ind w:firstLine="0"/>
              <w:jc w:val="center"/>
              <w:rPr>
                <w:rFonts w:hint="eastAsia" w:ascii="宋体" w:hAnsi="宋体" w:eastAsia="宋体" w:cs="仿宋_GB2312"/>
                <w:color w:val="auto"/>
                <w:sz w:val="24"/>
                <w:szCs w:val="24"/>
                <w:highlight w:val="none"/>
                <w:lang w:val="en-US" w:eastAsia="zh-CN"/>
              </w:rPr>
            </w:pPr>
          </w:p>
        </w:tc>
        <w:tc>
          <w:tcPr>
            <w:tcW w:w="820" w:type="pct"/>
            <w:tcBorders>
              <w:top w:val="single" w:color="auto" w:sz="4" w:space="0"/>
              <w:left w:val="single" w:color="auto" w:sz="4" w:space="0"/>
              <w:bottom w:val="single" w:color="auto" w:sz="4" w:space="0"/>
              <w:right w:val="single" w:color="auto" w:sz="4" w:space="0"/>
            </w:tcBorders>
            <w:noWrap w:val="0"/>
            <w:vAlign w:val="center"/>
          </w:tcPr>
          <w:p w14:paraId="66E2E055">
            <w:pPr>
              <w:pStyle w:val="206"/>
              <w:spacing w:line="360" w:lineRule="auto"/>
              <w:ind w:firstLine="0"/>
              <w:jc w:val="center"/>
              <w:rPr>
                <w:rFonts w:hint="eastAsia" w:ascii="宋体" w:hAnsi="宋体" w:eastAsia="宋体" w:cs="仿宋_GB2312"/>
                <w:color w:val="auto"/>
                <w:sz w:val="24"/>
                <w:szCs w:val="24"/>
                <w:highlight w:val="none"/>
                <w:lang w:val="en-US" w:eastAsia="zh-CN"/>
              </w:rPr>
            </w:pPr>
          </w:p>
        </w:tc>
      </w:tr>
      <w:tr w14:paraId="6011CFE0">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420" w:hRule="atLeast"/>
          <w:jc w:val="center"/>
        </w:trPr>
        <w:tc>
          <w:tcPr>
            <w:tcW w:w="503" w:type="pct"/>
            <w:tcBorders>
              <w:top w:val="single" w:color="auto" w:sz="4" w:space="0"/>
              <w:left w:val="single" w:color="auto" w:sz="4" w:space="0"/>
              <w:bottom w:val="single" w:color="auto" w:sz="4" w:space="0"/>
              <w:right w:val="single" w:color="auto" w:sz="4" w:space="0"/>
            </w:tcBorders>
            <w:noWrap w:val="0"/>
            <w:vAlign w:val="center"/>
          </w:tcPr>
          <w:p w14:paraId="2812FC00">
            <w:pPr>
              <w:pStyle w:val="206"/>
              <w:spacing w:line="360" w:lineRule="auto"/>
              <w:ind w:firstLine="0"/>
              <w:jc w:val="center"/>
              <w:rPr>
                <w:rFonts w:hint="eastAsia" w:ascii="宋体" w:hAnsi="宋体" w:eastAsia="宋体" w:cs="仿宋_GB2312"/>
                <w:color w:val="auto"/>
                <w:sz w:val="24"/>
                <w:szCs w:val="24"/>
                <w:highlight w:val="none"/>
                <w:lang w:val="en-US" w:eastAsia="zh-CN"/>
              </w:rPr>
            </w:pPr>
            <w:r>
              <w:rPr>
                <w:rFonts w:hint="eastAsia" w:ascii="宋体" w:hAnsi="宋体" w:eastAsia="宋体" w:cs="仿宋_GB2312"/>
                <w:color w:val="auto"/>
                <w:sz w:val="24"/>
                <w:szCs w:val="24"/>
                <w:highlight w:val="none"/>
                <w:lang w:val="en-US" w:eastAsia="zh-CN"/>
              </w:rPr>
              <w:t>3</w:t>
            </w:r>
          </w:p>
        </w:tc>
        <w:tc>
          <w:tcPr>
            <w:tcW w:w="503" w:type="pct"/>
            <w:tcBorders>
              <w:top w:val="single" w:color="auto" w:sz="4" w:space="0"/>
              <w:left w:val="single" w:color="auto" w:sz="4" w:space="0"/>
              <w:bottom w:val="single" w:color="auto" w:sz="4" w:space="0"/>
              <w:right w:val="single" w:color="auto" w:sz="4" w:space="0"/>
            </w:tcBorders>
            <w:noWrap w:val="0"/>
            <w:vAlign w:val="center"/>
          </w:tcPr>
          <w:p w14:paraId="06CCC56F">
            <w:pPr>
              <w:pStyle w:val="206"/>
              <w:spacing w:line="360" w:lineRule="auto"/>
              <w:ind w:firstLine="0"/>
              <w:jc w:val="center"/>
              <w:rPr>
                <w:rFonts w:hint="eastAsia" w:ascii="宋体" w:hAnsi="宋体" w:eastAsia="宋体" w:cs="仿宋_GB2312"/>
                <w:color w:val="auto"/>
                <w:sz w:val="24"/>
                <w:szCs w:val="24"/>
                <w:highlight w:val="none"/>
                <w:lang w:val="en-US" w:eastAsia="zh-CN"/>
              </w:rPr>
            </w:pPr>
          </w:p>
        </w:tc>
        <w:tc>
          <w:tcPr>
            <w:tcW w:w="1670" w:type="pct"/>
            <w:tcBorders>
              <w:top w:val="single" w:color="auto" w:sz="4" w:space="0"/>
              <w:left w:val="single" w:color="auto" w:sz="4" w:space="0"/>
              <w:bottom w:val="single" w:color="auto" w:sz="4" w:space="0"/>
              <w:right w:val="single" w:color="auto" w:sz="4" w:space="0"/>
            </w:tcBorders>
            <w:noWrap w:val="0"/>
            <w:vAlign w:val="center"/>
          </w:tcPr>
          <w:p w14:paraId="29DDC68C">
            <w:pPr>
              <w:pStyle w:val="206"/>
              <w:spacing w:line="360" w:lineRule="auto"/>
              <w:ind w:firstLine="0"/>
              <w:jc w:val="center"/>
              <w:rPr>
                <w:rFonts w:hint="eastAsia" w:ascii="宋体" w:hAnsi="宋体" w:eastAsia="宋体" w:cs="仿宋_GB2312"/>
                <w:color w:val="auto"/>
                <w:sz w:val="24"/>
                <w:szCs w:val="24"/>
                <w:highlight w:val="none"/>
                <w:lang w:val="en-US" w:eastAsia="zh-CN"/>
              </w:rPr>
            </w:pPr>
          </w:p>
        </w:tc>
        <w:tc>
          <w:tcPr>
            <w:tcW w:w="1503" w:type="pct"/>
            <w:tcBorders>
              <w:top w:val="single" w:color="auto" w:sz="4" w:space="0"/>
              <w:left w:val="single" w:color="auto" w:sz="4" w:space="0"/>
              <w:bottom w:val="single" w:color="auto" w:sz="4" w:space="0"/>
              <w:right w:val="single" w:color="auto" w:sz="4" w:space="0"/>
            </w:tcBorders>
            <w:noWrap w:val="0"/>
            <w:vAlign w:val="center"/>
          </w:tcPr>
          <w:p w14:paraId="75A6E193">
            <w:pPr>
              <w:pStyle w:val="206"/>
              <w:spacing w:line="360" w:lineRule="auto"/>
              <w:ind w:firstLine="0"/>
              <w:jc w:val="center"/>
              <w:rPr>
                <w:rFonts w:hint="eastAsia" w:ascii="宋体" w:hAnsi="宋体" w:eastAsia="宋体" w:cs="仿宋_GB2312"/>
                <w:color w:val="auto"/>
                <w:sz w:val="24"/>
                <w:szCs w:val="24"/>
                <w:highlight w:val="none"/>
                <w:lang w:val="en-US" w:eastAsia="zh-CN"/>
              </w:rPr>
            </w:pPr>
          </w:p>
        </w:tc>
        <w:tc>
          <w:tcPr>
            <w:tcW w:w="820" w:type="pct"/>
            <w:tcBorders>
              <w:top w:val="single" w:color="auto" w:sz="4" w:space="0"/>
              <w:left w:val="single" w:color="auto" w:sz="4" w:space="0"/>
              <w:bottom w:val="single" w:color="auto" w:sz="4" w:space="0"/>
              <w:right w:val="single" w:color="auto" w:sz="4" w:space="0"/>
            </w:tcBorders>
            <w:noWrap w:val="0"/>
            <w:vAlign w:val="center"/>
          </w:tcPr>
          <w:p w14:paraId="7A305977">
            <w:pPr>
              <w:pStyle w:val="206"/>
              <w:spacing w:line="360" w:lineRule="auto"/>
              <w:ind w:firstLine="0"/>
              <w:jc w:val="center"/>
              <w:rPr>
                <w:rFonts w:hint="eastAsia" w:ascii="宋体" w:hAnsi="宋体" w:eastAsia="宋体" w:cs="仿宋_GB2312"/>
                <w:color w:val="auto"/>
                <w:sz w:val="24"/>
                <w:szCs w:val="24"/>
                <w:highlight w:val="none"/>
                <w:lang w:val="en-US" w:eastAsia="zh-CN"/>
              </w:rPr>
            </w:pPr>
          </w:p>
        </w:tc>
      </w:tr>
      <w:tr w14:paraId="00DCFBCE">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420" w:hRule="atLeast"/>
          <w:jc w:val="center"/>
        </w:trPr>
        <w:tc>
          <w:tcPr>
            <w:tcW w:w="503" w:type="pct"/>
            <w:tcBorders>
              <w:top w:val="single" w:color="auto" w:sz="4" w:space="0"/>
              <w:left w:val="single" w:color="auto" w:sz="4" w:space="0"/>
              <w:bottom w:val="single" w:color="auto" w:sz="4" w:space="0"/>
              <w:right w:val="single" w:color="auto" w:sz="4" w:space="0"/>
            </w:tcBorders>
            <w:noWrap w:val="0"/>
            <w:vAlign w:val="center"/>
          </w:tcPr>
          <w:p w14:paraId="7E484717">
            <w:pPr>
              <w:pStyle w:val="206"/>
              <w:spacing w:line="360" w:lineRule="auto"/>
              <w:ind w:firstLine="0"/>
              <w:jc w:val="center"/>
              <w:rPr>
                <w:rFonts w:hint="eastAsia" w:ascii="宋体" w:hAnsi="宋体" w:eastAsia="宋体" w:cs="仿宋_GB2312"/>
                <w:color w:val="auto"/>
                <w:sz w:val="24"/>
                <w:szCs w:val="24"/>
                <w:highlight w:val="none"/>
                <w:lang w:val="en-US" w:eastAsia="zh-CN"/>
              </w:rPr>
            </w:pPr>
            <w:r>
              <w:rPr>
                <w:rFonts w:hint="eastAsia" w:ascii="宋体" w:hAnsi="宋体" w:eastAsia="宋体" w:cs="仿宋_GB2312"/>
                <w:color w:val="auto"/>
                <w:sz w:val="24"/>
                <w:szCs w:val="24"/>
                <w:highlight w:val="none"/>
                <w:lang w:val="en-US" w:eastAsia="zh-CN"/>
              </w:rPr>
              <w:t>4</w:t>
            </w:r>
          </w:p>
        </w:tc>
        <w:tc>
          <w:tcPr>
            <w:tcW w:w="503" w:type="pct"/>
            <w:tcBorders>
              <w:top w:val="single" w:color="auto" w:sz="4" w:space="0"/>
              <w:left w:val="single" w:color="auto" w:sz="4" w:space="0"/>
              <w:bottom w:val="single" w:color="auto" w:sz="4" w:space="0"/>
              <w:right w:val="single" w:color="auto" w:sz="4" w:space="0"/>
            </w:tcBorders>
            <w:noWrap w:val="0"/>
            <w:vAlign w:val="center"/>
          </w:tcPr>
          <w:p w14:paraId="6A9E1F2C">
            <w:pPr>
              <w:pStyle w:val="206"/>
              <w:spacing w:line="360" w:lineRule="auto"/>
              <w:ind w:firstLine="0"/>
              <w:jc w:val="center"/>
              <w:rPr>
                <w:rFonts w:hint="eastAsia" w:ascii="宋体" w:hAnsi="宋体" w:eastAsia="宋体" w:cs="仿宋_GB2312"/>
                <w:color w:val="auto"/>
                <w:sz w:val="24"/>
                <w:szCs w:val="24"/>
                <w:highlight w:val="none"/>
                <w:lang w:val="en-US" w:eastAsia="zh-CN"/>
              </w:rPr>
            </w:pPr>
          </w:p>
        </w:tc>
        <w:tc>
          <w:tcPr>
            <w:tcW w:w="1670" w:type="pct"/>
            <w:tcBorders>
              <w:top w:val="single" w:color="auto" w:sz="4" w:space="0"/>
              <w:left w:val="single" w:color="auto" w:sz="4" w:space="0"/>
              <w:bottom w:val="single" w:color="auto" w:sz="4" w:space="0"/>
              <w:right w:val="single" w:color="auto" w:sz="4" w:space="0"/>
            </w:tcBorders>
            <w:noWrap w:val="0"/>
            <w:vAlign w:val="center"/>
          </w:tcPr>
          <w:p w14:paraId="3E2037BC">
            <w:pPr>
              <w:pStyle w:val="206"/>
              <w:spacing w:line="360" w:lineRule="auto"/>
              <w:ind w:firstLine="0"/>
              <w:jc w:val="center"/>
              <w:rPr>
                <w:rFonts w:hint="eastAsia" w:ascii="宋体" w:hAnsi="宋体" w:eastAsia="宋体" w:cs="仿宋_GB2312"/>
                <w:color w:val="auto"/>
                <w:sz w:val="24"/>
                <w:szCs w:val="24"/>
                <w:highlight w:val="none"/>
                <w:lang w:val="en-US" w:eastAsia="zh-CN"/>
              </w:rPr>
            </w:pPr>
          </w:p>
        </w:tc>
        <w:tc>
          <w:tcPr>
            <w:tcW w:w="1503" w:type="pct"/>
            <w:tcBorders>
              <w:top w:val="single" w:color="auto" w:sz="4" w:space="0"/>
              <w:left w:val="single" w:color="auto" w:sz="4" w:space="0"/>
              <w:bottom w:val="single" w:color="auto" w:sz="4" w:space="0"/>
              <w:right w:val="single" w:color="auto" w:sz="4" w:space="0"/>
            </w:tcBorders>
            <w:noWrap w:val="0"/>
            <w:vAlign w:val="center"/>
          </w:tcPr>
          <w:p w14:paraId="678B5473">
            <w:pPr>
              <w:pStyle w:val="206"/>
              <w:spacing w:line="360" w:lineRule="auto"/>
              <w:ind w:firstLine="0"/>
              <w:jc w:val="center"/>
              <w:rPr>
                <w:rFonts w:hint="eastAsia" w:ascii="宋体" w:hAnsi="宋体" w:eastAsia="宋体" w:cs="仿宋_GB2312"/>
                <w:color w:val="auto"/>
                <w:sz w:val="24"/>
                <w:szCs w:val="24"/>
                <w:highlight w:val="none"/>
                <w:lang w:val="en-US" w:eastAsia="zh-CN"/>
              </w:rPr>
            </w:pPr>
          </w:p>
        </w:tc>
        <w:tc>
          <w:tcPr>
            <w:tcW w:w="820" w:type="pct"/>
            <w:tcBorders>
              <w:top w:val="single" w:color="auto" w:sz="4" w:space="0"/>
              <w:left w:val="single" w:color="auto" w:sz="4" w:space="0"/>
              <w:bottom w:val="single" w:color="auto" w:sz="4" w:space="0"/>
              <w:right w:val="single" w:color="auto" w:sz="4" w:space="0"/>
            </w:tcBorders>
            <w:noWrap w:val="0"/>
            <w:vAlign w:val="center"/>
          </w:tcPr>
          <w:p w14:paraId="76EC8B8B">
            <w:pPr>
              <w:pStyle w:val="206"/>
              <w:spacing w:line="360" w:lineRule="auto"/>
              <w:ind w:firstLine="0"/>
              <w:jc w:val="center"/>
              <w:rPr>
                <w:rFonts w:hint="eastAsia" w:ascii="宋体" w:hAnsi="宋体" w:eastAsia="宋体" w:cs="仿宋_GB2312"/>
                <w:color w:val="auto"/>
                <w:sz w:val="24"/>
                <w:szCs w:val="24"/>
                <w:highlight w:val="none"/>
                <w:lang w:val="en-US" w:eastAsia="zh-CN"/>
              </w:rPr>
            </w:pPr>
          </w:p>
        </w:tc>
      </w:tr>
      <w:tr w14:paraId="34832023">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420" w:hRule="atLeast"/>
          <w:jc w:val="center"/>
        </w:trPr>
        <w:tc>
          <w:tcPr>
            <w:tcW w:w="503" w:type="pct"/>
            <w:tcBorders>
              <w:top w:val="single" w:color="auto" w:sz="4" w:space="0"/>
              <w:left w:val="single" w:color="auto" w:sz="4" w:space="0"/>
              <w:bottom w:val="single" w:color="auto" w:sz="4" w:space="0"/>
              <w:right w:val="single" w:color="auto" w:sz="4" w:space="0"/>
            </w:tcBorders>
            <w:noWrap w:val="0"/>
            <w:vAlign w:val="center"/>
          </w:tcPr>
          <w:p w14:paraId="3097169C">
            <w:pPr>
              <w:pStyle w:val="206"/>
              <w:spacing w:line="360" w:lineRule="auto"/>
              <w:ind w:firstLine="0"/>
              <w:jc w:val="center"/>
              <w:rPr>
                <w:rFonts w:hint="eastAsia" w:ascii="宋体" w:hAnsi="宋体" w:eastAsia="宋体" w:cs="仿宋_GB2312"/>
                <w:color w:val="auto"/>
                <w:sz w:val="24"/>
                <w:szCs w:val="24"/>
                <w:highlight w:val="none"/>
                <w:lang w:val="en-US" w:eastAsia="zh-CN"/>
              </w:rPr>
            </w:pPr>
            <w:r>
              <w:rPr>
                <w:rFonts w:hint="eastAsia" w:ascii="宋体" w:hAnsi="宋体" w:eastAsia="宋体" w:cs="仿宋_GB2312"/>
                <w:color w:val="auto"/>
                <w:sz w:val="24"/>
                <w:szCs w:val="24"/>
                <w:highlight w:val="none"/>
                <w:lang w:val="en-US" w:eastAsia="zh-CN"/>
              </w:rPr>
              <w:t>5</w:t>
            </w:r>
          </w:p>
        </w:tc>
        <w:tc>
          <w:tcPr>
            <w:tcW w:w="503" w:type="pct"/>
            <w:tcBorders>
              <w:top w:val="single" w:color="auto" w:sz="4" w:space="0"/>
              <w:left w:val="single" w:color="auto" w:sz="4" w:space="0"/>
              <w:bottom w:val="single" w:color="auto" w:sz="4" w:space="0"/>
              <w:right w:val="single" w:color="auto" w:sz="4" w:space="0"/>
            </w:tcBorders>
            <w:noWrap w:val="0"/>
            <w:vAlign w:val="center"/>
          </w:tcPr>
          <w:p w14:paraId="6AFA086D">
            <w:pPr>
              <w:pStyle w:val="206"/>
              <w:spacing w:line="360" w:lineRule="auto"/>
              <w:ind w:firstLine="0"/>
              <w:jc w:val="center"/>
              <w:rPr>
                <w:rFonts w:hint="eastAsia" w:ascii="宋体" w:hAnsi="宋体" w:eastAsia="宋体" w:cs="仿宋_GB2312"/>
                <w:color w:val="auto"/>
                <w:sz w:val="24"/>
                <w:szCs w:val="24"/>
                <w:highlight w:val="none"/>
                <w:lang w:val="en-US" w:eastAsia="zh-CN"/>
              </w:rPr>
            </w:pPr>
          </w:p>
        </w:tc>
        <w:tc>
          <w:tcPr>
            <w:tcW w:w="1670" w:type="pct"/>
            <w:tcBorders>
              <w:top w:val="single" w:color="auto" w:sz="4" w:space="0"/>
              <w:left w:val="single" w:color="auto" w:sz="4" w:space="0"/>
              <w:bottom w:val="single" w:color="auto" w:sz="4" w:space="0"/>
              <w:right w:val="single" w:color="auto" w:sz="4" w:space="0"/>
            </w:tcBorders>
            <w:noWrap w:val="0"/>
            <w:vAlign w:val="center"/>
          </w:tcPr>
          <w:p w14:paraId="3FA6019F">
            <w:pPr>
              <w:pStyle w:val="206"/>
              <w:spacing w:line="360" w:lineRule="auto"/>
              <w:ind w:firstLine="0"/>
              <w:jc w:val="center"/>
              <w:rPr>
                <w:rFonts w:hint="eastAsia" w:ascii="宋体" w:hAnsi="宋体" w:eastAsia="宋体" w:cs="仿宋_GB2312"/>
                <w:color w:val="auto"/>
                <w:sz w:val="24"/>
                <w:szCs w:val="24"/>
                <w:highlight w:val="none"/>
                <w:lang w:val="en-US" w:eastAsia="zh-CN"/>
              </w:rPr>
            </w:pPr>
          </w:p>
        </w:tc>
        <w:tc>
          <w:tcPr>
            <w:tcW w:w="1503" w:type="pct"/>
            <w:tcBorders>
              <w:top w:val="single" w:color="auto" w:sz="4" w:space="0"/>
              <w:left w:val="single" w:color="auto" w:sz="4" w:space="0"/>
              <w:bottom w:val="single" w:color="auto" w:sz="4" w:space="0"/>
              <w:right w:val="single" w:color="auto" w:sz="4" w:space="0"/>
            </w:tcBorders>
            <w:noWrap w:val="0"/>
            <w:vAlign w:val="center"/>
          </w:tcPr>
          <w:p w14:paraId="7D4DD6A2">
            <w:pPr>
              <w:pStyle w:val="206"/>
              <w:spacing w:line="360" w:lineRule="auto"/>
              <w:ind w:firstLine="0"/>
              <w:jc w:val="center"/>
              <w:rPr>
                <w:rFonts w:hint="eastAsia" w:ascii="宋体" w:hAnsi="宋体" w:eastAsia="宋体" w:cs="仿宋_GB2312"/>
                <w:color w:val="auto"/>
                <w:sz w:val="24"/>
                <w:szCs w:val="24"/>
                <w:highlight w:val="none"/>
                <w:lang w:val="en-US" w:eastAsia="zh-CN"/>
              </w:rPr>
            </w:pPr>
          </w:p>
        </w:tc>
        <w:tc>
          <w:tcPr>
            <w:tcW w:w="820" w:type="pct"/>
            <w:tcBorders>
              <w:top w:val="single" w:color="auto" w:sz="4" w:space="0"/>
              <w:left w:val="single" w:color="auto" w:sz="4" w:space="0"/>
              <w:bottom w:val="single" w:color="auto" w:sz="4" w:space="0"/>
              <w:right w:val="single" w:color="auto" w:sz="4" w:space="0"/>
            </w:tcBorders>
            <w:noWrap w:val="0"/>
            <w:vAlign w:val="center"/>
          </w:tcPr>
          <w:p w14:paraId="542FC5D4">
            <w:pPr>
              <w:pStyle w:val="206"/>
              <w:spacing w:line="360" w:lineRule="auto"/>
              <w:ind w:firstLine="0"/>
              <w:jc w:val="center"/>
              <w:rPr>
                <w:rFonts w:hint="eastAsia" w:ascii="宋体" w:hAnsi="宋体" w:eastAsia="宋体" w:cs="仿宋_GB2312"/>
                <w:color w:val="auto"/>
                <w:sz w:val="24"/>
                <w:szCs w:val="24"/>
                <w:highlight w:val="none"/>
                <w:lang w:val="en-US" w:eastAsia="zh-CN"/>
              </w:rPr>
            </w:pPr>
          </w:p>
        </w:tc>
      </w:tr>
      <w:tr w14:paraId="0A63C0AE">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20" w:hRule="atLeast"/>
          <w:jc w:val="center"/>
        </w:trPr>
        <w:tc>
          <w:tcPr>
            <w:tcW w:w="503" w:type="pct"/>
            <w:tcBorders>
              <w:top w:val="single" w:color="auto" w:sz="4" w:space="0"/>
              <w:left w:val="single" w:color="auto" w:sz="4" w:space="0"/>
              <w:bottom w:val="single" w:color="auto" w:sz="4" w:space="0"/>
              <w:right w:val="single" w:color="auto" w:sz="4" w:space="0"/>
            </w:tcBorders>
            <w:noWrap w:val="0"/>
            <w:vAlign w:val="center"/>
          </w:tcPr>
          <w:p w14:paraId="3F2E1A57">
            <w:pPr>
              <w:pStyle w:val="206"/>
              <w:spacing w:line="360" w:lineRule="auto"/>
              <w:ind w:firstLine="0"/>
              <w:jc w:val="center"/>
              <w:rPr>
                <w:rFonts w:hint="eastAsia" w:ascii="宋体" w:hAnsi="宋体" w:eastAsia="宋体" w:cs="仿宋_GB2312"/>
                <w:color w:val="auto"/>
                <w:sz w:val="24"/>
                <w:szCs w:val="24"/>
                <w:highlight w:val="none"/>
                <w:lang w:val="en-US" w:eastAsia="zh-CN"/>
              </w:rPr>
            </w:pPr>
            <w:r>
              <w:rPr>
                <w:rFonts w:hint="eastAsia" w:ascii="宋体" w:hAnsi="宋体" w:eastAsia="宋体" w:cs="仿宋_GB2312"/>
                <w:color w:val="auto"/>
                <w:sz w:val="24"/>
                <w:szCs w:val="24"/>
                <w:highlight w:val="none"/>
                <w:lang w:val="en-US" w:eastAsia="zh-CN"/>
              </w:rPr>
              <w:t>…</w:t>
            </w:r>
          </w:p>
        </w:tc>
        <w:tc>
          <w:tcPr>
            <w:tcW w:w="503" w:type="pct"/>
            <w:tcBorders>
              <w:top w:val="single" w:color="auto" w:sz="4" w:space="0"/>
              <w:left w:val="single" w:color="auto" w:sz="4" w:space="0"/>
              <w:bottom w:val="single" w:color="auto" w:sz="4" w:space="0"/>
              <w:right w:val="single" w:color="auto" w:sz="4" w:space="0"/>
            </w:tcBorders>
            <w:noWrap w:val="0"/>
            <w:vAlign w:val="center"/>
          </w:tcPr>
          <w:p w14:paraId="7EED1532">
            <w:pPr>
              <w:pStyle w:val="206"/>
              <w:spacing w:line="360" w:lineRule="auto"/>
              <w:ind w:firstLine="0"/>
              <w:jc w:val="center"/>
              <w:rPr>
                <w:rFonts w:hint="eastAsia" w:ascii="宋体" w:hAnsi="宋体" w:eastAsia="宋体" w:cs="仿宋_GB2312"/>
                <w:color w:val="auto"/>
                <w:sz w:val="24"/>
                <w:szCs w:val="24"/>
                <w:highlight w:val="none"/>
                <w:lang w:val="en-US" w:eastAsia="zh-CN"/>
              </w:rPr>
            </w:pPr>
          </w:p>
        </w:tc>
        <w:tc>
          <w:tcPr>
            <w:tcW w:w="1670" w:type="pct"/>
            <w:tcBorders>
              <w:top w:val="single" w:color="auto" w:sz="4" w:space="0"/>
              <w:left w:val="single" w:color="auto" w:sz="4" w:space="0"/>
              <w:bottom w:val="single" w:color="auto" w:sz="4" w:space="0"/>
              <w:right w:val="single" w:color="auto" w:sz="4" w:space="0"/>
            </w:tcBorders>
            <w:noWrap w:val="0"/>
            <w:vAlign w:val="center"/>
          </w:tcPr>
          <w:p w14:paraId="6E938589">
            <w:pPr>
              <w:pStyle w:val="206"/>
              <w:spacing w:line="360" w:lineRule="auto"/>
              <w:ind w:firstLine="0"/>
              <w:jc w:val="center"/>
              <w:rPr>
                <w:rFonts w:hint="eastAsia" w:ascii="宋体" w:hAnsi="宋体" w:eastAsia="宋体" w:cs="仿宋_GB2312"/>
                <w:color w:val="auto"/>
                <w:sz w:val="24"/>
                <w:szCs w:val="24"/>
                <w:highlight w:val="none"/>
                <w:lang w:val="en-US" w:eastAsia="zh-CN"/>
              </w:rPr>
            </w:pPr>
          </w:p>
        </w:tc>
        <w:tc>
          <w:tcPr>
            <w:tcW w:w="1503" w:type="pct"/>
            <w:tcBorders>
              <w:top w:val="single" w:color="auto" w:sz="4" w:space="0"/>
              <w:left w:val="single" w:color="auto" w:sz="4" w:space="0"/>
              <w:bottom w:val="single" w:color="auto" w:sz="4" w:space="0"/>
              <w:right w:val="single" w:color="auto" w:sz="4" w:space="0"/>
            </w:tcBorders>
            <w:noWrap w:val="0"/>
            <w:vAlign w:val="center"/>
          </w:tcPr>
          <w:p w14:paraId="181E4262">
            <w:pPr>
              <w:pStyle w:val="206"/>
              <w:spacing w:line="360" w:lineRule="auto"/>
              <w:ind w:firstLine="0"/>
              <w:jc w:val="center"/>
              <w:rPr>
                <w:rFonts w:hint="eastAsia" w:ascii="宋体" w:hAnsi="宋体" w:eastAsia="宋体" w:cs="仿宋_GB2312"/>
                <w:color w:val="auto"/>
                <w:sz w:val="24"/>
                <w:szCs w:val="24"/>
                <w:highlight w:val="none"/>
                <w:lang w:val="en-US" w:eastAsia="zh-CN"/>
              </w:rPr>
            </w:pPr>
          </w:p>
        </w:tc>
        <w:tc>
          <w:tcPr>
            <w:tcW w:w="820" w:type="pct"/>
            <w:tcBorders>
              <w:top w:val="single" w:color="auto" w:sz="4" w:space="0"/>
              <w:left w:val="single" w:color="auto" w:sz="4" w:space="0"/>
              <w:bottom w:val="single" w:color="auto" w:sz="4" w:space="0"/>
              <w:right w:val="single" w:color="auto" w:sz="4" w:space="0"/>
            </w:tcBorders>
            <w:noWrap w:val="0"/>
            <w:vAlign w:val="center"/>
          </w:tcPr>
          <w:p w14:paraId="39F02706">
            <w:pPr>
              <w:pStyle w:val="206"/>
              <w:spacing w:line="360" w:lineRule="auto"/>
              <w:ind w:firstLine="0"/>
              <w:jc w:val="center"/>
              <w:rPr>
                <w:rFonts w:hint="eastAsia" w:ascii="宋体" w:hAnsi="宋体" w:eastAsia="宋体" w:cs="仿宋_GB2312"/>
                <w:color w:val="auto"/>
                <w:sz w:val="24"/>
                <w:szCs w:val="24"/>
                <w:highlight w:val="none"/>
                <w:lang w:val="en-US" w:eastAsia="zh-CN"/>
              </w:rPr>
            </w:pPr>
          </w:p>
        </w:tc>
      </w:tr>
    </w:tbl>
    <w:p w14:paraId="5E9F115F">
      <w:pPr>
        <w:pStyle w:val="206"/>
        <w:spacing w:line="360" w:lineRule="auto"/>
        <w:ind w:firstLine="0"/>
        <w:contextualSpacing/>
        <w:rPr>
          <w:rFonts w:hint="eastAsia" w:ascii="宋体" w:hAnsi="宋体" w:eastAsia="宋体" w:cs="仿宋_GB2312"/>
          <w:color w:val="auto"/>
          <w:sz w:val="24"/>
          <w:szCs w:val="24"/>
          <w:highlight w:val="none"/>
        </w:rPr>
      </w:pPr>
      <w:r>
        <w:rPr>
          <w:rFonts w:hint="eastAsia" w:ascii="宋体" w:hAnsi="宋体" w:eastAsia="宋体" w:cs="仿宋_GB2312"/>
          <w:color w:val="auto"/>
          <w:sz w:val="24"/>
          <w:szCs w:val="24"/>
          <w:highlight w:val="none"/>
        </w:rPr>
        <w:t>注：</w:t>
      </w:r>
    </w:p>
    <w:p w14:paraId="458F43D1">
      <w:pPr>
        <w:pStyle w:val="206"/>
        <w:spacing w:line="360" w:lineRule="auto"/>
        <w:ind w:firstLine="0"/>
        <w:contextualSpacing/>
        <w:rPr>
          <w:rFonts w:hint="eastAsia" w:ascii="宋体" w:hAnsi="宋体" w:eastAsia="宋体" w:cs="仿宋_GB2312"/>
          <w:color w:val="auto"/>
          <w:sz w:val="24"/>
          <w:szCs w:val="24"/>
          <w:highlight w:val="none"/>
        </w:rPr>
      </w:pPr>
      <w:r>
        <w:rPr>
          <w:rFonts w:hint="eastAsia" w:ascii="宋体" w:hAnsi="宋体" w:eastAsia="宋体" w:cs="仿宋_GB2312"/>
          <w:color w:val="auto"/>
          <w:sz w:val="24"/>
          <w:szCs w:val="24"/>
          <w:highlight w:val="none"/>
        </w:rPr>
        <w:t>1. 说明：应对照谈判文件“第三章 采购需求”中的技术要求逐条实质性响应，并作出偏离说明。</w:t>
      </w:r>
    </w:p>
    <w:p w14:paraId="2CBBD126">
      <w:pPr>
        <w:pStyle w:val="206"/>
        <w:spacing w:line="360" w:lineRule="auto"/>
        <w:ind w:firstLine="0"/>
        <w:contextualSpacing/>
        <w:rPr>
          <w:rFonts w:hint="eastAsia" w:ascii="宋体" w:hAnsi="宋体" w:eastAsia="宋体" w:cs="仿宋_GB2312"/>
          <w:color w:val="auto"/>
          <w:sz w:val="24"/>
          <w:szCs w:val="24"/>
          <w:highlight w:val="none"/>
        </w:rPr>
      </w:pPr>
      <w:r>
        <w:rPr>
          <w:rFonts w:hint="eastAsia" w:ascii="宋体" w:hAnsi="宋体" w:eastAsia="宋体" w:cs="仿宋_GB2312"/>
          <w:color w:val="auto"/>
          <w:sz w:val="24"/>
          <w:szCs w:val="24"/>
          <w:highlight w:val="none"/>
        </w:rPr>
        <w:t>2.供应商应根据竞标设备的性能指标，对照谈判文件要求，在“偏离说明”中注明“正偏离”、“负偏离”或者“无偏离”。既不属于“正偏离”也不属于“负偏离”即为“无偏离”。</w:t>
      </w:r>
    </w:p>
    <w:p w14:paraId="375A9807">
      <w:pPr>
        <w:pStyle w:val="206"/>
        <w:spacing w:line="360" w:lineRule="auto"/>
        <w:ind w:firstLine="0"/>
        <w:contextualSpacing/>
        <w:rPr>
          <w:rFonts w:ascii="宋体" w:hAnsi="宋体" w:eastAsia="宋体"/>
          <w:color w:val="auto"/>
          <w:sz w:val="24"/>
          <w:szCs w:val="24"/>
          <w:highlight w:val="none"/>
        </w:rPr>
      </w:pPr>
      <w:r>
        <w:rPr>
          <w:rFonts w:hint="eastAsia" w:ascii="宋体" w:hAnsi="宋体" w:eastAsia="宋体"/>
          <w:color w:val="auto"/>
          <w:sz w:val="24"/>
          <w:szCs w:val="24"/>
          <w:highlight w:val="none"/>
        </w:rPr>
        <w:t>3.供应商认为其竞标响应有正偏离的，请在技术要求偏离表中列明，且在响应文件中提供竞标产品的彩页或</w:t>
      </w:r>
      <w:r>
        <w:rPr>
          <w:rFonts w:ascii="宋体" w:hAnsi="宋体" w:eastAsia="宋体"/>
          <w:color w:val="auto"/>
          <w:sz w:val="24"/>
          <w:szCs w:val="24"/>
          <w:highlight w:val="none"/>
        </w:rPr>
        <w:t>国家认可有资质的第三方检测机构出具的检测报告复印件</w:t>
      </w:r>
      <w:r>
        <w:rPr>
          <w:rFonts w:hint="eastAsia" w:ascii="宋体" w:hAnsi="宋体" w:eastAsia="宋体"/>
          <w:color w:val="auto"/>
          <w:sz w:val="24"/>
          <w:szCs w:val="24"/>
          <w:highlight w:val="none"/>
        </w:rPr>
        <w:t>或产品生产厂家出具的技术参数说明证明作为佐证，以上佐证材料均需加盖生产厂家或代理商（附生产厂家授权资料）公章。</w:t>
      </w:r>
    </w:p>
    <w:p w14:paraId="0CB27DFB">
      <w:pPr>
        <w:pStyle w:val="206"/>
        <w:spacing w:line="360" w:lineRule="auto"/>
        <w:ind w:firstLine="0"/>
        <w:contextualSpacing/>
        <w:rPr>
          <w:rFonts w:hint="eastAsia" w:ascii="宋体" w:hAnsi="宋体" w:eastAsia="宋体"/>
          <w:color w:val="auto"/>
          <w:sz w:val="24"/>
          <w:szCs w:val="24"/>
          <w:highlight w:val="none"/>
        </w:rPr>
      </w:pPr>
      <w:r>
        <w:rPr>
          <w:rFonts w:hint="eastAsia" w:ascii="宋体" w:hAnsi="宋体" w:eastAsia="宋体"/>
          <w:color w:val="auto"/>
          <w:sz w:val="24"/>
          <w:szCs w:val="24"/>
          <w:highlight w:val="none"/>
        </w:rPr>
        <w:t>4</w:t>
      </w:r>
      <w:r>
        <w:rPr>
          <w:rFonts w:ascii="宋体" w:hAnsi="宋体" w:eastAsia="宋体"/>
          <w:color w:val="auto"/>
          <w:sz w:val="24"/>
          <w:szCs w:val="24"/>
          <w:highlight w:val="none"/>
        </w:rPr>
        <w:t>.</w:t>
      </w:r>
      <w:r>
        <w:rPr>
          <w:rFonts w:hint="eastAsia" w:ascii="宋体" w:hAnsi="宋体" w:eastAsia="宋体"/>
          <w:color w:val="auto"/>
          <w:sz w:val="24"/>
          <w:szCs w:val="24"/>
          <w:highlight w:val="none"/>
        </w:rPr>
        <w:t xml:space="preserve"> 如技术要求偏离表中的竞标响应与佐证材料不一致的，以佐证材料为准。</w:t>
      </w:r>
    </w:p>
    <w:p w14:paraId="34E51662">
      <w:pPr>
        <w:pStyle w:val="206"/>
        <w:spacing w:line="360" w:lineRule="auto"/>
        <w:ind w:firstLine="0"/>
        <w:contextualSpacing/>
        <w:rPr>
          <w:rFonts w:hint="eastAsia" w:ascii="宋体" w:hAnsi="宋体" w:eastAsia="宋体" w:cs="仿宋_GB2312"/>
          <w:color w:val="auto"/>
          <w:sz w:val="24"/>
          <w:szCs w:val="24"/>
          <w:highlight w:val="none"/>
        </w:rPr>
      </w:pPr>
    </w:p>
    <w:p w14:paraId="237FCF41">
      <w:pPr>
        <w:spacing w:line="360" w:lineRule="auto"/>
        <w:ind w:right="-817"/>
        <w:contextualSpacing/>
        <w:rPr>
          <w:rFonts w:hint="eastAsia" w:ascii="宋体" w:hAnsi="宋体" w:cs="仿宋_GB2312"/>
          <w:color w:val="auto"/>
          <w:sz w:val="24"/>
          <w:highlight w:val="none"/>
        </w:rPr>
      </w:pPr>
    </w:p>
    <w:p w14:paraId="37347312">
      <w:pPr>
        <w:spacing w:line="360" w:lineRule="auto"/>
        <w:ind w:right="-817"/>
        <w:contextualSpacing/>
        <w:jc w:val="center"/>
        <w:rPr>
          <w:rFonts w:hint="eastAsia" w:ascii="宋体" w:hAnsi="宋体" w:cs="仿宋_GB2312"/>
          <w:color w:val="auto"/>
          <w:sz w:val="24"/>
          <w:highlight w:val="none"/>
        </w:rPr>
      </w:pPr>
      <w:r>
        <w:rPr>
          <w:rFonts w:hint="eastAsia" w:ascii="宋体" w:hAnsi="宋体" w:cs="仿宋_GB2312"/>
          <w:color w:val="auto"/>
          <w:sz w:val="24"/>
          <w:highlight w:val="none"/>
        </w:rPr>
        <w:t>法定代表人或者委托代理人（</w:t>
      </w:r>
      <w:r>
        <w:rPr>
          <w:rFonts w:hint="eastAsia" w:ascii="宋体" w:hAnsi="宋体"/>
          <w:color w:val="auto"/>
          <w:sz w:val="24"/>
          <w:highlight w:val="none"/>
        </w:rPr>
        <w:t>签字或盖章或电子签名</w:t>
      </w:r>
      <w:r>
        <w:rPr>
          <w:rFonts w:hint="eastAsia" w:ascii="宋体" w:hAnsi="宋体" w:cs="仿宋_GB2312"/>
          <w:color w:val="auto"/>
          <w:sz w:val="24"/>
          <w:highlight w:val="none"/>
        </w:rPr>
        <w:t>）：</w:t>
      </w:r>
    </w:p>
    <w:p w14:paraId="231B544B">
      <w:pPr>
        <w:spacing w:line="360" w:lineRule="auto"/>
        <w:ind w:right="-817" w:firstLine="2880"/>
        <w:contextualSpacing/>
        <w:rPr>
          <w:rFonts w:hint="eastAsia" w:ascii="宋体" w:hAnsi="宋体" w:cs="仿宋_GB2312"/>
          <w:color w:val="auto"/>
          <w:sz w:val="24"/>
          <w:highlight w:val="none"/>
        </w:rPr>
      </w:pPr>
      <w:r>
        <w:rPr>
          <w:rFonts w:hint="eastAsia" w:ascii="宋体" w:hAnsi="宋体" w:cs="仿宋_GB2312"/>
          <w:color w:val="auto"/>
          <w:sz w:val="24"/>
          <w:highlight w:val="none"/>
        </w:rPr>
        <w:t xml:space="preserve">供应商（电子签章）：      </w:t>
      </w:r>
    </w:p>
    <w:p w14:paraId="3E771E0D">
      <w:pPr>
        <w:spacing w:line="360" w:lineRule="auto"/>
        <w:ind w:right="-817" w:firstLine="2880"/>
        <w:contextualSpacing/>
        <w:rPr>
          <w:rFonts w:ascii="仿宋_GB2312" w:hAnsi="仿宋_GB2312" w:eastAsia="仿宋_GB2312" w:cs="仿宋_GB2312"/>
          <w:color w:val="auto"/>
          <w:sz w:val="32"/>
          <w:szCs w:val="32"/>
          <w:highlight w:val="none"/>
        </w:rPr>
      </w:pPr>
      <w:r>
        <w:rPr>
          <w:rFonts w:hint="eastAsia" w:ascii="宋体" w:hAnsi="宋体" w:cs="仿宋_GB2312"/>
          <w:color w:val="auto"/>
          <w:sz w:val="24"/>
          <w:highlight w:val="none"/>
        </w:rPr>
        <w:t>日期：   年   月   日</w:t>
      </w:r>
    </w:p>
    <w:p w14:paraId="7492FE0F">
      <w:pPr>
        <w:spacing w:line="300" w:lineRule="auto"/>
        <w:rPr>
          <w:rFonts w:hint="eastAsia" w:ascii="宋体" w:hAnsi="宋体"/>
          <w:color w:val="auto"/>
          <w:szCs w:val="21"/>
          <w:highlight w:val="none"/>
        </w:rPr>
      </w:pPr>
      <w:r>
        <w:rPr>
          <w:rFonts w:ascii="宋体" w:hAnsi="宋体"/>
          <w:b/>
          <w:bCs/>
          <w:color w:val="auto"/>
          <w:sz w:val="24"/>
          <w:highlight w:val="none"/>
        </w:rPr>
        <w:br w:type="page" w:clear="all"/>
      </w:r>
      <w:r>
        <w:rPr>
          <w:rFonts w:hint="eastAsia" w:ascii="宋体" w:hAnsi="宋体"/>
          <w:b/>
          <w:bCs/>
          <w:color w:val="auto"/>
          <w:sz w:val="24"/>
          <w:highlight w:val="none"/>
        </w:rPr>
        <w:t>其他文书、文件格式</w:t>
      </w:r>
    </w:p>
    <w:p w14:paraId="0DAD6DA2">
      <w:pPr>
        <w:spacing w:line="300" w:lineRule="auto"/>
        <w:jc w:val="center"/>
        <w:rPr>
          <w:rFonts w:hint="eastAsia" w:ascii="方正小标宋简体" w:hAnsi="方正小标宋简体" w:eastAsia="方正小标宋简体" w:cs="方正小标宋简体"/>
          <w:bCs/>
          <w:color w:val="auto"/>
          <w:sz w:val="44"/>
          <w:szCs w:val="44"/>
          <w:highlight w:val="none"/>
        </w:rPr>
      </w:pPr>
      <w:r>
        <w:rPr>
          <w:rFonts w:hint="eastAsia" w:ascii="方正小标宋简体" w:hAnsi="方正小标宋简体" w:eastAsia="方正小标宋简体" w:cs="方正小标宋简体"/>
          <w:bCs/>
          <w:color w:val="auto"/>
          <w:sz w:val="44"/>
          <w:szCs w:val="44"/>
          <w:highlight w:val="none"/>
        </w:rPr>
        <w:t>中小企业声明函（货物）</w:t>
      </w:r>
    </w:p>
    <w:p w14:paraId="609B8D68">
      <w:pPr>
        <w:rPr>
          <w:rFonts w:hint="eastAsia"/>
          <w:color w:val="auto"/>
          <w:highlight w:val="none"/>
        </w:rPr>
      </w:pPr>
    </w:p>
    <w:p w14:paraId="55854F08">
      <w:pPr>
        <w:pStyle w:val="204"/>
        <w:spacing w:after="0" w:line="360" w:lineRule="auto"/>
        <w:ind w:left="-426" w:right="142" w:firstLine="640"/>
        <w:contextualSpacing/>
        <w:rPr>
          <w:rFonts w:ascii="宋体" w:hAnsi="宋体"/>
          <w:color w:val="auto"/>
          <w:sz w:val="24"/>
          <w:highlight w:val="none"/>
        </w:rPr>
      </w:pPr>
      <w:r>
        <w:rPr>
          <w:rFonts w:ascii="宋体" w:hAnsi="宋体"/>
          <w:color w:val="auto"/>
          <w:sz w:val="24"/>
          <w:highlight w:val="none"/>
        </w:rPr>
        <w:t>本公司（联合体）郑重声明，根据《政府采购促进中小企业发展管理办法》（财库﹝2020﹞46号）的规定，本公司（联合体）参加（单位名称）的（项目名称）采购活动，提供的货物全部由符合政策要求的中小企业制造。相关企业（含联合体中的中小企业、签订分包意向协议的中小企业）的具体情况如下：</w:t>
      </w:r>
    </w:p>
    <w:p w14:paraId="4102E17E">
      <w:pPr>
        <w:tabs>
          <w:tab w:val="left" w:pos="1384"/>
          <w:tab w:val="left" w:pos="4562"/>
          <w:tab w:val="left" w:pos="6803"/>
        </w:tabs>
        <w:spacing w:line="360" w:lineRule="auto"/>
        <w:ind w:left="-426" w:right="-58" w:firstLine="655"/>
        <w:contextualSpacing/>
        <w:rPr>
          <w:rFonts w:ascii="宋体" w:hAnsi="宋体"/>
          <w:color w:val="auto"/>
          <w:sz w:val="24"/>
          <w:highlight w:val="none"/>
        </w:rPr>
      </w:pPr>
      <w:r>
        <w:rPr>
          <w:rFonts w:ascii="宋体" w:hAnsi="宋体"/>
          <w:color w:val="auto"/>
          <w:sz w:val="24"/>
          <w:highlight w:val="none"/>
        </w:rPr>
        <w:t>1.</w:t>
      </w:r>
      <w:r>
        <w:rPr>
          <w:rFonts w:hint="eastAsia" w:ascii="宋体" w:hAnsi="宋体"/>
          <w:color w:val="auto"/>
          <w:sz w:val="24"/>
          <w:highlight w:val="none"/>
          <w:u w:val="single"/>
        </w:rPr>
        <w:t>医用内窥镜图像处理器</w:t>
      </w:r>
      <w:r>
        <w:rPr>
          <w:rFonts w:ascii="宋体" w:hAnsi="宋体"/>
          <w:color w:val="auto"/>
          <w:sz w:val="24"/>
          <w:highlight w:val="none"/>
        </w:rPr>
        <w:t>，属于</w:t>
      </w:r>
      <w:r>
        <w:rPr>
          <w:rFonts w:ascii="宋体" w:hAnsi="宋体"/>
          <w:color w:val="auto"/>
          <w:sz w:val="24"/>
          <w:highlight w:val="none"/>
          <w:u w:val="single"/>
        </w:rPr>
        <w:t>（</w:t>
      </w:r>
      <w:r>
        <w:rPr>
          <w:rFonts w:hint="eastAsia" w:ascii="宋体" w:hAnsi="宋体"/>
          <w:color w:val="auto"/>
          <w:sz w:val="24"/>
          <w:highlight w:val="none"/>
          <w:u w:val="single"/>
          <w:lang w:eastAsia="zh-CN"/>
        </w:rPr>
        <w:t>工业</w:t>
      </w:r>
      <w:r>
        <w:rPr>
          <w:rFonts w:ascii="宋体" w:hAnsi="宋体"/>
          <w:color w:val="auto"/>
          <w:sz w:val="24"/>
          <w:highlight w:val="none"/>
          <w:u w:val="single"/>
        </w:rPr>
        <w:t>）</w:t>
      </w:r>
      <w:r>
        <w:rPr>
          <w:rFonts w:ascii="宋体" w:hAnsi="宋体"/>
          <w:color w:val="auto"/>
          <w:sz w:val="24"/>
          <w:highlight w:val="none"/>
        </w:rPr>
        <w:t>行业；制造商为</w:t>
      </w:r>
      <w:r>
        <w:rPr>
          <w:rFonts w:ascii="宋体" w:hAnsi="宋体"/>
          <w:color w:val="auto"/>
          <w:sz w:val="24"/>
          <w:highlight w:val="none"/>
          <w:u w:val="single"/>
        </w:rPr>
        <w:t>（企业名称）</w:t>
      </w:r>
      <w:r>
        <w:rPr>
          <w:rFonts w:ascii="宋体" w:hAnsi="宋体"/>
          <w:color w:val="auto"/>
          <w:sz w:val="24"/>
          <w:highlight w:val="none"/>
        </w:rPr>
        <w:t>，从业人员</w:t>
      </w:r>
      <w:r>
        <w:rPr>
          <w:rFonts w:hint="eastAsia" w:ascii="宋体" w:hAnsi="宋体"/>
          <w:color w:val="auto"/>
          <w:sz w:val="24"/>
          <w:highlight w:val="none"/>
          <w:u w:val="single"/>
        </w:rPr>
        <w:t xml:space="preserve"> </w:t>
      </w:r>
      <w:r>
        <w:rPr>
          <w:rFonts w:ascii="宋体" w:hAnsi="宋体"/>
          <w:color w:val="auto"/>
          <w:sz w:val="24"/>
          <w:highlight w:val="none"/>
          <w:u w:val="single"/>
        </w:rPr>
        <w:t xml:space="preserve">     </w:t>
      </w:r>
      <w:r>
        <w:rPr>
          <w:rFonts w:ascii="宋体" w:hAnsi="宋体"/>
          <w:color w:val="auto"/>
          <w:sz w:val="24"/>
          <w:highlight w:val="none"/>
        </w:rPr>
        <w:t>人，营业收入为</w:t>
      </w:r>
      <w:r>
        <w:rPr>
          <w:rFonts w:hint="eastAsia" w:ascii="宋体" w:hAnsi="宋体"/>
          <w:color w:val="auto"/>
          <w:sz w:val="24"/>
          <w:highlight w:val="none"/>
          <w:u w:val="single"/>
        </w:rPr>
        <w:t xml:space="preserve"> </w:t>
      </w:r>
      <w:r>
        <w:rPr>
          <w:rFonts w:ascii="宋体" w:hAnsi="宋体"/>
          <w:color w:val="auto"/>
          <w:sz w:val="24"/>
          <w:highlight w:val="none"/>
          <w:u w:val="single"/>
        </w:rPr>
        <w:t xml:space="preserve">     </w:t>
      </w:r>
      <w:r>
        <w:rPr>
          <w:rFonts w:ascii="宋体" w:hAnsi="宋体"/>
          <w:color w:val="auto"/>
          <w:sz w:val="24"/>
          <w:highlight w:val="none"/>
        </w:rPr>
        <w:t>万元，资产总额为</w:t>
      </w:r>
      <w:r>
        <w:rPr>
          <w:rFonts w:hint="eastAsia" w:ascii="宋体" w:hAnsi="宋体"/>
          <w:color w:val="auto"/>
          <w:sz w:val="24"/>
          <w:highlight w:val="none"/>
          <w:u w:val="single"/>
        </w:rPr>
        <w:t xml:space="preserve"> </w:t>
      </w:r>
      <w:r>
        <w:rPr>
          <w:rFonts w:ascii="宋体" w:hAnsi="宋体"/>
          <w:color w:val="auto"/>
          <w:sz w:val="24"/>
          <w:highlight w:val="none"/>
          <w:u w:val="single"/>
        </w:rPr>
        <w:t xml:space="preserve">     </w:t>
      </w:r>
      <w:r>
        <w:rPr>
          <w:rFonts w:ascii="宋体" w:hAnsi="宋体"/>
          <w:color w:val="auto"/>
          <w:sz w:val="24"/>
          <w:highlight w:val="none"/>
        </w:rPr>
        <w:t>万元，属于</w:t>
      </w:r>
      <w:r>
        <w:rPr>
          <w:rFonts w:ascii="宋体" w:hAnsi="宋体"/>
          <w:color w:val="auto"/>
          <w:sz w:val="24"/>
          <w:highlight w:val="none"/>
          <w:u w:val="single"/>
        </w:rPr>
        <w:t>（中型企业、小型企业、微型企业）</w:t>
      </w:r>
      <w:r>
        <w:rPr>
          <w:rFonts w:ascii="宋体" w:hAnsi="宋体"/>
          <w:color w:val="auto"/>
          <w:sz w:val="24"/>
          <w:highlight w:val="none"/>
        </w:rPr>
        <w:t>；</w:t>
      </w:r>
    </w:p>
    <w:p w14:paraId="51402C7E">
      <w:pPr>
        <w:tabs>
          <w:tab w:val="left" w:pos="1065"/>
          <w:tab w:val="left" w:pos="6477"/>
        </w:tabs>
        <w:spacing w:line="360" w:lineRule="auto"/>
        <w:ind w:left="-426" w:right="-58" w:firstLine="655"/>
        <w:contextualSpacing/>
        <w:rPr>
          <w:rFonts w:ascii="宋体" w:hAnsi="宋体"/>
          <w:color w:val="auto"/>
          <w:sz w:val="24"/>
          <w:highlight w:val="none"/>
        </w:rPr>
      </w:pPr>
      <w:r>
        <w:rPr>
          <w:rFonts w:ascii="宋体" w:hAnsi="宋体"/>
          <w:color w:val="auto"/>
          <w:sz w:val="24"/>
          <w:highlight w:val="none"/>
        </w:rPr>
        <w:t>2.</w:t>
      </w:r>
      <w:r>
        <w:rPr>
          <w:rFonts w:hint="eastAsia" w:ascii="宋体" w:hAnsi="宋体"/>
          <w:color w:val="auto"/>
          <w:sz w:val="24"/>
          <w:highlight w:val="none"/>
          <w:u w:val="single"/>
        </w:rPr>
        <w:t>电子上消化道内窥镜</w:t>
      </w:r>
      <w:r>
        <w:rPr>
          <w:rFonts w:ascii="宋体" w:hAnsi="宋体"/>
          <w:color w:val="auto"/>
          <w:sz w:val="24"/>
          <w:highlight w:val="none"/>
        </w:rPr>
        <w:t>，属于</w:t>
      </w:r>
      <w:r>
        <w:rPr>
          <w:rFonts w:ascii="宋体" w:hAnsi="宋体"/>
          <w:color w:val="auto"/>
          <w:sz w:val="24"/>
          <w:highlight w:val="none"/>
          <w:u w:val="single"/>
        </w:rPr>
        <w:t>（</w:t>
      </w:r>
      <w:r>
        <w:rPr>
          <w:rFonts w:hint="eastAsia" w:ascii="宋体" w:hAnsi="宋体"/>
          <w:color w:val="auto"/>
          <w:sz w:val="24"/>
          <w:highlight w:val="none"/>
          <w:u w:val="single"/>
          <w:lang w:eastAsia="zh-CN"/>
        </w:rPr>
        <w:t>工业</w:t>
      </w:r>
      <w:r>
        <w:rPr>
          <w:rFonts w:ascii="宋体" w:hAnsi="宋体"/>
          <w:color w:val="auto"/>
          <w:sz w:val="24"/>
          <w:highlight w:val="none"/>
          <w:u w:val="single"/>
        </w:rPr>
        <w:t>）</w:t>
      </w:r>
      <w:r>
        <w:rPr>
          <w:rFonts w:ascii="宋体" w:hAnsi="宋体"/>
          <w:color w:val="auto"/>
          <w:sz w:val="24"/>
          <w:highlight w:val="none"/>
        </w:rPr>
        <w:t>行业；制造商为</w:t>
      </w:r>
      <w:r>
        <w:rPr>
          <w:rFonts w:ascii="宋体" w:hAnsi="宋体"/>
          <w:color w:val="auto"/>
          <w:sz w:val="24"/>
          <w:highlight w:val="none"/>
          <w:u w:val="single"/>
        </w:rPr>
        <w:t>（企业名称）</w:t>
      </w:r>
      <w:r>
        <w:rPr>
          <w:rFonts w:ascii="宋体" w:hAnsi="宋体"/>
          <w:color w:val="auto"/>
          <w:sz w:val="24"/>
          <w:highlight w:val="none"/>
        </w:rPr>
        <w:t>，从业人员</w:t>
      </w:r>
      <w:r>
        <w:rPr>
          <w:rFonts w:hint="eastAsia" w:ascii="宋体" w:hAnsi="宋体"/>
          <w:color w:val="auto"/>
          <w:sz w:val="24"/>
          <w:highlight w:val="none"/>
          <w:u w:val="single"/>
        </w:rPr>
        <w:t xml:space="preserve"> </w:t>
      </w:r>
      <w:r>
        <w:rPr>
          <w:rFonts w:ascii="宋体" w:hAnsi="宋体"/>
          <w:color w:val="auto"/>
          <w:sz w:val="24"/>
          <w:highlight w:val="none"/>
          <w:u w:val="single"/>
        </w:rPr>
        <w:t xml:space="preserve">     </w:t>
      </w:r>
      <w:r>
        <w:rPr>
          <w:rFonts w:ascii="宋体" w:hAnsi="宋体"/>
          <w:color w:val="auto"/>
          <w:sz w:val="24"/>
          <w:highlight w:val="none"/>
        </w:rPr>
        <w:t>人，营业收入为</w:t>
      </w:r>
      <w:r>
        <w:rPr>
          <w:rFonts w:hint="eastAsia" w:ascii="宋体" w:hAnsi="宋体"/>
          <w:color w:val="auto"/>
          <w:sz w:val="24"/>
          <w:highlight w:val="none"/>
          <w:u w:val="single"/>
        </w:rPr>
        <w:t xml:space="preserve"> </w:t>
      </w:r>
      <w:r>
        <w:rPr>
          <w:rFonts w:ascii="宋体" w:hAnsi="宋体"/>
          <w:color w:val="auto"/>
          <w:sz w:val="24"/>
          <w:highlight w:val="none"/>
          <w:u w:val="single"/>
        </w:rPr>
        <w:t xml:space="preserve">     </w:t>
      </w:r>
      <w:r>
        <w:rPr>
          <w:rFonts w:ascii="宋体" w:hAnsi="宋体"/>
          <w:color w:val="auto"/>
          <w:sz w:val="24"/>
          <w:highlight w:val="none"/>
        </w:rPr>
        <w:t>万元，资产总额为</w:t>
      </w:r>
      <w:r>
        <w:rPr>
          <w:rFonts w:hint="eastAsia" w:ascii="宋体" w:hAnsi="宋体"/>
          <w:color w:val="auto"/>
          <w:sz w:val="24"/>
          <w:highlight w:val="none"/>
          <w:u w:val="single"/>
        </w:rPr>
        <w:t xml:space="preserve"> </w:t>
      </w:r>
      <w:r>
        <w:rPr>
          <w:rFonts w:ascii="宋体" w:hAnsi="宋体"/>
          <w:color w:val="auto"/>
          <w:sz w:val="24"/>
          <w:highlight w:val="none"/>
          <w:u w:val="single"/>
        </w:rPr>
        <w:t xml:space="preserve">     </w:t>
      </w:r>
      <w:r>
        <w:rPr>
          <w:rFonts w:ascii="宋体" w:hAnsi="宋体"/>
          <w:color w:val="auto"/>
          <w:sz w:val="24"/>
          <w:highlight w:val="none"/>
        </w:rPr>
        <w:t>万元，属于</w:t>
      </w:r>
      <w:r>
        <w:rPr>
          <w:rFonts w:ascii="宋体" w:hAnsi="宋体"/>
          <w:color w:val="auto"/>
          <w:sz w:val="24"/>
          <w:highlight w:val="none"/>
          <w:u w:val="single"/>
        </w:rPr>
        <w:t>（中型企业、小型企业、微型企业）</w:t>
      </w:r>
      <w:r>
        <w:rPr>
          <w:rFonts w:ascii="宋体" w:hAnsi="宋体"/>
          <w:color w:val="auto"/>
          <w:sz w:val="24"/>
          <w:highlight w:val="none"/>
        </w:rPr>
        <w:t>；</w:t>
      </w:r>
    </w:p>
    <w:p w14:paraId="16C7709C">
      <w:pPr>
        <w:pStyle w:val="204"/>
        <w:spacing w:after="0" w:line="360" w:lineRule="auto"/>
        <w:ind w:left="142" w:right="142"/>
        <w:contextualSpacing/>
        <w:rPr>
          <w:rFonts w:ascii="宋体" w:hAnsi="宋体"/>
          <w:color w:val="auto"/>
          <w:sz w:val="24"/>
          <w:highlight w:val="none"/>
        </w:rPr>
      </w:pPr>
      <w:r>
        <w:rPr>
          <w:rFonts w:ascii="宋体" w:hAnsi="宋体"/>
          <w:color w:val="auto"/>
          <w:sz w:val="24"/>
          <w:highlight w:val="none"/>
        </w:rPr>
        <w:t xml:space="preserve">…… </w:t>
      </w:r>
    </w:p>
    <w:p w14:paraId="2C9F3575">
      <w:pPr>
        <w:pStyle w:val="204"/>
        <w:spacing w:after="0" w:line="360" w:lineRule="auto"/>
        <w:ind w:left="-405" w:right="142" w:firstLine="453"/>
        <w:contextualSpacing/>
        <w:rPr>
          <w:rFonts w:ascii="宋体" w:hAnsi="宋体"/>
          <w:color w:val="auto"/>
          <w:sz w:val="24"/>
          <w:highlight w:val="none"/>
        </w:rPr>
      </w:pPr>
      <w:r>
        <w:rPr>
          <w:rFonts w:ascii="宋体" w:hAnsi="宋体"/>
          <w:color w:val="auto"/>
          <w:sz w:val="24"/>
          <w:highlight w:val="none"/>
        </w:rPr>
        <w:t>以上企业，不属于大企业的分支机构，不存在控股股东为大企业的情形，也不存在与大企业的负责人为同一人的情形。</w:t>
      </w:r>
    </w:p>
    <w:p w14:paraId="3238DEDA">
      <w:pPr>
        <w:pStyle w:val="204"/>
        <w:spacing w:after="0" w:line="360" w:lineRule="auto"/>
        <w:ind w:left="-426" w:right="142" w:firstLine="567"/>
        <w:contextualSpacing/>
        <w:rPr>
          <w:rFonts w:ascii="宋体" w:hAnsi="宋体"/>
          <w:color w:val="auto"/>
          <w:sz w:val="24"/>
          <w:highlight w:val="none"/>
        </w:rPr>
      </w:pPr>
      <w:r>
        <w:rPr>
          <w:rFonts w:ascii="宋体" w:hAnsi="宋体"/>
          <w:color w:val="auto"/>
          <w:sz w:val="24"/>
          <w:highlight w:val="none"/>
        </w:rPr>
        <w:t>本企业对上述声明内容的真实性负责。如有虚假，将依法承担相应责任。</w:t>
      </w:r>
    </w:p>
    <w:p w14:paraId="05C5A2EB">
      <w:pPr>
        <w:pStyle w:val="204"/>
        <w:spacing w:after="0" w:line="360" w:lineRule="auto"/>
        <w:ind w:left="3960" w:right="1808"/>
        <w:contextualSpacing/>
        <w:rPr>
          <w:rFonts w:hint="eastAsia" w:ascii="宋体" w:hAnsi="宋体"/>
          <w:color w:val="auto"/>
          <w:sz w:val="24"/>
          <w:highlight w:val="none"/>
        </w:rPr>
      </w:pPr>
    </w:p>
    <w:p w14:paraId="10C55C81">
      <w:pPr>
        <w:pStyle w:val="204"/>
        <w:spacing w:after="0" w:line="360" w:lineRule="auto"/>
        <w:ind w:left="3960" w:right="1808"/>
        <w:contextualSpacing/>
        <w:rPr>
          <w:rFonts w:ascii="宋体" w:hAnsi="宋体"/>
          <w:color w:val="auto"/>
          <w:sz w:val="24"/>
          <w:highlight w:val="none"/>
        </w:rPr>
      </w:pPr>
      <w:r>
        <w:rPr>
          <w:rFonts w:ascii="宋体" w:hAnsi="宋体"/>
          <w:color w:val="auto"/>
          <w:sz w:val="24"/>
          <w:highlight w:val="none"/>
        </w:rPr>
        <w:t>企业名称（</w:t>
      </w:r>
      <w:r>
        <w:rPr>
          <w:rFonts w:hint="eastAsia" w:ascii="宋体" w:hAnsi="宋体"/>
          <w:color w:val="auto"/>
          <w:sz w:val="24"/>
          <w:highlight w:val="none"/>
          <w:lang w:eastAsia="zh-CN"/>
        </w:rPr>
        <w:t>电子签</w:t>
      </w:r>
      <w:r>
        <w:rPr>
          <w:rFonts w:ascii="宋体" w:hAnsi="宋体"/>
          <w:color w:val="auto"/>
          <w:sz w:val="24"/>
          <w:highlight w:val="none"/>
        </w:rPr>
        <w:t xml:space="preserve">章）： </w:t>
      </w:r>
    </w:p>
    <w:p w14:paraId="2973E411">
      <w:pPr>
        <w:pStyle w:val="204"/>
        <w:spacing w:after="0" w:line="360" w:lineRule="auto"/>
        <w:ind w:left="3960" w:right="1808"/>
        <w:contextualSpacing/>
        <w:rPr>
          <w:rFonts w:ascii="宋体" w:hAnsi="宋体"/>
          <w:color w:val="auto"/>
          <w:sz w:val="24"/>
          <w:highlight w:val="none"/>
        </w:rPr>
      </w:pPr>
      <w:r>
        <w:rPr>
          <w:rFonts w:ascii="宋体" w:hAnsi="宋体"/>
          <w:color w:val="auto"/>
          <w:sz w:val="24"/>
          <w:highlight w:val="none"/>
        </w:rPr>
        <w:t>日</w:t>
      </w:r>
      <w:r>
        <w:rPr>
          <w:rFonts w:hint="eastAsia" w:ascii="宋体" w:hAnsi="宋体"/>
          <w:color w:val="auto"/>
          <w:sz w:val="24"/>
          <w:highlight w:val="none"/>
        </w:rPr>
        <w:t xml:space="preserve"> </w:t>
      </w:r>
      <w:r>
        <w:rPr>
          <w:rFonts w:ascii="宋体" w:hAnsi="宋体"/>
          <w:color w:val="auto"/>
          <w:sz w:val="24"/>
          <w:highlight w:val="none"/>
        </w:rPr>
        <w:t>期：</w:t>
      </w:r>
    </w:p>
    <w:p w14:paraId="259AD909">
      <w:pPr>
        <w:pStyle w:val="204"/>
        <w:spacing w:after="0" w:line="360" w:lineRule="auto"/>
        <w:ind w:left="3960" w:right="1808"/>
        <w:contextualSpacing/>
        <w:rPr>
          <w:color w:val="auto"/>
          <w:highlight w:val="none"/>
        </w:rPr>
      </w:pPr>
    </w:p>
    <w:p w14:paraId="2646CDE2">
      <w:pPr>
        <w:spacing w:line="360" w:lineRule="auto"/>
        <w:contextualSpacing/>
        <w:jc w:val="left"/>
        <w:rPr>
          <w:rFonts w:hint="eastAsia" w:ascii="宋体" w:hAnsi="宋体" w:cs="仿宋_GB2312"/>
          <w:color w:val="auto"/>
          <w:sz w:val="24"/>
          <w:highlight w:val="none"/>
        </w:rPr>
      </w:pPr>
      <w:r>
        <w:rPr>
          <w:rFonts w:hint="eastAsia" w:ascii="宋体" w:hAnsi="宋体" w:cs="仿宋_GB2312"/>
          <w:color w:val="auto"/>
          <w:sz w:val="24"/>
          <w:highlight w:val="none"/>
        </w:rPr>
        <w:t>注：享受《政府采购促进中小企业发展管理办法》（财库〔2020〕46号）规定的中小企业扶持政策的，采购人、采购代理机构应当随成交结果公开成交供应商的《中小企业声明函》。从业人员、营业收入、资产总额填报上一年度数据，无上一年度数据的新成立企业可不填报。</w:t>
      </w:r>
    </w:p>
    <w:p w14:paraId="01AD84D4">
      <w:pPr>
        <w:spacing w:line="360" w:lineRule="auto"/>
        <w:contextualSpacing/>
        <w:jc w:val="center"/>
        <w:rPr>
          <w:rFonts w:hint="eastAsia" w:ascii="方正小标宋简体" w:hAnsi="方正小标宋简体" w:eastAsia="方正小标宋简体" w:cs="方正小标宋简体"/>
          <w:color w:val="auto"/>
          <w:sz w:val="44"/>
          <w:szCs w:val="44"/>
          <w:highlight w:val="none"/>
        </w:rPr>
      </w:pPr>
      <w:r>
        <w:rPr>
          <w:rFonts w:hint="eastAsia" w:ascii="方正小标宋简体" w:hAnsi="方正小标宋简体" w:eastAsia="方正小标宋简体" w:cs="方正小标宋简体"/>
          <w:color w:val="auto"/>
          <w:sz w:val="44"/>
          <w:szCs w:val="44"/>
          <w:highlight w:val="none"/>
        </w:rPr>
        <w:br w:type="page" w:clear="all"/>
      </w:r>
    </w:p>
    <w:p w14:paraId="2AF00771">
      <w:pPr>
        <w:spacing w:line="360" w:lineRule="auto"/>
        <w:contextualSpacing/>
        <w:jc w:val="center"/>
        <w:rPr>
          <w:rFonts w:hint="eastAsia" w:ascii="仿宋_GB2312" w:hAnsi="仿宋_GB2312" w:eastAsia="仿宋_GB2312" w:cs="仿宋_GB2312"/>
          <w:color w:val="auto"/>
          <w:sz w:val="32"/>
          <w:szCs w:val="32"/>
          <w:highlight w:val="none"/>
        </w:rPr>
      </w:pPr>
      <w:r>
        <w:rPr>
          <w:rFonts w:hint="eastAsia" w:ascii="方正小标宋简体" w:hAnsi="方正小标宋简体" w:eastAsia="方正小标宋简体" w:cs="方正小标宋简体"/>
          <w:color w:val="auto"/>
          <w:sz w:val="44"/>
          <w:szCs w:val="44"/>
          <w:highlight w:val="none"/>
        </w:rPr>
        <w:t>残疾人福利性单位声明函</w:t>
      </w:r>
    </w:p>
    <w:p w14:paraId="4FC115D6">
      <w:pPr>
        <w:spacing w:line="520" w:lineRule="exact"/>
        <w:rPr>
          <w:rFonts w:hint="eastAsia" w:ascii="仿宋_GB2312" w:hAnsi="仿宋_GB2312" w:eastAsia="仿宋_GB2312" w:cs="仿宋_GB2312"/>
          <w:color w:val="auto"/>
          <w:sz w:val="32"/>
          <w:szCs w:val="32"/>
          <w:highlight w:val="none"/>
        </w:rPr>
      </w:pPr>
    </w:p>
    <w:p w14:paraId="3EC5E4B2">
      <w:pPr>
        <w:spacing w:line="360" w:lineRule="auto"/>
        <w:ind w:firstLine="480"/>
        <w:contextualSpacing/>
        <w:rPr>
          <w:rFonts w:hint="eastAsia" w:ascii="宋体" w:hAnsi="宋体" w:cs="仿宋_GB2312"/>
          <w:color w:val="auto"/>
          <w:sz w:val="24"/>
          <w:highlight w:val="none"/>
        </w:rPr>
      </w:pPr>
      <w:r>
        <w:rPr>
          <w:rFonts w:hint="eastAsia" w:ascii="宋体" w:hAnsi="宋体" w:cs="仿宋_GB2312"/>
          <w:color w:val="auto"/>
          <w:sz w:val="24"/>
          <w:highlight w:val="none"/>
        </w:rPr>
        <w:t>本单位郑重声明，根据《财政部 民政部 中国残疾人联合会关于促进残疾人就业政府采购政策的通知》（财库〔2017〕141号）的规定，本单位为符合条件的残疾人福利性单位，且本单位参加</w:t>
      </w:r>
      <w:r>
        <w:rPr>
          <w:rFonts w:hint="eastAsia" w:ascii="宋体" w:hAnsi="宋体" w:cs="仿宋_GB2312"/>
          <w:color w:val="auto"/>
          <w:sz w:val="24"/>
          <w:highlight w:val="none"/>
          <w:u w:val="single"/>
        </w:rPr>
        <w:t xml:space="preserve">       </w:t>
      </w:r>
      <w:r>
        <w:rPr>
          <w:rFonts w:hint="eastAsia" w:ascii="宋体" w:hAnsi="宋体" w:cs="仿宋_GB2312"/>
          <w:color w:val="auto"/>
          <w:sz w:val="24"/>
          <w:highlight w:val="none"/>
        </w:rPr>
        <w:t>单位的</w:t>
      </w:r>
      <w:r>
        <w:rPr>
          <w:rFonts w:hint="eastAsia" w:ascii="宋体" w:hAnsi="宋体" w:cs="仿宋_GB2312"/>
          <w:color w:val="auto"/>
          <w:sz w:val="24"/>
          <w:highlight w:val="none"/>
          <w:u w:val="single"/>
        </w:rPr>
        <w:t xml:space="preserve">        </w:t>
      </w:r>
      <w:r>
        <w:rPr>
          <w:rFonts w:hint="eastAsia" w:ascii="宋体" w:hAnsi="宋体" w:cs="仿宋_GB2312"/>
          <w:color w:val="auto"/>
          <w:sz w:val="24"/>
          <w:highlight w:val="none"/>
        </w:rPr>
        <w:t>项目采购活动提供本单位制造的货物（由本单位承担工程/提供服务），或者提供其他残疾人福利性单位制造的货物（不包括使用非残疾人福利性单位注册商标的货物）。</w:t>
      </w:r>
    </w:p>
    <w:p w14:paraId="3AA57426">
      <w:pPr>
        <w:spacing w:line="360" w:lineRule="auto"/>
        <w:ind w:firstLine="480"/>
        <w:contextualSpacing/>
        <w:rPr>
          <w:rFonts w:hint="eastAsia" w:ascii="宋体" w:hAnsi="宋体" w:cs="仿宋_GB2312"/>
          <w:color w:val="auto"/>
          <w:sz w:val="24"/>
          <w:highlight w:val="none"/>
        </w:rPr>
      </w:pPr>
      <w:r>
        <w:rPr>
          <w:rFonts w:hint="eastAsia" w:ascii="宋体" w:hAnsi="宋体" w:cs="仿宋_GB2312"/>
          <w:color w:val="auto"/>
          <w:sz w:val="24"/>
          <w:highlight w:val="none"/>
        </w:rPr>
        <w:t>本单位对上述声明的真实性负责。如有虚假，将依法承担相应责任。</w:t>
      </w:r>
    </w:p>
    <w:p w14:paraId="33ACECD7">
      <w:pPr>
        <w:spacing w:line="360" w:lineRule="auto"/>
        <w:contextualSpacing/>
        <w:rPr>
          <w:rFonts w:hint="eastAsia" w:ascii="宋体" w:hAnsi="宋体" w:cs="仿宋_GB2312"/>
          <w:color w:val="auto"/>
          <w:sz w:val="24"/>
          <w:highlight w:val="none"/>
        </w:rPr>
      </w:pPr>
    </w:p>
    <w:p w14:paraId="009BAB4E">
      <w:pPr>
        <w:spacing w:line="360" w:lineRule="auto"/>
        <w:contextualSpacing/>
        <w:rPr>
          <w:rFonts w:hint="eastAsia" w:ascii="宋体" w:hAnsi="宋体" w:cs="仿宋_GB2312"/>
          <w:color w:val="auto"/>
          <w:sz w:val="24"/>
          <w:highlight w:val="none"/>
        </w:rPr>
      </w:pPr>
    </w:p>
    <w:p w14:paraId="17DC82BA">
      <w:pPr>
        <w:spacing w:line="360" w:lineRule="auto"/>
        <w:contextualSpacing/>
        <w:rPr>
          <w:rFonts w:hint="eastAsia" w:ascii="宋体" w:hAnsi="宋体" w:cs="仿宋_GB2312"/>
          <w:color w:val="auto"/>
          <w:sz w:val="24"/>
          <w:highlight w:val="none"/>
        </w:rPr>
      </w:pPr>
    </w:p>
    <w:p w14:paraId="37D0D242">
      <w:pPr>
        <w:spacing w:line="360" w:lineRule="auto"/>
        <w:ind w:firstLine="2400"/>
        <w:contextualSpacing/>
        <w:rPr>
          <w:rFonts w:hint="eastAsia" w:ascii="宋体" w:hAnsi="宋体" w:cs="仿宋_GB2312"/>
          <w:color w:val="auto"/>
          <w:sz w:val="24"/>
          <w:highlight w:val="none"/>
        </w:rPr>
      </w:pPr>
      <w:r>
        <w:rPr>
          <w:rFonts w:hint="eastAsia" w:ascii="宋体" w:hAnsi="宋体" w:cs="仿宋_GB2312"/>
          <w:color w:val="auto"/>
          <w:sz w:val="24"/>
          <w:highlight w:val="none"/>
        </w:rPr>
        <w:t>单位名称（</w:t>
      </w:r>
      <w:r>
        <w:rPr>
          <w:rFonts w:hint="eastAsia" w:ascii="宋体" w:hAnsi="宋体"/>
          <w:color w:val="auto"/>
          <w:sz w:val="24"/>
          <w:highlight w:val="none"/>
        </w:rPr>
        <w:t>电子签</w:t>
      </w:r>
      <w:r>
        <w:rPr>
          <w:rFonts w:ascii="宋体" w:hAnsi="宋体"/>
          <w:color w:val="auto"/>
          <w:sz w:val="24"/>
          <w:highlight w:val="none"/>
        </w:rPr>
        <w:t>章</w:t>
      </w:r>
      <w:r>
        <w:rPr>
          <w:rFonts w:hint="eastAsia" w:ascii="宋体" w:hAnsi="宋体" w:cs="仿宋_GB2312"/>
          <w:color w:val="auto"/>
          <w:sz w:val="24"/>
          <w:highlight w:val="none"/>
        </w:rPr>
        <w:t>）：</w:t>
      </w:r>
    </w:p>
    <w:p w14:paraId="17100B0F">
      <w:pPr>
        <w:spacing w:line="360" w:lineRule="auto"/>
        <w:ind w:firstLine="3600"/>
        <w:contextualSpacing/>
        <w:rPr>
          <w:rFonts w:hint="eastAsia" w:ascii="宋体" w:hAnsi="宋体" w:cs="仿宋_GB2312"/>
          <w:color w:val="auto"/>
          <w:sz w:val="24"/>
          <w:highlight w:val="none"/>
        </w:rPr>
      </w:pPr>
      <w:r>
        <w:rPr>
          <w:rFonts w:hint="eastAsia" w:ascii="宋体" w:hAnsi="宋体" w:cs="仿宋_GB2312"/>
          <w:color w:val="auto"/>
          <w:sz w:val="24"/>
          <w:highlight w:val="none"/>
        </w:rPr>
        <w:t>日  期：</w:t>
      </w:r>
    </w:p>
    <w:p w14:paraId="48A4F061">
      <w:pPr>
        <w:spacing w:line="360" w:lineRule="auto"/>
        <w:contextualSpacing/>
        <w:rPr>
          <w:rFonts w:hint="eastAsia" w:ascii="宋体" w:hAnsi="宋体" w:cs="仿宋_GB2312"/>
          <w:color w:val="auto"/>
          <w:sz w:val="24"/>
          <w:highlight w:val="none"/>
        </w:rPr>
      </w:pPr>
    </w:p>
    <w:p w14:paraId="5A615142">
      <w:pPr>
        <w:spacing w:line="360" w:lineRule="auto"/>
        <w:contextualSpacing/>
        <w:rPr>
          <w:rFonts w:hint="eastAsia" w:ascii="宋体" w:hAnsi="宋体" w:cs="仿宋_GB2312"/>
          <w:color w:val="auto"/>
          <w:sz w:val="24"/>
          <w:highlight w:val="none"/>
        </w:rPr>
      </w:pPr>
    </w:p>
    <w:p w14:paraId="1BE858A1">
      <w:pPr>
        <w:spacing w:line="360" w:lineRule="auto"/>
        <w:contextualSpacing/>
        <w:rPr>
          <w:rFonts w:hint="eastAsia" w:ascii="宋体" w:hAnsi="宋体" w:cs="仿宋_GB2312"/>
          <w:color w:val="auto"/>
          <w:sz w:val="24"/>
          <w:highlight w:val="none"/>
        </w:rPr>
      </w:pPr>
    </w:p>
    <w:p w14:paraId="199FD0B2">
      <w:pPr>
        <w:spacing w:line="360" w:lineRule="auto"/>
        <w:contextualSpacing/>
        <w:rPr>
          <w:rFonts w:hint="eastAsia" w:ascii="宋体" w:hAnsi="宋体" w:cs="仿宋_GB2312"/>
          <w:color w:val="auto"/>
          <w:sz w:val="24"/>
          <w:highlight w:val="none"/>
        </w:rPr>
      </w:pPr>
      <w:r>
        <w:rPr>
          <w:rFonts w:hint="eastAsia" w:ascii="宋体" w:hAnsi="宋体" w:cs="仿宋_GB2312"/>
          <w:color w:val="auto"/>
          <w:sz w:val="24"/>
          <w:highlight w:val="none"/>
        </w:rPr>
        <w:t>注：请根据自己的真实情况出具《残疾人福利性单位声明函》。依法享受中小企业优惠政策的，采购人或者采购代理机构在公告</w:t>
      </w:r>
      <w:r>
        <w:rPr>
          <w:rFonts w:hint="eastAsia" w:ascii="宋体" w:hAnsi="宋体" w:cs="仿宋_GB2312"/>
          <w:color w:val="auto"/>
          <w:sz w:val="24"/>
          <w:highlight w:val="none"/>
          <w:lang w:eastAsia="zh-CN"/>
        </w:rPr>
        <w:t>成交</w:t>
      </w:r>
      <w:r>
        <w:rPr>
          <w:rFonts w:hint="eastAsia" w:ascii="宋体" w:hAnsi="宋体" w:cs="仿宋_GB2312"/>
          <w:color w:val="auto"/>
          <w:sz w:val="24"/>
          <w:highlight w:val="none"/>
        </w:rPr>
        <w:t>结果时，同时公告其《残疾人福利性单位声明函》，接受社会监督。</w:t>
      </w:r>
    </w:p>
    <w:p w14:paraId="045EFC7D">
      <w:pPr>
        <w:widowControl/>
        <w:shd w:val="clear" w:color="auto" w:fill="FFFFFF"/>
        <w:jc w:val="center"/>
        <w:rPr>
          <w:rFonts w:hint="eastAsia" w:ascii="宋体" w:hAnsi="宋体" w:cs="仿宋_GB2312"/>
          <w:color w:val="auto"/>
          <w:sz w:val="24"/>
          <w:highlight w:val="none"/>
        </w:rPr>
      </w:pPr>
      <w:r>
        <w:rPr>
          <w:rFonts w:hint="eastAsia" w:ascii="宋体" w:hAnsi="宋体" w:cs="仿宋_GB2312"/>
          <w:color w:val="auto"/>
          <w:sz w:val="24"/>
          <w:highlight w:val="none"/>
        </w:rPr>
        <w:br w:type="page" w:clear="all"/>
      </w:r>
    </w:p>
    <w:p w14:paraId="2D183B76">
      <w:pPr>
        <w:widowControl/>
        <w:shd w:val="clear" w:color="auto" w:fill="FFFFFF"/>
        <w:jc w:val="center"/>
        <w:rPr>
          <w:rFonts w:hint="eastAsia" w:ascii="宋体" w:hAnsi="宋体" w:cs="仿宋_GB2312"/>
          <w:color w:val="auto"/>
          <w:sz w:val="24"/>
          <w:highlight w:val="none"/>
        </w:rPr>
      </w:pPr>
    </w:p>
    <w:p w14:paraId="01B88A84">
      <w:pPr>
        <w:widowControl/>
        <w:shd w:val="clear" w:color="auto" w:fill="FFFFFF"/>
        <w:jc w:val="center"/>
        <w:rPr>
          <w:rFonts w:ascii="宋体" w:hAnsi="宋体" w:cs="宋体"/>
          <w:color w:val="auto"/>
          <w:sz w:val="36"/>
          <w:szCs w:val="36"/>
          <w:highlight w:val="none"/>
        </w:rPr>
      </w:pPr>
      <w:r>
        <w:rPr>
          <w:rFonts w:hint="eastAsia" w:ascii="宋体" w:hAnsi="宋体" w:cs="宋体"/>
          <w:b/>
          <w:bCs/>
          <w:color w:val="auto"/>
          <w:sz w:val="36"/>
          <w:szCs w:val="36"/>
          <w:highlight w:val="none"/>
        </w:rPr>
        <w:t>关于符合本国产品标准的声明函</w:t>
      </w:r>
    </w:p>
    <w:p w14:paraId="17054E57">
      <w:pPr>
        <w:widowControl/>
        <w:shd w:val="clear" w:color="auto" w:fill="FFFFFF"/>
        <w:spacing w:before="30" w:after="30"/>
        <w:ind w:firstLine="480"/>
        <w:jc w:val="left"/>
        <w:rPr>
          <w:rFonts w:hint="eastAsia" w:ascii="宋体" w:hAnsi="宋体" w:cs="宋体"/>
          <w:color w:val="auto"/>
          <w:sz w:val="24"/>
          <w:highlight w:val="none"/>
        </w:rPr>
      </w:pPr>
      <w:r>
        <w:rPr>
          <w:rFonts w:hint="eastAsia" w:ascii="宋体" w:hAnsi="宋体" w:cs="宋体"/>
          <w:color w:val="auto"/>
          <w:sz w:val="24"/>
          <w:highlight w:val="none"/>
        </w:rPr>
        <w:t> </w:t>
      </w:r>
    </w:p>
    <w:p w14:paraId="600F2E33">
      <w:pPr>
        <w:widowControl/>
        <w:shd w:val="clear" w:color="auto" w:fill="FFFFFF"/>
        <w:spacing w:before="30" w:after="30" w:line="360" w:lineRule="auto"/>
        <w:ind w:firstLine="480"/>
        <w:jc w:val="left"/>
        <w:rPr>
          <w:rFonts w:hint="eastAsia" w:ascii="宋体" w:hAnsi="宋体" w:cs="宋体"/>
          <w:i w:val="0"/>
          <w:iCs w:val="0"/>
          <w:color w:val="auto"/>
          <w:sz w:val="24"/>
          <w:highlight w:val="none"/>
        </w:rPr>
      </w:pPr>
      <w:r>
        <w:rPr>
          <w:rFonts w:hint="eastAsia" w:ascii="宋体" w:hAnsi="宋体" w:cs="宋体"/>
          <w:i w:val="0"/>
          <w:iCs w:val="0"/>
          <w:color w:val="auto"/>
          <w:sz w:val="24"/>
          <w:highlight w:val="none"/>
        </w:rPr>
        <w:t>本公司（单位）郑重声明，根据《国务院办公厅关于在政府采购中实施本国产品标准及相关政策的通知》（国办发〔2025〕34号）的规定，本公司（单位）提供的以下产品属于本国产品。具体情况如下：</w:t>
      </w:r>
    </w:p>
    <w:p w14:paraId="3DEE20BE">
      <w:pPr>
        <w:widowControl/>
        <w:shd w:val="clear" w:color="auto" w:fill="FFFFFF"/>
        <w:spacing w:line="360" w:lineRule="auto"/>
        <w:ind w:firstLine="480"/>
        <w:jc w:val="left"/>
        <w:rPr>
          <w:rFonts w:hint="eastAsia" w:ascii="宋体" w:hAnsi="宋体" w:cs="宋体"/>
          <w:i w:val="0"/>
          <w:iCs w:val="0"/>
          <w:color w:val="auto"/>
          <w:sz w:val="24"/>
          <w:highlight w:val="none"/>
        </w:rPr>
      </w:pPr>
      <w:r>
        <w:rPr>
          <w:rFonts w:hint="eastAsia" w:ascii="宋体" w:hAnsi="宋体" w:cs="宋体"/>
          <w:i w:val="0"/>
          <w:iCs w:val="0"/>
          <w:color w:val="auto"/>
          <w:sz w:val="24"/>
          <w:highlight w:val="none"/>
        </w:rPr>
        <w:t>1.</w:t>
      </w:r>
      <w:r>
        <w:rPr>
          <w:rFonts w:hint="eastAsia" w:ascii="宋体" w:hAnsi="宋体" w:cs="宋体"/>
          <w:i w:val="0"/>
          <w:iCs w:val="0"/>
          <w:color w:val="auto"/>
          <w:sz w:val="24"/>
          <w:highlight w:val="none"/>
          <w:u w:val="single"/>
        </w:rPr>
        <w:t>（医用内窥镜图像处理器）</w:t>
      </w:r>
      <w:r>
        <w:rPr>
          <w:rFonts w:hint="eastAsia" w:ascii="宋体" w:hAnsi="宋体" w:cs="宋体"/>
          <w:i w:val="0"/>
          <w:iCs w:val="0"/>
          <w:color w:val="auto"/>
          <w:sz w:val="18"/>
          <w:szCs w:val="18"/>
          <w:highlight w:val="none"/>
          <w:vertAlign w:val="superscript"/>
        </w:rPr>
        <w:t>1</w:t>
      </w:r>
      <w:r>
        <w:rPr>
          <w:rFonts w:hint="eastAsia" w:ascii="宋体" w:hAnsi="宋体" w:cs="宋体"/>
          <w:i w:val="0"/>
          <w:iCs w:val="0"/>
          <w:color w:val="auto"/>
          <w:sz w:val="24"/>
          <w:highlight w:val="none"/>
        </w:rPr>
        <w:t>，生产厂为（厂名）</w:t>
      </w:r>
      <w:r>
        <w:rPr>
          <w:rFonts w:hint="eastAsia" w:ascii="宋体" w:hAnsi="宋体" w:cs="宋体"/>
          <w:i w:val="0"/>
          <w:iCs w:val="0"/>
          <w:color w:val="auto"/>
          <w:sz w:val="18"/>
          <w:szCs w:val="18"/>
          <w:highlight w:val="none"/>
          <w:vertAlign w:val="superscript"/>
        </w:rPr>
        <w:t>2</w:t>
      </w:r>
      <w:r>
        <w:rPr>
          <w:rFonts w:hint="eastAsia" w:ascii="宋体" w:hAnsi="宋体" w:cs="宋体"/>
          <w:i w:val="0"/>
          <w:iCs w:val="0"/>
          <w:color w:val="auto"/>
          <w:sz w:val="24"/>
          <w:highlight w:val="none"/>
        </w:rPr>
        <w:t>，厂址为（生产厂址）。（产品名称1）的中国境内生产的组件成本占比≥（规定比例）</w:t>
      </w:r>
      <w:r>
        <w:rPr>
          <w:rFonts w:hint="eastAsia" w:ascii="宋体" w:hAnsi="宋体" w:cs="宋体"/>
          <w:i w:val="0"/>
          <w:iCs w:val="0"/>
          <w:color w:val="auto"/>
          <w:sz w:val="18"/>
          <w:szCs w:val="18"/>
          <w:highlight w:val="none"/>
          <w:vertAlign w:val="superscript"/>
        </w:rPr>
        <w:t>3</w:t>
      </w:r>
      <w:r>
        <w:rPr>
          <w:rFonts w:hint="eastAsia" w:ascii="宋体" w:hAnsi="宋体" w:cs="宋体"/>
          <w:i w:val="0"/>
          <w:iCs w:val="0"/>
          <w:color w:val="auto"/>
          <w:sz w:val="24"/>
          <w:highlight w:val="none"/>
        </w:rPr>
        <w:t>。（产品名称1）的（关键组件）</w:t>
      </w:r>
      <w:r>
        <w:rPr>
          <w:rFonts w:hint="eastAsia" w:ascii="宋体" w:hAnsi="宋体" w:cs="宋体"/>
          <w:i w:val="0"/>
          <w:iCs w:val="0"/>
          <w:color w:val="auto"/>
          <w:sz w:val="18"/>
          <w:szCs w:val="18"/>
          <w:highlight w:val="none"/>
          <w:vertAlign w:val="superscript"/>
        </w:rPr>
        <w:t>4</w:t>
      </w:r>
      <w:r>
        <w:rPr>
          <w:rFonts w:hint="eastAsia" w:ascii="宋体" w:hAnsi="宋体" w:cs="宋体"/>
          <w:i w:val="0"/>
          <w:iCs w:val="0"/>
          <w:color w:val="auto"/>
          <w:sz w:val="24"/>
          <w:highlight w:val="none"/>
        </w:rPr>
        <w:t>在中国境内生产。（产品名称1）的（关键工序）</w:t>
      </w:r>
      <w:r>
        <w:rPr>
          <w:rFonts w:hint="eastAsia" w:ascii="宋体" w:hAnsi="宋体" w:cs="宋体"/>
          <w:i w:val="0"/>
          <w:iCs w:val="0"/>
          <w:color w:val="auto"/>
          <w:sz w:val="18"/>
          <w:szCs w:val="18"/>
          <w:highlight w:val="none"/>
          <w:vertAlign w:val="superscript"/>
        </w:rPr>
        <w:t>5</w:t>
      </w:r>
      <w:r>
        <w:rPr>
          <w:rFonts w:hint="eastAsia" w:ascii="宋体" w:hAnsi="宋体" w:cs="宋体"/>
          <w:i w:val="0"/>
          <w:iCs w:val="0"/>
          <w:color w:val="auto"/>
          <w:sz w:val="24"/>
          <w:highlight w:val="none"/>
        </w:rPr>
        <w:t>在中国境内完成。</w:t>
      </w:r>
    </w:p>
    <w:p w14:paraId="2F033ABE">
      <w:pPr>
        <w:widowControl/>
        <w:shd w:val="clear" w:color="auto" w:fill="FFFFFF"/>
        <w:spacing w:line="360" w:lineRule="auto"/>
        <w:ind w:firstLine="480"/>
        <w:jc w:val="left"/>
        <w:rPr>
          <w:rFonts w:hint="eastAsia" w:ascii="宋体" w:hAnsi="宋体" w:cs="宋体"/>
          <w:i w:val="0"/>
          <w:iCs w:val="0"/>
          <w:color w:val="auto"/>
          <w:sz w:val="24"/>
          <w:highlight w:val="none"/>
        </w:rPr>
      </w:pPr>
      <w:r>
        <w:rPr>
          <w:rFonts w:hint="eastAsia" w:ascii="宋体" w:hAnsi="宋体" w:cs="宋体"/>
          <w:i w:val="0"/>
          <w:iCs w:val="0"/>
          <w:color w:val="auto"/>
          <w:sz w:val="24"/>
          <w:highlight w:val="none"/>
        </w:rPr>
        <w:t>2.</w:t>
      </w:r>
      <w:r>
        <w:rPr>
          <w:rFonts w:hint="eastAsia" w:ascii="宋体" w:hAnsi="宋体" w:cs="宋体"/>
          <w:i w:val="0"/>
          <w:iCs w:val="0"/>
          <w:color w:val="auto"/>
          <w:sz w:val="24"/>
          <w:highlight w:val="none"/>
          <w:u w:val="single"/>
        </w:rPr>
        <w:t>（电子上消化道内窥镜）</w:t>
      </w:r>
      <w:r>
        <w:rPr>
          <w:rFonts w:hint="eastAsia" w:ascii="宋体" w:hAnsi="宋体" w:cs="宋体"/>
          <w:i w:val="0"/>
          <w:iCs w:val="0"/>
          <w:color w:val="auto"/>
          <w:sz w:val="24"/>
          <w:highlight w:val="none"/>
        </w:rPr>
        <w:t>，生产厂为（厂名），厂址为（生产厂址）。（产品名称2）的中国境内生产的组件成本占比≥（规定比例）。（产品名称2）的（关键组件）在中国境内生产。（产品名称2）的（关键工序）在中国境内完成。</w:t>
      </w:r>
    </w:p>
    <w:p w14:paraId="6BCB280F">
      <w:pPr>
        <w:widowControl/>
        <w:shd w:val="clear" w:color="auto" w:fill="FFFFFF"/>
        <w:spacing w:before="30" w:after="30" w:line="360" w:lineRule="auto"/>
        <w:ind w:firstLine="480"/>
        <w:jc w:val="left"/>
        <w:rPr>
          <w:rFonts w:hint="eastAsia" w:ascii="宋体" w:hAnsi="宋体" w:cs="宋体"/>
          <w:i w:val="0"/>
          <w:iCs w:val="0"/>
          <w:color w:val="auto"/>
          <w:sz w:val="24"/>
          <w:highlight w:val="none"/>
        </w:rPr>
      </w:pPr>
      <w:r>
        <w:rPr>
          <w:rFonts w:hint="eastAsia" w:ascii="宋体" w:hAnsi="宋体" w:cs="宋体"/>
          <w:i w:val="0"/>
          <w:iCs w:val="0"/>
          <w:color w:val="auto"/>
          <w:sz w:val="24"/>
          <w:highlight w:val="none"/>
        </w:rPr>
        <w:t>……</w:t>
      </w:r>
    </w:p>
    <w:p w14:paraId="5A29AC31">
      <w:pPr>
        <w:widowControl/>
        <w:shd w:val="clear" w:color="auto" w:fill="FFFFFF"/>
        <w:spacing w:before="30" w:after="30"/>
        <w:ind w:firstLine="480"/>
        <w:jc w:val="left"/>
        <w:rPr>
          <w:rFonts w:hint="eastAsia" w:ascii="宋体" w:hAnsi="宋体" w:cs="宋体"/>
          <w:color w:val="auto"/>
          <w:sz w:val="24"/>
          <w:highlight w:val="none"/>
        </w:rPr>
      </w:pPr>
      <w:r>
        <w:rPr>
          <w:rFonts w:hint="eastAsia" w:ascii="宋体" w:hAnsi="宋体" w:cs="宋体"/>
          <w:color w:val="auto"/>
          <w:sz w:val="24"/>
          <w:highlight w:val="none"/>
        </w:rPr>
        <w:t>本公司（单位）对上述声明内容的真实性负责。如有虚假，愿承担相应法律责任。</w:t>
      </w:r>
    </w:p>
    <w:p w14:paraId="71716D57">
      <w:pPr>
        <w:widowControl/>
        <w:shd w:val="clear" w:color="auto" w:fill="FFFFFF"/>
        <w:spacing w:before="30" w:after="30"/>
        <w:jc w:val="left"/>
        <w:rPr>
          <w:rFonts w:hint="eastAsia" w:ascii="宋体" w:hAnsi="宋体" w:cs="宋体"/>
          <w:color w:val="auto"/>
          <w:sz w:val="24"/>
          <w:highlight w:val="none"/>
        </w:rPr>
      </w:pPr>
      <w:r>
        <w:rPr>
          <w:rFonts w:hint="eastAsia" w:ascii="宋体" w:hAnsi="宋体" w:cs="宋体"/>
          <w:color w:val="auto"/>
          <w:sz w:val="24"/>
          <w:highlight w:val="none"/>
        </w:rPr>
        <w:t> </w:t>
      </w:r>
    </w:p>
    <w:p w14:paraId="7D7D121E">
      <w:pPr>
        <w:widowControl/>
        <w:shd w:val="clear" w:color="auto" w:fill="FFFFFF"/>
        <w:spacing w:before="30" w:after="30"/>
        <w:jc w:val="right"/>
        <w:rPr>
          <w:rFonts w:hint="eastAsia" w:ascii="宋体" w:hAnsi="宋体" w:cs="宋体"/>
          <w:color w:val="auto"/>
          <w:sz w:val="24"/>
          <w:highlight w:val="none"/>
        </w:rPr>
      </w:pPr>
      <w:r>
        <w:rPr>
          <w:rFonts w:hint="eastAsia" w:ascii="宋体" w:hAnsi="宋体" w:cs="宋体"/>
          <w:color w:val="auto"/>
          <w:sz w:val="24"/>
          <w:highlight w:val="none"/>
        </w:rPr>
        <w:t>公司（单位）名称（盖章）：　        </w:t>
      </w:r>
    </w:p>
    <w:p w14:paraId="5C948497">
      <w:pPr>
        <w:widowControl/>
        <w:shd w:val="clear" w:color="auto" w:fill="FFFFFF"/>
        <w:jc w:val="right"/>
        <w:rPr>
          <w:rFonts w:hint="eastAsia" w:ascii="宋体" w:hAnsi="宋体" w:cs="宋体"/>
          <w:color w:val="auto"/>
          <w:sz w:val="24"/>
          <w:highlight w:val="none"/>
        </w:rPr>
      </w:pPr>
      <w:r>
        <w:rPr>
          <w:rFonts w:hint="eastAsia" w:ascii="宋体" w:hAnsi="宋体" w:cs="宋体"/>
          <w:color w:val="auto"/>
          <w:sz w:val="24"/>
          <w:highlight w:val="none"/>
        </w:rPr>
        <w:t>日期：　     年　  月　  日         </w:t>
      </w:r>
    </w:p>
    <w:p w14:paraId="3B4914DF">
      <w:pPr>
        <w:widowControl/>
        <w:shd w:val="clear" w:color="auto" w:fill="FFFFFF"/>
        <w:spacing w:before="30" w:after="30"/>
        <w:jc w:val="left"/>
        <w:rPr>
          <w:rFonts w:hint="eastAsia" w:ascii="宋体" w:hAnsi="宋体" w:cs="宋体"/>
          <w:color w:val="auto"/>
          <w:sz w:val="24"/>
          <w:highlight w:val="none"/>
        </w:rPr>
      </w:pPr>
      <w:r>
        <w:rPr>
          <w:rFonts w:hint="eastAsia" w:ascii="宋体" w:hAnsi="宋体" w:cs="宋体"/>
          <w:color w:val="auto"/>
          <w:sz w:val="24"/>
          <w:highlight w:val="none"/>
        </w:rPr>
        <w:t>__________________</w:t>
      </w:r>
    </w:p>
    <w:p w14:paraId="6CA7750E">
      <w:pPr>
        <w:widowControl/>
        <w:shd w:val="clear" w:color="auto" w:fill="FFFFFF"/>
        <w:ind w:firstLine="480"/>
        <w:jc w:val="left"/>
        <w:rPr>
          <w:rFonts w:hint="eastAsia" w:ascii="宋体" w:hAnsi="宋体" w:cs="宋体"/>
          <w:color w:val="auto"/>
          <w:szCs w:val="21"/>
          <w:highlight w:val="none"/>
        </w:rPr>
      </w:pPr>
      <w:r>
        <w:rPr>
          <w:rFonts w:hint="eastAsia" w:ascii="宋体" w:hAnsi="宋体" w:cs="宋体"/>
          <w:color w:val="auto"/>
          <w:szCs w:val="21"/>
          <w:highlight w:val="none"/>
        </w:rPr>
        <w:t>1.产品如有型号，请在“产品名称”栏一并填写。</w:t>
      </w:r>
    </w:p>
    <w:p w14:paraId="43E8A2BC">
      <w:pPr>
        <w:widowControl/>
        <w:shd w:val="clear" w:color="auto" w:fill="FFFFFF"/>
        <w:ind w:firstLine="480"/>
        <w:jc w:val="left"/>
        <w:rPr>
          <w:rFonts w:hint="eastAsia" w:ascii="宋体" w:hAnsi="宋体" w:cs="宋体"/>
          <w:color w:val="auto"/>
          <w:szCs w:val="21"/>
          <w:highlight w:val="none"/>
        </w:rPr>
      </w:pPr>
      <w:r>
        <w:rPr>
          <w:rFonts w:hint="eastAsia" w:ascii="宋体" w:hAnsi="宋体" w:cs="宋体"/>
          <w:color w:val="auto"/>
          <w:szCs w:val="21"/>
          <w:highlight w:val="none"/>
        </w:rPr>
        <w:t>2.生产厂名与厂址应与生产厂营业执照载明的相关信息保持一致。</w:t>
      </w:r>
    </w:p>
    <w:p w14:paraId="16180A05">
      <w:pPr>
        <w:widowControl/>
        <w:shd w:val="clear" w:color="auto" w:fill="FFFFFF"/>
        <w:ind w:firstLine="480"/>
        <w:jc w:val="left"/>
        <w:rPr>
          <w:rFonts w:hint="eastAsia" w:ascii="宋体" w:hAnsi="宋体" w:cs="宋体"/>
          <w:color w:val="auto"/>
          <w:szCs w:val="21"/>
          <w:highlight w:val="none"/>
        </w:rPr>
      </w:pPr>
      <w:r>
        <w:rPr>
          <w:rFonts w:hint="eastAsia" w:ascii="宋体" w:hAnsi="宋体" w:cs="宋体"/>
          <w:color w:val="auto"/>
          <w:szCs w:val="21"/>
          <w:highlight w:val="none"/>
        </w:rPr>
        <w:t>3.该产品的中国境内生产的组件成本占比相关要求实施前，“规定比例”栏可不填，下同。</w:t>
      </w:r>
    </w:p>
    <w:p w14:paraId="6BEACC75">
      <w:pPr>
        <w:widowControl/>
        <w:shd w:val="clear" w:color="auto" w:fill="FFFFFF"/>
        <w:ind w:firstLine="480"/>
        <w:jc w:val="left"/>
        <w:rPr>
          <w:rFonts w:hint="eastAsia" w:ascii="宋体" w:hAnsi="宋体" w:cs="宋体"/>
          <w:color w:val="auto"/>
          <w:szCs w:val="21"/>
          <w:highlight w:val="none"/>
        </w:rPr>
      </w:pPr>
      <w:r>
        <w:rPr>
          <w:rFonts w:hint="eastAsia" w:ascii="宋体" w:hAnsi="宋体" w:cs="宋体"/>
          <w:color w:val="auto"/>
          <w:szCs w:val="21"/>
          <w:highlight w:val="none"/>
        </w:rPr>
        <w:t>4.该产品的关键组件要求实施前，“关键组件”栏可不填，下同。</w:t>
      </w:r>
    </w:p>
    <w:p w14:paraId="54475A19">
      <w:pPr>
        <w:widowControl/>
        <w:shd w:val="clear" w:color="auto" w:fill="FFFFFF"/>
        <w:ind w:firstLine="480"/>
        <w:jc w:val="left"/>
        <w:rPr>
          <w:rFonts w:hint="eastAsia" w:ascii="宋体" w:hAnsi="宋体" w:cs="宋体"/>
          <w:color w:val="auto"/>
          <w:szCs w:val="21"/>
          <w:highlight w:val="none"/>
        </w:rPr>
      </w:pPr>
      <w:r>
        <w:rPr>
          <w:rFonts w:hint="eastAsia" w:ascii="宋体" w:hAnsi="宋体" w:cs="宋体"/>
          <w:color w:val="auto"/>
          <w:szCs w:val="21"/>
          <w:highlight w:val="none"/>
        </w:rPr>
        <w:t>5.该产品的关键工序要求实施前，“关键工序”栏可不填，下同。</w:t>
      </w:r>
    </w:p>
    <w:p w14:paraId="2CE0F64F">
      <w:pPr>
        <w:spacing w:line="360" w:lineRule="auto"/>
        <w:contextualSpacing/>
        <w:rPr>
          <w:rFonts w:ascii="宋体" w:hAnsi="宋体" w:cs="仿宋_GB2312"/>
          <w:color w:val="auto"/>
          <w:sz w:val="24"/>
          <w:highlight w:val="none"/>
        </w:rPr>
      </w:pPr>
    </w:p>
    <w:p w14:paraId="2E69752A">
      <w:pPr>
        <w:spacing w:line="360" w:lineRule="auto"/>
        <w:jc w:val="center"/>
        <w:rPr>
          <w:rFonts w:hint="eastAsia" w:ascii="宋体" w:hAnsi="宋体"/>
          <w:b/>
          <w:bCs/>
          <w:color w:val="auto"/>
          <w:sz w:val="32"/>
          <w:szCs w:val="32"/>
          <w:highlight w:val="none"/>
        </w:rPr>
      </w:pPr>
      <w:r>
        <w:rPr>
          <w:rFonts w:ascii="宋体" w:hAnsi="宋体" w:cs="仿宋_GB2312"/>
          <w:color w:val="auto"/>
          <w:sz w:val="24"/>
          <w:highlight w:val="none"/>
        </w:rPr>
        <w:br w:type="page" w:clear="all"/>
      </w:r>
      <w:r>
        <w:rPr>
          <w:rFonts w:hint="eastAsia" w:ascii="方正小标宋简体" w:hAnsi="方正小标宋简体" w:eastAsia="方正小标宋简体" w:cs="方正小标宋简体"/>
          <w:color w:val="auto"/>
          <w:sz w:val="44"/>
          <w:szCs w:val="44"/>
          <w:highlight w:val="none"/>
        </w:rPr>
        <w:t>质疑函（格式）</w:t>
      </w:r>
    </w:p>
    <w:p w14:paraId="78EBB819">
      <w:pPr>
        <w:spacing w:line="360" w:lineRule="auto"/>
        <w:jc w:val="center"/>
        <w:rPr>
          <w:rFonts w:hint="eastAsia" w:ascii="宋体" w:hAnsi="宋体"/>
          <w:b/>
          <w:bCs/>
          <w:color w:val="auto"/>
          <w:sz w:val="32"/>
          <w:szCs w:val="32"/>
          <w:highlight w:val="none"/>
        </w:rPr>
      </w:pPr>
    </w:p>
    <w:p w14:paraId="0EBB1B4D">
      <w:pPr>
        <w:pStyle w:val="209"/>
        <w:spacing w:line="360" w:lineRule="auto"/>
        <w:ind w:firstLine="482"/>
        <w:contextualSpacing/>
        <w:rPr>
          <w:rFonts w:hAnsi="宋体"/>
          <w:b/>
          <w:bCs/>
          <w:color w:val="auto"/>
          <w:sz w:val="24"/>
          <w:szCs w:val="24"/>
          <w:highlight w:val="none"/>
        </w:rPr>
      </w:pPr>
      <w:r>
        <w:rPr>
          <w:rFonts w:hint="eastAsia" w:hAnsi="宋体"/>
          <w:b/>
          <w:bCs/>
          <w:color w:val="auto"/>
          <w:sz w:val="24"/>
          <w:szCs w:val="24"/>
          <w:highlight w:val="none"/>
        </w:rPr>
        <w:t>一、质疑供应商基本信息：</w:t>
      </w:r>
    </w:p>
    <w:p w14:paraId="65C20E12">
      <w:pPr>
        <w:pStyle w:val="209"/>
        <w:spacing w:line="360" w:lineRule="auto"/>
        <w:ind w:firstLine="480"/>
        <w:contextualSpacing/>
        <w:rPr>
          <w:rFonts w:hint="eastAsia" w:hAnsi="宋体"/>
          <w:bCs/>
          <w:color w:val="auto"/>
          <w:sz w:val="24"/>
          <w:szCs w:val="24"/>
          <w:highlight w:val="none"/>
        </w:rPr>
      </w:pPr>
      <w:r>
        <w:rPr>
          <w:rFonts w:hint="eastAsia" w:hAnsi="宋体"/>
          <w:bCs/>
          <w:color w:val="auto"/>
          <w:sz w:val="24"/>
          <w:szCs w:val="24"/>
          <w:highlight w:val="none"/>
        </w:rPr>
        <w:t>质疑供应商：</w:t>
      </w:r>
      <w:r>
        <w:rPr>
          <w:rFonts w:hint="eastAsia" w:hAnsi="宋体"/>
          <w:bCs/>
          <w:color w:val="auto"/>
          <w:sz w:val="24"/>
          <w:szCs w:val="24"/>
          <w:highlight w:val="none"/>
          <w:u w:val="single"/>
        </w:rPr>
        <w:t xml:space="preserve">                                       </w:t>
      </w:r>
      <w:r>
        <w:rPr>
          <w:rFonts w:hint="eastAsia" w:hAnsi="宋体"/>
          <w:bCs/>
          <w:color w:val="auto"/>
          <w:sz w:val="24"/>
          <w:szCs w:val="24"/>
          <w:highlight w:val="none"/>
        </w:rPr>
        <w:t xml:space="preserve">                 </w:t>
      </w:r>
    </w:p>
    <w:p w14:paraId="2CAEFFAC">
      <w:pPr>
        <w:pStyle w:val="209"/>
        <w:spacing w:line="360" w:lineRule="auto"/>
        <w:ind w:firstLine="480"/>
        <w:contextualSpacing/>
        <w:rPr>
          <w:rFonts w:hint="eastAsia" w:hAnsi="宋体"/>
          <w:bCs/>
          <w:color w:val="auto"/>
          <w:sz w:val="24"/>
          <w:szCs w:val="24"/>
          <w:highlight w:val="none"/>
        </w:rPr>
      </w:pPr>
      <w:r>
        <w:rPr>
          <w:rFonts w:hAnsi="宋体"/>
          <w:bCs/>
          <w:color w:val="auto"/>
          <w:sz w:val="24"/>
          <w:szCs w:val="24"/>
          <w:highlight w:val="none"/>
        </w:rPr>
        <w:t>地址</w:t>
      </w:r>
      <w:r>
        <w:rPr>
          <w:rFonts w:hint="eastAsia" w:hAnsi="宋体"/>
          <w:bCs/>
          <w:color w:val="auto"/>
          <w:sz w:val="24"/>
          <w:szCs w:val="24"/>
          <w:highlight w:val="none"/>
        </w:rPr>
        <w:t>：</w:t>
      </w:r>
      <w:r>
        <w:rPr>
          <w:rFonts w:hint="eastAsia" w:hAnsi="宋体"/>
          <w:bCs/>
          <w:color w:val="auto"/>
          <w:sz w:val="24"/>
          <w:szCs w:val="24"/>
          <w:highlight w:val="none"/>
          <w:u w:val="single"/>
        </w:rPr>
        <w:t xml:space="preserve">                                        </w:t>
      </w:r>
      <w:r>
        <w:rPr>
          <w:rFonts w:hint="eastAsia" w:hAnsi="宋体"/>
          <w:bCs/>
          <w:color w:val="auto"/>
          <w:sz w:val="24"/>
          <w:szCs w:val="24"/>
          <w:highlight w:val="none"/>
        </w:rPr>
        <w:t xml:space="preserve">  </w:t>
      </w:r>
      <w:r>
        <w:rPr>
          <w:rFonts w:hAnsi="宋体"/>
          <w:bCs/>
          <w:color w:val="auto"/>
          <w:sz w:val="24"/>
          <w:szCs w:val="24"/>
          <w:highlight w:val="none"/>
        </w:rPr>
        <w:t>邮编</w:t>
      </w:r>
      <w:r>
        <w:rPr>
          <w:rFonts w:hint="eastAsia" w:hAnsi="宋体"/>
          <w:bCs/>
          <w:color w:val="auto"/>
          <w:sz w:val="24"/>
          <w:szCs w:val="24"/>
          <w:highlight w:val="none"/>
        </w:rPr>
        <w:t>：</w:t>
      </w:r>
      <w:r>
        <w:rPr>
          <w:rFonts w:hint="eastAsia" w:hAnsi="宋体"/>
          <w:bCs/>
          <w:color w:val="auto"/>
          <w:sz w:val="24"/>
          <w:szCs w:val="24"/>
          <w:highlight w:val="none"/>
          <w:u w:val="single"/>
        </w:rPr>
        <w:t xml:space="preserve">                     </w:t>
      </w:r>
      <w:r>
        <w:rPr>
          <w:rFonts w:hint="eastAsia" w:hAnsi="宋体"/>
          <w:bCs/>
          <w:color w:val="auto"/>
          <w:sz w:val="24"/>
          <w:szCs w:val="24"/>
          <w:highlight w:val="none"/>
        </w:rPr>
        <w:t xml:space="preserve">              </w:t>
      </w:r>
    </w:p>
    <w:p w14:paraId="22480224">
      <w:pPr>
        <w:pStyle w:val="209"/>
        <w:spacing w:line="360" w:lineRule="auto"/>
        <w:ind w:firstLine="480"/>
        <w:contextualSpacing/>
        <w:rPr>
          <w:rFonts w:hint="eastAsia" w:hAnsi="宋体"/>
          <w:bCs/>
          <w:color w:val="auto"/>
          <w:sz w:val="24"/>
          <w:szCs w:val="24"/>
          <w:highlight w:val="none"/>
          <w:u w:val="single"/>
        </w:rPr>
      </w:pPr>
      <w:r>
        <w:rPr>
          <w:rFonts w:hAnsi="宋体"/>
          <w:bCs/>
          <w:color w:val="auto"/>
          <w:sz w:val="24"/>
          <w:szCs w:val="24"/>
          <w:highlight w:val="none"/>
        </w:rPr>
        <w:t>联系人</w:t>
      </w:r>
      <w:r>
        <w:rPr>
          <w:rFonts w:hint="eastAsia" w:hAnsi="宋体"/>
          <w:bCs/>
          <w:color w:val="auto"/>
          <w:sz w:val="24"/>
          <w:szCs w:val="24"/>
          <w:highlight w:val="none"/>
        </w:rPr>
        <w:t>：</w:t>
      </w:r>
      <w:r>
        <w:rPr>
          <w:rFonts w:hint="eastAsia" w:hAnsi="宋体"/>
          <w:bCs/>
          <w:color w:val="auto"/>
          <w:sz w:val="24"/>
          <w:szCs w:val="24"/>
          <w:highlight w:val="none"/>
          <w:u w:val="single"/>
        </w:rPr>
        <w:t xml:space="preserve">                    </w:t>
      </w:r>
      <w:r>
        <w:rPr>
          <w:rFonts w:hint="eastAsia" w:hAnsi="宋体"/>
          <w:bCs/>
          <w:color w:val="auto"/>
          <w:sz w:val="24"/>
          <w:szCs w:val="24"/>
          <w:highlight w:val="none"/>
        </w:rPr>
        <w:t xml:space="preserve"> </w:t>
      </w:r>
      <w:r>
        <w:rPr>
          <w:rFonts w:hAnsi="宋体"/>
          <w:bCs/>
          <w:color w:val="auto"/>
          <w:sz w:val="24"/>
          <w:szCs w:val="24"/>
          <w:highlight w:val="none"/>
        </w:rPr>
        <w:t>联系电话</w:t>
      </w:r>
      <w:r>
        <w:rPr>
          <w:rFonts w:hint="eastAsia" w:hAnsi="宋体"/>
          <w:bCs/>
          <w:color w:val="auto"/>
          <w:sz w:val="24"/>
          <w:szCs w:val="24"/>
          <w:highlight w:val="none"/>
        </w:rPr>
        <w:t>：</w:t>
      </w:r>
      <w:r>
        <w:rPr>
          <w:rFonts w:hint="eastAsia" w:hAnsi="宋体"/>
          <w:bCs/>
          <w:color w:val="auto"/>
          <w:sz w:val="24"/>
          <w:szCs w:val="24"/>
          <w:highlight w:val="none"/>
          <w:u w:val="single"/>
        </w:rPr>
        <w:t xml:space="preserve">                 </w:t>
      </w:r>
    </w:p>
    <w:p w14:paraId="12FB89B4">
      <w:pPr>
        <w:pStyle w:val="209"/>
        <w:spacing w:line="360" w:lineRule="auto"/>
        <w:ind w:firstLine="480"/>
        <w:contextualSpacing/>
        <w:rPr>
          <w:rFonts w:hint="eastAsia" w:hAnsi="宋体"/>
          <w:bCs/>
          <w:color w:val="auto"/>
          <w:sz w:val="24"/>
          <w:szCs w:val="24"/>
          <w:highlight w:val="none"/>
          <w:u w:val="single"/>
        </w:rPr>
      </w:pPr>
      <w:r>
        <w:rPr>
          <w:rFonts w:hint="eastAsia" w:hAnsi="宋体"/>
          <w:bCs/>
          <w:color w:val="auto"/>
          <w:sz w:val="24"/>
          <w:szCs w:val="24"/>
          <w:highlight w:val="none"/>
        </w:rPr>
        <w:t>授权代表：</w:t>
      </w:r>
      <w:r>
        <w:rPr>
          <w:rFonts w:hint="eastAsia" w:hAnsi="宋体"/>
          <w:bCs/>
          <w:color w:val="auto"/>
          <w:sz w:val="24"/>
          <w:szCs w:val="24"/>
          <w:highlight w:val="none"/>
          <w:u w:val="single"/>
        </w:rPr>
        <w:t xml:space="preserve">                      </w:t>
      </w:r>
    </w:p>
    <w:p w14:paraId="2DFB8E4C">
      <w:pPr>
        <w:pStyle w:val="209"/>
        <w:spacing w:line="360" w:lineRule="auto"/>
        <w:ind w:firstLine="480"/>
        <w:contextualSpacing/>
        <w:rPr>
          <w:rFonts w:hint="eastAsia" w:hAnsi="宋体"/>
          <w:bCs/>
          <w:color w:val="auto"/>
          <w:sz w:val="24"/>
          <w:szCs w:val="24"/>
          <w:highlight w:val="none"/>
          <w:u w:val="single"/>
        </w:rPr>
      </w:pPr>
      <w:r>
        <w:rPr>
          <w:rFonts w:hAnsi="宋体"/>
          <w:bCs/>
          <w:color w:val="auto"/>
          <w:sz w:val="24"/>
          <w:szCs w:val="24"/>
          <w:highlight w:val="none"/>
        </w:rPr>
        <w:t>联系</w:t>
      </w:r>
      <w:r>
        <w:rPr>
          <w:rFonts w:hint="eastAsia" w:hAnsi="宋体"/>
          <w:bCs/>
          <w:color w:val="auto"/>
          <w:sz w:val="24"/>
          <w:szCs w:val="24"/>
          <w:highlight w:val="none"/>
        </w:rPr>
        <w:t>电话：</w:t>
      </w:r>
      <w:r>
        <w:rPr>
          <w:rFonts w:hint="eastAsia" w:hAnsi="宋体"/>
          <w:bCs/>
          <w:color w:val="auto"/>
          <w:sz w:val="24"/>
          <w:szCs w:val="24"/>
          <w:highlight w:val="none"/>
          <w:u w:val="single"/>
        </w:rPr>
        <w:t xml:space="preserve">                      </w:t>
      </w:r>
    </w:p>
    <w:p w14:paraId="79131604">
      <w:pPr>
        <w:pStyle w:val="209"/>
        <w:spacing w:line="360" w:lineRule="auto"/>
        <w:ind w:firstLine="480"/>
        <w:contextualSpacing/>
        <w:rPr>
          <w:rFonts w:hint="eastAsia" w:hAnsi="宋体"/>
          <w:bCs/>
          <w:color w:val="auto"/>
          <w:sz w:val="24"/>
          <w:szCs w:val="24"/>
          <w:highlight w:val="none"/>
          <w:u w:val="single"/>
        </w:rPr>
      </w:pPr>
      <w:r>
        <w:rPr>
          <w:rFonts w:hAnsi="宋体"/>
          <w:bCs/>
          <w:color w:val="auto"/>
          <w:sz w:val="24"/>
          <w:szCs w:val="24"/>
          <w:highlight w:val="none"/>
        </w:rPr>
        <w:t>地址</w:t>
      </w:r>
      <w:r>
        <w:rPr>
          <w:rFonts w:hint="eastAsia" w:hAnsi="宋体"/>
          <w:bCs/>
          <w:color w:val="auto"/>
          <w:sz w:val="24"/>
          <w:szCs w:val="24"/>
          <w:highlight w:val="none"/>
        </w:rPr>
        <w:t>：</w:t>
      </w:r>
      <w:r>
        <w:rPr>
          <w:rFonts w:hint="eastAsia" w:hAnsi="宋体"/>
          <w:bCs/>
          <w:color w:val="auto"/>
          <w:sz w:val="24"/>
          <w:szCs w:val="24"/>
          <w:highlight w:val="none"/>
          <w:u w:val="single"/>
        </w:rPr>
        <w:t xml:space="preserve">               </w:t>
      </w:r>
      <w:r>
        <w:rPr>
          <w:rFonts w:hint="eastAsia" w:hAnsi="宋体"/>
          <w:bCs/>
          <w:color w:val="auto"/>
          <w:sz w:val="24"/>
          <w:szCs w:val="24"/>
          <w:highlight w:val="none"/>
        </w:rPr>
        <w:t xml:space="preserve">  </w:t>
      </w:r>
      <w:r>
        <w:rPr>
          <w:rFonts w:hAnsi="宋体"/>
          <w:bCs/>
          <w:color w:val="auto"/>
          <w:sz w:val="24"/>
          <w:szCs w:val="24"/>
          <w:highlight w:val="none"/>
        </w:rPr>
        <w:t>邮编</w:t>
      </w:r>
      <w:r>
        <w:rPr>
          <w:rFonts w:hint="eastAsia" w:hAnsi="宋体"/>
          <w:bCs/>
          <w:color w:val="auto"/>
          <w:sz w:val="24"/>
          <w:szCs w:val="24"/>
          <w:highlight w:val="none"/>
        </w:rPr>
        <w:t>：</w:t>
      </w:r>
      <w:r>
        <w:rPr>
          <w:rFonts w:hint="eastAsia" w:hAnsi="宋体"/>
          <w:bCs/>
          <w:color w:val="auto"/>
          <w:sz w:val="24"/>
          <w:szCs w:val="24"/>
          <w:highlight w:val="none"/>
          <w:u w:val="single"/>
        </w:rPr>
        <w:t xml:space="preserve">                       </w:t>
      </w:r>
    </w:p>
    <w:p w14:paraId="77249961">
      <w:pPr>
        <w:pStyle w:val="209"/>
        <w:spacing w:line="360" w:lineRule="auto"/>
        <w:ind w:firstLine="482"/>
        <w:contextualSpacing/>
        <w:rPr>
          <w:rFonts w:hint="eastAsia" w:hAnsi="宋体"/>
          <w:b/>
          <w:bCs/>
          <w:color w:val="auto"/>
          <w:sz w:val="24"/>
          <w:szCs w:val="24"/>
          <w:highlight w:val="none"/>
        </w:rPr>
      </w:pPr>
      <w:r>
        <w:rPr>
          <w:rFonts w:hint="eastAsia" w:hAnsi="宋体"/>
          <w:b/>
          <w:bCs/>
          <w:color w:val="auto"/>
          <w:sz w:val="24"/>
          <w:szCs w:val="24"/>
          <w:highlight w:val="none"/>
        </w:rPr>
        <w:t>二、质疑项目基本情况：</w:t>
      </w:r>
    </w:p>
    <w:p w14:paraId="3046142B">
      <w:pPr>
        <w:pStyle w:val="209"/>
        <w:spacing w:line="360" w:lineRule="auto"/>
        <w:ind w:left="25" w:firstLine="472"/>
        <w:contextualSpacing/>
        <w:rPr>
          <w:rFonts w:hint="eastAsia" w:hAnsi="宋体"/>
          <w:color w:val="auto"/>
          <w:sz w:val="24"/>
          <w:szCs w:val="24"/>
          <w:highlight w:val="none"/>
          <w:u w:val="single"/>
        </w:rPr>
      </w:pPr>
      <w:r>
        <w:rPr>
          <w:rFonts w:hint="eastAsia" w:hAnsi="宋体"/>
          <w:bCs/>
          <w:color w:val="auto"/>
          <w:sz w:val="24"/>
          <w:szCs w:val="24"/>
          <w:highlight w:val="none"/>
        </w:rPr>
        <w:t>质疑</w:t>
      </w:r>
      <w:r>
        <w:rPr>
          <w:rFonts w:hint="eastAsia" w:hAnsi="宋体"/>
          <w:color w:val="auto"/>
          <w:sz w:val="24"/>
          <w:szCs w:val="24"/>
          <w:highlight w:val="none"/>
        </w:rPr>
        <w:t>项目的名称：</w:t>
      </w:r>
      <w:r>
        <w:rPr>
          <w:rFonts w:hint="eastAsia" w:hAnsi="宋体"/>
          <w:bCs/>
          <w:color w:val="auto"/>
          <w:sz w:val="24"/>
          <w:szCs w:val="24"/>
          <w:highlight w:val="none"/>
          <w:u w:val="single"/>
        </w:rPr>
        <w:t xml:space="preserve">                                     </w:t>
      </w:r>
    </w:p>
    <w:p w14:paraId="17DE6060">
      <w:pPr>
        <w:pStyle w:val="209"/>
        <w:spacing w:line="360" w:lineRule="auto"/>
        <w:ind w:left="25" w:firstLine="472"/>
        <w:contextualSpacing/>
        <w:rPr>
          <w:rFonts w:hint="eastAsia" w:hAnsi="宋体"/>
          <w:color w:val="auto"/>
          <w:sz w:val="24"/>
          <w:szCs w:val="24"/>
          <w:highlight w:val="none"/>
          <w:u w:val="single"/>
        </w:rPr>
      </w:pPr>
      <w:r>
        <w:rPr>
          <w:rFonts w:hint="eastAsia" w:hAnsi="宋体"/>
          <w:bCs/>
          <w:color w:val="auto"/>
          <w:sz w:val="24"/>
          <w:szCs w:val="24"/>
          <w:highlight w:val="none"/>
        </w:rPr>
        <w:t>质疑</w:t>
      </w:r>
      <w:r>
        <w:rPr>
          <w:rFonts w:hint="eastAsia" w:hAnsi="宋体"/>
          <w:color w:val="auto"/>
          <w:sz w:val="24"/>
          <w:szCs w:val="24"/>
          <w:highlight w:val="none"/>
        </w:rPr>
        <w:t>项目的编号：</w:t>
      </w:r>
      <w:r>
        <w:rPr>
          <w:rFonts w:hint="eastAsia" w:hAnsi="宋体"/>
          <w:bCs/>
          <w:color w:val="auto"/>
          <w:sz w:val="24"/>
          <w:szCs w:val="24"/>
          <w:highlight w:val="none"/>
          <w:u w:val="single"/>
        </w:rPr>
        <w:t xml:space="preserve">                                     </w:t>
      </w:r>
    </w:p>
    <w:p w14:paraId="2950EBA9">
      <w:pPr>
        <w:pStyle w:val="209"/>
        <w:spacing w:line="360" w:lineRule="auto"/>
        <w:ind w:left="25" w:firstLine="472"/>
        <w:contextualSpacing/>
        <w:rPr>
          <w:rFonts w:hint="eastAsia" w:hAnsi="宋体"/>
          <w:color w:val="auto"/>
          <w:sz w:val="24"/>
          <w:szCs w:val="24"/>
          <w:highlight w:val="none"/>
          <w:u w:val="single"/>
        </w:rPr>
      </w:pPr>
      <w:r>
        <w:rPr>
          <w:rFonts w:hint="eastAsia" w:hAnsi="宋体"/>
          <w:color w:val="auto"/>
          <w:sz w:val="24"/>
          <w:szCs w:val="24"/>
          <w:highlight w:val="none"/>
        </w:rPr>
        <w:t>采购人名称：</w:t>
      </w:r>
      <w:r>
        <w:rPr>
          <w:rFonts w:hint="eastAsia" w:hAnsi="宋体"/>
          <w:bCs/>
          <w:color w:val="auto"/>
          <w:sz w:val="24"/>
          <w:szCs w:val="24"/>
          <w:highlight w:val="none"/>
          <w:u w:val="single"/>
        </w:rPr>
        <w:t xml:space="preserve">                                         </w:t>
      </w:r>
    </w:p>
    <w:p w14:paraId="42A97BE6">
      <w:pPr>
        <w:pStyle w:val="209"/>
        <w:spacing w:line="360" w:lineRule="auto"/>
        <w:ind w:left="25" w:firstLine="472"/>
        <w:contextualSpacing/>
        <w:rPr>
          <w:rFonts w:hint="eastAsia" w:hAnsi="宋体"/>
          <w:color w:val="auto"/>
          <w:sz w:val="24"/>
          <w:szCs w:val="24"/>
          <w:highlight w:val="none"/>
        </w:rPr>
      </w:pPr>
      <w:r>
        <w:rPr>
          <w:rFonts w:hint="eastAsia" w:hAnsi="宋体"/>
          <w:color w:val="auto"/>
          <w:sz w:val="24"/>
          <w:szCs w:val="24"/>
          <w:highlight w:val="none"/>
        </w:rPr>
        <w:t>质疑事项：</w:t>
      </w:r>
    </w:p>
    <w:p w14:paraId="63404268">
      <w:pPr>
        <w:pStyle w:val="209"/>
        <w:spacing w:line="360" w:lineRule="auto"/>
        <w:ind w:left="25" w:firstLine="352"/>
        <w:contextualSpacing/>
        <w:rPr>
          <w:rFonts w:hint="eastAsia" w:hAnsi="宋体"/>
          <w:color w:val="auto"/>
          <w:sz w:val="24"/>
          <w:szCs w:val="24"/>
          <w:highlight w:val="none"/>
          <w:u w:val="single"/>
        </w:rPr>
      </w:pPr>
      <w:r>
        <w:rPr>
          <w:rFonts w:hint="eastAsia" w:hAnsi="宋体"/>
          <w:color w:val="auto"/>
          <w:sz w:val="24"/>
          <w:szCs w:val="24"/>
          <w:highlight w:val="none"/>
        </w:rPr>
        <w:t>□采购文件   采购文件获取日期：</w:t>
      </w:r>
      <w:r>
        <w:rPr>
          <w:rFonts w:hint="eastAsia" w:hAnsi="宋体"/>
          <w:bCs/>
          <w:color w:val="auto"/>
          <w:sz w:val="24"/>
          <w:szCs w:val="24"/>
          <w:highlight w:val="none"/>
          <w:u w:val="single"/>
        </w:rPr>
        <w:t xml:space="preserve">                                   </w:t>
      </w:r>
    </w:p>
    <w:p w14:paraId="12E23D4C">
      <w:pPr>
        <w:pStyle w:val="209"/>
        <w:spacing w:line="360" w:lineRule="auto"/>
        <w:ind w:left="25" w:firstLine="352"/>
        <w:contextualSpacing/>
        <w:rPr>
          <w:rFonts w:hint="eastAsia" w:hAnsi="宋体"/>
          <w:color w:val="auto"/>
          <w:sz w:val="24"/>
          <w:szCs w:val="24"/>
          <w:highlight w:val="none"/>
        </w:rPr>
      </w:pPr>
      <w:r>
        <w:rPr>
          <w:rFonts w:hint="eastAsia" w:hAnsi="宋体"/>
          <w:color w:val="auto"/>
          <w:sz w:val="24"/>
          <w:szCs w:val="24"/>
          <w:highlight w:val="none"/>
        </w:rPr>
        <w:t xml:space="preserve">□采购过程   </w:t>
      </w:r>
    </w:p>
    <w:p w14:paraId="3E2EA0CA">
      <w:pPr>
        <w:pStyle w:val="209"/>
        <w:spacing w:line="360" w:lineRule="auto"/>
        <w:ind w:left="25" w:firstLine="352"/>
        <w:contextualSpacing/>
        <w:rPr>
          <w:rFonts w:hint="eastAsia" w:hAnsi="宋体"/>
          <w:bCs/>
          <w:color w:val="auto"/>
          <w:sz w:val="24"/>
          <w:szCs w:val="24"/>
          <w:highlight w:val="none"/>
        </w:rPr>
      </w:pPr>
      <w:r>
        <w:rPr>
          <w:rFonts w:hint="eastAsia" w:hAnsi="宋体"/>
          <w:color w:val="auto"/>
          <w:sz w:val="24"/>
          <w:szCs w:val="24"/>
          <w:highlight w:val="none"/>
        </w:rPr>
        <w:t xml:space="preserve">□成交结果   </w:t>
      </w:r>
    </w:p>
    <w:p w14:paraId="7FDD0597">
      <w:pPr>
        <w:pStyle w:val="209"/>
        <w:spacing w:line="360" w:lineRule="auto"/>
        <w:ind w:left="25" w:firstLine="472"/>
        <w:contextualSpacing/>
        <w:rPr>
          <w:rFonts w:hint="eastAsia" w:hAnsi="宋体"/>
          <w:b/>
          <w:color w:val="auto"/>
          <w:sz w:val="24"/>
          <w:szCs w:val="24"/>
          <w:highlight w:val="none"/>
        </w:rPr>
      </w:pPr>
      <w:r>
        <w:rPr>
          <w:rFonts w:hint="eastAsia" w:hAnsi="宋体"/>
          <w:b/>
          <w:color w:val="auto"/>
          <w:sz w:val="24"/>
          <w:szCs w:val="24"/>
          <w:highlight w:val="none"/>
        </w:rPr>
        <w:t>三、质疑事项具体内容</w:t>
      </w:r>
    </w:p>
    <w:p w14:paraId="50B49D65">
      <w:pPr>
        <w:pStyle w:val="209"/>
        <w:spacing w:line="360" w:lineRule="auto"/>
        <w:ind w:left="25" w:firstLine="472"/>
        <w:contextualSpacing/>
        <w:rPr>
          <w:rFonts w:hint="eastAsia" w:hAnsi="宋体"/>
          <w:color w:val="auto"/>
          <w:sz w:val="24"/>
          <w:szCs w:val="24"/>
          <w:highlight w:val="none"/>
          <w:u w:val="single"/>
        </w:rPr>
      </w:pPr>
      <w:r>
        <w:rPr>
          <w:rFonts w:hint="eastAsia" w:hAnsi="宋体"/>
          <w:color w:val="auto"/>
          <w:sz w:val="24"/>
          <w:szCs w:val="24"/>
          <w:highlight w:val="none"/>
        </w:rPr>
        <w:t>质疑事项1：</w:t>
      </w:r>
      <w:r>
        <w:rPr>
          <w:rFonts w:hint="eastAsia" w:hAnsi="宋体"/>
          <w:bCs/>
          <w:color w:val="auto"/>
          <w:sz w:val="24"/>
          <w:szCs w:val="24"/>
          <w:highlight w:val="none"/>
          <w:u w:val="single"/>
        </w:rPr>
        <w:t xml:space="preserve">                                                                    </w:t>
      </w:r>
    </w:p>
    <w:p w14:paraId="20B1EDEE">
      <w:pPr>
        <w:pStyle w:val="209"/>
        <w:spacing w:line="360" w:lineRule="auto"/>
        <w:ind w:left="25" w:firstLine="472"/>
        <w:contextualSpacing/>
        <w:rPr>
          <w:rFonts w:hint="eastAsia" w:hAnsi="宋体"/>
          <w:color w:val="auto"/>
          <w:sz w:val="24"/>
          <w:szCs w:val="24"/>
          <w:highlight w:val="none"/>
        </w:rPr>
      </w:pPr>
      <w:r>
        <w:rPr>
          <w:rFonts w:hint="eastAsia" w:hAnsi="宋体"/>
          <w:color w:val="auto"/>
          <w:sz w:val="24"/>
          <w:szCs w:val="24"/>
          <w:highlight w:val="none"/>
        </w:rPr>
        <w:t>事实依据：</w:t>
      </w:r>
      <w:r>
        <w:rPr>
          <w:rFonts w:hint="eastAsia" w:hAnsi="宋体"/>
          <w:bCs/>
          <w:color w:val="auto"/>
          <w:sz w:val="24"/>
          <w:szCs w:val="24"/>
          <w:highlight w:val="none"/>
        </w:rPr>
        <w:t xml:space="preserve"> </w:t>
      </w:r>
      <w:r>
        <w:rPr>
          <w:rFonts w:hint="eastAsia" w:hAnsi="宋体"/>
          <w:bCs/>
          <w:color w:val="auto"/>
          <w:sz w:val="24"/>
          <w:szCs w:val="24"/>
          <w:highlight w:val="none"/>
          <w:u w:val="single"/>
        </w:rPr>
        <w:t xml:space="preserve">                                                                  </w:t>
      </w:r>
      <w:r>
        <w:rPr>
          <w:rFonts w:hint="eastAsia" w:hAnsi="宋体"/>
          <w:bCs/>
          <w:color w:val="auto"/>
          <w:sz w:val="24"/>
          <w:szCs w:val="24"/>
          <w:highlight w:val="none"/>
        </w:rPr>
        <w:t xml:space="preserve">   </w:t>
      </w:r>
    </w:p>
    <w:p w14:paraId="446D8514">
      <w:pPr>
        <w:pStyle w:val="209"/>
        <w:spacing w:line="360" w:lineRule="auto"/>
        <w:ind w:left="25" w:firstLine="472"/>
        <w:contextualSpacing/>
        <w:rPr>
          <w:rFonts w:hint="eastAsia" w:hAnsi="宋体"/>
          <w:color w:val="auto"/>
          <w:sz w:val="24"/>
          <w:szCs w:val="24"/>
          <w:highlight w:val="none"/>
        </w:rPr>
      </w:pPr>
      <w:r>
        <w:rPr>
          <w:rFonts w:hint="eastAsia" w:hAnsi="宋体"/>
          <w:color w:val="auto"/>
          <w:sz w:val="24"/>
          <w:szCs w:val="24"/>
          <w:highlight w:val="none"/>
        </w:rPr>
        <w:t>法律依据：</w:t>
      </w:r>
      <w:r>
        <w:rPr>
          <w:rFonts w:hint="eastAsia" w:hAnsi="宋体"/>
          <w:color w:val="auto"/>
          <w:sz w:val="24"/>
          <w:szCs w:val="24"/>
          <w:highlight w:val="none"/>
          <w:u w:val="single"/>
        </w:rPr>
        <w:t xml:space="preserve">                                                        </w:t>
      </w:r>
      <w:r>
        <w:rPr>
          <w:rFonts w:hint="eastAsia" w:hAnsi="宋体"/>
          <w:bCs/>
          <w:color w:val="auto"/>
          <w:sz w:val="24"/>
          <w:szCs w:val="24"/>
          <w:highlight w:val="none"/>
          <w:u w:val="single"/>
        </w:rPr>
        <w:t xml:space="preserve">          </w:t>
      </w:r>
      <w:r>
        <w:rPr>
          <w:rFonts w:hint="eastAsia" w:hAnsi="宋体"/>
          <w:bCs/>
          <w:color w:val="auto"/>
          <w:sz w:val="24"/>
          <w:szCs w:val="24"/>
          <w:highlight w:val="none"/>
        </w:rPr>
        <w:t xml:space="preserve">     </w:t>
      </w:r>
    </w:p>
    <w:p w14:paraId="539D2ACA">
      <w:pPr>
        <w:pStyle w:val="209"/>
        <w:spacing w:line="360" w:lineRule="auto"/>
        <w:ind w:left="25" w:firstLine="472"/>
        <w:contextualSpacing/>
        <w:rPr>
          <w:rFonts w:hint="eastAsia" w:hAnsi="宋体"/>
          <w:color w:val="auto"/>
          <w:sz w:val="24"/>
          <w:szCs w:val="24"/>
          <w:highlight w:val="none"/>
        </w:rPr>
      </w:pPr>
      <w:r>
        <w:rPr>
          <w:rFonts w:hint="eastAsia" w:hAnsi="宋体"/>
          <w:color w:val="auto"/>
          <w:sz w:val="24"/>
          <w:szCs w:val="24"/>
          <w:highlight w:val="none"/>
        </w:rPr>
        <w:t>质疑事项2</w:t>
      </w:r>
    </w:p>
    <w:p w14:paraId="6DA2C065">
      <w:pPr>
        <w:pStyle w:val="209"/>
        <w:spacing w:line="360" w:lineRule="auto"/>
        <w:ind w:left="25" w:firstLine="472"/>
        <w:contextualSpacing/>
        <w:rPr>
          <w:rFonts w:hint="eastAsia" w:hAnsi="宋体"/>
          <w:color w:val="auto"/>
          <w:sz w:val="24"/>
          <w:szCs w:val="24"/>
          <w:highlight w:val="none"/>
        </w:rPr>
      </w:pPr>
      <w:r>
        <w:rPr>
          <w:rFonts w:hAnsi="宋体"/>
          <w:color w:val="auto"/>
          <w:sz w:val="24"/>
          <w:szCs w:val="24"/>
          <w:highlight w:val="none"/>
        </w:rPr>
        <w:t>……</w:t>
      </w:r>
    </w:p>
    <w:p w14:paraId="34AFCAE2">
      <w:pPr>
        <w:pStyle w:val="209"/>
        <w:spacing w:line="360" w:lineRule="auto"/>
        <w:ind w:left="25" w:firstLine="472"/>
        <w:contextualSpacing/>
        <w:rPr>
          <w:rFonts w:hint="eastAsia" w:hAnsi="宋体"/>
          <w:color w:val="auto"/>
          <w:sz w:val="24"/>
          <w:szCs w:val="24"/>
          <w:highlight w:val="none"/>
        </w:rPr>
      </w:pPr>
      <w:r>
        <w:rPr>
          <w:rFonts w:hint="eastAsia" w:hAnsi="宋体"/>
          <w:color w:val="auto"/>
          <w:sz w:val="24"/>
          <w:szCs w:val="24"/>
          <w:highlight w:val="none"/>
        </w:rPr>
        <w:t>四、与质疑事项相关的质疑请求：</w:t>
      </w:r>
    </w:p>
    <w:p w14:paraId="2F4C8BBF">
      <w:pPr>
        <w:pStyle w:val="209"/>
        <w:spacing w:line="360" w:lineRule="auto"/>
        <w:ind w:left="25" w:firstLine="472"/>
        <w:contextualSpacing/>
        <w:rPr>
          <w:rFonts w:hint="eastAsia" w:hAnsi="宋体"/>
          <w:color w:val="auto"/>
          <w:sz w:val="24"/>
          <w:szCs w:val="24"/>
          <w:highlight w:val="none"/>
          <w:u w:val="single"/>
        </w:rPr>
      </w:pPr>
      <w:r>
        <w:rPr>
          <w:rFonts w:hint="eastAsia" w:hAnsi="宋体"/>
          <w:color w:val="auto"/>
          <w:sz w:val="24"/>
          <w:szCs w:val="24"/>
          <w:highlight w:val="none"/>
        </w:rPr>
        <w:t>请求：</w:t>
      </w:r>
      <w:r>
        <w:rPr>
          <w:rFonts w:hint="eastAsia" w:hAnsi="宋体"/>
          <w:bCs/>
          <w:color w:val="auto"/>
          <w:sz w:val="24"/>
          <w:szCs w:val="24"/>
          <w:highlight w:val="none"/>
          <w:u w:val="single"/>
        </w:rPr>
        <w:t xml:space="preserve">                                                                </w:t>
      </w:r>
    </w:p>
    <w:p w14:paraId="0E83777C">
      <w:pPr>
        <w:pStyle w:val="209"/>
        <w:spacing w:line="360" w:lineRule="auto"/>
        <w:ind w:left="25" w:firstLine="352"/>
        <w:contextualSpacing/>
        <w:rPr>
          <w:rFonts w:hint="eastAsia" w:hAnsi="宋体"/>
          <w:color w:val="auto"/>
          <w:sz w:val="24"/>
          <w:szCs w:val="24"/>
          <w:highlight w:val="none"/>
        </w:rPr>
      </w:pPr>
    </w:p>
    <w:p w14:paraId="154F8C0E">
      <w:pPr>
        <w:pStyle w:val="209"/>
        <w:spacing w:line="360" w:lineRule="auto"/>
        <w:ind w:left="25" w:firstLine="472"/>
        <w:contextualSpacing/>
        <w:rPr>
          <w:rFonts w:hint="eastAsia" w:hAnsi="宋体"/>
          <w:color w:val="auto"/>
          <w:sz w:val="24"/>
          <w:szCs w:val="24"/>
          <w:highlight w:val="none"/>
        </w:rPr>
      </w:pPr>
      <w:r>
        <w:rPr>
          <w:rFonts w:hint="eastAsia" w:hAnsi="宋体"/>
          <w:color w:val="auto"/>
          <w:sz w:val="24"/>
          <w:szCs w:val="24"/>
          <w:highlight w:val="none"/>
        </w:rPr>
        <w:t>签字（签章）：                                       公章：</w:t>
      </w:r>
    </w:p>
    <w:p w14:paraId="67B2F5FF">
      <w:pPr>
        <w:pStyle w:val="209"/>
        <w:spacing w:line="360" w:lineRule="auto"/>
        <w:ind w:left="25" w:firstLine="352"/>
        <w:contextualSpacing/>
        <w:rPr>
          <w:rFonts w:hint="eastAsia" w:hAnsi="宋体"/>
          <w:color w:val="auto"/>
          <w:sz w:val="24"/>
          <w:szCs w:val="24"/>
          <w:highlight w:val="none"/>
        </w:rPr>
      </w:pPr>
    </w:p>
    <w:p w14:paraId="7763782E">
      <w:pPr>
        <w:pStyle w:val="209"/>
        <w:spacing w:line="360" w:lineRule="auto"/>
        <w:ind w:left="25" w:firstLine="472"/>
        <w:contextualSpacing/>
        <w:rPr>
          <w:rFonts w:hint="eastAsia" w:hAnsi="宋体"/>
          <w:color w:val="auto"/>
          <w:sz w:val="24"/>
          <w:szCs w:val="24"/>
          <w:highlight w:val="none"/>
        </w:rPr>
      </w:pPr>
      <w:r>
        <w:rPr>
          <w:rFonts w:hint="eastAsia" w:hAnsi="宋体"/>
          <w:color w:val="auto"/>
          <w:sz w:val="24"/>
          <w:szCs w:val="24"/>
          <w:highlight w:val="none"/>
        </w:rPr>
        <w:t>日期：</w:t>
      </w:r>
    </w:p>
    <w:p w14:paraId="2E71CDBC">
      <w:pPr>
        <w:pStyle w:val="209"/>
        <w:spacing w:line="360" w:lineRule="auto"/>
        <w:contextualSpacing/>
        <w:rPr>
          <w:rFonts w:hint="eastAsia" w:hAnsi="宋体"/>
          <w:b/>
          <w:color w:val="auto"/>
          <w:sz w:val="24"/>
          <w:szCs w:val="24"/>
          <w:highlight w:val="none"/>
        </w:rPr>
      </w:pPr>
    </w:p>
    <w:p w14:paraId="46ABA2AC">
      <w:pPr>
        <w:pStyle w:val="209"/>
        <w:spacing w:line="360" w:lineRule="auto"/>
        <w:contextualSpacing/>
        <w:rPr>
          <w:rFonts w:hint="eastAsia" w:hAnsi="宋体"/>
          <w:b/>
          <w:color w:val="auto"/>
          <w:sz w:val="24"/>
          <w:szCs w:val="24"/>
          <w:highlight w:val="none"/>
        </w:rPr>
      </w:pPr>
      <w:r>
        <w:rPr>
          <w:rFonts w:hint="eastAsia" w:hAnsi="宋体"/>
          <w:b/>
          <w:color w:val="auto"/>
          <w:sz w:val="24"/>
          <w:szCs w:val="24"/>
          <w:highlight w:val="none"/>
        </w:rPr>
        <w:t>说明：</w:t>
      </w:r>
    </w:p>
    <w:p w14:paraId="3F95B556">
      <w:pPr>
        <w:pStyle w:val="209"/>
        <w:spacing w:line="360" w:lineRule="auto"/>
        <w:ind w:left="25" w:firstLine="354"/>
        <w:contextualSpacing/>
        <w:rPr>
          <w:rFonts w:hint="eastAsia" w:hAnsi="宋体"/>
          <w:b/>
          <w:bCs/>
          <w:color w:val="auto"/>
          <w:sz w:val="24"/>
          <w:szCs w:val="24"/>
          <w:highlight w:val="none"/>
        </w:rPr>
      </w:pPr>
      <w:r>
        <w:rPr>
          <w:rFonts w:hint="eastAsia" w:hAnsi="宋体"/>
          <w:b/>
          <w:color w:val="auto"/>
          <w:sz w:val="24"/>
          <w:szCs w:val="24"/>
          <w:highlight w:val="none"/>
        </w:rPr>
        <w:t>1.供应商提出质疑时，应提交质疑函和必要的证明材料</w:t>
      </w:r>
      <w:r>
        <w:rPr>
          <w:rFonts w:hint="eastAsia" w:hAnsi="宋体"/>
          <w:b/>
          <w:bCs/>
          <w:color w:val="auto"/>
          <w:sz w:val="24"/>
          <w:szCs w:val="24"/>
          <w:highlight w:val="none"/>
        </w:rPr>
        <w:t>。</w:t>
      </w:r>
    </w:p>
    <w:p w14:paraId="77E7D4F2">
      <w:pPr>
        <w:pStyle w:val="209"/>
        <w:spacing w:line="360" w:lineRule="auto"/>
        <w:ind w:left="25" w:firstLine="354"/>
        <w:contextualSpacing/>
        <w:rPr>
          <w:rFonts w:hint="eastAsia" w:hAnsi="宋体"/>
          <w:b/>
          <w:color w:val="auto"/>
          <w:sz w:val="24"/>
          <w:szCs w:val="24"/>
          <w:highlight w:val="none"/>
        </w:rPr>
      </w:pPr>
      <w:r>
        <w:rPr>
          <w:rFonts w:hint="eastAsia" w:hAnsi="宋体"/>
          <w:b/>
          <w:color w:val="auto"/>
          <w:sz w:val="24"/>
          <w:szCs w:val="24"/>
          <w:highlight w:val="none"/>
        </w:rPr>
        <w:t>2.质疑供应商若委托代理人进行质疑的，质疑函应按要求列明“授权代表”的有关内容，并在附件中提交由质疑供应商签署的授权委托书。授权委托书应载明代理人的姓名或者名称、代理事项、具体权限、期限和相关事项。</w:t>
      </w:r>
    </w:p>
    <w:p w14:paraId="75F55DF7">
      <w:pPr>
        <w:pStyle w:val="209"/>
        <w:spacing w:line="360" w:lineRule="auto"/>
        <w:ind w:left="25" w:firstLine="354"/>
        <w:contextualSpacing/>
        <w:rPr>
          <w:rFonts w:hint="eastAsia" w:hAnsi="宋体"/>
          <w:b/>
          <w:color w:val="auto"/>
          <w:sz w:val="24"/>
          <w:szCs w:val="24"/>
          <w:highlight w:val="none"/>
        </w:rPr>
      </w:pPr>
      <w:r>
        <w:rPr>
          <w:rFonts w:hint="eastAsia" w:hAnsi="宋体"/>
          <w:b/>
          <w:color w:val="auto"/>
          <w:sz w:val="24"/>
          <w:szCs w:val="24"/>
          <w:highlight w:val="none"/>
        </w:rPr>
        <w:t>3.质疑函的质疑事项应具体、明确，并有必要的事实依据和法律依据。</w:t>
      </w:r>
    </w:p>
    <w:p w14:paraId="28C120F0">
      <w:pPr>
        <w:pStyle w:val="209"/>
        <w:spacing w:line="360" w:lineRule="auto"/>
        <w:ind w:left="25" w:firstLine="354"/>
        <w:contextualSpacing/>
        <w:rPr>
          <w:rFonts w:hint="eastAsia" w:hAnsi="宋体"/>
          <w:b/>
          <w:color w:val="auto"/>
          <w:sz w:val="24"/>
          <w:szCs w:val="24"/>
          <w:highlight w:val="none"/>
        </w:rPr>
      </w:pPr>
      <w:r>
        <w:rPr>
          <w:rFonts w:hint="eastAsia" w:hAnsi="宋体"/>
          <w:b/>
          <w:color w:val="auto"/>
          <w:sz w:val="24"/>
          <w:szCs w:val="24"/>
          <w:highlight w:val="none"/>
        </w:rPr>
        <w:t>4.质疑函的质疑请求应与质疑事项相关。</w:t>
      </w:r>
    </w:p>
    <w:p w14:paraId="6C2DEC75">
      <w:pPr>
        <w:pStyle w:val="209"/>
        <w:spacing w:line="360" w:lineRule="auto"/>
        <w:ind w:left="25" w:firstLine="354"/>
        <w:contextualSpacing/>
        <w:rPr>
          <w:rFonts w:hint="eastAsia" w:hAnsi="宋体"/>
          <w:b/>
          <w:color w:val="auto"/>
          <w:highlight w:val="none"/>
        </w:rPr>
      </w:pPr>
      <w:r>
        <w:rPr>
          <w:rFonts w:hint="eastAsia" w:hAnsi="宋体"/>
          <w:b/>
          <w:color w:val="auto"/>
          <w:sz w:val="24"/>
          <w:szCs w:val="24"/>
          <w:highlight w:val="none"/>
        </w:rPr>
        <w:t>5.质疑供应商为法人或者其他组织的，质疑函应由法定代表人、主要负责人，或者其授权代表签字或者盖章，并加盖公章。</w:t>
      </w:r>
    </w:p>
    <w:p w14:paraId="7C6D661D">
      <w:pPr>
        <w:pStyle w:val="209"/>
        <w:rPr>
          <w:rFonts w:hint="eastAsia"/>
          <w:b/>
          <w:color w:val="auto"/>
          <w:sz w:val="24"/>
          <w:szCs w:val="24"/>
          <w:highlight w:val="none"/>
        </w:rPr>
      </w:pPr>
    </w:p>
    <w:p w14:paraId="0072EF02">
      <w:pPr>
        <w:rPr>
          <w:rFonts w:hint="eastAsia"/>
          <w:color w:val="auto"/>
          <w:highlight w:val="none"/>
        </w:rPr>
      </w:pPr>
      <w:r>
        <w:rPr>
          <w:color w:val="auto"/>
          <w:highlight w:val="none"/>
        </w:rPr>
        <w:br w:type="page" w:clear="all"/>
      </w:r>
    </w:p>
    <w:p w14:paraId="46F6310D">
      <w:pPr>
        <w:spacing w:line="360" w:lineRule="auto"/>
        <w:jc w:val="center"/>
        <w:rPr>
          <w:rFonts w:hint="eastAsia" w:ascii="方正小标宋简体" w:hAnsi="方正小标宋简体" w:eastAsia="方正小标宋简体" w:cs="方正小标宋简体"/>
          <w:color w:val="auto"/>
          <w:sz w:val="44"/>
          <w:szCs w:val="44"/>
          <w:highlight w:val="none"/>
        </w:rPr>
      </w:pPr>
      <w:r>
        <w:rPr>
          <w:rFonts w:hint="eastAsia" w:ascii="方正小标宋简体" w:hAnsi="方正小标宋简体" w:eastAsia="方正小标宋简体" w:cs="方正小标宋简体"/>
          <w:color w:val="auto"/>
          <w:sz w:val="44"/>
          <w:szCs w:val="44"/>
          <w:highlight w:val="none"/>
        </w:rPr>
        <w:t>投诉书（格式）</w:t>
      </w:r>
    </w:p>
    <w:p w14:paraId="33A6DA5E">
      <w:pPr>
        <w:pStyle w:val="209"/>
        <w:spacing w:line="360" w:lineRule="auto"/>
        <w:ind w:firstLine="482"/>
        <w:rPr>
          <w:rFonts w:hAnsi="宋体"/>
          <w:b/>
          <w:bCs/>
          <w:color w:val="auto"/>
          <w:sz w:val="24"/>
          <w:szCs w:val="24"/>
          <w:highlight w:val="none"/>
        </w:rPr>
      </w:pPr>
      <w:r>
        <w:rPr>
          <w:rFonts w:hint="eastAsia" w:hAnsi="宋体"/>
          <w:b/>
          <w:bCs/>
          <w:color w:val="auto"/>
          <w:sz w:val="24"/>
          <w:szCs w:val="24"/>
          <w:highlight w:val="none"/>
        </w:rPr>
        <w:t>一、投诉相关主体基本情况：</w:t>
      </w:r>
    </w:p>
    <w:p w14:paraId="30DEFB73">
      <w:pPr>
        <w:pStyle w:val="209"/>
        <w:spacing w:line="360" w:lineRule="auto"/>
        <w:ind w:firstLine="480"/>
        <w:rPr>
          <w:rFonts w:hint="eastAsia" w:hAnsi="宋体"/>
          <w:bCs/>
          <w:color w:val="auto"/>
          <w:sz w:val="24"/>
          <w:szCs w:val="24"/>
          <w:highlight w:val="none"/>
        </w:rPr>
      </w:pPr>
      <w:r>
        <w:rPr>
          <w:rFonts w:hint="eastAsia" w:hAnsi="宋体"/>
          <w:bCs/>
          <w:color w:val="auto"/>
          <w:sz w:val="24"/>
          <w:szCs w:val="24"/>
          <w:highlight w:val="none"/>
        </w:rPr>
        <w:t>供应商：</w:t>
      </w:r>
      <w:r>
        <w:rPr>
          <w:rFonts w:hint="eastAsia" w:hAnsi="宋体"/>
          <w:bCs/>
          <w:color w:val="auto"/>
          <w:sz w:val="24"/>
          <w:szCs w:val="24"/>
          <w:highlight w:val="none"/>
          <w:u w:val="single"/>
        </w:rPr>
        <w:t xml:space="preserve">                                                                     </w:t>
      </w:r>
      <w:r>
        <w:rPr>
          <w:rFonts w:hint="eastAsia" w:hAnsi="宋体"/>
          <w:bCs/>
          <w:color w:val="auto"/>
          <w:sz w:val="24"/>
          <w:szCs w:val="24"/>
          <w:highlight w:val="none"/>
        </w:rPr>
        <w:t xml:space="preserve">                    </w:t>
      </w:r>
    </w:p>
    <w:p w14:paraId="1C87F7DA">
      <w:pPr>
        <w:pStyle w:val="209"/>
        <w:spacing w:line="360" w:lineRule="auto"/>
        <w:ind w:firstLine="480"/>
        <w:rPr>
          <w:rFonts w:hint="eastAsia" w:hAnsi="宋体"/>
          <w:bCs/>
          <w:color w:val="auto"/>
          <w:sz w:val="24"/>
          <w:szCs w:val="24"/>
          <w:highlight w:val="none"/>
        </w:rPr>
      </w:pPr>
      <w:r>
        <w:rPr>
          <w:rFonts w:hAnsi="宋体"/>
          <w:bCs/>
          <w:color w:val="auto"/>
          <w:sz w:val="24"/>
          <w:szCs w:val="24"/>
          <w:highlight w:val="none"/>
        </w:rPr>
        <w:t>地址</w:t>
      </w:r>
      <w:r>
        <w:rPr>
          <w:rFonts w:hint="eastAsia" w:hAnsi="宋体"/>
          <w:bCs/>
          <w:color w:val="auto"/>
          <w:sz w:val="24"/>
          <w:szCs w:val="24"/>
          <w:highlight w:val="none"/>
        </w:rPr>
        <w:t>：</w:t>
      </w:r>
      <w:r>
        <w:rPr>
          <w:rFonts w:hint="eastAsia" w:hAnsi="宋体"/>
          <w:bCs/>
          <w:color w:val="auto"/>
          <w:sz w:val="24"/>
          <w:szCs w:val="24"/>
          <w:highlight w:val="none"/>
          <w:u w:val="single"/>
        </w:rPr>
        <w:t xml:space="preserve">                                      </w:t>
      </w:r>
      <w:r>
        <w:rPr>
          <w:rFonts w:hint="eastAsia" w:hAnsi="宋体"/>
          <w:bCs/>
          <w:color w:val="auto"/>
          <w:sz w:val="24"/>
          <w:szCs w:val="24"/>
          <w:highlight w:val="none"/>
        </w:rPr>
        <w:t xml:space="preserve">    </w:t>
      </w:r>
      <w:r>
        <w:rPr>
          <w:rFonts w:hAnsi="宋体"/>
          <w:bCs/>
          <w:color w:val="auto"/>
          <w:sz w:val="24"/>
          <w:szCs w:val="24"/>
          <w:highlight w:val="none"/>
        </w:rPr>
        <w:t>邮编</w:t>
      </w:r>
      <w:r>
        <w:rPr>
          <w:rFonts w:hint="eastAsia" w:hAnsi="宋体"/>
          <w:bCs/>
          <w:color w:val="auto"/>
          <w:sz w:val="24"/>
          <w:szCs w:val="24"/>
          <w:highlight w:val="none"/>
        </w:rPr>
        <w:t xml:space="preserve">： </w:t>
      </w:r>
      <w:r>
        <w:rPr>
          <w:rFonts w:hint="eastAsia" w:hAnsi="宋体"/>
          <w:bCs/>
          <w:color w:val="auto"/>
          <w:sz w:val="24"/>
          <w:szCs w:val="24"/>
          <w:highlight w:val="none"/>
          <w:u w:val="single"/>
        </w:rPr>
        <w:t xml:space="preserve">                      </w:t>
      </w:r>
      <w:r>
        <w:rPr>
          <w:rFonts w:hint="eastAsia" w:hAnsi="宋体"/>
          <w:bCs/>
          <w:color w:val="auto"/>
          <w:sz w:val="24"/>
          <w:szCs w:val="24"/>
          <w:highlight w:val="none"/>
        </w:rPr>
        <w:t xml:space="preserve">                    </w:t>
      </w:r>
    </w:p>
    <w:p w14:paraId="63BB6F25">
      <w:pPr>
        <w:pStyle w:val="209"/>
        <w:spacing w:line="360" w:lineRule="auto"/>
        <w:ind w:firstLine="480"/>
        <w:rPr>
          <w:rFonts w:hint="eastAsia" w:hAnsi="宋体"/>
          <w:bCs/>
          <w:color w:val="auto"/>
          <w:sz w:val="24"/>
          <w:szCs w:val="24"/>
          <w:highlight w:val="none"/>
        </w:rPr>
      </w:pPr>
      <w:r>
        <w:rPr>
          <w:rFonts w:hint="eastAsia" w:hAnsi="宋体"/>
          <w:bCs/>
          <w:color w:val="auto"/>
          <w:sz w:val="24"/>
          <w:szCs w:val="24"/>
          <w:highlight w:val="none"/>
        </w:rPr>
        <w:t>法定代表人/主要负责人：</w:t>
      </w:r>
      <w:r>
        <w:rPr>
          <w:rFonts w:hint="eastAsia" w:hAnsi="宋体"/>
          <w:bCs/>
          <w:color w:val="auto"/>
          <w:sz w:val="24"/>
          <w:szCs w:val="24"/>
          <w:highlight w:val="none"/>
          <w:u w:val="single"/>
        </w:rPr>
        <w:t xml:space="preserve">                                                      </w:t>
      </w:r>
      <w:r>
        <w:rPr>
          <w:rFonts w:hint="eastAsia" w:hAnsi="宋体"/>
          <w:bCs/>
          <w:color w:val="auto"/>
          <w:sz w:val="24"/>
          <w:szCs w:val="24"/>
          <w:highlight w:val="none"/>
        </w:rPr>
        <w:t xml:space="preserve">   </w:t>
      </w:r>
    </w:p>
    <w:p w14:paraId="66871DE2">
      <w:pPr>
        <w:pStyle w:val="209"/>
        <w:spacing w:line="360" w:lineRule="auto"/>
        <w:ind w:firstLine="480"/>
        <w:rPr>
          <w:rFonts w:hint="eastAsia" w:hAnsi="宋体"/>
          <w:bCs/>
          <w:color w:val="auto"/>
          <w:sz w:val="24"/>
          <w:szCs w:val="24"/>
          <w:highlight w:val="none"/>
          <w:u w:val="single"/>
        </w:rPr>
      </w:pPr>
      <w:r>
        <w:rPr>
          <w:rFonts w:hAnsi="宋体"/>
          <w:bCs/>
          <w:color w:val="auto"/>
          <w:sz w:val="24"/>
          <w:szCs w:val="24"/>
          <w:highlight w:val="none"/>
        </w:rPr>
        <w:t>联系电话</w:t>
      </w:r>
      <w:r>
        <w:rPr>
          <w:rFonts w:hint="eastAsia" w:hAnsi="宋体"/>
          <w:bCs/>
          <w:color w:val="auto"/>
          <w:sz w:val="24"/>
          <w:szCs w:val="24"/>
          <w:highlight w:val="none"/>
        </w:rPr>
        <w:t>：</w:t>
      </w:r>
      <w:r>
        <w:rPr>
          <w:rFonts w:hint="eastAsia" w:hAnsi="宋体"/>
          <w:bCs/>
          <w:color w:val="auto"/>
          <w:sz w:val="24"/>
          <w:szCs w:val="24"/>
          <w:highlight w:val="none"/>
          <w:u w:val="single"/>
        </w:rPr>
        <w:t xml:space="preserve">                                         </w:t>
      </w:r>
    </w:p>
    <w:p w14:paraId="64B52832">
      <w:pPr>
        <w:pStyle w:val="209"/>
        <w:spacing w:line="360" w:lineRule="auto"/>
        <w:ind w:firstLine="480"/>
        <w:rPr>
          <w:rFonts w:hint="eastAsia" w:hAnsi="宋体"/>
          <w:bCs/>
          <w:color w:val="auto"/>
          <w:sz w:val="24"/>
          <w:szCs w:val="24"/>
          <w:highlight w:val="none"/>
        </w:rPr>
      </w:pPr>
      <w:r>
        <w:rPr>
          <w:rFonts w:hint="eastAsia" w:hAnsi="宋体"/>
          <w:bCs/>
          <w:color w:val="auto"/>
          <w:sz w:val="24"/>
          <w:szCs w:val="24"/>
          <w:highlight w:val="none"/>
        </w:rPr>
        <w:t>授权代表：</w:t>
      </w:r>
      <w:r>
        <w:rPr>
          <w:rFonts w:hint="eastAsia" w:hAnsi="宋体"/>
          <w:bCs/>
          <w:color w:val="auto"/>
          <w:sz w:val="24"/>
          <w:szCs w:val="24"/>
          <w:highlight w:val="none"/>
          <w:u w:val="single"/>
        </w:rPr>
        <w:t xml:space="preserve">                                       </w:t>
      </w:r>
      <w:r>
        <w:rPr>
          <w:rFonts w:hint="eastAsia" w:hAnsi="宋体"/>
          <w:bCs/>
          <w:color w:val="auto"/>
          <w:sz w:val="24"/>
          <w:szCs w:val="24"/>
          <w:highlight w:val="none"/>
        </w:rPr>
        <w:t xml:space="preserve">  </w:t>
      </w:r>
      <w:r>
        <w:rPr>
          <w:rFonts w:hAnsi="宋体"/>
          <w:bCs/>
          <w:color w:val="auto"/>
          <w:sz w:val="24"/>
          <w:szCs w:val="24"/>
          <w:highlight w:val="none"/>
        </w:rPr>
        <w:t>联系</w:t>
      </w:r>
      <w:r>
        <w:rPr>
          <w:rFonts w:hint="eastAsia" w:hAnsi="宋体"/>
          <w:bCs/>
          <w:color w:val="auto"/>
          <w:sz w:val="24"/>
          <w:szCs w:val="24"/>
          <w:highlight w:val="none"/>
        </w:rPr>
        <w:t>电话：</w:t>
      </w:r>
      <w:r>
        <w:rPr>
          <w:rFonts w:hint="eastAsia" w:hAnsi="宋体"/>
          <w:bCs/>
          <w:color w:val="auto"/>
          <w:sz w:val="24"/>
          <w:szCs w:val="24"/>
          <w:highlight w:val="none"/>
          <w:u w:val="single"/>
        </w:rPr>
        <w:t xml:space="preserve">                  </w:t>
      </w:r>
      <w:r>
        <w:rPr>
          <w:rFonts w:hint="eastAsia" w:hAnsi="宋体"/>
          <w:bCs/>
          <w:color w:val="auto"/>
          <w:sz w:val="24"/>
          <w:szCs w:val="24"/>
          <w:highlight w:val="none"/>
        </w:rPr>
        <w:t xml:space="preserve"> </w:t>
      </w:r>
    </w:p>
    <w:p w14:paraId="2FD7563E">
      <w:pPr>
        <w:pStyle w:val="209"/>
        <w:spacing w:line="360" w:lineRule="auto"/>
        <w:ind w:firstLine="480"/>
        <w:rPr>
          <w:rFonts w:hint="eastAsia" w:hAnsi="宋体"/>
          <w:bCs/>
          <w:color w:val="auto"/>
          <w:sz w:val="24"/>
          <w:szCs w:val="24"/>
          <w:highlight w:val="none"/>
          <w:u w:val="single"/>
        </w:rPr>
      </w:pPr>
      <w:r>
        <w:rPr>
          <w:rFonts w:hAnsi="宋体"/>
          <w:bCs/>
          <w:color w:val="auto"/>
          <w:sz w:val="24"/>
          <w:szCs w:val="24"/>
          <w:highlight w:val="none"/>
        </w:rPr>
        <w:t>地址</w:t>
      </w:r>
      <w:r>
        <w:rPr>
          <w:rFonts w:hint="eastAsia" w:hAnsi="宋体"/>
          <w:bCs/>
          <w:color w:val="auto"/>
          <w:sz w:val="24"/>
          <w:szCs w:val="24"/>
          <w:highlight w:val="none"/>
        </w:rPr>
        <w:t>：</w:t>
      </w:r>
      <w:r>
        <w:rPr>
          <w:rFonts w:hint="eastAsia" w:hAnsi="宋体"/>
          <w:bCs/>
          <w:color w:val="auto"/>
          <w:sz w:val="24"/>
          <w:szCs w:val="24"/>
          <w:highlight w:val="none"/>
          <w:u w:val="single"/>
        </w:rPr>
        <w:t xml:space="preserve">                                                            </w:t>
      </w:r>
    </w:p>
    <w:p w14:paraId="0DF6C7BA">
      <w:pPr>
        <w:pStyle w:val="209"/>
        <w:spacing w:line="360" w:lineRule="auto"/>
        <w:ind w:firstLine="480"/>
        <w:rPr>
          <w:rFonts w:hint="eastAsia" w:hAnsi="宋体"/>
          <w:bCs/>
          <w:color w:val="auto"/>
          <w:sz w:val="24"/>
          <w:szCs w:val="24"/>
          <w:highlight w:val="none"/>
          <w:u w:val="single"/>
        </w:rPr>
      </w:pPr>
      <w:r>
        <w:rPr>
          <w:rFonts w:hAnsi="宋体"/>
          <w:bCs/>
          <w:color w:val="auto"/>
          <w:sz w:val="24"/>
          <w:szCs w:val="24"/>
          <w:highlight w:val="none"/>
        </w:rPr>
        <w:t>邮编</w:t>
      </w:r>
      <w:r>
        <w:rPr>
          <w:rFonts w:hint="eastAsia" w:hAnsi="宋体"/>
          <w:bCs/>
          <w:color w:val="auto"/>
          <w:sz w:val="24"/>
          <w:szCs w:val="24"/>
          <w:highlight w:val="none"/>
        </w:rPr>
        <w:t>：</w:t>
      </w:r>
      <w:r>
        <w:rPr>
          <w:rFonts w:hint="eastAsia" w:hAnsi="宋体"/>
          <w:bCs/>
          <w:color w:val="auto"/>
          <w:sz w:val="24"/>
          <w:szCs w:val="24"/>
          <w:highlight w:val="none"/>
          <w:u w:val="single"/>
        </w:rPr>
        <w:t xml:space="preserve">            </w:t>
      </w:r>
    </w:p>
    <w:p w14:paraId="669B9ED8">
      <w:pPr>
        <w:pStyle w:val="209"/>
        <w:spacing w:line="360" w:lineRule="auto"/>
        <w:ind w:firstLine="480"/>
        <w:rPr>
          <w:rFonts w:hint="eastAsia" w:hAnsi="宋体"/>
          <w:bCs/>
          <w:color w:val="auto"/>
          <w:sz w:val="24"/>
          <w:szCs w:val="24"/>
          <w:highlight w:val="none"/>
        </w:rPr>
      </w:pPr>
      <w:r>
        <w:rPr>
          <w:rFonts w:hint="eastAsia" w:hAnsi="宋体"/>
          <w:bCs/>
          <w:color w:val="auto"/>
          <w:sz w:val="24"/>
          <w:szCs w:val="24"/>
          <w:highlight w:val="none"/>
        </w:rPr>
        <w:t>被投诉人1：</w:t>
      </w:r>
    </w:p>
    <w:p w14:paraId="59BA7CA5">
      <w:pPr>
        <w:pStyle w:val="209"/>
        <w:spacing w:line="360" w:lineRule="auto"/>
        <w:ind w:firstLine="480"/>
        <w:rPr>
          <w:rFonts w:hint="eastAsia" w:hAnsi="宋体"/>
          <w:bCs/>
          <w:color w:val="auto"/>
          <w:sz w:val="24"/>
          <w:szCs w:val="24"/>
          <w:highlight w:val="none"/>
          <w:u w:val="single"/>
        </w:rPr>
      </w:pPr>
      <w:r>
        <w:rPr>
          <w:rFonts w:hint="eastAsia" w:hAnsi="宋体"/>
          <w:bCs/>
          <w:color w:val="auto"/>
          <w:sz w:val="24"/>
          <w:szCs w:val="24"/>
          <w:highlight w:val="none"/>
        </w:rPr>
        <w:t>地址：</w:t>
      </w:r>
      <w:r>
        <w:rPr>
          <w:rFonts w:hint="eastAsia" w:hAnsi="宋体"/>
          <w:bCs/>
          <w:color w:val="auto"/>
          <w:sz w:val="24"/>
          <w:szCs w:val="24"/>
          <w:highlight w:val="none"/>
          <w:u w:val="single"/>
        </w:rPr>
        <w:t xml:space="preserve">                                                            </w:t>
      </w:r>
    </w:p>
    <w:p w14:paraId="6F508F22">
      <w:pPr>
        <w:pStyle w:val="209"/>
        <w:spacing w:line="360" w:lineRule="auto"/>
        <w:ind w:firstLine="480"/>
        <w:rPr>
          <w:rFonts w:hint="eastAsia" w:hAnsi="宋体"/>
          <w:bCs/>
          <w:color w:val="auto"/>
          <w:sz w:val="24"/>
          <w:szCs w:val="24"/>
          <w:highlight w:val="none"/>
          <w:u w:val="single"/>
        </w:rPr>
      </w:pPr>
      <w:r>
        <w:rPr>
          <w:rFonts w:hAnsi="宋体"/>
          <w:bCs/>
          <w:color w:val="auto"/>
          <w:sz w:val="24"/>
          <w:szCs w:val="24"/>
          <w:highlight w:val="none"/>
        </w:rPr>
        <w:t>邮编</w:t>
      </w:r>
      <w:r>
        <w:rPr>
          <w:rFonts w:hint="eastAsia" w:hAnsi="宋体"/>
          <w:bCs/>
          <w:color w:val="auto"/>
          <w:sz w:val="24"/>
          <w:szCs w:val="24"/>
          <w:highlight w:val="none"/>
        </w:rPr>
        <w:t>：</w:t>
      </w:r>
      <w:r>
        <w:rPr>
          <w:rFonts w:hint="eastAsia" w:hAnsi="宋体"/>
          <w:bCs/>
          <w:color w:val="auto"/>
          <w:sz w:val="24"/>
          <w:szCs w:val="24"/>
          <w:highlight w:val="none"/>
          <w:u w:val="single"/>
        </w:rPr>
        <w:t xml:space="preserve">           </w:t>
      </w:r>
    </w:p>
    <w:p w14:paraId="5F53D490">
      <w:pPr>
        <w:pStyle w:val="209"/>
        <w:spacing w:line="360" w:lineRule="auto"/>
        <w:ind w:firstLine="480"/>
        <w:rPr>
          <w:rFonts w:hint="eastAsia" w:hAnsi="宋体"/>
          <w:bCs/>
          <w:color w:val="auto"/>
          <w:sz w:val="24"/>
          <w:szCs w:val="24"/>
          <w:highlight w:val="none"/>
        </w:rPr>
      </w:pPr>
      <w:r>
        <w:rPr>
          <w:rFonts w:hint="eastAsia" w:hAnsi="宋体"/>
          <w:bCs/>
          <w:color w:val="auto"/>
          <w:sz w:val="24"/>
          <w:szCs w:val="24"/>
          <w:highlight w:val="none"/>
        </w:rPr>
        <w:t>联系人：</w:t>
      </w:r>
      <w:r>
        <w:rPr>
          <w:rFonts w:hint="eastAsia" w:hAnsi="宋体"/>
          <w:bCs/>
          <w:color w:val="auto"/>
          <w:sz w:val="24"/>
          <w:szCs w:val="24"/>
          <w:highlight w:val="none"/>
          <w:u w:val="single"/>
        </w:rPr>
        <w:t xml:space="preserve">                                            </w:t>
      </w:r>
      <w:r>
        <w:rPr>
          <w:rFonts w:hint="eastAsia" w:hAnsi="宋体"/>
          <w:bCs/>
          <w:color w:val="auto"/>
          <w:sz w:val="24"/>
          <w:szCs w:val="24"/>
          <w:highlight w:val="none"/>
        </w:rPr>
        <w:t xml:space="preserve">    </w:t>
      </w:r>
      <w:r>
        <w:rPr>
          <w:rFonts w:hAnsi="宋体"/>
          <w:bCs/>
          <w:color w:val="auto"/>
          <w:sz w:val="24"/>
          <w:szCs w:val="24"/>
          <w:highlight w:val="none"/>
        </w:rPr>
        <w:t>联系</w:t>
      </w:r>
      <w:r>
        <w:rPr>
          <w:rFonts w:hint="eastAsia" w:hAnsi="宋体"/>
          <w:bCs/>
          <w:color w:val="auto"/>
          <w:sz w:val="24"/>
          <w:szCs w:val="24"/>
          <w:highlight w:val="none"/>
        </w:rPr>
        <w:t>电话：</w:t>
      </w:r>
      <w:r>
        <w:rPr>
          <w:rFonts w:hint="eastAsia" w:hAnsi="宋体"/>
          <w:bCs/>
          <w:color w:val="auto"/>
          <w:sz w:val="24"/>
          <w:szCs w:val="24"/>
          <w:highlight w:val="none"/>
          <w:u w:val="single"/>
        </w:rPr>
        <w:t xml:space="preserve">                </w:t>
      </w:r>
    </w:p>
    <w:p w14:paraId="7DB8E65B">
      <w:pPr>
        <w:pStyle w:val="209"/>
        <w:spacing w:line="360" w:lineRule="auto"/>
        <w:ind w:firstLine="480"/>
        <w:rPr>
          <w:rFonts w:hint="eastAsia" w:hAnsi="宋体"/>
          <w:bCs/>
          <w:color w:val="auto"/>
          <w:sz w:val="24"/>
          <w:szCs w:val="24"/>
          <w:highlight w:val="none"/>
        </w:rPr>
      </w:pPr>
      <w:r>
        <w:rPr>
          <w:rFonts w:hint="eastAsia" w:hAnsi="宋体"/>
          <w:bCs/>
          <w:color w:val="auto"/>
          <w:sz w:val="24"/>
          <w:szCs w:val="24"/>
          <w:highlight w:val="none"/>
        </w:rPr>
        <w:t>被投诉人2：</w:t>
      </w:r>
    </w:p>
    <w:p w14:paraId="477949A6">
      <w:pPr>
        <w:pStyle w:val="209"/>
        <w:spacing w:line="360" w:lineRule="auto"/>
        <w:ind w:firstLine="480"/>
        <w:rPr>
          <w:rFonts w:hint="eastAsia" w:hAnsi="宋体"/>
          <w:bCs/>
          <w:color w:val="auto"/>
          <w:sz w:val="24"/>
          <w:szCs w:val="24"/>
          <w:highlight w:val="none"/>
        </w:rPr>
      </w:pPr>
      <w:r>
        <w:rPr>
          <w:rFonts w:hAnsi="宋体"/>
          <w:bCs/>
          <w:color w:val="auto"/>
          <w:sz w:val="24"/>
          <w:szCs w:val="24"/>
          <w:highlight w:val="none"/>
        </w:rPr>
        <w:t>……</w:t>
      </w:r>
    </w:p>
    <w:p w14:paraId="73411F92">
      <w:pPr>
        <w:pStyle w:val="209"/>
        <w:spacing w:line="360" w:lineRule="auto"/>
        <w:ind w:firstLine="480"/>
        <w:rPr>
          <w:rFonts w:hint="eastAsia" w:hAnsi="宋体"/>
          <w:bCs/>
          <w:color w:val="auto"/>
          <w:sz w:val="24"/>
          <w:szCs w:val="24"/>
          <w:highlight w:val="none"/>
        </w:rPr>
      </w:pPr>
      <w:r>
        <w:rPr>
          <w:rFonts w:hint="eastAsia" w:hAnsi="宋体"/>
          <w:bCs/>
          <w:color w:val="auto"/>
          <w:sz w:val="24"/>
          <w:szCs w:val="24"/>
          <w:highlight w:val="none"/>
        </w:rPr>
        <w:t>相关供应商：</w:t>
      </w:r>
      <w:r>
        <w:rPr>
          <w:rFonts w:hint="eastAsia" w:hAnsi="宋体"/>
          <w:bCs/>
          <w:color w:val="auto"/>
          <w:sz w:val="24"/>
          <w:szCs w:val="24"/>
          <w:highlight w:val="none"/>
          <w:u w:val="single"/>
        </w:rPr>
        <w:t xml:space="preserve">                                                                </w:t>
      </w:r>
      <w:r>
        <w:rPr>
          <w:rFonts w:hint="eastAsia" w:hAnsi="宋体"/>
          <w:bCs/>
          <w:color w:val="auto"/>
          <w:sz w:val="24"/>
          <w:szCs w:val="24"/>
          <w:highlight w:val="none"/>
        </w:rPr>
        <w:t xml:space="preserve">       </w:t>
      </w:r>
    </w:p>
    <w:p w14:paraId="30152AF3">
      <w:pPr>
        <w:pStyle w:val="209"/>
        <w:spacing w:line="360" w:lineRule="auto"/>
        <w:ind w:firstLine="480"/>
        <w:rPr>
          <w:rFonts w:hint="eastAsia" w:hAnsi="宋体"/>
          <w:bCs/>
          <w:color w:val="auto"/>
          <w:sz w:val="24"/>
          <w:szCs w:val="24"/>
          <w:highlight w:val="none"/>
        </w:rPr>
      </w:pPr>
      <w:r>
        <w:rPr>
          <w:rFonts w:hAnsi="宋体"/>
          <w:bCs/>
          <w:color w:val="auto"/>
          <w:sz w:val="24"/>
          <w:szCs w:val="24"/>
          <w:highlight w:val="none"/>
        </w:rPr>
        <w:t>地址</w:t>
      </w:r>
      <w:r>
        <w:rPr>
          <w:rFonts w:hint="eastAsia" w:hAnsi="宋体"/>
          <w:bCs/>
          <w:color w:val="auto"/>
          <w:sz w:val="24"/>
          <w:szCs w:val="24"/>
          <w:highlight w:val="none"/>
        </w:rPr>
        <w:t xml:space="preserve">： </w:t>
      </w:r>
      <w:r>
        <w:rPr>
          <w:rFonts w:hint="eastAsia" w:hAnsi="宋体"/>
          <w:bCs/>
          <w:color w:val="auto"/>
          <w:sz w:val="24"/>
          <w:szCs w:val="24"/>
          <w:highlight w:val="none"/>
          <w:u w:val="single"/>
        </w:rPr>
        <w:t xml:space="preserve">                                          </w:t>
      </w:r>
      <w:r>
        <w:rPr>
          <w:rFonts w:hint="eastAsia" w:hAnsi="宋体"/>
          <w:bCs/>
          <w:color w:val="auto"/>
          <w:sz w:val="24"/>
          <w:szCs w:val="24"/>
          <w:highlight w:val="none"/>
        </w:rPr>
        <w:t xml:space="preserve">   </w:t>
      </w:r>
      <w:r>
        <w:rPr>
          <w:rFonts w:hAnsi="宋体"/>
          <w:bCs/>
          <w:color w:val="auto"/>
          <w:sz w:val="24"/>
          <w:szCs w:val="24"/>
          <w:highlight w:val="none"/>
        </w:rPr>
        <w:t>邮编</w:t>
      </w:r>
      <w:r>
        <w:rPr>
          <w:rFonts w:hint="eastAsia" w:hAnsi="宋体"/>
          <w:bCs/>
          <w:color w:val="auto"/>
          <w:sz w:val="24"/>
          <w:szCs w:val="24"/>
          <w:highlight w:val="none"/>
        </w:rPr>
        <w:t>：</w:t>
      </w:r>
      <w:r>
        <w:rPr>
          <w:rFonts w:hint="eastAsia" w:hAnsi="宋体"/>
          <w:bCs/>
          <w:color w:val="auto"/>
          <w:sz w:val="24"/>
          <w:szCs w:val="24"/>
          <w:highlight w:val="none"/>
          <w:u w:val="single"/>
        </w:rPr>
        <w:t xml:space="preserve">                    </w:t>
      </w:r>
      <w:r>
        <w:rPr>
          <w:rFonts w:hint="eastAsia" w:hAnsi="宋体"/>
          <w:bCs/>
          <w:color w:val="auto"/>
          <w:sz w:val="24"/>
          <w:szCs w:val="24"/>
          <w:highlight w:val="none"/>
        </w:rPr>
        <w:t xml:space="preserve">     </w:t>
      </w:r>
    </w:p>
    <w:p w14:paraId="66A9EB44">
      <w:pPr>
        <w:pStyle w:val="209"/>
        <w:spacing w:line="360" w:lineRule="auto"/>
        <w:ind w:firstLine="480"/>
        <w:rPr>
          <w:rFonts w:hint="eastAsia" w:hAnsi="宋体"/>
          <w:bCs/>
          <w:color w:val="auto"/>
          <w:sz w:val="24"/>
          <w:szCs w:val="24"/>
          <w:highlight w:val="none"/>
        </w:rPr>
      </w:pPr>
      <w:r>
        <w:rPr>
          <w:rFonts w:hint="eastAsia" w:hAnsi="宋体"/>
          <w:bCs/>
          <w:color w:val="auto"/>
          <w:sz w:val="24"/>
          <w:szCs w:val="24"/>
          <w:highlight w:val="none"/>
        </w:rPr>
        <w:t>联系人：</w:t>
      </w:r>
      <w:r>
        <w:rPr>
          <w:rFonts w:hint="eastAsia" w:hAnsi="宋体"/>
          <w:bCs/>
          <w:color w:val="auto"/>
          <w:sz w:val="24"/>
          <w:szCs w:val="24"/>
          <w:highlight w:val="none"/>
          <w:u w:val="single"/>
        </w:rPr>
        <w:t xml:space="preserve">                                         </w:t>
      </w:r>
      <w:r>
        <w:rPr>
          <w:rFonts w:hint="eastAsia" w:hAnsi="宋体"/>
          <w:bCs/>
          <w:color w:val="auto"/>
          <w:sz w:val="24"/>
          <w:szCs w:val="24"/>
          <w:highlight w:val="none"/>
        </w:rPr>
        <w:t xml:space="preserve">   </w:t>
      </w:r>
      <w:r>
        <w:rPr>
          <w:rFonts w:hAnsi="宋体"/>
          <w:bCs/>
          <w:color w:val="auto"/>
          <w:sz w:val="24"/>
          <w:szCs w:val="24"/>
          <w:highlight w:val="none"/>
        </w:rPr>
        <w:t>联系</w:t>
      </w:r>
      <w:r>
        <w:rPr>
          <w:rFonts w:hint="eastAsia" w:hAnsi="宋体"/>
          <w:bCs/>
          <w:color w:val="auto"/>
          <w:sz w:val="24"/>
          <w:szCs w:val="24"/>
          <w:highlight w:val="none"/>
        </w:rPr>
        <w:t>电话：</w:t>
      </w:r>
      <w:r>
        <w:rPr>
          <w:rFonts w:hint="eastAsia" w:hAnsi="宋体"/>
          <w:bCs/>
          <w:color w:val="auto"/>
          <w:sz w:val="24"/>
          <w:szCs w:val="24"/>
          <w:highlight w:val="none"/>
          <w:u w:val="single"/>
        </w:rPr>
        <w:t xml:space="preserve">              </w:t>
      </w:r>
      <w:r>
        <w:rPr>
          <w:rFonts w:hint="eastAsia" w:hAnsi="宋体"/>
          <w:bCs/>
          <w:color w:val="auto"/>
          <w:sz w:val="24"/>
          <w:szCs w:val="24"/>
          <w:highlight w:val="none"/>
        </w:rPr>
        <w:t xml:space="preserve">                       </w:t>
      </w:r>
    </w:p>
    <w:p w14:paraId="5009FF11">
      <w:pPr>
        <w:pStyle w:val="209"/>
        <w:spacing w:line="360" w:lineRule="auto"/>
        <w:ind w:firstLine="482"/>
        <w:rPr>
          <w:rFonts w:hint="eastAsia" w:hAnsi="宋体"/>
          <w:b/>
          <w:bCs/>
          <w:color w:val="auto"/>
          <w:sz w:val="24"/>
          <w:szCs w:val="24"/>
          <w:highlight w:val="none"/>
        </w:rPr>
      </w:pPr>
      <w:r>
        <w:rPr>
          <w:rFonts w:hint="eastAsia" w:hAnsi="宋体"/>
          <w:b/>
          <w:bCs/>
          <w:color w:val="auto"/>
          <w:sz w:val="24"/>
          <w:szCs w:val="24"/>
          <w:highlight w:val="none"/>
        </w:rPr>
        <w:t>二、投诉项目基本情况：</w:t>
      </w:r>
    </w:p>
    <w:p w14:paraId="015BAB20">
      <w:pPr>
        <w:pStyle w:val="209"/>
        <w:spacing w:line="360" w:lineRule="auto"/>
        <w:ind w:left="25" w:firstLine="472"/>
        <w:rPr>
          <w:rFonts w:hint="eastAsia" w:hAnsi="宋体"/>
          <w:color w:val="auto"/>
          <w:sz w:val="24"/>
          <w:szCs w:val="24"/>
          <w:highlight w:val="none"/>
        </w:rPr>
      </w:pPr>
      <w:r>
        <w:rPr>
          <w:rFonts w:hint="eastAsia" w:hAnsi="宋体"/>
          <w:bCs/>
          <w:color w:val="auto"/>
          <w:sz w:val="24"/>
          <w:szCs w:val="24"/>
          <w:highlight w:val="none"/>
        </w:rPr>
        <w:t>采购</w:t>
      </w:r>
      <w:r>
        <w:rPr>
          <w:rFonts w:hint="eastAsia" w:hAnsi="宋体"/>
          <w:color w:val="auto"/>
          <w:sz w:val="24"/>
          <w:szCs w:val="24"/>
          <w:highlight w:val="none"/>
        </w:rPr>
        <w:t>项目的名称：</w:t>
      </w:r>
      <w:r>
        <w:rPr>
          <w:rFonts w:hint="eastAsia" w:hAnsi="宋体"/>
          <w:bCs/>
          <w:color w:val="auto"/>
          <w:sz w:val="24"/>
          <w:szCs w:val="24"/>
          <w:highlight w:val="none"/>
          <w:u w:val="single"/>
        </w:rPr>
        <w:t xml:space="preserve">                                                          </w:t>
      </w:r>
      <w:r>
        <w:rPr>
          <w:rFonts w:hint="eastAsia" w:hAnsi="宋体"/>
          <w:bCs/>
          <w:color w:val="auto"/>
          <w:sz w:val="24"/>
          <w:szCs w:val="24"/>
          <w:highlight w:val="none"/>
        </w:rPr>
        <w:t xml:space="preserve">         </w:t>
      </w:r>
    </w:p>
    <w:p w14:paraId="14496F95">
      <w:pPr>
        <w:pStyle w:val="209"/>
        <w:spacing w:line="360" w:lineRule="auto"/>
        <w:ind w:left="25" w:firstLine="472"/>
        <w:rPr>
          <w:rFonts w:hint="eastAsia" w:hAnsi="宋体"/>
          <w:color w:val="auto"/>
          <w:sz w:val="24"/>
          <w:szCs w:val="24"/>
          <w:highlight w:val="none"/>
          <w:u w:val="single"/>
        </w:rPr>
      </w:pPr>
      <w:r>
        <w:rPr>
          <w:rFonts w:hint="eastAsia" w:hAnsi="宋体"/>
          <w:bCs/>
          <w:color w:val="auto"/>
          <w:sz w:val="24"/>
          <w:szCs w:val="24"/>
          <w:highlight w:val="none"/>
        </w:rPr>
        <w:t>采购</w:t>
      </w:r>
      <w:r>
        <w:rPr>
          <w:rFonts w:hint="eastAsia" w:hAnsi="宋体"/>
          <w:color w:val="auto"/>
          <w:sz w:val="24"/>
          <w:szCs w:val="24"/>
          <w:highlight w:val="none"/>
        </w:rPr>
        <w:t>项目的编号：</w:t>
      </w:r>
      <w:r>
        <w:rPr>
          <w:rFonts w:hint="eastAsia" w:hAnsi="宋体"/>
          <w:bCs/>
          <w:color w:val="auto"/>
          <w:sz w:val="24"/>
          <w:szCs w:val="24"/>
          <w:highlight w:val="none"/>
          <w:u w:val="single"/>
        </w:rPr>
        <w:t xml:space="preserve">                                          </w:t>
      </w:r>
    </w:p>
    <w:p w14:paraId="5155BAA4">
      <w:pPr>
        <w:pStyle w:val="209"/>
        <w:spacing w:line="360" w:lineRule="auto"/>
        <w:ind w:left="25" w:firstLine="472"/>
        <w:rPr>
          <w:rFonts w:hint="eastAsia" w:hAnsi="宋体"/>
          <w:bCs/>
          <w:color w:val="auto"/>
          <w:sz w:val="24"/>
          <w:szCs w:val="24"/>
          <w:highlight w:val="none"/>
        </w:rPr>
      </w:pPr>
      <w:r>
        <w:rPr>
          <w:rFonts w:hint="eastAsia" w:hAnsi="宋体"/>
          <w:color w:val="auto"/>
          <w:sz w:val="24"/>
          <w:szCs w:val="24"/>
          <w:highlight w:val="none"/>
        </w:rPr>
        <w:t>采购人名称：</w:t>
      </w:r>
      <w:r>
        <w:rPr>
          <w:rFonts w:hint="eastAsia" w:hAnsi="宋体"/>
          <w:bCs/>
          <w:color w:val="auto"/>
          <w:sz w:val="24"/>
          <w:szCs w:val="24"/>
          <w:highlight w:val="none"/>
          <w:u w:val="single"/>
        </w:rPr>
        <w:t xml:space="preserve">                                                                  </w:t>
      </w:r>
      <w:r>
        <w:rPr>
          <w:rFonts w:hint="eastAsia" w:hAnsi="宋体"/>
          <w:bCs/>
          <w:color w:val="auto"/>
          <w:sz w:val="24"/>
          <w:szCs w:val="24"/>
          <w:highlight w:val="none"/>
        </w:rPr>
        <w:t xml:space="preserve">      </w:t>
      </w:r>
    </w:p>
    <w:p w14:paraId="50BE6F49">
      <w:pPr>
        <w:pStyle w:val="209"/>
        <w:spacing w:line="360" w:lineRule="auto"/>
        <w:ind w:left="25" w:firstLine="472"/>
        <w:rPr>
          <w:rFonts w:hint="eastAsia" w:hAnsi="宋体"/>
          <w:bCs/>
          <w:color w:val="auto"/>
          <w:sz w:val="24"/>
          <w:szCs w:val="24"/>
          <w:highlight w:val="none"/>
        </w:rPr>
      </w:pPr>
      <w:r>
        <w:rPr>
          <w:rFonts w:hint="eastAsia" w:hAnsi="宋体"/>
          <w:color w:val="auto"/>
          <w:sz w:val="24"/>
          <w:szCs w:val="24"/>
          <w:highlight w:val="none"/>
        </w:rPr>
        <w:t>代理机构名称：</w:t>
      </w:r>
      <w:r>
        <w:rPr>
          <w:rFonts w:hint="eastAsia" w:hAnsi="宋体"/>
          <w:bCs/>
          <w:color w:val="auto"/>
          <w:sz w:val="24"/>
          <w:szCs w:val="24"/>
          <w:highlight w:val="none"/>
          <w:u w:val="single"/>
        </w:rPr>
        <w:t xml:space="preserve">                                                           </w:t>
      </w:r>
      <w:r>
        <w:rPr>
          <w:rFonts w:hint="eastAsia" w:hAnsi="宋体"/>
          <w:bCs/>
          <w:color w:val="auto"/>
          <w:sz w:val="24"/>
          <w:szCs w:val="24"/>
          <w:highlight w:val="none"/>
        </w:rPr>
        <w:t xml:space="preserve">           </w:t>
      </w:r>
    </w:p>
    <w:p w14:paraId="33FA397E">
      <w:pPr>
        <w:pStyle w:val="209"/>
        <w:spacing w:line="360" w:lineRule="auto"/>
        <w:ind w:left="25" w:firstLine="472"/>
        <w:rPr>
          <w:rFonts w:hint="eastAsia" w:hAnsi="宋体"/>
          <w:bCs/>
          <w:color w:val="auto"/>
          <w:sz w:val="24"/>
          <w:szCs w:val="24"/>
          <w:highlight w:val="none"/>
        </w:rPr>
      </w:pPr>
      <w:r>
        <w:rPr>
          <w:rFonts w:hint="eastAsia" w:hAnsi="宋体"/>
          <w:bCs/>
          <w:color w:val="auto"/>
          <w:sz w:val="24"/>
          <w:szCs w:val="24"/>
          <w:highlight w:val="none"/>
        </w:rPr>
        <w:t>采购文件公告：是/否公告期限：</w:t>
      </w:r>
      <w:r>
        <w:rPr>
          <w:rFonts w:hint="eastAsia" w:hAnsi="宋体"/>
          <w:bCs/>
          <w:color w:val="auto"/>
          <w:sz w:val="24"/>
          <w:szCs w:val="24"/>
          <w:highlight w:val="none"/>
          <w:u w:val="single"/>
        </w:rPr>
        <w:t xml:space="preserve">                                            </w:t>
      </w:r>
      <w:r>
        <w:rPr>
          <w:rFonts w:hint="eastAsia" w:hAnsi="宋体"/>
          <w:bCs/>
          <w:color w:val="auto"/>
          <w:sz w:val="24"/>
          <w:szCs w:val="24"/>
          <w:highlight w:val="none"/>
        </w:rPr>
        <w:t xml:space="preserve">           </w:t>
      </w:r>
    </w:p>
    <w:p w14:paraId="0C5BE83C">
      <w:pPr>
        <w:pStyle w:val="209"/>
        <w:spacing w:line="360" w:lineRule="auto"/>
        <w:ind w:left="25" w:firstLine="472"/>
        <w:rPr>
          <w:rFonts w:hint="eastAsia" w:hAnsi="宋体"/>
          <w:b/>
          <w:color w:val="auto"/>
          <w:sz w:val="24"/>
          <w:szCs w:val="24"/>
          <w:highlight w:val="none"/>
        </w:rPr>
      </w:pPr>
      <w:r>
        <w:rPr>
          <w:rFonts w:hint="eastAsia" w:hAnsi="宋体"/>
          <w:bCs/>
          <w:color w:val="auto"/>
          <w:sz w:val="24"/>
          <w:szCs w:val="24"/>
          <w:highlight w:val="none"/>
        </w:rPr>
        <w:t>采购结果公告：是/否公告期限：</w:t>
      </w:r>
      <w:r>
        <w:rPr>
          <w:rFonts w:hint="eastAsia" w:hAnsi="宋体"/>
          <w:bCs/>
          <w:color w:val="auto"/>
          <w:sz w:val="24"/>
          <w:szCs w:val="24"/>
          <w:highlight w:val="none"/>
          <w:u w:val="single"/>
        </w:rPr>
        <w:t xml:space="preserve">                                               </w:t>
      </w:r>
      <w:r>
        <w:rPr>
          <w:rFonts w:hint="eastAsia" w:hAnsi="宋体"/>
          <w:bCs/>
          <w:color w:val="auto"/>
          <w:sz w:val="24"/>
          <w:szCs w:val="24"/>
          <w:highlight w:val="none"/>
        </w:rPr>
        <w:t xml:space="preserve">        </w:t>
      </w:r>
    </w:p>
    <w:p w14:paraId="0267198B">
      <w:pPr>
        <w:pStyle w:val="209"/>
        <w:spacing w:line="360" w:lineRule="auto"/>
        <w:ind w:left="25" w:firstLine="472"/>
        <w:rPr>
          <w:rFonts w:hint="eastAsia" w:hAnsi="宋体"/>
          <w:b/>
          <w:color w:val="auto"/>
          <w:sz w:val="24"/>
          <w:szCs w:val="24"/>
          <w:highlight w:val="none"/>
        </w:rPr>
      </w:pPr>
      <w:r>
        <w:rPr>
          <w:rFonts w:hint="eastAsia" w:hAnsi="宋体"/>
          <w:b/>
          <w:color w:val="auto"/>
          <w:sz w:val="24"/>
          <w:szCs w:val="24"/>
          <w:highlight w:val="none"/>
        </w:rPr>
        <w:t>三、质疑基本情况</w:t>
      </w:r>
    </w:p>
    <w:p w14:paraId="4E8E1B9D">
      <w:pPr>
        <w:pStyle w:val="209"/>
        <w:spacing w:line="360" w:lineRule="auto"/>
        <w:ind w:left="23" w:firstLine="540"/>
        <w:rPr>
          <w:rFonts w:hint="eastAsia" w:hAnsi="宋体"/>
          <w:color w:val="auto"/>
          <w:sz w:val="24"/>
          <w:szCs w:val="24"/>
          <w:highlight w:val="none"/>
        </w:rPr>
      </w:pPr>
      <w:r>
        <w:rPr>
          <w:rFonts w:hint="eastAsia" w:hAnsi="宋体"/>
          <w:color w:val="auto"/>
          <w:sz w:val="24"/>
          <w:szCs w:val="24"/>
          <w:highlight w:val="none"/>
        </w:rPr>
        <w:t xml:space="preserve">投诉人于      年   月   日，向 </w:t>
      </w:r>
      <w:r>
        <w:rPr>
          <w:rFonts w:hint="eastAsia" w:hAnsi="宋体"/>
          <w:color w:val="auto"/>
          <w:sz w:val="24"/>
          <w:szCs w:val="24"/>
          <w:highlight w:val="none"/>
          <w:u w:val="single"/>
        </w:rPr>
        <w:t xml:space="preserve">                               </w:t>
      </w:r>
      <w:r>
        <w:rPr>
          <w:rFonts w:hint="eastAsia" w:hAnsi="宋体"/>
          <w:color w:val="auto"/>
          <w:sz w:val="24"/>
          <w:szCs w:val="24"/>
          <w:highlight w:val="none"/>
        </w:rPr>
        <w:t>提出质疑，质疑事项为：</w:t>
      </w:r>
    </w:p>
    <w:p w14:paraId="7B1CEF5C">
      <w:pPr>
        <w:pStyle w:val="209"/>
        <w:spacing w:line="360" w:lineRule="auto"/>
        <w:ind w:left="23" w:firstLine="540"/>
        <w:rPr>
          <w:rFonts w:hint="eastAsia" w:hAnsi="宋体"/>
          <w:bCs/>
          <w:color w:val="auto"/>
          <w:sz w:val="24"/>
          <w:szCs w:val="24"/>
          <w:highlight w:val="none"/>
        </w:rPr>
      </w:pPr>
      <w:r>
        <w:rPr>
          <w:rFonts w:hint="eastAsia" w:hAnsi="宋体"/>
          <w:color w:val="auto"/>
          <w:sz w:val="24"/>
          <w:szCs w:val="24"/>
          <w:highlight w:val="none"/>
        </w:rPr>
        <w:t xml:space="preserve">    </w:t>
      </w:r>
      <w:r>
        <w:rPr>
          <w:rFonts w:hint="eastAsia" w:hAnsi="宋体"/>
          <w:bCs/>
          <w:color w:val="auto"/>
          <w:sz w:val="24"/>
          <w:szCs w:val="24"/>
          <w:highlight w:val="none"/>
        </w:rPr>
        <w:t xml:space="preserve">                                                                                      </w:t>
      </w:r>
    </w:p>
    <w:p w14:paraId="7CAEF249">
      <w:pPr>
        <w:pStyle w:val="209"/>
        <w:spacing w:line="360" w:lineRule="auto"/>
        <w:ind w:left="23" w:firstLine="540"/>
        <w:rPr>
          <w:rFonts w:hint="eastAsia" w:hAnsi="宋体"/>
          <w:bCs/>
          <w:color w:val="auto"/>
          <w:sz w:val="24"/>
          <w:szCs w:val="24"/>
          <w:highlight w:val="none"/>
        </w:rPr>
      </w:pPr>
      <w:r>
        <w:rPr>
          <w:rFonts w:hint="eastAsia" w:hAnsi="宋体"/>
          <w:bCs/>
          <w:color w:val="auto"/>
          <w:sz w:val="24"/>
          <w:szCs w:val="24"/>
          <w:highlight w:val="none"/>
        </w:rPr>
        <w:t xml:space="preserve">                                                                                          </w:t>
      </w:r>
    </w:p>
    <w:p w14:paraId="6E0E39E1">
      <w:pPr>
        <w:pStyle w:val="209"/>
        <w:spacing w:line="360" w:lineRule="auto"/>
        <w:ind w:left="23" w:firstLine="540"/>
        <w:rPr>
          <w:rFonts w:hint="eastAsia" w:hAnsi="宋体"/>
          <w:color w:val="auto"/>
          <w:sz w:val="24"/>
          <w:szCs w:val="24"/>
          <w:highlight w:val="none"/>
        </w:rPr>
      </w:pPr>
      <w:r>
        <w:rPr>
          <w:rFonts w:hint="eastAsia" w:hAnsi="宋体"/>
          <w:bCs/>
          <w:color w:val="auto"/>
          <w:sz w:val="24"/>
          <w:szCs w:val="24"/>
          <w:highlight w:val="none"/>
        </w:rPr>
        <w:t>采购人/代理机构于</w:t>
      </w:r>
      <w:r>
        <w:rPr>
          <w:rFonts w:hint="eastAsia" w:hAnsi="宋体"/>
          <w:color w:val="auto"/>
          <w:sz w:val="24"/>
          <w:szCs w:val="24"/>
          <w:highlight w:val="none"/>
          <w:u w:val="single"/>
        </w:rPr>
        <w:t xml:space="preserve">      </w:t>
      </w:r>
      <w:r>
        <w:rPr>
          <w:rFonts w:hint="eastAsia" w:hAnsi="宋体"/>
          <w:color w:val="auto"/>
          <w:sz w:val="24"/>
          <w:szCs w:val="24"/>
          <w:highlight w:val="none"/>
        </w:rPr>
        <w:t>年</w:t>
      </w:r>
      <w:r>
        <w:rPr>
          <w:rFonts w:hint="eastAsia" w:hAnsi="宋体"/>
          <w:color w:val="auto"/>
          <w:sz w:val="24"/>
          <w:szCs w:val="24"/>
          <w:highlight w:val="none"/>
          <w:u w:val="single"/>
        </w:rPr>
        <w:t xml:space="preserve">   </w:t>
      </w:r>
      <w:r>
        <w:rPr>
          <w:rFonts w:hint="eastAsia" w:hAnsi="宋体"/>
          <w:color w:val="auto"/>
          <w:sz w:val="24"/>
          <w:szCs w:val="24"/>
          <w:highlight w:val="none"/>
        </w:rPr>
        <w:t>月</w:t>
      </w:r>
      <w:r>
        <w:rPr>
          <w:rFonts w:hint="eastAsia" w:hAnsi="宋体"/>
          <w:color w:val="auto"/>
          <w:sz w:val="24"/>
          <w:szCs w:val="24"/>
          <w:highlight w:val="none"/>
          <w:u w:val="single"/>
        </w:rPr>
        <w:t xml:space="preserve">   </w:t>
      </w:r>
      <w:r>
        <w:rPr>
          <w:rFonts w:hint="eastAsia" w:hAnsi="宋体"/>
          <w:color w:val="auto"/>
          <w:sz w:val="24"/>
          <w:szCs w:val="24"/>
          <w:highlight w:val="none"/>
        </w:rPr>
        <w:t>日，</w:t>
      </w:r>
      <w:r>
        <w:rPr>
          <w:rFonts w:hint="eastAsia" w:hAnsi="宋体"/>
          <w:bCs/>
          <w:color w:val="auto"/>
          <w:sz w:val="24"/>
          <w:szCs w:val="24"/>
          <w:highlight w:val="none"/>
        </w:rPr>
        <w:t xml:space="preserve">就质疑事项作出了答复/没有在法定期限内作出答复。                                                                                             </w:t>
      </w:r>
    </w:p>
    <w:p w14:paraId="7569E684">
      <w:pPr>
        <w:pStyle w:val="209"/>
        <w:spacing w:line="360" w:lineRule="auto"/>
        <w:ind w:left="25" w:firstLine="472"/>
        <w:rPr>
          <w:rFonts w:hint="eastAsia" w:hAnsi="宋体"/>
          <w:b/>
          <w:color w:val="auto"/>
          <w:sz w:val="24"/>
          <w:szCs w:val="24"/>
          <w:highlight w:val="none"/>
        </w:rPr>
      </w:pPr>
      <w:r>
        <w:rPr>
          <w:rFonts w:hint="eastAsia" w:hAnsi="宋体"/>
          <w:b/>
          <w:color w:val="auto"/>
          <w:sz w:val="24"/>
          <w:szCs w:val="24"/>
          <w:highlight w:val="none"/>
        </w:rPr>
        <w:t>四、投诉事项具体内容</w:t>
      </w:r>
    </w:p>
    <w:p w14:paraId="06814746">
      <w:pPr>
        <w:pStyle w:val="209"/>
        <w:spacing w:line="360" w:lineRule="auto"/>
        <w:ind w:left="25" w:firstLine="472"/>
        <w:rPr>
          <w:rFonts w:hint="eastAsia" w:hAnsi="宋体"/>
          <w:bCs/>
          <w:color w:val="auto"/>
          <w:sz w:val="24"/>
          <w:szCs w:val="24"/>
          <w:highlight w:val="none"/>
        </w:rPr>
      </w:pPr>
      <w:r>
        <w:rPr>
          <w:rFonts w:hint="eastAsia" w:hAnsi="宋体"/>
          <w:color w:val="auto"/>
          <w:sz w:val="24"/>
          <w:szCs w:val="24"/>
          <w:highlight w:val="none"/>
        </w:rPr>
        <w:t>投诉事项1：</w:t>
      </w:r>
      <w:r>
        <w:rPr>
          <w:rFonts w:hint="eastAsia" w:hAnsi="宋体"/>
          <w:bCs/>
          <w:color w:val="auto"/>
          <w:sz w:val="24"/>
          <w:szCs w:val="24"/>
          <w:highlight w:val="none"/>
        </w:rPr>
        <w:t xml:space="preserve"> </w:t>
      </w:r>
      <w:r>
        <w:rPr>
          <w:rFonts w:hint="eastAsia" w:hAnsi="宋体"/>
          <w:bCs/>
          <w:color w:val="auto"/>
          <w:sz w:val="24"/>
          <w:szCs w:val="24"/>
          <w:highlight w:val="none"/>
          <w:u w:val="single"/>
        </w:rPr>
        <w:t xml:space="preserve">                                                               </w:t>
      </w:r>
      <w:r>
        <w:rPr>
          <w:rFonts w:hint="eastAsia" w:hAnsi="宋体"/>
          <w:bCs/>
          <w:color w:val="auto"/>
          <w:sz w:val="24"/>
          <w:szCs w:val="24"/>
          <w:highlight w:val="none"/>
        </w:rPr>
        <w:t xml:space="preserve">           </w:t>
      </w:r>
    </w:p>
    <w:p w14:paraId="700E6775">
      <w:pPr>
        <w:pStyle w:val="209"/>
        <w:spacing w:line="360" w:lineRule="auto"/>
        <w:ind w:firstLine="480"/>
        <w:rPr>
          <w:rFonts w:hint="eastAsia" w:hAnsi="宋体"/>
          <w:bCs/>
          <w:color w:val="auto"/>
          <w:sz w:val="24"/>
          <w:szCs w:val="24"/>
          <w:highlight w:val="none"/>
        </w:rPr>
      </w:pPr>
      <w:r>
        <w:rPr>
          <w:rFonts w:hint="eastAsia" w:hAnsi="宋体"/>
          <w:bCs/>
          <w:color w:val="auto"/>
          <w:sz w:val="24"/>
          <w:szCs w:val="24"/>
          <w:highlight w:val="none"/>
        </w:rPr>
        <w:t>事实依据：</w:t>
      </w:r>
      <w:r>
        <w:rPr>
          <w:rFonts w:hint="eastAsia" w:hAnsi="宋体"/>
          <w:color w:val="auto"/>
          <w:sz w:val="24"/>
          <w:szCs w:val="24"/>
          <w:highlight w:val="none"/>
          <w:u w:val="single"/>
        </w:rPr>
        <w:t xml:space="preserve"> </w:t>
      </w:r>
      <w:r>
        <w:rPr>
          <w:rFonts w:hint="eastAsia" w:hAnsi="宋体"/>
          <w:bCs/>
          <w:color w:val="auto"/>
          <w:sz w:val="24"/>
          <w:szCs w:val="24"/>
          <w:highlight w:val="none"/>
          <w:u w:val="single"/>
        </w:rPr>
        <w:t xml:space="preserve">                                                                 </w:t>
      </w:r>
      <w:r>
        <w:rPr>
          <w:rFonts w:hint="eastAsia" w:hAnsi="宋体"/>
          <w:bCs/>
          <w:color w:val="auto"/>
          <w:sz w:val="24"/>
          <w:szCs w:val="24"/>
          <w:highlight w:val="none"/>
        </w:rPr>
        <w:t xml:space="preserve">                     </w:t>
      </w:r>
    </w:p>
    <w:p w14:paraId="2087FDE6">
      <w:pPr>
        <w:pStyle w:val="209"/>
        <w:spacing w:line="360" w:lineRule="auto"/>
        <w:ind w:left="25" w:firstLine="472"/>
        <w:rPr>
          <w:rFonts w:hint="eastAsia" w:hAnsi="宋体"/>
          <w:color w:val="auto"/>
          <w:sz w:val="24"/>
          <w:szCs w:val="24"/>
          <w:highlight w:val="none"/>
        </w:rPr>
      </w:pPr>
      <w:r>
        <w:rPr>
          <w:rFonts w:hint="eastAsia" w:hAnsi="宋体"/>
          <w:bCs/>
          <w:color w:val="auto"/>
          <w:sz w:val="24"/>
          <w:szCs w:val="24"/>
          <w:highlight w:val="none"/>
        </w:rPr>
        <w:t xml:space="preserve">                                                                                        </w:t>
      </w:r>
    </w:p>
    <w:p w14:paraId="6251FD20">
      <w:pPr>
        <w:pStyle w:val="209"/>
        <w:spacing w:line="360" w:lineRule="auto"/>
        <w:ind w:firstLine="480"/>
        <w:rPr>
          <w:rFonts w:hint="eastAsia" w:hAnsi="宋体"/>
          <w:bCs/>
          <w:color w:val="auto"/>
          <w:sz w:val="24"/>
          <w:szCs w:val="24"/>
          <w:highlight w:val="none"/>
        </w:rPr>
      </w:pPr>
      <w:r>
        <w:rPr>
          <w:rFonts w:hint="eastAsia" w:hAnsi="宋体"/>
          <w:bCs/>
          <w:color w:val="auto"/>
          <w:sz w:val="24"/>
          <w:szCs w:val="24"/>
          <w:highlight w:val="none"/>
        </w:rPr>
        <w:t>法律依据：</w:t>
      </w:r>
      <w:r>
        <w:rPr>
          <w:rFonts w:hint="eastAsia" w:hAnsi="宋体"/>
          <w:color w:val="auto"/>
          <w:sz w:val="24"/>
          <w:szCs w:val="24"/>
          <w:highlight w:val="none"/>
          <w:u w:val="single"/>
        </w:rPr>
        <w:t xml:space="preserve"> </w:t>
      </w:r>
      <w:r>
        <w:rPr>
          <w:rFonts w:hint="eastAsia" w:hAnsi="宋体"/>
          <w:bCs/>
          <w:color w:val="auto"/>
          <w:sz w:val="24"/>
          <w:szCs w:val="24"/>
          <w:highlight w:val="none"/>
          <w:u w:val="single"/>
        </w:rPr>
        <w:t xml:space="preserve">                                                                  </w:t>
      </w:r>
      <w:r>
        <w:rPr>
          <w:rFonts w:hint="eastAsia" w:hAnsi="宋体"/>
          <w:bCs/>
          <w:color w:val="auto"/>
          <w:sz w:val="24"/>
          <w:szCs w:val="24"/>
          <w:highlight w:val="none"/>
        </w:rPr>
        <w:t xml:space="preserve">                    </w:t>
      </w:r>
    </w:p>
    <w:p w14:paraId="3B6D581A">
      <w:pPr>
        <w:pStyle w:val="209"/>
        <w:spacing w:line="360" w:lineRule="auto"/>
        <w:ind w:left="25" w:firstLine="352"/>
        <w:rPr>
          <w:rFonts w:hint="eastAsia" w:hAnsi="宋体"/>
          <w:bCs/>
          <w:color w:val="auto"/>
          <w:sz w:val="24"/>
          <w:szCs w:val="24"/>
          <w:highlight w:val="none"/>
        </w:rPr>
      </w:pPr>
      <w:r>
        <w:rPr>
          <w:rFonts w:hint="eastAsia" w:hAnsi="宋体"/>
          <w:bCs/>
          <w:color w:val="auto"/>
          <w:sz w:val="24"/>
          <w:szCs w:val="24"/>
          <w:highlight w:val="none"/>
        </w:rPr>
        <w:t xml:space="preserve">                                                                                         </w:t>
      </w:r>
    </w:p>
    <w:p w14:paraId="011B5DF7">
      <w:pPr>
        <w:pStyle w:val="209"/>
        <w:spacing w:line="360" w:lineRule="auto"/>
        <w:ind w:left="25" w:firstLine="472"/>
        <w:rPr>
          <w:rFonts w:hint="eastAsia" w:hAnsi="宋体"/>
          <w:bCs/>
          <w:color w:val="auto"/>
          <w:sz w:val="24"/>
          <w:szCs w:val="24"/>
          <w:highlight w:val="none"/>
          <w:u w:val="single"/>
        </w:rPr>
      </w:pPr>
      <w:r>
        <w:rPr>
          <w:rFonts w:hint="eastAsia" w:hAnsi="宋体"/>
          <w:color w:val="auto"/>
          <w:sz w:val="24"/>
          <w:szCs w:val="24"/>
          <w:highlight w:val="none"/>
        </w:rPr>
        <w:t xml:space="preserve">投诉事项2  </w:t>
      </w:r>
      <w:r>
        <w:rPr>
          <w:rFonts w:hint="eastAsia" w:hAnsi="宋体"/>
          <w:bCs/>
          <w:color w:val="auto"/>
          <w:sz w:val="24"/>
          <w:szCs w:val="24"/>
          <w:highlight w:val="none"/>
          <w:u w:val="single"/>
        </w:rPr>
        <w:t xml:space="preserve">   </w:t>
      </w:r>
    </w:p>
    <w:p w14:paraId="6B54D6E2">
      <w:pPr>
        <w:pStyle w:val="209"/>
        <w:spacing w:line="360" w:lineRule="auto"/>
        <w:ind w:left="25" w:firstLine="472"/>
        <w:rPr>
          <w:rFonts w:hint="eastAsia" w:hAnsi="宋体"/>
          <w:bCs/>
          <w:color w:val="auto"/>
          <w:sz w:val="24"/>
          <w:szCs w:val="24"/>
          <w:highlight w:val="none"/>
        </w:rPr>
      </w:pPr>
      <w:r>
        <w:rPr>
          <w:rFonts w:hAnsi="宋体"/>
          <w:bCs/>
          <w:color w:val="auto"/>
          <w:sz w:val="24"/>
          <w:szCs w:val="24"/>
          <w:highlight w:val="none"/>
        </w:rPr>
        <w:t>……</w:t>
      </w:r>
    </w:p>
    <w:p w14:paraId="337FF5A2">
      <w:pPr>
        <w:pStyle w:val="209"/>
        <w:spacing w:line="360" w:lineRule="auto"/>
        <w:ind w:left="25" w:firstLine="472"/>
        <w:rPr>
          <w:rFonts w:hint="eastAsia" w:hAnsi="宋体"/>
          <w:b/>
          <w:color w:val="auto"/>
          <w:sz w:val="24"/>
          <w:szCs w:val="24"/>
          <w:highlight w:val="none"/>
        </w:rPr>
      </w:pPr>
      <w:r>
        <w:rPr>
          <w:rFonts w:hint="eastAsia" w:hAnsi="宋体"/>
          <w:b/>
          <w:color w:val="auto"/>
          <w:sz w:val="24"/>
          <w:szCs w:val="24"/>
          <w:highlight w:val="none"/>
        </w:rPr>
        <w:t>五、与投诉事项相关的投诉请求：</w:t>
      </w:r>
    </w:p>
    <w:p w14:paraId="3748B1B1">
      <w:pPr>
        <w:pStyle w:val="209"/>
        <w:spacing w:line="360" w:lineRule="auto"/>
        <w:ind w:left="25" w:firstLine="472"/>
        <w:rPr>
          <w:rFonts w:hint="eastAsia" w:hAnsi="宋体"/>
          <w:color w:val="auto"/>
          <w:sz w:val="24"/>
          <w:szCs w:val="24"/>
          <w:highlight w:val="none"/>
        </w:rPr>
      </w:pPr>
      <w:r>
        <w:rPr>
          <w:rFonts w:hint="eastAsia" w:hAnsi="宋体"/>
          <w:color w:val="auto"/>
          <w:sz w:val="24"/>
          <w:szCs w:val="24"/>
          <w:highlight w:val="none"/>
        </w:rPr>
        <w:t>请求：</w:t>
      </w:r>
      <w:r>
        <w:rPr>
          <w:rFonts w:hint="eastAsia" w:hAnsi="宋体"/>
          <w:bCs/>
          <w:color w:val="auto"/>
          <w:sz w:val="24"/>
          <w:szCs w:val="24"/>
          <w:highlight w:val="none"/>
          <w:u w:val="single"/>
        </w:rPr>
        <w:t xml:space="preserve">                                                                           </w:t>
      </w:r>
      <w:r>
        <w:rPr>
          <w:rFonts w:hint="eastAsia" w:hAnsi="宋体"/>
          <w:bCs/>
          <w:color w:val="auto"/>
          <w:sz w:val="24"/>
          <w:szCs w:val="24"/>
          <w:highlight w:val="none"/>
        </w:rPr>
        <w:t xml:space="preserve">      </w:t>
      </w:r>
    </w:p>
    <w:p w14:paraId="46726449">
      <w:pPr>
        <w:pStyle w:val="209"/>
        <w:spacing w:line="360" w:lineRule="auto"/>
        <w:ind w:left="25" w:firstLine="352"/>
        <w:rPr>
          <w:rFonts w:hint="eastAsia" w:hAnsi="宋体"/>
          <w:color w:val="auto"/>
          <w:sz w:val="24"/>
          <w:szCs w:val="24"/>
          <w:highlight w:val="none"/>
        </w:rPr>
      </w:pPr>
    </w:p>
    <w:p w14:paraId="060C7189">
      <w:pPr>
        <w:pStyle w:val="209"/>
        <w:spacing w:line="360" w:lineRule="auto"/>
        <w:ind w:left="25" w:firstLine="472"/>
        <w:rPr>
          <w:rFonts w:hint="eastAsia" w:hAnsi="宋体"/>
          <w:color w:val="auto"/>
          <w:sz w:val="24"/>
          <w:szCs w:val="24"/>
          <w:highlight w:val="none"/>
        </w:rPr>
      </w:pPr>
      <w:r>
        <w:rPr>
          <w:rFonts w:hint="eastAsia" w:hAnsi="宋体"/>
          <w:color w:val="auto"/>
          <w:sz w:val="24"/>
          <w:szCs w:val="24"/>
          <w:highlight w:val="none"/>
        </w:rPr>
        <w:t>签字（签章）：                                       公章：</w:t>
      </w:r>
    </w:p>
    <w:p w14:paraId="281B6D19">
      <w:pPr>
        <w:pStyle w:val="209"/>
        <w:spacing w:line="360" w:lineRule="auto"/>
        <w:ind w:left="25" w:firstLine="352"/>
        <w:rPr>
          <w:rFonts w:hint="eastAsia" w:hAnsi="宋体"/>
          <w:color w:val="auto"/>
          <w:sz w:val="24"/>
          <w:szCs w:val="24"/>
          <w:highlight w:val="none"/>
        </w:rPr>
      </w:pPr>
    </w:p>
    <w:p w14:paraId="14B15672">
      <w:pPr>
        <w:pStyle w:val="209"/>
        <w:spacing w:line="360" w:lineRule="auto"/>
        <w:ind w:left="25" w:firstLine="472"/>
        <w:rPr>
          <w:rFonts w:hint="eastAsia" w:hAnsi="宋体"/>
          <w:color w:val="auto"/>
          <w:sz w:val="24"/>
          <w:szCs w:val="24"/>
          <w:highlight w:val="none"/>
        </w:rPr>
      </w:pPr>
      <w:r>
        <w:rPr>
          <w:rFonts w:hint="eastAsia" w:hAnsi="宋体"/>
          <w:color w:val="auto"/>
          <w:sz w:val="24"/>
          <w:szCs w:val="24"/>
          <w:highlight w:val="none"/>
        </w:rPr>
        <w:t>日期：</w:t>
      </w:r>
    </w:p>
    <w:p w14:paraId="35224F01">
      <w:pPr>
        <w:pStyle w:val="209"/>
        <w:spacing w:line="360" w:lineRule="auto"/>
        <w:ind w:left="25" w:firstLine="472"/>
        <w:rPr>
          <w:rFonts w:hint="eastAsia" w:hAnsi="宋体"/>
          <w:color w:val="auto"/>
          <w:sz w:val="24"/>
          <w:szCs w:val="24"/>
          <w:highlight w:val="none"/>
        </w:rPr>
      </w:pPr>
      <w:r>
        <w:rPr>
          <w:rFonts w:hint="eastAsia" w:hAnsi="宋体"/>
          <w:bCs/>
          <w:color w:val="auto"/>
          <w:sz w:val="24"/>
          <w:szCs w:val="24"/>
          <w:highlight w:val="none"/>
        </w:rPr>
        <w:t xml:space="preserve">                                                                                 </w:t>
      </w:r>
    </w:p>
    <w:p w14:paraId="2EF6B534">
      <w:pPr>
        <w:pStyle w:val="209"/>
        <w:spacing w:line="360" w:lineRule="auto"/>
        <w:rPr>
          <w:rFonts w:hint="eastAsia" w:hAnsi="宋体"/>
          <w:b/>
          <w:color w:val="auto"/>
          <w:sz w:val="24"/>
          <w:szCs w:val="24"/>
          <w:highlight w:val="none"/>
        </w:rPr>
      </w:pPr>
    </w:p>
    <w:p w14:paraId="2B288246">
      <w:pPr>
        <w:pStyle w:val="209"/>
        <w:spacing w:line="360" w:lineRule="auto"/>
        <w:rPr>
          <w:rFonts w:hint="eastAsia" w:hAnsi="宋体"/>
          <w:b/>
          <w:color w:val="auto"/>
          <w:sz w:val="24"/>
          <w:szCs w:val="24"/>
          <w:highlight w:val="none"/>
        </w:rPr>
      </w:pPr>
      <w:r>
        <w:rPr>
          <w:rFonts w:hint="eastAsia" w:hAnsi="宋体"/>
          <w:b/>
          <w:color w:val="auto"/>
          <w:sz w:val="24"/>
          <w:szCs w:val="24"/>
          <w:highlight w:val="none"/>
        </w:rPr>
        <w:t>说明：</w:t>
      </w:r>
    </w:p>
    <w:p w14:paraId="52129E74">
      <w:pPr>
        <w:pStyle w:val="209"/>
        <w:spacing w:line="360" w:lineRule="auto"/>
        <w:ind w:left="25" w:firstLine="354"/>
        <w:rPr>
          <w:rFonts w:hint="eastAsia" w:hAnsi="宋体"/>
          <w:b/>
          <w:bCs/>
          <w:color w:val="auto"/>
          <w:sz w:val="24"/>
          <w:szCs w:val="24"/>
          <w:highlight w:val="none"/>
        </w:rPr>
      </w:pPr>
      <w:r>
        <w:rPr>
          <w:rFonts w:hint="eastAsia" w:hAnsi="宋体"/>
          <w:b/>
          <w:color w:val="auto"/>
          <w:sz w:val="24"/>
          <w:szCs w:val="24"/>
          <w:highlight w:val="none"/>
        </w:rPr>
        <w:t>1.投诉人提起投诉时，应当提交投诉书和必要的证明材料，并按照被投诉人和与投诉事项有关的供应商数量提供投诉书副本</w:t>
      </w:r>
      <w:r>
        <w:rPr>
          <w:rFonts w:hint="eastAsia" w:hAnsi="宋体"/>
          <w:b/>
          <w:bCs/>
          <w:color w:val="auto"/>
          <w:sz w:val="24"/>
          <w:szCs w:val="24"/>
          <w:highlight w:val="none"/>
        </w:rPr>
        <w:t>。</w:t>
      </w:r>
    </w:p>
    <w:p w14:paraId="3A194776">
      <w:pPr>
        <w:pStyle w:val="209"/>
        <w:spacing w:line="360" w:lineRule="auto"/>
        <w:ind w:left="25" w:firstLine="354"/>
        <w:rPr>
          <w:rFonts w:hint="eastAsia" w:hAnsi="宋体"/>
          <w:b/>
          <w:color w:val="auto"/>
          <w:sz w:val="24"/>
          <w:szCs w:val="24"/>
          <w:highlight w:val="none"/>
        </w:rPr>
      </w:pPr>
      <w:r>
        <w:rPr>
          <w:rFonts w:hint="eastAsia" w:hAnsi="宋体"/>
          <w:b/>
          <w:color w:val="auto"/>
          <w:sz w:val="24"/>
          <w:szCs w:val="24"/>
          <w:highlight w:val="none"/>
        </w:rPr>
        <w:t>2.投诉人若委托代理人进行投诉的，投诉书应按要求列明“授权代表”的有关内容，并在附件中提交由投诉人签署的授权委托书。授权委托书应当载明代理人的姓名或者名称、代理事项、具体权限、期限和相关事项。</w:t>
      </w:r>
    </w:p>
    <w:p w14:paraId="49EB4A09">
      <w:pPr>
        <w:pStyle w:val="209"/>
        <w:spacing w:line="360" w:lineRule="auto"/>
        <w:ind w:left="25" w:firstLine="354"/>
        <w:rPr>
          <w:rFonts w:hint="eastAsia" w:hAnsi="宋体"/>
          <w:b/>
          <w:color w:val="auto"/>
          <w:sz w:val="24"/>
          <w:szCs w:val="24"/>
          <w:highlight w:val="none"/>
        </w:rPr>
      </w:pPr>
      <w:r>
        <w:rPr>
          <w:rFonts w:hint="eastAsia" w:hAnsi="宋体"/>
          <w:b/>
          <w:color w:val="auto"/>
          <w:sz w:val="24"/>
          <w:szCs w:val="24"/>
          <w:highlight w:val="none"/>
        </w:rPr>
        <w:t>3.投诉书应简要列明质疑事项，质疑函、质疑答复等作为附件材料提供。</w:t>
      </w:r>
    </w:p>
    <w:p w14:paraId="5902EA58">
      <w:pPr>
        <w:pStyle w:val="209"/>
        <w:spacing w:line="360" w:lineRule="auto"/>
        <w:ind w:left="25" w:firstLine="354"/>
        <w:rPr>
          <w:rFonts w:hint="eastAsia" w:hAnsi="宋体"/>
          <w:b/>
          <w:color w:val="auto"/>
          <w:sz w:val="24"/>
          <w:szCs w:val="24"/>
          <w:highlight w:val="none"/>
        </w:rPr>
      </w:pPr>
      <w:r>
        <w:rPr>
          <w:rFonts w:hint="eastAsia" w:hAnsi="宋体"/>
          <w:b/>
          <w:color w:val="auto"/>
          <w:sz w:val="24"/>
          <w:szCs w:val="24"/>
          <w:highlight w:val="none"/>
        </w:rPr>
        <w:t>4.投诉书的投诉事项应具体、明确，并有必要的事实依据和法律依据。</w:t>
      </w:r>
    </w:p>
    <w:p w14:paraId="0F3992CB">
      <w:pPr>
        <w:pStyle w:val="209"/>
        <w:spacing w:line="360" w:lineRule="auto"/>
        <w:ind w:left="25" w:firstLine="354"/>
        <w:rPr>
          <w:rFonts w:hint="eastAsia" w:hAnsi="宋体"/>
          <w:b/>
          <w:color w:val="auto"/>
          <w:sz w:val="24"/>
          <w:szCs w:val="24"/>
          <w:highlight w:val="none"/>
        </w:rPr>
      </w:pPr>
      <w:r>
        <w:rPr>
          <w:rFonts w:hint="eastAsia" w:hAnsi="宋体"/>
          <w:b/>
          <w:color w:val="auto"/>
          <w:sz w:val="24"/>
          <w:szCs w:val="24"/>
          <w:highlight w:val="none"/>
        </w:rPr>
        <w:t>5.投诉书的投诉请求应与投诉事项相关。</w:t>
      </w:r>
    </w:p>
    <w:p w14:paraId="3DBA7130">
      <w:pPr>
        <w:pStyle w:val="209"/>
        <w:spacing w:line="360" w:lineRule="auto"/>
        <w:ind w:left="25" w:firstLine="354"/>
        <w:rPr>
          <w:rFonts w:hint="eastAsia" w:hAnsi="宋体"/>
          <w:b/>
          <w:color w:val="auto"/>
          <w:sz w:val="24"/>
          <w:szCs w:val="24"/>
          <w:highlight w:val="none"/>
        </w:rPr>
      </w:pPr>
      <w:r>
        <w:rPr>
          <w:rFonts w:hint="eastAsia" w:hAnsi="宋体"/>
          <w:b/>
          <w:color w:val="auto"/>
          <w:sz w:val="24"/>
          <w:szCs w:val="24"/>
          <w:highlight w:val="none"/>
        </w:rPr>
        <w:t>6.投诉人为法人或者其他组织的，投诉书应由法定代表人、主要负责人，或者其授权代表签字或者盖章，并加盖公章。</w:t>
      </w:r>
    </w:p>
    <w:p w14:paraId="53BDEA7F">
      <w:pPr>
        <w:widowControl/>
        <w:jc w:val="center"/>
        <w:rPr>
          <w:rFonts w:hint="eastAsia" w:ascii="宋体" w:hAnsi="宋体" w:cs="宋体"/>
          <w:b/>
          <w:color w:val="auto"/>
          <w:sz w:val="32"/>
          <w:szCs w:val="32"/>
          <w:highlight w:val="none"/>
        </w:rPr>
      </w:pPr>
    </w:p>
    <w:p w14:paraId="58B76B64">
      <w:pPr>
        <w:spacing w:before="156" w:after="50"/>
        <w:jc w:val="center"/>
        <w:rPr>
          <w:rFonts w:hint="eastAsia" w:ascii="宋体" w:hAnsi="宋体" w:cs="宋体"/>
          <w:b/>
          <w:color w:val="auto"/>
          <w:sz w:val="32"/>
          <w:szCs w:val="32"/>
          <w:highlight w:val="none"/>
        </w:rPr>
      </w:pPr>
    </w:p>
    <w:p w14:paraId="6915A28F">
      <w:pPr>
        <w:spacing w:before="156" w:after="50"/>
        <w:jc w:val="center"/>
        <w:rPr>
          <w:rFonts w:hint="eastAsia" w:ascii="宋体" w:hAnsi="宋体" w:cs="宋体"/>
          <w:b/>
          <w:color w:val="auto"/>
          <w:sz w:val="32"/>
          <w:szCs w:val="32"/>
          <w:highlight w:val="none"/>
        </w:rPr>
      </w:pPr>
    </w:p>
    <w:p w14:paraId="27ACA8D7">
      <w:pPr>
        <w:spacing w:before="156" w:after="50"/>
        <w:jc w:val="center"/>
        <w:rPr>
          <w:rFonts w:hint="eastAsia" w:ascii="宋体" w:hAnsi="宋体" w:cs="宋体"/>
          <w:b/>
          <w:color w:val="auto"/>
          <w:sz w:val="32"/>
          <w:szCs w:val="32"/>
          <w:highlight w:val="none"/>
        </w:rPr>
      </w:pPr>
    </w:p>
    <w:p w14:paraId="4042112A">
      <w:pPr>
        <w:spacing w:line="520" w:lineRule="exact"/>
        <w:rPr>
          <w:rFonts w:hint="eastAsia" w:ascii="宋体" w:hAnsi="宋体" w:cs="宋体"/>
          <w:color w:val="auto"/>
          <w:sz w:val="32"/>
          <w:szCs w:val="32"/>
          <w:highlight w:val="none"/>
        </w:rPr>
      </w:pPr>
    </w:p>
    <w:p w14:paraId="14F59C7C">
      <w:pPr>
        <w:spacing w:line="520" w:lineRule="exact"/>
        <w:rPr>
          <w:rFonts w:hint="eastAsia" w:ascii="宋体" w:hAnsi="宋体" w:cs="宋体"/>
          <w:color w:val="auto"/>
          <w:sz w:val="32"/>
          <w:szCs w:val="32"/>
          <w:highlight w:val="none"/>
        </w:rPr>
      </w:pPr>
    </w:p>
    <w:p w14:paraId="658BC438">
      <w:pPr>
        <w:spacing w:line="520" w:lineRule="exact"/>
        <w:rPr>
          <w:rFonts w:hint="eastAsia" w:ascii="宋体" w:hAnsi="宋体" w:cs="宋体"/>
          <w:color w:val="auto"/>
          <w:sz w:val="32"/>
          <w:szCs w:val="32"/>
          <w:highlight w:val="none"/>
        </w:rPr>
      </w:pPr>
    </w:p>
    <w:p w14:paraId="5B698B7E">
      <w:pPr>
        <w:spacing w:line="520" w:lineRule="exact"/>
        <w:rPr>
          <w:rFonts w:hint="eastAsia" w:ascii="宋体" w:hAnsi="宋体" w:cs="宋体"/>
          <w:color w:val="auto"/>
          <w:sz w:val="32"/>
          <w:szCs w:val="32"/>
          <w:highlight w:val="none"/>
        </w:rPr>
      </w:pPr>
    </w:p>
    <w:p w14:paraId="671DD23C">
      <w:pPr>
        <w:spacing w:line="300" w:lineRule="auto"/>
        <w:rPr>
          <w:rFonts w:hint="eastAsia" w:ascii="宋体" w:hAnsi="宋体" w:cs="宋体"/>
          <w:color w:val="auto"/>
          <w:szCs w:val="21"/>
          <w:highlight w:val="none"/>
        </w:rPr>
      </w:pPr>
    </w:p>
    <w:p w14:paraId="062BFD33">
      <w:pPr>
        <w:pStyle w:val="191"/>
        <w:jc w:val="center"/>
        <w:rPr>
          <w:rFonts w:hint="eastAsia" w:ascii="宋体" w:hAnsi="宋体" w:cs="宋体"/>
          <w:color w:val="auto"/>
          <w:highlight w:val="none"/>
        </w:rPr>
      </w:pPr>
      <w:bookmarkStart w:id="87" w:name="_Toc20954"/>
      <w:r>
        <w:rPr>
          <w:rFonts w:hint="eastAsia" w:ascii="宋体" w:hAnsi="宋体" w:cs="宋体"/>
          <w:color w:val="auto"/>
          <w:highlight w:val="none"/>
        </w:rPr>
        <w:t>第六章 合同主要条款</w:t>
      </w:r>
      <w:bookmarkEnd w:id="87"/>
    </w:p>
    <w:p w14:paraId="4AC2FA52">
      <w:pPr>
        <w:spacing w:line="360" w:lineRule="exact"/>
        <w:rPr>
          <w:rFonts w:hint="eastAsia" w:ascii="宋体" w:hAnsi="宋体" w:cs="宋体"/>
          <w:b/>
          <w:color w:val="auto"/>
          <w:sz w:val="32"/>
          <w:szCs w:val="32"/>
          <w:highlight w:val="none"/>
        </w:rPr>
      </w:pPr>
    </w:p>
    <w:p w14:paraId="37F0679B">
      <w:pPr>
        <w:spacing w:line="360" w:lineRule="exact"/>
        <w:rPr>
          <w:rFonts w:hint="eastAsia" w:ascii="宋体" w:hAnsi="宋体" w:cs="宋体"/>
          <w:b/>
          <w:color w:val="auto"/>
          <w:sz w:val="32"/>
          <w:szCs w:val="32"/>
          <w:highlight w:val="none"/>
        </w:rPr>
      </w:pPr>
    </w:p>
    <w:p w14:paraId="5A4BB33C">
      <w:pPr>
        <w:spacing w:line="360" w:lineRule="exact"/>
        <w:rPr>
          <w:rFonts w:hint="eastAsia" w:ascii="宋体" w:hAnsi="宋体" w:cs="宋体"/>
          <w:b/>
          <w:color w:val="auto"/>
          <w:sz w:val="32"/>
          <w:szCs w:val="32"/>
          <w:highlight w:val="none"/>
        </w:rPr>
      </w:pPr>
    </w:p>
    <w:p w14:paraId="451AAC7B">
      <w:pPr>
        <w:spacing w:line="360" w:lineRule="exact"/>
        <w:rPr>
          <w:rFonts w:hint="eastAsia" w:ascii="宋体" w:hAnsi="宋体" w:cs="宋体"/>
          <w:b/>
          <w:color w:val="auto"/>
          <w:sz w:val="32"/>
          <w:szCs w:val="32"/>
          <w:highlight w:val="none"/>
        </w:rPr>
      </w:pPr>
    </w:p>
    <w:p w14:paraId="157B6B84">
      <w:pPr>
        <w:spacing w:line="360" w:lineRule="exact"/>
        <w:rPr>
          <w:rFonts w:hint="eastAsia" w:ascii="宋体" w:hAnsi="宋体" w:cs="宋体"/>
          <w:b/>
          <w:color w:val="auto"/>
          <w:sz w:val="32"/>
          <w:szCs w:val="32"/>
          <w:highlight w:val="none"/>
        </w:rPr>
      </w:pPr>
    </w:p>
    <w:p w14:paraId="7484F19B">
      <w:pPr>
        <w:spacing w:line="360" w:lineRule="exact"/>
        <w:rPr>
          <w:rFonts w:hint="eastAsia" w:ascii="宋体" w:hAnsi="宋体" w:cs="宋体"/>
          <w:b/>
          <w:color w:val="auto"/>
          <w:sz w:val="32"/>
          <w:szCs w:val="32"/>
          <w:highlight w:val="none"/>
        </w:rPr>
      </w:pPr>
    </w:p>
    <w:p w14:paraId="6A885106">
      <w:pPr>
        <w:spacing w:line="360" w:lineRule="exact"/>
        <w:rPr>
          <w:rFonts w:hint="eastAsia" w:ascii="宋体" w:hAnsi="宋体" w:cs="宋体"/>
          <w:b/>
          <w:color w:val="auto"/>
          <w:sz w:val="32"/>
          <w:szCs w:val="32"/>
          <w:highlight w:val="none"/>
        </w:rPr>
      </w:pPr>
    </w:p>
    <w:p w14:paraId="2B633728">
      <w:pPr>
        <w:spacing w:line="360" w:lineRule="exact"/>
        <w:rPr>
          <w:rFonts w:hint="eastAsia" w:ascii="宋体" w:hAnsi="宋体" w:cs="宋体"/>
          <w:b/>
          <w:color w:val="auto"/>
          <w:sz w:val="32"/>
          <w:szCs w:val="32"/>
          <w:highlight w:val="none"/>
        </w:rPr>
      </w:pPr>
    </w:p>
    <w:p w14:paraId="1F0CCB17">
      <w:pPr>
        <w:spacing w:line="360" w:lineRule="exact"/>
        <w:rPr>
          <w:rFonts w:hint="eastAsia" w:ascii="宋体" w:hAnsi="宋体" w:cs="宋体"/>
          <w:b/>
          <w:color w:val="auto"/>
          <w:sz w:val="32"/>
          <w:szCs w:val="32"/>
          <w:highlight w:val="none"/>
        </w:rPr>
      </w:pPr>
    </w:p>
    <w:p w14:paraId="68C12DF7">
      <w:pPr>
        <w:spacing w:line="360" w:lineRule="exact"/>
        <w:rPr>
          <w:rFonts w:hint="eastAsia" w:ascii="宋体" w:hAnsi="宋体" w:cs="宋体"/>
          <w:b/>
          <w:color w:val="auto"/>
          <w:sz w:val="32"/>
          <w:szCs w:val="32"/>
          <w:highlight w:val="none"/>
        </w:rPr>
      </w:pPr>
    </w:p>
    <w:p w14:paraId="1047D6F9">
      <w:pPr>
        <w:spacing w:line="360" w:lineRule="exact"/>
        <w:rPr>
          <w:rFonts w:hint="eastAsia" w:ascii="宋体" w:hAnsi="宋体" w:cs="宋体"/>
          <w:b/>
          <w:color w:val="auto"/>
          <w:sz w:val="32"/>
          <w:szCs w:val="32"/>
          <w:highlight w:val="none"/>
        </w:rPr>
      </w:pPr>
    </w:p>
    <w:p w14:paraId="044827DE">
      <w:pPr>
        <w:spacing w:line="360" w:lineRule="exact"/>
        <w:rPr>
          <w:rFonts w:hint="eastAsia" w:ascii="宋体" w:hAnsi="宋体" w:cs="宋体"/>
          <w:b/>
          <w:color w:val="auto"/>
          <w:sz w:val="32"/>
          <w:szCs w:val="32"/>
          <w:highlight w:val="none"/>
        </w:rPr>
      </w:pPr>
    </w:p>
    <w:p w14:paraId="324D5782">
      <w:pPr>
        <w:spacing w:line="360" w:lineRule="exact"/>
        <w:rPr>
          <w:rFonts w:hint="eastAsia" w:ascii="宋体" w:hAnsi="宋体" w:cs="宋体"/>
          <w:b/>
          <w:color w:val="auto"/>
          <w:sz w:val="32"/>
          <w:szCs w:val="32"/>
          <w:highlight w:val="none"/>
        </w:rPr>
      </w:pPr>
    </w:p>
    <w:p w14:paraId="6E24ABFC">
      <w:pPr>
        <w:spacing w:line="360" w:lineRule="exact"/>
        <w:rPr>
          <w:rFonts w:hint="eastAsia" w:ascii="宋体" w:hAnsi="宋体" w:cs="宋体"/>
          <w:b/>
          <w:color w:val="auto"/>
          <w:sz w:val="32"/>
          <w:szCs w:val="32"/>
          <w:highlight w:val="none"/>
        </w:rPr>
      </w:pPr>
    </w:p>
    <w:p w14:paraId="78097C88">
      <w:pPr>
        <w:pStyle w:val="204"/>
        <w:rPr>
          <w:rFonts w:hint="eastAsia" w:ascii="宋体" w:hAnsi="宋体" w:cs="宋体"/>
          <w:b/>
          <w:color w:val="auto"/>
          <w:sz w:val="32"/>
          <w:szCs w:val="32"/>
          <w:highlight w:val="none"/>
        </w:rPr>
      </w:pPr>
    </w:p>
    <w:p w14:paraId="3BFF3CAC">
      <w:pPr>
        <w:pStyle w:val="227"/>
        <w:ind w:firstLine="321"/>
        <w:rPr>
          <w:rFonts w:hint="eastAsia" w:ascii="宋体" w:hAnsi="宋体" w:cs="宋体"/>
          <w:b/>
          <w:color w:val="auto"/>
          <w:sz w:val="32"/>
          <w:szCs w:val="32"/>
          <w:highlight w:val="none"/>
        </w:rPr>
      </w:pPr>
    </w:p>
    <w:p w14:paraId="2DF4CD2C">
      <w:pPr>
        <w:pStyle w:val="227"/>
        <w:ind w:firstLine="321"/>
        <w:rPr>
          <w:rFonts w:hint="eastAsia" w:ascii="宋体" w:hAnsi="宋体" w:cs="宋体"/>
          <w:b/>
          <w:color w:val="auto"/>
          <w:sz w:val="32"/>
          <w:szCs w:val="32"/>
          <w:highlight w:val="none"/>
        </w:rPr>
      </w:pPr>
    </w:p>
    <w:p w14:paraId="36C9DD14">
      <w:pPr>
        <w:spacing w:line="360" w:lineRule="exact"/>
        <w:rPr>
          <w:rFonts w:hint="eastAsia" w:ascii="宋体" w:hAnsi="宋体" w:cs="宋体"/>
          <w:b/>
          <w:color w:val="auto"/>
          <w:sz w:val="32"/>
          <w:szCs w:val="32"/>
          <w:highlight w:val="none"/>
        </w:rPr>
      </w:pPr>
    </w:p>
    <w:p w14:paraId="3CE2EB90">
      <w:pPr>
        <w:pStyle w:val="238"/>
        <w:rPr>
          <w:rFonts w:hint="eastAsia"/>
          <w:color w:val="auto"/>
          <w:highlight w:val="none"/>
        </w:rPr>
      </w:pPr>
    </w:p>
    <w:p w14:paraId="5D4DD5B2">
      <w:pPr>
        <w:spacing w:line="360" w:lineRule="exact"/>
        <w:rPr>
          <w:rFonts w:hint="eastAsia" w:ascii="宋体" w:hAnsi="宋体" w:cs="宋体"/>
          <w:b/>
          <w:color w:val="auto"/>
          <w:sz w:val="32"/>
          <w:szCs w:val="32"/>
          <w:highlight w:val="none"/>
        </w:rPr>
      </w:pPr>
    </w:p>
    <w:p w14:paraId="69AC6ECB">
      <w:pPr>
        <w:spacing w:line="360" w:lineRule="auto"/>
        <w:jc w:val="center"/>
        <w:rPr>
          <w:rFonts w:hint="eastAsia" w:ascii="宋体" w:hAnsi="宋体"/>
          <w:b/>
          <w:bCs/>
          <w:color w:val="auto"/>
          <w:sz w:val="32"/>
          <w:szCs w:val="32"/>
          <w:highlight w:val="none"/>
        </w:rPr>
      </w:pPr>
    </w:p>
    <w:p w14:paraId="1057289A">
      <w:pPr>
        <w:pStyle w:val="204"/>
        <w:spacing w:after="0"/>
        <w:jc w:val="center"/>
        <w:rPr>
          <w:rFonts w:hint="eastAsia" w:ascii="宋体" w:hAnsi="宋体" w:cs="宋体"/>
          <w:b/>
          <w:bCs/>
          <w:color w:val="auto"/>
          <w:spacing w:val="-20"/>
          <w:sz w:val="48"/>
          <w:szCs w:val="48"/>
          <w:highlight w:val="none"/>
        </w:rPr>
      </w:pPr>
    </w:p>
    <w:p w14:paraId="44E67BD7">
      <w:pPr>
        <w:pStyle w:val="204"/>
        <w:spacing w:after="0"/>
        <w:jc w:val="center"/>
        <w:rPr>
          <w:rFonts w:hint="eastAsia" w:ascii="宋体" w:hAnsi="宋体" w:cs="宋体"/>
          <w:b/>
          <w:bCs/>
          <w:color w:val="auto"/>
          <w:spacing w:val="-20"/>
          <w:sz w:val="48"/>
          <w:szCs w:val="48"/>
          <w:highlight w:val="none"/>
        </w:rPr>
      </w:pPr>
    </w:p>
    <w:p w14:paraId="0D08B216">
      <w:pPr>
        <w:pStyle w:val="204"/>
        <w:spacing w:after="0"/>
        <w:jc w:val="center"/>
        <w:rPr>
          <w:rFonts w:hint="eastAsia" w:ascii="宋体" w:hAnsi="宋体" w:cs="宋体"/>
          <w:b/>
          <w:bCs/>
          <w:color w:val="auto"/>
          <w:spacing w:val="-20"/>
          <w:sz w:val="48"/>
          <w:szCs w:val="48"/>
          <w:highlight w:val="none"/>
        </w:rPr>
      </w:pPr>
      <w:r>
        <w:rPr>
          <w:rFonts w:hint="eastAsia" w:ascii="宋体" w:hAnsi="宋体" w:cs="宋体"/>
          <w:b/>
          <w:bCs/>
          <w:color w:val="auto"/>
          <w:spacing w:val="-20"/>
          <w:sz w:val="48"/>
          <w:szCs w:val="48"/>
          <w:highlight w:val="none"/>
        </w:rPr>
        <w:t>政府采购</w:t>
      </w:r>
      <w:r>
        <w:rPr>
          <w:rFonts w:hint="eastAsia" w:ascii="宋体" w:hAnsi="宋体" w:cs="宋体"/>
          <w:b/>
          <w:bCs/>
          <w:color w:val="auto"/>
          <w:spacing w:val="-20"/>
          <w:sz w:val="48"/>
          <w:szCs w:val="48"/>
          <w:highlight w:val="none"/>
          <w:lang w:eastAsia="zh-CN"/>
        </w:rPr>
        <w:t>货物买卖</w:t>
      </w:r>
      <w:r>
        <w:rPr>
          <w:rFonts w:hint="eastAsia" w:ascii="宋体" w:hAnsi="宋体" w:cs="宋体"/>
          <w:b/>
          <w:bCs/>
          <w:color w:val="auto"/>
          <w:spacing w:val="-20"/>
          <w:sz w:val="48"/>
          <w:szCs w:val="48"/>
          <w:highlight w:val="none"/>
        </w:rPr>
        <w:t>合同</w:t>
      </w:r>
    </w:p>
    <w:p w14:paraId="34BE1DC0">
      <w:pPr>
        <w:rPr>
          <w:rFonts w:ascii="宋体" w:hAnsi="宋体" w:cs="宋体"/>
          <w:b/>
          <w:bCs/>
          <w:color w:val="auto"/>
          <w:spacing w:val="-20"/>
          <w:sz w:val="40"/>
          <w:szCs w:val="40"/>
          <w:highlight w:val="none"/>
        </w:rPr>
      </w:pPr>
    </w:p>
    <w:p w14:paraId="50247364">
      <w:pPr>
        <w:rPr>
          <w:rFonts w:ascii="宋体" w:hAnsi="宋体" w:cs="宋体"/>
          <w:b/>
          <w:bCs/>
          <w:color w:val="auto"/>
          <w:spacing w:val="-20"/>
          <w:sz w:val="40"/>
          <w:szCs w:val="40"/>
          <w:highlight w:val="none"/>
        </w:rPr>
      </w:pPr>
    </w:p>
    <w:p w14:paraId="4F429C39">
      <w:pPr>
        <w:rPr>
          <w:rFonts w:ascii="宋体" w:hAnsi="宋体" w:cs="宋体"/>
          <w:b/>
          <w:bCs/>
          <w:color w:val="auto"/>
          <w:spacing w:val="-20"/>
          <w:sz w:val="40"/>
          <w:szCs w:val="40"/>
          <w:highlight w:val="none"/>
        </w:rPr>
      </w:pPr>
    </w:p>
    <w:p w14:paraId="6749B9D4">
      <w:pPr>
        <w:spacing w:line="360" w:lineRule="auto"/>
        <w:ind w:left="420"/>
        <w:rPr>
          <w:color w:val="auto"/>
          <w:sz w:val="32"/>
          <w:szCs w:val="32"/>
          <w:highlight w:val="none"/>
        </w:rPr>
      </w:pPr>
      <w:r>
        <w:rPr>
          <w:rFonts w:hint="eastAsia" w:ascii="宋体" w:hAnsi="宋体" w:cs="宋体"/>
          <w:color w:val="auto"/>
          <w:sz w:val="32"/>
          <w:szCs w:val="32"/>
          <w:highlight w:val="none"/>
        </w:rPr>
        <w:t>项目名称：</w:t>
      </w:r>
      <w:r>
        <w:rPr>
          <w:rFonts w:hint="eastAsia"/>
          <w:color w:val="auto"/>
          <w:sz w:val="32"/>
          <w:szCs w:val="32"/>
          <w:highlight w:val="none"/>
          <w:u w:val="single"/>
        </w:rPr>
        <w:t xml:space="preserve">                             </w:t>
      </w:r>
    </w:p>
    <w:p w14:paraId="2F0F69E0">
      <w:pPr>
        <w:spacing w:line="360" w:lineRule="auto"/>
        <w:ind w:left="420"/>
        <w:rPr>
          <w:color w:val="auto"/>
          <w:sz w:val="32"/>
          <w:szCs w:val="32"/>
          <w:highlight w:val="none"/>
          <w:u w:val="single"/>
        </w:rPr>
      </w:pPr>
      <w:r>
        <w:rPr>
          <w:rFonts w:hint="eastAsia"/>
          <w:color w:val="auto"/>
          <w:sz w:val="32"/>
          <w:szCs w:val="32"/>
          <w:highlight w:val="none"/>
        </w:rPr>
        <w:t>合同编号：</w:t>
      </w:r>
      <w:r>
        <w:rPr>
          <w:rFonts w:hint="eastAsia"/>
          <w:color w:val="auto"/>
          <w:sz w:val="32"/>
          <w:szCs w:val="32"/>
          <w:highlight w:val="none"/>
          <w:u w:val="single"/>
        </w:rPr>
        <w:t xml:space="preserve">                             </w:t>
      </w:r>
    </w:p>
    <w:p w14:paraId="7F0108B8">
      <w:pPr>
        <w:spacing w:line="360" w:lineRule="auto"/>
        <w:ind w:left="420"/>
        <w:rPr>
          <w:color w:val="auto"/>
          <w:sz w:val="32"/>
          <w:szCs w:val="32"/>
          <w:highlight w:val="none"/>
        </w:rPr>
      </w:pPr>
      <w:r>
        <w:rPr>
          <w:rFonts w:hint="eastAsia"/>
          <w:color w:val="auto"/>
          <w:sz w:val="32"/>
          <w:szCs w:val="32"/>
          <w:highlight w:val="none"/>
        </w:rPr>
        <w:t>甲    方：</w:t>
      </w:r>
      <w:r>
        <w:rPr>
          <w:rFonts w:hint="eastAsia"/>
          <w:color w:val="auto"/>
          <w:sz w:val="32"/>
          <w:szCs w:val="32"/>
          <w:highlight w:val="none"/>
          <w:u w:val="single"/>
        </w:rPr>
        <w:t xml:space="preserve">                             </w:t>
      </w:r>
    </w:p>
    <w:p w14:paraId="3DB43C05">
      <w:pPr>
        <w:spacing w:line="360" w:lineRule="auto"/>
        <w:ind w:left="420"/>
        <w:rPr>
          <w:color w:val="auto"/>
          <w:sz w:val="32"/>
          <w:szCs w:val="32"/>
          <w:highlight w:val="none"/>
          <w:u w:val="single"/>
        </w:rPr>
      </w:pPr>
      <w:r>
        <w:rPr>
          <w:rFonts w:hint="eastAsia"/>
          <w:color w:val="auto"/>
          <w:sz w:val="32"/>
          <w:szCs w:val="32"/>
          <w:highlight w:val="none"/>
        </w:rPr>
        <w:t>乙    方：</w:t>
      </w:r>
      <w:r>
        <w:rPr>
          <w:rFonts w:hint="eastAsia"/>
          <w:color w:val="auto"/>
          <w:sz w:val="32"/>
          <w:szCs w:val="32"/>
          <w:highlight w:val="none"/>
          <w:u w:val="single"/>
        </w:rPr>
        <w:t xml:space="preserve">                             </w:t>
      </w:r>
    </w:p>
    <w:p w14:paraId="3AFB4D5F">
      <w:pPr>
        <w:spacing w:line="360" w:lineRule="auto"/>
        <w:ind w:left="420"/>
        <w:rPr>
          <w:color w:val="auto"/>
          <w:sz w:val="32"/>
          <w:szCs w:val="32"/>
          <w:highlight w:val="none"/>
        </w:rPr>
      </w:pPr>
      <w:r>
        <w:rPr>
          <w:rFonts w:hint="eastAsia"/>
          <w:color w:val="auto"/>
          <w:sz w:val="32"/>
          <w:szCs w:val="32"/>
          <w:highlight w:val="none"/>
        </w:rPr>
        <w:t>签订时间：</w:t>
      </w:r>
      <w:r>
        <w:rPr>
          <w:rFonts w:hint="eastAsia"/>
          <w:color w:val="auto"/>
          <w:sz w:val="32"/>
          <w:szCs w:val="32"/>
          <w:highlight w:val="none"/>
          <w:u w:val="single"/>
        </w:rPr>
        <w:t xml:space="preserve">      </w:t>
      </w:r>
      <w:r>
        <w:rPr>
          <w:color w:val="auto"/>
          <w:sz w:val="32"/>
          <w:szCs w:val="32"/>
          <w:highlight w:val="none"/>
          <w:u w:val="single"/>
        </w:rPr>
        <w:t xml:space="preserve">           </w:t>
      </w:r>
      <w:r>
        <w:rPr>
          <w:rFonts w:hint="eastAsia"/>
          <w:color w:val="auto"/>
          <w:sz w:val="32"/>
          <w:szCs w:val="32"/>
          <w:highlight w:val="none"/>
          <w:u w:val="single"/>
        </w:rPr>
        <w:t xml:space="preserve">            </w:t>
      </w:r>
    </w:p>
    <w:p w14:paraId="6BB7C783">
      <w:pPr>
        <w:rPr>
          <w:color w:val="auto"/>
          <w:highlight w:val="none"/>
        </w:rPr>
      </w:pPr>
    </w:p>
    <w:p w14:paraId="094A722E">
      <w:pPr>
        <w:pStyle w:val="191"/>
        <w:spacing w:line="400" w:lineRule="exact"/>
        <w:jc w:val="center"/>
        <w:rPr>
          <w:rFonts w:hint="eastAsia" w:ascii="黑体" w:hAnsi="华文中宋" w:eastAsia="黑体"/>
          <w:b w:val="0"/>
          <w:bCs w:val="0"/>
          <w:color w:val="auto"/>
          <w:sz w:val="28"/>
          <w:szCs w:val="28"/>
          <w:highlight w:val="none"/>
        </w:rPr>
      </w:pPr>
      <w:r>
        <w:rPr>
          <w:rFonts w:eastAsia="黑体"/>
          <w:color w:val="auto"/>
          <w:sz w:val="44"/>
          <w:szCs w:val="44"/>
          <w:highlight w:val="none"/>
        </w:rPr>
        <w:br w:type="page" w:clear="all"/>
      </w:r>
      <w:bookmarkStart w:id="88" w:name="_Toc26690"/>
      <w:r>
        <w:rPr>
          <w:rFonts w:hint="eastAsia" w:ascii="黑体" w:hAnsi="黑体" w:eastAsia="黑体"/>
          <w:b w:val="0"/>
          <w:bCs w:val="0"/>
          <w:color w:val="auto"/>
          <w:sz w:val="28"/>
          <w:szCs w:val="28"/>
          <w:highlight w:val="none"/>
        </w:rPr>
        <w:t xml:space="preserve">第一节 </w:t>
      </w:r>
      <w:r>
        <w:rPr>
          <w:rFonts w:hint="eastAsia" w:ascii="黑体" w:hAnsi="华文中宋" w:eastAsia="黑体"/>
          <w:b w:val="0"/>
          <w:bCs w:val="0"/>
          <w:color w:val="auto"/>
          <w:sz w:val="28"/>
          <w:szCs w:val="28"/>
          <w:highlight w:val="none"/>
        </w:rPr>
        <w:t>政府采购合同协议书</w:t>
      </w:r>
      <w:bookmarkEnd w:id="88"/>
    </w:p>
    <w:p w14:paraId="2BDADBF3">
      <w:pPr>
        <w:pStyle w:val="191"/>
        <w:spacing w:line="400" w:lineRule="exact"/>
        <w:jc w:val="center"/>
        <w:rPr>
          <w:rFonts w:hint="eastAsia" w:ascii="黑体" w:hAnsi="华文中宋" w:eastAsia="黑体"/>
          <w:b w:val="0"/>
          <w:bCs w:val="0"/>
          <w:color w:val="auto"/>
          <w:sz w:val="28"/>
          <w:szCs w:val="28"/>
          <w:highlight w:val="none"/>
        </w:rPr>
      </w:pPr>
    </w:p>
    <w:p w14:paraId="79C1B584">
      <w:pPr>
        <w:spacing w:line="400" w:lineRule="exact"/>
        <w:rPr>
          <w:rFonts w:hint="eastAsia" w:ascii="宋体" w:hAnsi="宋体" w:cs="宋体"/>
          <w:color w:val="auto"/>
          <w:szCs w:val="21"/>
          <w:highlight w:val="none"/>
        </w:rPr>
      </w:pPr>
      <w:r>
        <w:rPr>
          <w:rFonts w:hint="eastAsia" w:ascii="宋体" w:hAnsi="宋体" w:cs="宋体"/>
          <w:color w:val="auto"/>
          <w:szCs w:val="21"/>
          <w:highlight w:val="none"/>
        </w:rPr>
        <w:t>甲方（全称）：</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（采购人、受采购人委托签订合同的单位或采购</w:t>
      </w:r>
      <w:r>
        <w:rPr>
          <w:rFonts w:hint="eastAsia" w:ascii="宋体" w:hAnsi="宋体" w:cs="宋体"/>
          <w:color w:val="auto"/>
          <w:szCs w:val="21"/>
          <w:highlight w:val="none"/>
        </w:rPr>
        <w:tab/>
      </w:r>
      <w:r>
        <w:rPr>
          <w:rFonts w:hint="eastAsia" w:ascii="宋体" w:hAnsi="宋体" w:cs="宋体"/>
          <w:color w:val="auto"/>
          <w:szCs w:val="21"/>
          <w:highlight w:val="none"/>
        </w:rPr>
        <w:t xml:space="preserve">                                   文件约定的合同甲方）</w:t>
      </w:r>
    </w:p>
    <w:p w14:paraId="6A038050">
      <w:pPr>
        <w:spacing w:line="400" w:lineRule="exact"/>
        <w:rPr>
          <w:rFonts w:hint="eastAsia" w:ascii="宋体" w:hAnsi="宋体" w:cs="宋体"/>
          <w:color w:val="auto"/>
          <w:szCs w:val="21"/>
          <w:highlight w:val="none"/>
        </w:rPr>
      </w:pPr>
      <w:r>
        <w:rPr>
          <w:rFonts w:hint="eastAsia" w:ascii="宋体" w:hAnsi="宋体" w:cs="宋体"/>
          <w:color w:val="auto"/>
          <w:szCs w:val="21"/>
          <w:highlight w:val="none"/>
        </w:rPr>
        <w:t>乙方（全称）：</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（供应商）</w:t>
      </w:r>
    </w:p>
    <w:p w14:paraId="005F1056">
      <w:pPr>
        <w:spacing w:line="400" w:lineRule="exact"/>
        <w:rPr>
          <w:rFonts w:hint="eastAsia" w:ascii="宋体" w:hAnsi="宋体" w:cs="宋体"/>
          <w:color w:val="auto"/>
          <w:szCs w:val="21"/>
          <w:highlight w:val="none"/>
        </w:rPr>
      </w:pPr>
    </w:p>
    <w:p w14:paraId="37F458F9">
      <w:pPr>
        <w:pStyle w:val="206"/>
        <w:spacing w:line="400" w:lineRule="exact"/>
        <w:ind w:firstLine="42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依据《中华人民共和国民法典》</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《中华人民共和国政府采购法》等有关的法律法规，以及</w:t>
      </w:r>
      <w:r>
        <w:rPr>
          <w:rFonts w:hint="eastAsia" w:ascii="宋体" w:hAnsi="宋体" w:eastAsia="宋体" w:cs="宋体"/>
          <w:color w:val="auto"/>
          <w:sz w:val="21"/>
          <w:szCs w:val="21"/>
          <w:highlight w:val="none"/>
          <w:lang w:eastAsia="zh-CN"/>
        </w:rPr>
        <w:t>本采购项目</w:t>
      </w:r>
      <w:r>
        <w:rPr>
          <w:rFonts w:hint="eastAsia" w:ascii="宋体" w:hAnsi="宋体" w:eastAsia="宋体" w:cs="宋体"/>
          <w:color w:val="auto"/>
          <w:sz w:val="21"/>
          <w:szCs w:val="21"/>
          <w:highlight w:val="none"/>
        </w:rPr>
        <w:t>的采购文件</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 xml:space="preserve">乙方的《响应文件》及《成交通知书》，甲乙双方同意签订本合同。具体情况及要求如下：     </w:t>
      </w:r>
    </w:p>
    <w:p w14:paraId="1E54CF50">
      <w:pPr>
        <w:numPr>
          <w:ilvl w:val="0"/>
          <w:numId w:val="5"/>
        </w:numPr>
        <w:spacing w:line="400" w:lineRule="exact"/>
        <w:ind w:firstLine="422"/>
        <w:rPr>
          <w:rFonts w:hint="eastAsia" w:ascii="宋体" w:hAnsi="宋体" w:cs="宋体"/>
          <w:b/>
          <w:color w:val="auto"/>
          <w:szCs w:val="21"/>
          <w:highlight w:val="none"/>
        </w:rPr>
      </w:pPr>
      <w:r>
        <w:rPr>
          <w:rFonts w:hint="eastAsia" w:ascii="宋体" w:hAnsi="宋体" w:cs="宋体"/>
          <w:b/>
          <w:color w:val="auto"/>
          <w:szCs w:val="21"/>
          <w:highlight w:val="none"/>
        </w:rPr>
        <w:t>项目信息</w:t>
      </w:r>
    </w:p>
    <w:p w14:paraId="3AB2AF4D">
      <w:pPr>
        <w:pStyle w:val="206"/>
        <w:numPr>
          <w:ilvl w:val="0"/>
          <w:numId w:val="6"/>
        </w:numPr>
        <w:spacing w:line="400" w:lineRule="exact"/>
        <w:ind w:firstLine="420"/>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rPr>
        <w:t>采购项目名称：</w:t>
      </w:r>
      <w:r>
        <w:rPr>
          <w:rFonts w:hint="eastAsia" w:ascii="宋体" w:hAnsi="宋体" w:eastAsia="宋体" w:cs="宋体"/>
          <w:color w:val="auto"/>
          <w:sz w:val="21"/>
          <w:szCs w:val="21"/>
          <w:highlight w:val="none"/>
          <w:u w:val="single"/>
        </w:rPr>
        <w:t xml:space="preserve">                                          </w:t>
      </w:r>
    </w:p>
    <w:p w14:paraId="5E146D15">
      <w:pPr>
        <w:pStyle w:val="206"/>
        <w:tabs>
          <w:tab w:val="left" w:pos="999"/>
        </w:tabs>
        <w:spacing w:line="400" w:lineRule="exact"/>
        <w:ind w:firstLine="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 xml:space="preserve">         采购项目编号：</w:t>
      </w:r>
      <w:r>
        <w:rPr>
          <w:rFonts w:hint="eastAsia" w:ascii="宋体" w:hAnsi="宋体" w:eastAsia="宋体" w:cs="宋体"/>
          <w:color w:val="auto"/>
          <w:sz w:val="21"/>
          <w:szCs w:val="21"/>
          <w:highlight w:val="none"/>
          <w:u w:val="single"/>
        </w:rPr>
        <w:t xml:space="preserve">                                          </w:t>
      </w:r>
    </w:p>
    <w:p w14:paraId="7F298181">
      <w:pPr>
        <w:pStyle w:val="206"/>
        <w:spacing w:line="400" w:lineRule="exact"/>
        <w:ind w:firstLine="42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（2）采购计划编号：</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 xml:space="preserve"> </w:t>
      </w:r>
    </w:p>
    <w:p w14:paraId="1BEFBE71">
      <w:pPr>
        <w:spacing w:line="400" w:lineRule="exact"/>
        <w:ind w:firstLine="420"/>
        <w:rPr>
          <w:rFonts w:hint="eastAsia" w:ascii="宋体" w:hAnsi="宋体" w:cs="宋体"/>
          <w:color w:val="auto"/>
          <w:szCs w:val="21"/>
          <w:highlight w:val="none"/>
        </w:rPr>
      </w:pPr>
      <w:r>
        <w:rPr>
          <w:rFonts w:hint="eastAsia" w:ascii="宋体" w:hAnsi="宋体" w:cs="宋体"/>
          <w:color w:val="auto"/>
          <w:szCs w:val="21"/>
          <w:highlight w:val="none"/>
        </w:rPr>
        <w:t>（3）项目内容：</w:t>
      </w:r>
    </w:p>
    <w:p w14:paraId="385A5182">
      <w:pPr>
        <w:spacing w:line="400" w:lineRule="exact"/>
        <w:ind w:firstLine="420"/>
        <w:rPr>
          <w:rFonts w:hint="eastAsia" w:ascii="宋体" w:hAnsi="宋体" w:cs="宋体"/>
          <w:color w:val="auto"/>
          <w:szCs w:val="21"/>
          <w:highlight w:val="none"/>
        </w:rPr>
      </w:pPr>
      <w:r>
        <w:rPr>
          <w:rFonts w:hint="eastAsia" w:ascii="宋体" w:hAnsi="宋体" w:cs="宋体"/>
          <w:color w:val="auto"/>
          <w:szCs w:val="21"/>
          <w:highlight w:val="none"/>
        </w:rPr>
        <w:t xml:space="preserve">     采购标的及数量（台/套</w:t>
      </w:r>
      <w:r>
        <w:rPr>
          <w:rFonts w:hint="eastAsia" w:ascii="宋体" w:hAnsi="宋体" w:cs="宋体"/>
          <w:color w:val="auto"/>
          <w:szCs w:val="21"/>
          <w:highlight w:val="none"/>
          <w:lang w:val="en"/>
        </w:rPr>
        <w:t>/个/架/组等</w:t>
      </w:r>
      <w:r>
        <w:rPr>
          <w:rFonts w:hint="eastAsia" w:ascii="宋体" w:hAnsi="宋体" w:cs="宋体"/>
          <w:color w:val="auto"/>
          <w:szCs w:val="21"/>
          <w:highlight w:val="none"/>
        </w:rPr>
        <w:t>）：</w:t>
      </w:r>
      <w:r>
        <w:rPr>
          <w:rFonts w:hint="eastAsia" w:ascii="宋体" w:hAnsi="宋体" w:cs="宋体"/>
          <w:color w:val="auto"/>
          <w:szCs w:val="21"/>
          <w:highlight w:val="none"/>
          <w:u w:val="single"/>
        </w:rPr>
        <w:t xml:space="preserve">                       </w:t>
      </w:r>
    </w:p>
    <w:p w14:paraId="4BD51700">
      <w:pPr>
        <w:spacing w:line="400" w:lineRule="exact"/>
        <w:ind w:firstLine="420"/>
        <w:rPr>
          <w:rFonts w:hint="eastAsia" w:ascii="宋体" w:hAnsi="宋体" w:cs="宋体"/>
          <w:color w:val="auto"/>
          <w:szCs w:val="21"/>
          <w:highlight w:val="none"/>
          <w:lang w:val="en"/>
        </w:rPr>
      </w:pPr>
      <w:r>
        <w:rPr>
          <w:rFonts w:hint="eastAsia" w:ascii="宋体" w:hAnsi="宋体" w:cs="宋体"/>
          <w:color w:val="auto"/>
          <w:szCs w:val="21"/>
          <w:highlight w:val="none"/>
        </w:rPr>
        <w:t xml:space="preserve">     品牌：</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u w:val="single"/>
          <w:lang w:val="en"/>
        </w:rPr>
        <w:t xml:space="preserve">   </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u w:val="single"/>
          <w:lang w:val="en"/>
        </w:rPr>
        <w:t xml:space="preserve"> </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lang w:val="en"/>
        </w:rPr>
        <w:t xml:space="preserve">     </w:t>
      </w:r>
      <w:r>
        <w:rPr>
          <w:rFonts w:hint="eastAsia" w:ascii="宋体" w:hAnsi="宋体" w:cs="宋体"/>
          <w:color w:val="auto"/>
          <w:szCs w:val="21"/>
          <w:highlight w:val="none"/>
        </w:rPr>
        <w:t>规格型号：</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u w:val="single"/>
          <w:lang w:val="en"/>
        </w:rPr>
        <w:t xml:space="preserve">  </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u w:val="single"/>
          <w:lang w:val="en"/>
        </w:rPr>
        <w:t xml:space="preserve">   </w:t>
      </w:r>
    </w:p>
    <w:p w14:paraId="7056AD58">
      <w:pPr>
        <w:spacing w:line="400" w:lineRule="exact"/>
        <w:ind w:firstLine="945"/>
        <w:rPr>
          <w:rFonts w:hint="eastAsia" w:ascii="宋体" w:hAnsi="宋体" w:cs="宋体"/>
          <w:color w:val="auto"/>
          <w:szCs w:val="21"/>
          <w:highlight w:val="none"/>
          <w:u w:val="single"/>
        </w:rPr>
      </w:pPr>
      <w:r>
        <w:rPr>
          <w:rFonts w:hint="eastAsia" w:ascii="宋体" w:hAnsi="宋体" w:cs="宋体"/>
          <w:color w:val="auto"/>
          <w:szCs w:val="21"/>
          <w:highlight w:val="none"/>
        </w:rPr>
        <w:t>采购标的的技术要求、商务要求具体见附件。</w:t>
      </w:r>
    </w:p>
    <w:p w14:paraId="0D44E2CC">
      <w:pPr>
        <w:spacing w:line="400" w:lineRule="exact"/>
        <w:ind w:firstLine="945"/>
        <w:rPr>
          <w:rFonts w:hint="eastAsia" w:ascii="宋体" w:hAnsi="宋体" w:cs="宋体"/>
          <w:color w:val="auto"/>
          <w:szCs w:val="21"/>
          <w:highlight w:val="none"/>
        </w:rPr>
      </w:pPr>
      <w:r>
        <w:rPr>
          <w:rFonts w:hint="eastAsia" w:ascii="宋体" w:hAnsi="宋体" w:cs="宋体"/>
          <w:color w:val="auto"/>
          <w:szCs w:val="21"/>
          <w:highlight w:val="none"/>
        </w:rPr>
        <w:t>涉及信息类产品，请填写该产品关键部件的品牌、型号：</w:t>
      </w:r>
    </w:p>
    <w:p w14:paraId="2AE32B08">
      <w:pPr>
        <w:spacing w:line="400" w:lineRule="exact"/>
        <w:ind w:firstLine="420"/>
        <w:rPr>
          <w:rFonts w:hint="eastAsia" w:ascii="宋体" w:hAnsi="宋体" w:cs="宋体"/>
          <w:color w:val="auto"/>
          <w:szCs w:val="21"/>
          <w:highlight w:val="none"/>
          <w:u w:val="single"/>
        </w:rPr>
      </w:pPr>
      <w:r>
        <w:rPr>
          <w:rFonts w:hint="eastAsia" w:ascii="宋体" w:hAnsi="宋体" w:cs="宋体"/>
          <w:color w:val="auto"/>
          <w:szCs w:val="21"/>
          <w:highlight w:val="none"/>
        </w:rPr>
        <w:t xml:space="preserve">     标的名称：</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u w:val="single"/>
          <w:lang w:val="en"/>
        </w:rPr>
        <w:t xml:space="preserve">               </w:t>
      </w:r>
      <w:r>
        <w:rPr>
          <w:rFonts w:hint="eastAsia" w:ascii="宋体" w:hAnsi="宋体" w:cs="宋体"/>
          <w:color w:val="auto"/>
          <w:szCs w:val="21"/>
          <w:highlight w:val="none"/>
          <w:u w:val="single"/>
        </w:rPr>
        <w:t xml:space="preserve">    </w:t>
      </w:r>
    </w:p>
    <w:p w14:paraId="447F84C9">
      <w:pPr>
        <w:spacing w:line="400" w:lineRule="exact"/>
        <w:ind w:firstLine="420"/>
        <w:rPr>
          <w:rFonts w:hint="eastAsia" w:ascii="宋体" w:hAnsi="宋体" w:cs="宋体"/>
          <w:color w:val="auto"/>
          <w:szCs w:val="21"/>
          <w:highlight w:val="none"/>
        </w:rPr>
      </w:pPr>
      <w:r>
        <w:rPr>
          <w:rFonts w:hint="eastAsia" w:ascii="宋体" w:hAnsi="宋体" w:cs="宋体"/>
          <w:color w:val="auto"/>
          <w:szCs w:val="21"/>
          <w:highlight w:val="none"/>
        </w:rPr>
        <w:t xml:space="preserve">     关键部件：</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 xml:space="preserve"> 品牌：</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 xml:space="preserve"> 型号：</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 xml:space="preserve"> </w:t>
      </w:r>
    </w:p>
    <w:p w14:paraId="63D657B5">
      <w:pPr>
        <w:pStyle w:val="238"/>
        <w:ind w:firstLine="420"/>
        <w:rPr>
          <w:rFonts w:hint="eastAsia" w:ascii="宋体" w:hAnsi="宋体" w:eastAsia="宋体" w:cs="宋体"/>
          <w:color w:val="auto"/>
          <w:sz w:val="21"/>
          <w:highlight w:val="none"/>
        </w:rPr>
      </w:pPr>
      <w:r>
        <w:rPr>
          <w:rFonts w:hint="eastAsia" w:ascii="宋体" w:hAnsi="宋体" w:eastAsia="宋体" w:cs="宋体"/>
          <w:color w:val="auto"/>
          <w:sz w:val="21"/>
          <w:highlight w:val="none"/>
        </w:rPr>
        <w:t xml:space="preserve">     关键部件：</w:t>
      </w:r>
      <w:r>
        <w:rPr>
          <w:rFonts w:hint="eastAsia" w:ascii="宋体" w:hAnsi="宋体" w:eastAsia="宋体" w:cs="宋体"/>
          <w:color w:val="auto"/>
          <w:sz w:val="21"/>
          <w:highlight w:val="none"/>
          <w:u w:val="single"/>
        </w:rPr>
        <w:t xml:space="preserve">          </w:t>
      </w:r>
      <w:r>
        <w:rPr>
          <w:rFonts w:hint="eastAsia" w:ascii="宋体" w:hAnsi="宋体" w:eastAsia="宋体" w:cs="宋体"/>
          <w:color w:val="auto"/>
          <w:sz w:val="21"/>
          <w:highlight w:val="none"/>
        </w:rPr>
        <w:t xml:space="preserve"> 品牌：</w:t>
      </w:r>
      <w:r>
        <w:rPr>
          <w:rFonts w:hint="eastAsia" w:ascii="宋体" w:hAnsi="宋体" w:eastAsia="宋体" w:cs="宋体"/>
          <w:color w:val="auto"/>
          <w:sz w:val="21"/>
          <w:highlight w:val="none"/>
          <w:u w:val="single"/>
        </w:rPr>
        <w:t xml:space="preserve">        </w:t>
      </w:r>
      <w:r>
        <w:rPr>
          <w:rFonts w:hint="eastAsia" w:ascii="宋体" w:hAnsi="宋体" w:eastAsia="宋体" w:cs="宋体"/>
          <w:color w:val="auto"/>
          <w:sz w:val="21"/>
          <w:highlight w:val="none"/>
        </w:rPr>
        <w:t xml:space="preserve"> 型号：</w:t>
      </w:r>
      <w:r>
        <w:rPr>
          <w:rFonts w:hint="eastAsia" w:ascii="宋体" w:hAnsi="宋体" w:eastAsia="宋体" w:cs="宋体"/>
          <w:color w:val="auto"/>
          <w:sz w:val="21"/>
          <w:highlight w:val="none"/>
          <w:u w:val="single"/>
        </w:rPr>
        <w:t xml:space="preserve">       </w:t>
      </w:r>
      <w:r>
        <w:rPr>
          <w:rFonts w:hint="eastAsia" w:ascii="宋体" w:hAnsi="宋体" w:eastAsia="宋体" w:cs="宋体"/>
          <w:color w:val="auto"/>
          <w:sz w:val="21"/>
          <w:highlight w:val="none"/>
        </w:rPr>
        <w:t xml:space="preserve"> </w:t>
      </w:r>
    </w:p>
    <w:p w14:paraId="53FCB45A">
      <w:pPr>
        <w:pStyle w:val="238"/>
        <w:ind w:firstLine="420"/>
        <w:rPr>
          <w:rFonts w:hint="eastAsia" w:ascii="宋体" w:hAnsi="宋体" w:eastAsia="宋体" w:cs="宋体"/>
          <w:color w:val="auto"/>
          <w:sz w:val="21"/>
          <w:highlight w:val="none"/>
        </w:rPr>
      </w:pPr>
      <w:r>
        <w:rPr>
          <w:rFonts w:hint="eastAsia" w:ascii="宋体" w:hAnsi="宋体" w:eastAsia="宋体" w:cs="宋体"/>
          <w:color w:val="auto"/>
          <w:sz w:val="21"/>
          <w:highlight w:val="none"/>
        </w:rPr>
        <w:t xml:space="preserve">     关键部件：</w:t>
      </w:r>
      <w:r>
        <w:rPr>
          <w:rFonts w:hint="eastAsia" w:ascii="宋体" w:hAnsi="宋体" w:eastAsia="宋体" w:cs="宋体"/>
          <w:color w:val="auto"/>
          <w:sz w:val="21"/>
          <w:highlight w:val="none"/>
          <w:u w:val="single"/>
        </w:rPr>
        <w:t xml:space="preserve">          </w:t>
      </w:r>
      <w:r>
        <w:rPr>
          <w:rFonts w:hint="eastAsia" w:ascii="宋体" w:hAnsi="宋体" w:eastAsia="宋体" w:cs="宋体"/>
          <w:color w:val="auto"/>
          <w:sz w:val="21"/>
          <w:highlight w:val="none"/>
        </w:rPr>
        <w:t xml:space="preserve"> 品牌：</w:t>
      </w:r>
      <w:r>
        <w:rPr>
          <w:rFonts w:hint="eastAsia" w:ascii="宋体" w:hAnsi="宋体" w:eastAsia="宋体" w:cs="宋体"/>
          <w:color w:val="auto"/>
          <w:sz w:val="21"/>
          <w:highlight w:val="none"/>
          <w:u w:val="single"/>
        </w:rPr>
        <w:t xml:space="preserve">        </w:t>
      </w:r>
      <w:r>
        <w:rPr>
          <w:rFonts w:hint="eastAsia" w:ascii="宋体" w:hAnsi="宋体" w:eastAsia="宋体" w:cs="宋体"/>
          <w:color w:val="auto"/>
          <w:sz w:val="21"/>
          <w:highlight w:val="none"/>
        </w:rPr>
        <w:t xml:space="preserve"> 型号：</w:t>
      </w:r>
      <w:r>
        <w:rPr>
          <w:rFonts w:hint="eastAsia" w:ascii="宋体" w:hAnsi="宋体" w:eastAsia="宋体" w:cs="宋体"/>
          <w:color w:val="auto"/>
          <w:sz w:val="21"/>
          <w:highlight w:val="none"/>
          <w:u w:val="single"/>
        </w:rPr>
        <w:t xml:space="preserve">       </w:t>
      </w:r>
    </w:p>
    <w:p w14:paraId="3F11EACF">
      <w:pPr>
        <w:pStyle w:val="238"/>
        <w:ind w:firstLine="0"/>
        <w:rPr>
          <w:rFonts w:hint="eastAsia" w:ascii="宋体" w:hAnsi="宋体" w:eastAsia="宋体" w:cs="宋体"/>
          <w:color w:val="auto"/>
          <w:sz w:val="21"/>
          <w:highlight w:val="none"/>
        </w:rPr>
      </w:pPr>
      <w:r>
        <w:rPr>
          <w:rFonts w:hint="eastAsia" w:ascii="宋体" w:hAnsi="宋体" w:eastAsia="宋体" w:cs="宋体"/>
          <w:color w:val="auto"/>
          <w:sz w:val="21"/>
          <w:highlight w:val="none"/>
        </w:rPr>
        <w:t xml:space="preserve">   （注：关键部件是指财政部会同有关部门发布的政府采购需求标准规定的需要通过国家有关部门指定的测评机构开展的安全可靠测评的软硬件，如CPU芯片、操作系统、数据库等。）</w:t>
      </w:r>
    </w:p>
    <w:p w14:paraId="65C6E375">
      <w:pPr>
        <w:pStyle w:val="238"/>
        <w:ind w:firstLine="0"/>
        <w:rPr>
          <w:rFonts w:hint="eastAsia" w:ascii="宋体" w:hAnsi="宋体" w:eastAsia="宋体" w:cs="宋体"/>
          <w:color w:val="auto"/>
          <w:sz w:val="21"/>
          <w:highlight w:val="none"/>
        </w:rPr>
      </w:pPr>
      <w:r>
        <w:rPr>
          <w:rFonts w:hint="eastAsia" w:ascii="宋体" w:hAnsi="宋体" w:eastAsia="宋体" w:cs="宋体"/>
          <w:color w:val="auto"/>
          <w:sz w:val="21"/>
          <w:highlight w:val="none"/>
        </w:rPr>
        <w:t xml:space="preserve">    （</w:t>
      </w:r>
      <w:r>
        <w:rPr>
          <w:rFonts w:ascii="宋体" w:hAnsi="宋体" w:eastAsia="宋体" w:cs="宋体"/>
          <w:color w:val="auto"/>
          <w:sz w:val="21"/>
          <w:highlight w:val="none"/>
          <w:lang w:val="en"/>
        </w:rPr>
        <w:t>4</w:t>
      </w:r>
      <w:r>
        <w:rPr>
          <w:rFonts w:hint="eastAsia" w:ascii="宋体" w:hAnsi="宋体" w:eastAsia="宋体" w:cs="宋体"/>
          <w:color w:val="auto"/>
          <w:sz w:val="21"/>
          <w:highlight w:val="none"/>
        </w:rPr>
        <w:t>）政府采购组织形式：</w:t>
      </w:r>
      <w:r>
        <w:rPr>
          <w:rFonts w:ascii="Wingdings" w:hAnsi="Wingdings" w:eastAsia="Wingdings" w:cs="Wingdings"/>
          <w:color w:val="auto"/>
          <w:sz w:val="21"/>
          <w:highlight w:val="none"/>
        </w:rPr>
        <w:t>¨</w:t>
      </w:r>
      <w:r>
        <w:rPr>
          <w:rFonts w:hint="eastAsia" w:ascii="宋体" w:hAnsi="宋体" w:eastAsia="宋体" w:cs="宋体"/>
          <w:color w:val="auto"/>
          <w:sz w:val="21"/>
          <w:highlight w:val="none"/>
        </w:rPr>
        <w:t xml:space="preserve">政府集中采购  </w:t>
      </w:r>
      <w:r>
        <w:rPr>
          <w:rFonts w:ascii="Wingdings" w:hAnsi="Wingdings" w:eastAsia="Wingdings" w:cs="Wingdings"/>
          <w:color w:val="auto"/>
          <w:sz w:val="21"/>
          <w:highlight w:val="none"/>
        </w:rPr>
        <w:t>¨</w:t>
      </w:r>
      <w:r>
        <w:rPr>
          <w:rFonts w:hint="eastAsia" w:ascii="宋体" w:hAnsi="宋体" w:eastAsia="宋体" w:cs="宋体"/>
          <w:color w:val="auto"/>
          <w:sz w:val="21"/>
          <w:highlight w:val="none"/>
        </w:rPr>
        <w:t xml:space="preserve">部门集中采购  </w:t>
      </w:r>
      <w:r>
        <w:rPr>
          <w:rFonts w:ascii="Wingdings" w:hAnsi="Wingdings" w:eastAsia="Wingdings" w:cs="Wingdings"/>
          <w:color w:val="auto"/>
          <w:sz w:val="21"/>
          <w:highlight w:val="none"/>
        </w:rPr>
        <w:t>þ</w:t>
      </w:r>
      <w:r>
        <w:rPr>
          <w:rFonts w:hint="eastAsia" w:ascii="宋体" w:hAnsi="宋体" w:eastAsia="宋体" w:cs="宋体"/>
          <w:color w:val="auto"/>
          <w:sz w:val="21"/>
          <w:highlight w:val="none"/>
        </w:rPr>
        <w:t>分散采购</w:t>
      </w:r>
    </w:p>
    <w:p w14:paraId="3049C5F8">
      <w:pPr>
        <w:pStyle w:val="238"/>
        <w:ind w:firstLine="420"/>
        <w:rPr>
          <w:rFonts w:hint="eastAsia" w:ascii="宋体" w:hAnsi="宋体" w:eastAsia="宋体" w:cs="宋体"/>
          <w:color w:val="auto"/>
          <w:sz w:val="21"/>
          <w:highlight w:val="none"/>
        </w:rPr>
      </w:pPr>
      <w:r>
        <w:rPr>
          <w:rFonts w:hint="eastAsia" w:ascii="宋体" w:hAnsi="宋体" w:eastAsia="宋体" w:cs="宋体"/>
          <w:color w:val="auto"/>
          <w:sz w:val="21"/>
          <w:highlight w:val="none"/>
        </w:rPr>
        <w:t>（</w:t>
      </w:r>
      <w:r>
        <w:rPr>
          <w:rFonts w:ascii="宋体" w:hAnsi="宋体" w:eastAsia="宋体" w:cs="宋体"/>
          <w:color w:val="auto"/>
          <w:sz w:val="21"/>
          <w:highlight w:val="none"/>
          <w:lang w:val="en"/>
        </w:rPr>
        <w:t>5</w:t>
      </w:r>
      <w:r>
        <w:rPr>
          <w:rFonts w:hint="eastAsia" w:ascii="宋体" w:hAnsi="宋体" w:eastAsia="宋体" w:cs="宋体"/>
          <w:color w:val="auto"/>
          <w:sz w:val="21"/>
          <w:highlight w:val="none"/>
        </w:rPr>
        <w:t>）政府采购方式：</w:t>
      </w:r>
      <w:r>
        <w:rPr>
          <w:rFonts w:ascii="Wingdings" w:hAnsi="Wingdings" w:eastAsia="Wingdings" w:cs="Wingdings"/>
          <w:color w:val="auto"/>
          <w:sz w:val="21"/>
          <w:highlight w:val="none"/>
        </w:rPr>
        <w:t>¨</w:t>
      </w:r>
      <w:r>
        <w:rPr>
          <w:rFonts w:hint="eastAsia" w:ascii="宋体" w:hAnsi="宋体" w:eastAsia="宋体" w:cs="宋体"/>
          <w:color w:val="auto"/>
          <w:sz w:val="21"/>
          <w:highlight w:val="none"/>
        </w:rPr>
        <w:t xml:space="preserve">公开招标 </w:t>
      </w:r>
      <w:r>
        <w:rPr>
          <w:rFonts w:ascii="Wingdings" w:hAnsi="Wingdings" w:eastAsia="Wingdings" w:cs="Wingdings"/>
          <w:color w:val="auto"/>
          <w:sz w:val="21"/>
          <w:highlight w:val="none"/>
        </w:rPr>
        <w:t>¨</w:t>
      </w:r>
      <w:r>
        <w:rPr>
          <w:rFonts w:hint="eastAsia" w:ascii="宋体" w:hAnsi="宋体" w:eastAsia="宋体" w:cs="宋体"/>
          <w:color w:val="auto"/>
          <w:sz w:val="21"/>
          <w:highlight w:val="none"/>
        </w:rPr>
        <w:t xml:space="preserve">邀请招标 </w:t>
      </w:r>
      <w:r>
        <w:rPr>
          <w:rFonts w:ascii="Wingdings" w:hAnsi="Wingdings" w:eastAsia="Wingdings" w:cs="Wingdings"/>
          <w:color w:val="auto"/>
          <w:sz w:val="21"/>
          <w:highlight w:val="none"/>
        </w:rPr>
        <w:t>þ</w:t>
      </w:r>
      <w:r>
        <w:rPr>
          <w:rFonts w:hint="eastAsia" w:ascii="宋体" w:hAnsi="宋体" w:eastAsia="宋体" w:cs="宋体"/>
          <w:color w:val="auto"/>
          <w:sz w:val="21"/>
          <w:highlight w:val="none"/>
        </w:rPr>
        <w:t xml:space="preserve">竞争性谈判 </w:t>
      </w:r>
      <w:r>
        <w:rPr>
          <w:rFonts w:ascii="Wingdings" w:hAnsi="Wingdings" w:eastAsia="Wingdings" w:cs="Wingdings"/>
          <w:color w:val="auto"/>
          <w:sz w:val="21"/>
          <w:highlight w:val="none"/>
        </w:rPr>
        <w:t>¨</w:t>
      </w:r>
      <w:r>
        <w:rPr>
          <w:rFonts w:hint="eastAsia" w:ascii="宋体" w:hAnsi="宋体" w:eastAsia="宋体" w:cs="宋体"/>
          <w:color w:val="auto"/>
          <w:sz w:val="21"/>
          <w:highlight w:val="none"/>
        </w:rPr>
        <w:t>竞争性磋商</w:t>
      </w:r>
    </w:p>
    <w:p w14:paraId="64D11CD7">
      <w:pPr>
        <w:pStyle w:val="238"/>
        <w:ind w:firstLine="420"/>
        <w:rPr>
          <w:rFonts w:hint="eastAsia" w:ascii="宋体" w:hAnsi="宋体" w:eastAsia="宋体" w:cs="宋体"/>
          <w:color w:val="auto"/>
          <w:sz w:val="21"/>
          <w:highlight w:val="none"/>
          <w:u w:val="single"/>
        </w:rPr>
      </w:pPr>
      <w:r>
        <w:rPr>
          <w:rFonts w:hint="eastAsia" w:ascii="宋体" w:hAnsi="宋体" w:cs="宋体"/>
          <w:color w:val="auto"/>
          <w:highlight w:val="none"/>
        </w:rPr>
        <w:t xml:space="preserve">                  </w:t>
      </w:r>
      <w:r>
        <w:rPr>
          <w:rFonts w:ascii="Wingdings" w:hAnsi="Wingdings" w:eastAsia="Wingdings" w:cs="Wingdings"/>
          <w:color w:val="auto"/>
          <w:sz w:val="21"/>
          <w:highlight w:val="none"/>
        </w:rPr>
        <w:t>¨</w:t>
      </w:r>
      <w:r>
        <w:rPr>
          <w:rFonts w:hint="eastAsia" w:ascii="宋体" w:hAnsi="宋体" w:eastAsia="宋体" w:cs="宋体"/>
          <w:color w:val="auto"/>
          <w:sz w:val="21"/>
          <w:highlight w:val="none"/>
        </w:rPr>
        <w:t xml:space="preserve">询价 </w:t>
      </w:r>
      <w:r>
        <w:rPr>
          <w:rFonts w:ascii="Wingdings" w:hAnsi="Wingdings" w:eastAsia="Wingdings" w:cs="Wingdings"/>
          <w:color w:val="auto"/>
          <w:sz w:val="21"/>
          <w:highlight w:val="none"/>
        </w:rPr>
        <w:t>¨</w:t>
      </w:r>
      <w:r>
        <w:rPr>
          <w:rFonts w:hint="eastAsia" w:ascii="宋体" w:hAnsi="宋体" w:eastAsia="宋体" w:cs="宋体"/>
          <w:color w:val="auto"/>
          <w:sz w:val="21"/>
          <w:highlight w:val="none"/>
        </w:rPr>
        <w:t xml:space="preserve">单一来源 </w:t>
      </w:r>
      <w:r>
        <w:rPr>
          <w:rFonts w:ascii="Wingdings" w:hAnsi="Wingdings" w:eastAsia="Wingdings" w:cs="Wingdings"/>
          <w:color w:val="auto"/>
          <w:sz w:val="21"/>
          <w:highlight w:val="none"/>
        </w:rPr>
        <w:t>¨</w:t>
      </w:r>
      <w:r>
        <w:rPr>
          <w:rFonts w:hint="eastAsia" w:ascii="宋体" w:hAnsi="宋体" w:eastAsia="宋体" w:cs="宋体"/>
          <w:color w:val="auto"/>
          <w:sz w:val="21"/>
          <w:highlight w:val="none"/>
        </w:rPr>
        <w:t xml:space="preserve">框架协议 </w:t>
      </w:r>
      <w:r>
        <w:rPr>
          <w:rFonts w:ascii="Wingdings" w:hAnsi="Wingdings" w:eastAsia="Wingdings" w:cs="Wingdings"/>
          <w:color w:val="auto"/>
          <w:sz w:val="21"/>
          <w:highlight w:val="none"/>
        </w:rPr>
        <w:t>¨</w:t>
      </w:r>
      <w:r>
        <w:rPr>
          <w:rFonts w:hint="eastAsia" w:ascii="宋体" w:hAnsi="宋体" w:eastAsia="宋体" w:cs="宋体"/>
          <w:color w:val="auto"/>
          <w:sz w:val="21"/>
          <w:highlight w:val="none"/>
        </w:rPr>
        <w:t>其他：</w:t>
      </w:r>
      <w:r>
        <w:rPr>
          <w:rFonts w:hint="eastAsia" w:ascii="宋体" w:hAnsi="宋体" w:eastAsia="宋体" w:cs="宋体"/>
          <w:color w:val="auto"/>
          <w:sz w:val="21"/>
          <w:highlight w:val="none"/>
          <w:u w:val="single"/>
        </w:rPr>
        <w:t xml:space="preserve">          </w:t>
      </w:r>
    </w:p>
    <w:p w14:paraId="76FF9A73">
      <w:pPr>
        <w:pStyle w:val="238"/>
        <w:ind w:firstLine="220"/>
        <w:rPr>
          <w:rFonts w:hint="eastAsia" w:ascii="宋体" w:hAnsi="宋体" w:eastAsia="宋体" w:cs="Times New Roman"/>
          <w:color w:val="auto"/>
          <w:sz w:val="21"/>
          <w:highlight w:val="none"/>
        </w:rPr>
      </w:pPr>
      <w:r>
        <w:rPr>
          <w:rFonts w:hint="eastAsia" w:ascii="宋体" w:hAnsi="宋体"/>
          <w:color w:val="auto"/>
          <w:highlight w:val="none"/>
        </w:rPr>
        <w:t xml:space="preserve"> （</w:t>
      </w:r>
      <w:r>
        <w:rPr>
          <w:rFonts w:ascii="宋体" w:hAnsi="宋体"/>
          <w:color w:val="auto"/>
          <w:highlight w:val="none"/>
          <w:lang w:val="en"/>
        </w:rPr>
        <w:t>6</w:t>
      </w:r>
      <w:r>
        <w:rPr>
          <w:rFonts w:hint="eastAsia" w:ascii="宋体" w:hAnsi="宋体"/>
          <w:color w:val="auto"/>
          <w:highlight w:val="none"/>
        </w:rPr>
        <w:t>）</w:t>
      </w:r>
      <w:r>
        <w:rPr>
          <w:rFonts w:hint="eastAsia" w:ascii="宋体" w:hAnsi="宋体" w:eastAsia="宋体" w:cs="Times New Roman"/>
          <w:color w:val="auto"/>
          <w:sz w:val="21"/>
          <w:highlight w:val="none"/>
        </w:rPr>
        <w:t>成交采购标的制造商是否为中小企业：</w:t>
      </w:r>
      <w:r>
        <w:rPr>
          <w:rFonts w:ascii="Wingdings" w:hAnsi="Wingdings" w:eastAsia="Wingdings" w:cs="Wingdings"/>
          <w:color w:val="auto"/>
          <w:sz w:val="21"/>
          <w:highlight w:val="none"/>
        </w:rPr>
        <w:t>¨</w:t>
      </w:r>
      <w:r>
        <w:rPr>
          <w:rFonts w:hint="eastAsia" w:ascii="宋体" w:hAnsi="宋体" w:eastAsia="宋体" w:cs="Times New Roman"/>
          <w:color w:val="auto"/>
          <w:sz w:val="21"/>
          <w:highlight w:val="none"/>
        </w:rPr>
        <w:t xml:space="preserve">是      </w:t>
      </w:r>
      <w:r>
        <w:rPr>
          <w:rFonts w:ascii="Wingdings" w:hAnsi="Wingdings" w:eastAsia="Wingdings" w:cs="Wingdings"/>
          <w:color w:val="auto"/>
          <w:sz w:val="21"/>
          <w:highlight w:val="none"/>
        </w:rPr>
        <w:t>¨</w:t>
      </w:r>
      <w:r>
        <w:rPr>
          <w:rFonts w:hint="eastAsia" w:ascii="宋体" w:hAnsi="宋体" w:eastAsia="宋体" w:cs="Times New Roman"/>
          <w:color w:val="auto"/>
          <w:sz w:val="21"/>
          <w:highlight w:val="none"/>
        </w:rPr>
        <w:t>否</w:t>
      </w:r>
    </w:p>
    <w:p w14:paraId="06CB2ECF">
      <w:pPr>
        <w:spacing w:line="400" w:lineRule="exact"/>
        <w:rPr>
          <w:rFonts w:hint="eastAsia" w:ascii="宋体" w:hAnsi="宋体"/>
          <w:iCs/>
          <w:color w:val="auto"/>
          <w:szCs w:val="21"/>
          <w:highlight w:val="none"/>
        </w:rPr>
      </w:pPr>
      <w:r>
        <w:rPr>
          <w:rFonts w:hint="eastAsia" w:ascii="宋体" w:hAnsi="宋体"/>
          <w:color w:val="auto"/>
          <w:szCs w:val="21"/>
          <w:highlight w:val="none"/>
        </w:rPr>
        <w:t xml:space="preserve">         本合同是否为专门面向中小企业的采购合同（中小企业预留合同）：</w:t>
      </w:r>
      <w:r>
        <w:rPr>
          <w:rFonts w:ascii="Wingdings" w:hAnsi="Wingdings" w:eastAsia="Wingdings" w:cs="Wingdings"/>
          <w:iCs/>
          <w:color w:val="auto"/>
          <w:szCs w:val="21"/>
          <w:highlight w:val="none"/>
        </w:rPr>
        <w:t>¨</w:t>
      </w:r>
      <w:r>
        <w:rPr>
          <w:rFonts w:hint="eastAsia" w:ascii="宋体" w:hAnsi="宋体"/>
          <w:iCs/>
          <w:color w:val="auto"/>
          <w:szCs w:val="21"/>
          <w:highlight w:val="none"/>
        </w:rPr>
        <w:t xml:space="preserve">是    </w:t>
      </w:r>
      <w:r>
        <w:rPr>
          <w:rFonts w:ascii="Wingdings" w:hAnsi="Wingdings" w:eastAsia="Wingdings" w:cs="Wingdings"/>
          <w:iCs/>
          <w:color w:val="auto"/>
          <w:szCs w:val="21"/>
          <w:highlight w:val="none"/>
        </w:rPr>
        <w:t>¨</w:t>
      </w:r>
      <w:r>
        <w:rPr>
          <w:rFonts w:hint="eastAsia" w:ascii="宋体" w:hAnsi="宋体"/>
          <w:iCs/>
          <w:color w:val="auto"/>
          <w:szCs w:val="21"/>
          <w:highlight w:val="none"/>
        </w:rPr>
        <w:t>否</w:t>
      </w:r>
    </w:p>
    <w:p w14:paraId="40C45D08">
      <w:pPr>
        <w:spacing w:line="400" w:lineRule="exact"/>
        <w:rPr>
          <w:rFonts w:hint="eastAsia" w:ascii="宋体" w:hAnsi="宋体"/>
          <w:iCs/>
          <w:color w:val="auto"/>
          <w:szCs w:val="21"/>
          <w:highlight w:val="none"/>
        </w:rPr>
      </w:pPr>
      <w:r>
        <w:rPr>
          <w:rFonts w:hint="eastAsia"/>
          <w:color w:val="auto"/>
          <w:highlight w:val="none"/>
        </w:rPr>
        <w:t xml:space="preserve">         若本项目不专门面向中小企业采购，是否给予小微企业评审优惠：</w:t>
      </w:r>
      <w:r>
        <w:rPr>
          <w:rFonts w:ascii="Wingdings" w:hAnsi="Wingdings" w:eastAsia="Wingdings" w:cs="Wingdings"/>
          <w:iCs/>
          <w:color w:val="auto"/>
          <w:szCs w:val="21"/>
          <w:highlight w:val="none"/>
        </w:rPr>
        <w:t>¨</w:t>
      </w:r>
      <w:r>
        <w:rPr>
          <w:rFonts w:hint="eastAsia" w:ascii="宋体" w:hAnsi="宋体"/>
          <w:iCs/>
          <w:color w:val="auto"/>
          <w:szCs w:val="21"/>
          <w:highlight w:val="none"/>
        </w:rPr>
        <w:t xml:space="preserve">是   </w:t>
      </w:r>
      <w:r>
        <w:rPr>
          <w:rFonts w:ascii="Wingdings" w:hAnsi="Wingdings" w:eastAsia="Wingdings" w:cs="Wingdings"/>
          <w:iCs/>
          <w:color w:val="auto"/>
          <w:szCs w:val="21"/>
          <w:highlight w:val="none"/>
        </w:rPr>
        <w:t>¨</w:t>
      </w:r>
      <w:r>
        <w:rPr>
          <w:rFonts w:hint="eastAsia" w:ascii="宋体" w:hAnsi="宋体"/>
          <w:iCs/>
          <w:color w:val="auto"/>
          <w:szCs w:val="21"/>
          <w:highlight w:val="none"/>
        </w:rPr>
        <w:t>否</w:t>
      </w:r>
    </w:p>
    <w:p w14:paraId="7258FF9D">
      <w:pPr>
        <w:spacing w:line="400" w:lineRule="exact"/>
        <w:rPr>
          <w:rFonts w:hint="eastAsia" w:ascii="宋体" w:hAnsi="宋体"/>
          <w:iCs/>
          <w:color w:val="auto"/>
          <w:szCs w:val="21"/>
          <w:highlight w:val="none"/>
        </w:rPr>
      </w:pPr>
      <w:r>
        <w:rPr>
          <w:rFonts w:hint="eastAsia"/>
          <w:color w:val="auto"/>
          <w:highlight w:val="none"/>
        </w:rPr>
        <w:t xml:space="preserve">         成交采购标的制造商是否为残疾人福利性单位：</w:t>
      </w:r>
      <w:r>
        <w:rPr>
          <w:rFonts w:ascii="Wingdings" w:hAnsi="Wingdings" w:eastAsia="Wingdings" w:cs="Wingdings"/>
          <w:iCs/>
          <w:color w:val="auto"/>
          <w:szCs w:val="21"/>
          <w:highlight w:val="none"/>
        </w:rPr>
        <w:t>¨</w:t>
      </w:r>
      <w:r>
        <w:rPr>
          <w:rFonts w:hint="eastAsia" w:ascii="宋体" w:hAnsi="宋体"/>
          <w:iCs/>
          <w:color w:val="auto"/>
          <w:szCs w:val="21"/>
          <w:highlight w:val="none"/>
        </w:rPr>
        <w:t xml:space="preserve">是   </w:t>
      </w:r>
      <w:r>
        <w:rPr>
          <w:rFonts w:ascii="Wingdings" w:hAnsi="Wingdings" w:eastAsia="Wingdings" w:cs="Wingdings"/>
          <w:iCs/>
          <w:color w:val="auto"/>
          <w:szCs w:val="21"/>
          <w:highlight w:val="none"/>
        </w:rPr>
        <w:t>¨</w:t>
      </w:r>
      <w:r>
        <w:rPr>
          <w:rFonts w:hint="eastAsia" w:ascii="宋体" w:hAnsi="宋体"/>
          <w:iCs/>
          <w:color w:val="auto"/>
          <w:szCs w:val="21"/>
          <w:highlight w:val="none"/>
        </w:rPr>
        <w:t>否</w:t>
      </w:r>
    </w:p>
    <w:p w14:paraId="0B7B9578">
      <w:pPr>
        <w:spacing w:line="400" w:lineRule="exact"/>
        <w:rPr>
          <w:color w:val="auto"/>
          <w:highlight w:val="none"/>
        </w:rPr>
      </w:pPr>
      <w:r>
        <w:rPr>
          <w:rFonts w:hint="eastAsia"/>
          <w:color w:val="auto"/>
          <w:highlight w:val="none"/>
        </w:rPr>
        <w:t xml:space="preserve">         成交采购标的制造商是否为监狱企业：</w:t>
      </w:r>
      <w:r>
        <w:rPr>
          <w:rFonts w:ascii="Wingdings" w:hAnsi="Wingdings" w:eastAsia="Wingdings" w:cs="Wingdings"/>
          <w:iCs/>
          <w:color w:val="auto"/>
          <w:szCs w:val="21"/>
          <w:highlight w:val="none"/>
        </w:rPr>
        <w:t>¨</w:t>
      </w:r>
      <w:r>
        <w:rPr>
          <w:rFonts w:hint="eastAsia" w:ascii="宋体" w:hAnsi="宋体"/>
          <w:iCs/>
          <w:color w:val="auto"/>
          <w:szCs w:val="21"/>
          <w:highlight w:val="none"/>
        </w:rPr>
        <w:t xml:space="preserve">是       </w:t>
      </w:r>
      <w:r>
        <w:rPr>
          <w:rFonts w:ascii="Wingdings" w:hAnsi="Wingdings" w:eastAsia="Wingdings" w:cs="Wingdings"/>
          <w:iCs/>
          <w:color w:val="auto"/>
          <w:szCs w:val="21"/>
          <w:highlight w:val="none"/>
        </w:rPr>
        <w:t>¨</w:t>
      </w:r>
      <w:r>
        <w:rPr>
          <w:rFonts w:hint="eastAsia" w:ascii="宋体" w:hAnsi="宋体"/>
          <w:iCs/>
          <w:color w:val="auto"/>
          <w:szCs w:val="21"/>
          <w:highlight w:val="none"/>
        </w:rPr>
        <w:t>否</w:t>
      </w:r>
    </w:p>
    <w:p w14:paraId="2AB90A09">
      <w:pPr>
        <w:spacing w:line="400" w:lineRule="exact"/>
        <w:ind w:firstLine="420"/>
        <w:rPr>
          <w:rFonts w:ascii="宋体" w:hAnsi="宋体"/>
          <w:color w:val="auto"/>
          <w:szCs w:val="21"/>
          <w:highlight w:val="none"/>
        </w:rPr>
      </w:pPr>
      <w:r>
        <w:rPr>
          <w:rFonts w:hint="eastAsia" w:ascii="宋体" w:hAnsi="宋体"/>
          <w:color w:val="auto"/>
          <w:szCs w:val="21"/>
          <w:highlight w:val="none"/>
        </w:rPr>
        <w:t>（</w:t>
      </w:r>
      <w:r>
        <w:rPr>
          <w:rFonts w:ascii="宋体" w:hAnsi="宋体"/>
          <w:color w:val="auto"/>
          <w:szCs w:val="21"/>
          <w:highlight w:val="none"/>
          <w:lang w:val="en"/>
        </w:rPr>
        <w:t>7</w:t>
      </w:r>
      <w:r>
        <w:rPr>
          <w:rFonts w:hint="eastAsia" w:ascii="宋体" w:hAnsi="宋体"/>
          <w:color w:val="auto"/>
          <w:szCs w:val="21"/>
          <w:highlight w:val="none"/>
        </w:rPr>
        <w:t>）合同是否分包：</w:t>
      </w:r>
      <w:r>
        <w:rPr>
          <w:rFonts w:ascii="Wingdings" w:hAnsi="Wingdings" w:eastAsia="Wingdings" w:cs="Wingdings"/>
          <w:iCs/>
          <w:color w:val="auto"/>
          <w:szCs w:val="21"/>
          <w:highlight w:val="none"/>
        </w:rPr>
        <w:t>¨</w:t>
      </w:r>
      <w:r>
        <w:rPr>
          <w:rFonts w:hint="eastAsia" w:ascii="宋体" w:hAnsi="宋体"/>
          <w:iCs/>
          <w:color w:val="auto"/>
          <w:szCs w:val="21"/>
          <w:highlight w:val="none"/>
        </w:rPr>
        <w:t xml:space="preserve">是       </w:t>
      </w:r>
      <w:r>
        <w:rPr>
          <w:rFonts w:ascii="Wingdings" w:hAnsi="Wingdings" w:eastAsia="Wingdings" w:cs="Wingdings"/>
          <w:iCs/>
          <w:color w:val="auto"/>
          <w:szCs w:val="21"/>
          <w:highlight w:val="none"/>
        </w:rPr>
        <w:t>¨</w:t>
      </w:r>
      <w:r>
        <w:rPr>
          <w:rFonts w:hint="eastAsia" w:ascii="宋体" w:hAnsi="宋体"/>
          <w:iCs/>
          <w:color w:val="auto"/>
          <w:szCs w:val="21"/>
          <w:highlight w:val="none"/>
        </w:rPr>
        <w:t>否</w:t>
      </w:r>
    </w:p>
    <w:p w14:paraId="5936F5AB">
      <w:pPr>
        <w:spacing w:line="400" w:lineRule="exact"/>
        <w:ind w:firstLine="840"/>
        <w:rPr>
          <w:rFonts w:hint="eastAsia" w:ascii="宋体" w:hAnsi="宋体"/>
          <w:color w:val="auto"/>
          <w:szCs w:val="21"/>
          <w:highlight w:val="none"/>
          <w:u w:val="single"/>
        </w:rPr>
      </w:pPr>
      <w:r>
        <w:rPr>
          <w:rFonts w:hint="eastAsia" w:ascii="宋体" w:hAnsi="宋体"/>
          <w:color w:val="auto"/>
          <w:szCs w:val="21"/>
          <w:highlight w:val="none"/>
        </w:rPr>
        <w:t xml:space="preserve"> 分包主要内容：</w:t>
      </w:r>
      <w:r>
        <w:rPr>
          <w:rFonts w:hint="eastAsia" w:ascii="宋体" w:hAnsi="宋体"/>
          <w:color w:val="auto"/>
          <w:szCs w:val="21"/>
          <w:highlight w:val="none"/>
          <w:u w:val="single"/>
        </w:rPr>
        <w:t xml:space="preserve">                                            </w:t>
      </w:r>
    </w:p>
    <w:p w14:paraId="2D4164B7">
      <w:pPr>
        <w:spacing w:line="400" w:lineRule="exact"/>
        <w:ind w:firstLine="840"/>
        <w:rPr>
          <w:rFonts w:hint="eastAsia" w:ascii="宋体" w:hAnsi="宋体"/>
          <w:color w:val="auto"/>
          <w:szCs w:val="21"/>
          <w:highlight w:val="none"/>
        </w:rPr>
      </w:pPr>
      <w:r>
        <w:rPr>
          <w:rFonts w:hint="eastAsia" w:ascii="宋体" w:hAnsi="宋体"/>
          <w:color w:val="auto"/>
          <w:szCs w:val="21"/>
          <w:highlight w:val="none"/>
        </w:rPr>
        <w:t xml:space="preserve"> 分包供应商/制造商名称（如供应商和制造商不同，请分别填写）：</w:t>
      </w:r>
    </w:p>
    <w:p w14:paraId="1C355D76">
      <w:pPr>
        <w:spacing w:line="400" w:lineRule="exact"/>
        <w:ind w:firstLine="840"/>
        <w:rPr>
          <w:rFonts w:ascii="宋体" w:hAnsi="宋体"/>
          <w:color w:val="auto"/>
          <w:szCs w:val="21"/>
          <w:highlight w:val="none"/>
          <w:u w:val="single"/>
        </w:rPr>
      </w:pPr>
      <w:r>
        <w:rPr>
          <w:rFonts w:hint="eastAsia" w:ascii="宋体" w:hAnsi="宋体"/>
          <w:color w:val="auto"/>
          <w:szCs w:val="21"/>
          <w:highlight w:val="none"/>
        </w:rPr>
        <w:t xml:space="preserve"> </w:t>
      </w:r>
      <w:r>
        <w:rPr>
          <w:rFonts w:hint="eastAsia" w:ascii="宋体" w:hAnsi="宋体"/>
          <w:color w:val="auto"/>
          <w:szCs w:val="21"/>
          <w:highlight w:val="none"/>
          <w:u w:val="single"/>
        </w:rPr>
        <w:t xml:space="preserve">                                                          </w:t>
      </w:r>
    </w:p>
    <w:p w14:paraId="17D58ED3">
      <w:pPr>
        <w:spacing w:line="400" w:lineRule="exact"/>
        <w:ind w:firstLine="840"/>
        <w:rPr>
          <w:rFonts w:hint="eastAsia" w:ascii="宋体" w:hAnsi="宋体"/>
          <w:color w:val="auto"/>
          <w:szCs w:val="21"/>
          <w:highlight w:val="none"/>
        </w:rPr>
      </w:pPr>
      <w:r>
        <w:rPr>
          <w:rFonts w:hint="eastAsia" w:ascii="宋体" w:hAnsi="宋体"/>
          <w:color w:val="auto"/>
          <w:szCs w:val="21"/>
          <w:highlight w:val="none"/>
        </w:rPr>
        <w:t xml:space="preserve"> 分包供应商/制造商类型（如果供应商和制造商不同，只填写制造商类型）：</w:t>
      </w:r>
    </w:p>
    <w:p w14:paraId="1152ED5C">
      <w:pPr>
        <w:spacing w:line="400" w:lineRule="exact"/>
        <w:ind w:firstLine="840"/>
        <w:rPr>
          <w:rFonts w:hint="eastAsia" w:ascii="宋体" w:hAnsi="宋体"/>
          <w:iCs/>
          <w:color w:val="auto"/>
          <w:szCs w:val="21"/>
          <w:highlight w:val="none"/>
        </w:rPr>
      </w:pPr>
      <w:r>
        <w:rPr>
          <w:rFonts w:hint="eastAsia" w:ascii="宋体" w:hAnsi="宋体"/>
          <w:iCs/>
          <w:color w:val="auto"/>
          <w:szCs w:val="21"/>
          <w:highlight w:val="none"/>
        </w:rPr>
        <w:t xml:space="preserve"> </w:t>
      </w:r>
      <w:r>
        <w:rPr>
          <w:rFonts w:ascii="Wingdings" w:hAnsi="Wingdings" w:eastAsia="Wingdings" w:cs="Wingdings"/>
          <w:iCs/>
          <w:color w:val="auto"/>
          <w:szCs w:val="21"/>
          <w:highlight w:val="none"/>
        </w:rPr>
        <w:t>¨</w:t>
      </w:r>
      <w:r>
        <w:rPr>
          <w:rFonts w:hint="eastAsia" w:ascii="宋体" w:hAnsi="宋体"/>
          <w:iCs/>
          <w:color w:val="auto"/>
          <w:szCs w:val="21"/>
          <w:highlight w:val="none"/>
        </w:rPr>
        <w:t xml:space="preserve">大型企业  </w:t>
      </w:r>
      <w:r>
        <w:rPr>
          <w:rFonts w:ascii="Wingdings" w:hAnsi="Wingdings" w:eastAsia="Wingdings" w:cs="Wingdings"/>
          <w:iCs/>
          <w:color w:val="auto"/>
          <w:szCs w:val="21"/>
          <w:highlight w:val="none"/>
        </w:rPr>
        <w:t>¨</w:t>
      </w:r>
      <w:r>
        <w:rPr>
          <w:rFonts w:hint="eastAsia" w:ascii="宋体" w:hAnsi="宋体"/>
          <w:iCs/>
          <w:color w:val="auto"/>
          <w:szCs w:val="21"/>
          <w:highlight w:val="none"/>
        </w:rPr>
        <w:t xml:space="preserve">中型企业  </w:t>
      </w:r>
      <w:r>
        <w:rPr>
          <w:rFonts w:ascii="Wingdings" w:hAnsi="Wingdings" w:eastAsia="Wingdings" w:cs="Wingdings"/>
          <w:iCs/>
          <w:color w:val="auto"/>
          <w:szCs w:val="21"/>
          <w:highlight w:val="none"/>
        </w:rPr>
        <w:t>¨</w:t>
      </w:r>
      <w:r>
        <w:rPr>
          <w:rFonts w:hint="eastAsia" w:ascii="宋体" w:hAnsi="宋体"/>
          <w:iCs/>
          <w:color w:val="auto"/>
          <w:szCs w:val="21"/>
          <w:highlight w:val="none"/>
        </w:rPr>
        <w:t xml:space="preserve">小微型企业  </w:t>
      </w:r>
    </w:p>
    <w:p w14:paraId="7D1363C1">
      <w:pPr>
        <w:spacing w:line="400" w:lineRule="exact"/>
        <w:ind w:firstLine="840"/>
        <w:rPr>
          <w:rFonts w:eastAsia="华文楷体"/>
          <w:color w:val="auto"/>
          <w:highlight w:val="none"/>
        </w:rPr>
      </w:pPr>
      <w:r>
        <w:rPr>
          <w:rFonts w:hint="eastAsia" w:ascii="宋体" w:hAnsi="宋体"/>
          <w:iCs/>
          <w:color w:val="auto"/>
          <w:szCs w:val="21"/>
          <w:highlight w:val="none"/>
        </w:rPr>
        <w:t xml:space="preserve"> </w:t>
      </w:r>
      <w:r>
        <w:rPr>
          <w:rFonts w:ascii="Wingdings" w:hAnsi="Wingdings" w:eastAsia="Wingdings" w:cs="Wingdings"/>
          <w:iCs/>
          <w:color w:val="auto"/>
          <w:szCs w:val="21"/>
          <w:highlight w:val="none"/>
        </w:rPr>
        <w:t>¨</w:t>
      </w:r>
      <w:r>
        <w:rPr>
          <w:rFonts w:hint="eastAsia" w:ascii="宋体" w:hAnsi="宋体"/>
          <w:iCs/>
          <w:color w:val="auto"/>
          <w:szCs w:val="21"/>
          <w:highlight w:val="none"/>
        </w:rPr>
        <w:t xml:space="preserve">残疾人福利性单位 </w:t>
      </w:r>
      <w:r>
        <w:rPr>
          <w:rFonts w:ascii="Wingdings" w:hAnsi="Wingdings" w:eastAsia="Wingdings" w:cs="Wingdings"/>
          <w:iCs/>
          <w:color w:val="auto"/>
          <w:szCs w:val="21"/>
          <w:highlight w:val="none"/>
        </w:rPr>
        <w:t>¨</w:t>
      </w:r>
      <w:r>
        <w:rPr>
          <w:rFonts w:hint="eastAsia" w:ascii="宋体" w:hAnsi="宋体"/>
          <w:iCs/>
          <w:color w:val="auto"/>
          <w:szCs w:val="21"/>
          <w:highlight w:val="none"/>
        </w:rPr>
        <w:t xml:space="preserve">监狱企业 </w:t>
      </w:r>
      <w:r>
        <w:rPr>
          <w:rFonts w:ascii="Wingdings" w:hAnsi="Wingdings" w:eastAsia="Wingdings" w:cs="Wingdings"/>
          <w:iCs/>
          <w:color w:val="auto"/>
          <w:szCs w:val="21"/>
          <w:highlight w:val="none"/>
        </w:rPr>
        <w:t>¨</w:t>
      </w:r>
      <w:r>
        <w:rPr>
          <w:rFonts w:hint="eastAsia" w:ascii="宋体" w:hAnsi="宋体"/>
          <w:iCs/>
          <w:color w:val="auto"/>
          <w:szCs w:val="21"/>
          <w:highlight w:val="none"/>
        </w:rPr>
        <w:t>其他</w:t>
      </w:r>
    </w:p>
    <w:p w14:paraId="6DB042DD">
      <w:pPr>
        <w:spacing w:line="400" w:lineRule="exact"/>
        <w:rPr>
          <w:rFonts w:hint="eastAsia" w:ascii="宋体" w:hAnsi="宋体" w:cs="宋体"/>
          <w:iCs/>
          <w:color w:val="auto"/>
          <w:szCs w:val="21"/>
          <w:highlight w:val="none"/>
        </w:rPr>
      </w:pPr>
      <w:r>
        <w:rPr>
          <w:rFonts w:hint="eastAsia" w:ascii="宋体" w:hAnsi="宋体"/>
          <w:color w:val="auto"/>
          <w:szCs w:val="21"/>
          <w:highlight w:val="none"/>
        </w:rPr>
        <w:t xml:space="preserve">    </w:t>
      </w:r>
      <w:r>
        <w:rPr>
          <w:rFonts w:hint="eastAsia" w:ascii="宋体" w:hAnsi="宋体" w:cs="宋体"/>
          <w:color w:val="auto"/>
          <w:szCs w:val="21"/>
          <w:highlight w:val="none"/>
        </w:rPr>
        <w:t>（</w:t>
      </w:r>
      <w:r>
        <w:rPr>
          <w:rFonts w:ascii="宋体" w:hAnsi="宋体" w:cs="宋体"/>
          <w:color w:val="auto"/>
          <w:szCs w:val="21"/>
          <w:highlight w:val="none"/>
          <w:lang w:val="en"/>
        </w:rPr>
        <w:t>8</w:t>
      </w:r>
      <w:r>
        <w:rPr>
          <w:rFonts w:hint="eastAsia" w:ascii="宋体" w:hAnsi="宋体" w:cs="宋体"/>
          <w:color w:val="auto"/>
          <w:szCs w:val="21"/>
          <w:highlight w:val="none"/>
        </w:rPr>
        <w:t>）中标（成交）供应商是否为外商投资企业：</w:t>
      </w:r>
      <w:r>
        <w:rPr>
          <w:rFonts w:ascii="Wingdings" w:hAnsi="Wingdings" w:eastAsia="Wingdings" w:cs="Wingdings"/>
          <w:iCs/>
          <w:color w:val="auto"/>
          <w:szCs w:val="21"/>
          <w:highlight w:val="none"/>
        </w:rPr>
        <w:t>¨</w:t>
      </w:r>
      <w:r>
        <w:rPr>
          <w:rFonts w:hint="eastAsia" w:ascii="宋体" w:hAnsi="宋体" w:cs="宋体"/>
          <w:iCs/>
          <w:color w:val="auto"/>
          <w:szCs w:val="21"/>
          <w:highlight w:val="none"/>
        </w:rPr>
        <w:t xml:space="preserve">是       </w:t>
      </w:r>
      <w:r>
        <w:rPr>
          <w:rFonts w:ascii="Wingdings" w:hAnsi="Wingdings" w:eastAsia="Wingdings" w:cs="Wingdings"/>
          <w:iCs/>
          <w:color w:val="auto"/>
          <w:szCs w:val="21"/>
          <w:highlight w:val="none"/>
        </w:rPr>
        <w:t>¨</w:t>
      </w:r>
      <w:r>
        <w:rPr>
          <w:rFonts w:hint="eastAsia" w:ascii="宋体" w:hAnsi="宋体" w:cs="宋体"/>
          <w:iCs/>
          <w:color w:val="auto"/>
          <w:szCs w:val="21"/>
          <w:highlight w:val="none"/>
        </w:rPr>
        <w:t>否</w:t>
      </w:r>
    </w:p>
    <w:p w14:paraId="182AFCFC">
      <w:pPr>
        <w:pStyle w:val="238"/>
        <w:tabs>
          <w:tab w:val="left" w:pos="1340"/>
        </w:tabs>
        <w:ind w:firstLine="420"/>
        <w:rPr>
          <w:rFonts w:hint="eastAsia" w:ascii="宋体" w:hAnsi="宋体" w:eastAsia="宋体" w:cs="宋体"/>
          <w:color w:val="auto"/>
          <w:sz w:val="21"/>
          <w:highlight w:val="none"/>
          <w:u w:val="single"/>
        </w:rPr>
      </w:pPr>
      <w:r>
        <w:rPr>
          <w:rFonts w:hint="eastAsia" w:ascii="宋体" w:hAnsi="宋体" w:eastAsia="宋体" w:cs="宋体"/>
          <w:color w:val="auto"/>
          <w:sz w:val="21"/>
          <w:highlight w:val="none"/>
        </w:rPr>
        <w:t xml:space="preserve">     外商投资企业类型：</w:t>
      </w:r>
      <w:r>
        <w:rPr>
          <w:rFonts w:ascii="Wingdings" w:hAnsi="Wingdings" w:eastAsia="Wingdings" w:cs="Wingdings"/>
          <w:iCs/>
          <w:color w:val="auto"/>
          <w:sz w:val="21"/>
          <w:highlight w:val="none"/>
        </w:rPr>
        <w:t>¨</w:t>
      </w:r>
      <w:r>
        <w:rPr>
          <w:rFonts w:hint="eastAsia" w:ascii="宋体" w:hAnsi="宋体" w:eastAsia="宋体" w:cs="宋体"/>
          <w:color w:val="auto"/>
          <w:sz w:val="21"/>
          <w:highlight w:val="none"/>
        </w:rPr>
        <w:t xml:space="preserve">全部由外国投资者投资  </w:t>
      </w:r>
      <w:r>
        <w:rPr>
          <w:rFonts w:ascii="Wingdings" w:hAnsi="Wingdings" w:eastAsia="Wingdings" w:cs="Wingdings"/>
          <w:iCs/>
          <w:color w:val="auto"/>
          <w:sz w:val="21"/>
          <w:highlight w:val="none"/>
        </w:rPr>
        <w:t>¨</w:t>
      </w:r>
      <w:r>
        <w:rPr>
          <w:rFonts w:hint="eastAsia" w:ascii="宋体" w:hAnsi="宋体" w:eastAsia="宋体" w:cs="宋体"/>
          <w:iCs/>
          <w:color w:val="auto"/>
          <w:sz w:val="21"/>
          <w:highlight w:val="none"/>
        </w:rPr>
        <w:t>部分由外国投资者投资</w:t>
      </w:r>
    </w:p>
    <w:p w14:paraId="283349F9">
      <w:pPr>
        <w:spacing w:line="400" w:lineRule="exact"/>
        <w:ind w:firstLine="420"/>
        <w:rPr>
          <w:rFonts w:hint="eastAsia" w:ascii="宋体" w:hAnsi="宋体" w:cs="宋体"/>
          <w:color w:val="auto"/>
          <w:szCs w:val="21"/>
          <w:highlight w:val="none"/>
        </w:rPr>
      </w:pPr>
      <w:r>
        <w:rPr>
          <w:rFonts w:hint="eastAsia" w:ascii="宋体" w:hAnsi="宋体" w:cs="宋体"/>
          <w:color w:val="auto"/>
          <w:szCs w:val="21"/>
          <w:highlight w:val="none"/>
        </w:rPr>
        <w:t>（</w:t>
      </w:r>
      <w:r>
        <w:rPr>
          <w:rFonts w:ascii="宋体" w:hAnsi="宋体" w:cs="宋体"/>
          <w:color w:val="auto"/>
          <w:szCs w:val="21"/>
          <w:highlight w:val="none"/>
          <w:lang w:val="en"/>
        </w:rPr>
        <w:t>9</w:t>
      </w:r>
      <w:r>
        <w:rPr>
          <w:rFonts w:hint="eastAsia" w:ascii="宋体" w:hAnsi="宋体" w:cs="宋体"/>
          <w:color w:val="auto"/>
          <w:szCs w:val="21"/>
          <w:highlight w:val="none"/>
        </w:rPr>
        <w:t>）是否涉及进口产品：</w:t>
      </w:r>
    </w:p>
    <w:p w14:paraId="655C5B4F">
      <w:pPr>
        <w:spacing w:line="400" w:lineRule="exact"/>
        <w:ind w:firstLine="840"/>
        <w:rPr>
          <w:rFonts w:hint="eastAsia" w:ascii="宋体" w:hAnsi="宋体" w:cs="宋体"/>
          <w:color w:val="auto"/>
          <w:szCs w:val="21"/>
          <w:highlight w:val="none"/>
          <w:u w:val="single"/>
        </w:rPr>
      </w:pPr>
      <w:r>
        <w:rPr>
          <w:rFonts w:hint="eastAsia" w:ascii="宋体" w:hAnsi="宋体" w:cs="宋体"/>
          <w:color w:val="auto"/>
          <w:szCs w:val="21"/>
          <w:highlight w:val="none"/>
        </w:rPr>
        <w:t xml:space="preserve"> </w:t>
      </w:r>
      <w:r>
        <w:rPr>
          <w:rFonts w:ascii="Wingdings" w:hAnsi="Wingdings" w:eastAsia="Wingdings" w:cs="Wingdings"/>
          <w:color w:val="auto"/>
          <w:szCs w:val="21"/>
          <w:highlight w:val="none"/>
        </w:rPr>
        <w:t>¨</w:t>
      </w:r>
      <w:r>
        <w:rPr>
          <w:rFonts w:hint="eastAsia" w:ascii="宋体" w:hAnsi="宋体" w:cs="宋体"/>
          <w:color w:val="auto"/>
          <w:szCs w:val="21"/>
          <w:highlight w:val="none"/>
        </w:rPr>
        <w:t>是，《政府采购品目分类目录》底级品目名称：</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 xml:space="preserve"> 金额：</w:t>
      </w:r>
      <w:r>
        <w:rPr>
          <w:rFonts w:hint="eastAsia" w:ascii="宋体" w:hAnsi="宋体" w:cs="宋体"/>
          <w:color w:val="auto"/>
          <w:szCs w:val="21"/>
          <w:highlight w:val="none"/>
          <w:u w:val="single"/>
        </w:rPr>
        <w:t xml:space="preserve">        </w:t>
      </w:r>
    </w:p>
    <w:p w14:paraId="0503B396">
      <w:pPr>
        <w:spacing w:line="400" w:lineRule="exact"/>
        <w:ind w:firstLine="840"/>
        <w:rPr>
          <w:rFonts w:hint="eastAsia" w:ascii="宋体" w:hAnsi="宋体"/>
          <w:color w:val="auto"/>
          <w:szCs w:val="21"/>
          <w:highlight w:val="none"/>
        </w:rPr>
      </w:pPr>
      <w:r>
        <w:rPr>
          <w:rFonts w:hint="eastAsia" w:ascii="宋体" w:hAnsi="宋体" w:cs="宋体"/>
          <w:color w:val="auto"/>
          <w:szCs w:val="21"/>
          <w:highlight w:val="none"/>
        </w:rPr>
        <w:t xml:space="preserve">        国别：</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 xml:space="preserve"> 品牌：</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 xml:space="preserve"> 规格型号：</w:t>
      </w:r>
      <w:r>
        <w:rPr>
          <w:rFonts w:hint="eastAsia" w:ascii="宋体" w:hAnsi="宋体" w:cs="宋体"/>
          <w:color w:val="auto"/>
          <w:szCs w:val="21"/>
          <w:highlight w:val="none"/>
          <w:u w:val="single"/>
        </w:rPr>
        <w:t xml:space="preserve">        </w:t>
      </w:r>
      <w:r>
        <w:rPr>
          <w:rFonts w:hint="eastAsia" w:ascii="宋体" w:hAnsi="宋体"/>
          <w:color w:val="auto"/>
          <w:szCs w:val="21"/>
          <w:highlight w:val="none"/>
        </w:rPr>
        <w:t xml:space="preserve">      </w:t>
      </w:r>
    </w:p>
    <w:p w14:paraId="4A7DF128">
      <w:pPr>
        <w:spacing w:line="400" w:lineRule="exact"/>
        <w:ind w:firstLine="840"/>
        <w:rPr>
          <w:rFonts w:hint="eastAsia" w:ascii="宋体" w:hAnsi="宋体"/>
          <w:color w:val="auto"/>
          <w:szCs w:val="21"/>
          <w:highlight w:val="none"/>
        </w:rPr>
      </w:pPr>
      <w:r>
        <w:rPr>
          <w:rFonts w:hint="eastAsia" w:ascii="宋体" w:hAnsi="宋体"/>
          <w:color w:val="auto"/>
          <w:szCs w:val="21"/>
          <w:highlight w:val="none"/>
        </w:rPr>
        <w:t xml:space="preserve"> </w:t>
      </w:r>
      <w:r>
        <w:rPr>
          <w:rFonts w:ascii="Wingdings" w:hAnsi="Wingdings" w:eastAsia="Wingdings" w:cs="Wingdings"/>
          <w:color w:val="auto"/>
          <w:szCs w:val="21"/>
          <w:highlight w:val="none"/>
        </w:rPr>
        <w:t>¨</w:t>
      </w:r>
      <w:r>
        <w:rPr>
          <w:rFonts w:hint="eastAsia" w:ascii="宋体" w:hAnsi="宋体"/>
          <w:color w:val="auto"/>
          <w:szCs w:val="21"/>
          <w:highlight w:val="none"/>
        </w:rPr>
        <w:t>否</w:t>
      </w:r>
    </w:p>
    <w:p w14:paraId="52B35DF0">
      <w:pPr>
        <w:tabs>
          <w:tab w:val="left" w:pos="740"/>
        </w:tabs>
        <w:spacing w:line="400" w:lineRule="exact"/>
        <w:rPr>
          <w:rFonts w:hint="eastAsia" w:ascii="宋体" w:hAnsi="宋体"/>
          <w:color w:val="auto"/>
          <w:szCs w:val="21"/>
          <w:highlight w:val="none"/>
        </w:rPr>
      </w:pPr>
      <w:r>
        <w:rPr>
          <w:rFonts w:hint="eastAsia" w:ascii="宋体" w:hAnsi="宋体"/>
          <w:color w:val="auto"/>
          <w:szCs w:val="21"/>
          <w:highlight w:val="none"/>
        </w:rPr>
        <w:t xml:space="preserve">    （1</w:t>
      </w:r>
      <w:r>
        <w:rPr>
          <w:rFonts w:ascii="宋体" w:hAnsi="宋体"/>
          <w:color w:val="auto"/>
          <w:szCs w:val="21"/>
          <w:highlight w:val="none"/>
          <w:lang w:val="en"/>
        </w:rPr>
        <w:t>0</w:t>
      </w:r>
      <w:r>
        <w:rPr>
          <w:rFonts w:hint="eastAsia" w:ascii="宋体" w:hAnsi="宋体"/>
          <w:color w:val="auto"/>
          <w:szCs w:val="21"/>
          <w:highlight w:val="none"/>
        </w:rPr>
        <w:t>）是否涉及节能产品：</w:t>
      </w:r>
    </w:p>
    <w:p w14:paraId="5ED9F51B">
      <w:pPr>
        <w:tabs>
          <w:tab w:val="left" w:pos="740"/>
        </w:tabs>
        <w:spacing w:line="400" w:lineRule="exact"/>
        <w:rPr>
          <w:rFonts w:hint="eastAsia" w:ascii="宋体" w:hAnsi="宋体"/>
          <w:iCs/>
          <w:color w:val="auto"/>
          <w:szCs w:val="21"/>
          <w:highlight w:val="none"/>
        </w:rPr>
      </w:pPr>
      <w:r>
        <w:rPr>
          <w:rFonts w:hint="eastAsia" w:ascii="宋体" w:hAnsi="宋体"/>
          <w:color w:val="auto"/>
          <w:szCs w:val="21"/>
          <w:highlight w:val="none"/>
        </w:rPr>
        <w:t xml:space="preserve">         </w:t>
      </w:r>
      <w:r>
        <w:rPr>
          <w:rFonts w:ascii="Wingdings" w:hAnsi="Wingdings" w:eastAsia="Wingdings" w:cs="Wingdings"/>
          <w:color w:val="auto"/>
          <w:szCs w:val="21"/>
          <w:highlight w:val="none"/>
        </w:rPr>
        <w:t>¨</w:t>
      </w:r>
      <w:r>
        <w:rPr>
          <w:rFonts w:hint="eastAsia" w:ascii="宋体" w:hAnsi="宋体"/>
          <w:color w:val="auto"/>
          <w:szCs w:val="21"/>
          <w:highlight w:val="none"/>
        </w:rPr>
        <w:t>是，《节能产品政府采购品目清单》的底级品目名称：</w:t>
      </w:r>
      <w:r>
        <w:rPr>
          <w:rFonts w:hint="eastAsia" w:ascii="宋体" w:hAnsi="宋体"/>
          <w:color w:val="auto"/>
          <w:szCs w:val="21"/>
          <w:highlight w:val="none"/>
          <w:u w:val="single"/>
        </w:rPr>
        <w:t xml:space="preserve">         </w:t>
      </w:r>
      <w:r>
        <w:rPr>
          <w:rFonts w:hint="eastAsia" w:ascii="宋体" w:hAnsi="宋体"/>
          <w:iCs/>
          <w:color w:val="auto"/>
          <w:szCs w:val="21"/>
          <w:highlight w:val="none"/>
        </w:rPr>
        <w:t xml:space="preserve">     </w:t>
      </w:r>
    </w:p>
    <w:p w14:paraId="2041FA70">
      <w:pPr>
        <w:tabs>
          <w:tab w:val="left" w:pos="740"/>
        </w:tabs>
        <w:spacing w:line="400" w:lineRule="exact"/>
        <w:rPr>
          <w:rFonts w:hint="eastAsia" w:ascii="宋体" w:hAnsi="宋体"/>
          <w:iCs/>
          <w:color w:val="auto"/>
          <w:szCs w:val="21"/>
          <w:highlight w:val="none"/>
        </w:rPr>
      </w:pPr>
      <w:r>
        <w:rPr>
          <w:rFonts w:hint="eastAsia" w:ascii="宋体" w:hAnsi="宋体"/>
          <w:iCs/>
          <w:color w:val="auto"/>
          <w:szCs w:val="21"/>
          <w:highlight w:val="none"/>
        </w:rPr>
        <w:t xml:space="preserve">                </w:t>
      </w:r>
      <w:r>
        <w:rPr>
          <w:rFonts w:ascii="Wingdings" w:hAnsi="Wingdings" w:eastAsia="Wingdings" w:cs="Wingdings"/>
          <w:iCs/>
          <w:color w:val="auto"/>
          <w:szCs w:val="21"/>
          <w:highlight w:val="none"/>
        </w:rPr>
        <w:t>¨</w:t>
      </w:r>
      <w:r>
        <w:rPr>
          <w:rFonts w:hint="eastAsia" w:ascii="宋体" w:hAnsi="宋体"/>
          <w:iCs/>
          <w:color w:val="auto"/>
          <w:szCs w:val="21"/>
          <w:highlight w:val="none"/>
        </w:rPr>
        <w:t xml:space="preserve">强制采购       </w:t>
      </w:r>
      <w:r>
        <w:rPr>
          <w:rFonts w:ascii="Wingdings" w:hAnsi="Wingdings" w:eastAsia="Wingdings" w:cs="Wingdings"/>
          <w:iCs/>
          <w:color w:val="auto"/>
          <w:szCs w:val="21"/>
          <w:highlight w:val="none"/>
        </w:rPr>
        <w:t>¨</w:t>
      </w:r>
      <w:r>
        <w:rPr>
          <w:rFonts w:hint="eastAsia" w:ascii="宋体" w:hAnsi="宋体"/>
          <w:iCs/>
          <w:color w:val="auto"/>
          <w:szCs w:val="21"/>
          <w:highlight w:val="none"/>
        </w:rPr>
        <w:t xml:space="preserve">优先采购    </w:t>
      </w:r>
    </w:p>
    <w:p w14:paraId="2C0E1BF1">
      <w:pPr>
        <w:tabs>
          <w:tab w:val="left" w:pos="740"/>
        </w:tabs>
        <w:spacing w:line="400" w:lineRule="exact"/>
        <w:rPr>
          <w:rFonts w:hint="eastAsia" w:ascii="宋体" w:hAnsi="宋体"/>
          <w:color w:val="auto"/>
          <w:szCs w:val="21"/>
          <w:highlight w:val="none"/>
        </w:rPr>
      </w:pPr>
      <w:r>
        <w:rPr>
          <w:rFonts w:hint="eastAsia" w:ascii="宋体" w:hAnsi="宋体"/>
          <w:iCs/>
          <w:color w:val="auto"/>
          <w:szCs w:val="21"/>
          <w:highlight w:val="none"/>
        </w:rPr>
        <w:t xml:space="preserve">         </w:t>
      </w:r>
      <w:r>
        <w:rPr>
          <w:rFonts w:ascii="Wingdings" w:hAnsi="Wingdings" w:eastAsia="Wingdings" w:cs="Wingdings"/>
          <w:color w:val="auto"/>
          <w:szCs w:val="21"/>
          <w:highlight w:val="none"/>
        </w:rPr>
        <w:t>¨</w:t>
      </w:r>
      <w:r>
        <w:rPr>
          <w:rFonts w:hint="eastAsia" w:ascii="宋体" w:hAnsi="宋体"/>
          <w:color w:val="auto"/>
          <w:szCs w:val="21"/>
          <w:highlight w:val="none"/>
        </w:rPr>
        <w:t>否</w:t>
      </w:r>
    </w:p>
    <w:p w14:paraId="21149096">
      <w:pPr>
        <w:tabs>
          <w:tab w:val="left" w:pos="740"/>
        </w:tabs>
        <w:spacing w:line="400" w:lineRule="exact"/>
        <w:rPr>
          <w:rFonts w:hint="eastAsia" w:ascii="宋体" w:hAnsi="宋体"/>
          <w:color w:val="auto"/>
          <w:szCs w:val="21"/>
          <w:highlight w:val="none"/>
        </w:rPr>
      </w:pPr>
      <w:r>
        <w:rPr>
          <w:rFonts w:hint="eastAsia" w:ascii="宋体" w:hAnsi="宋体"/>
          <w:color w:val="auto"/>
          <w:szCs w:val="21"/>
          <w:highlight w:val="none"/>
        </w:rPr>
        <w:t xml:space="preserve">          是否涉及环境标志产品：</w:t>
      </w:r>
    </w:p>
    <w:p w14:paraId="18A09F48">
      <w:pPr>
        <w:tabs>
          <w:tab w:val="left" w:pos="740"/>
        </w:tabs>
        <w:spacing w:line="400" w:lineRule="exact"/>
        <w:rPr>
          <w:rFonts w:hint="eastAsia" w:ascii="宋体" w:hAnsi="宋体"/>
          <w:color w:val="auto"/>
          <w:szCs w:val="21"/>
          <w:highlight w:val="none"/>
        </w:rPr>
      </w:pPr>
      <w:r>
        <w:rPr>
          <w:rFonts w:hint="eastAsia" w:ascii="宋体" w:hAnsi="宋体"/>
          <w:color w:val="auto"/>
          <w:szCs w:val="21"/>
          <w:highlight w:val="none"/>
        </w:rPr>
        <w:t xml:space="preserve">         </w:t>
      </w:r>
      <w:r>
        <w:rPr>
          <w:rFonts w:ascii="Wingdings" w:hAnsi="Wingdings" w:eastAsia="Wingdings" w:cs="Wingdings"/>
          <w:color w:val="auto"/>
          <w:szCs w:val="21"/>
          <w:highlight w:val="none"/>
        </w:rPr>
        <w:t>¨</w:t>
      </w:r>
      <w:r>
        <w:rPr>
          <w:rFonts w:hint="eastAsia" w:ascii="宋体" w:hAnsi="宋体"/>
          <w:color w:val="auto"/>
          <w:szCs w:val="21"/>
          <w:highlight w:val="none"/>
        </w:rPr>
        <w:t>是，《环境标志产品政府采购品目清单》的底级品目名称：</w:t>
      </w:r>
      <w:r>
        <w:rPr>
          <w:rFonts w:hint="eastAsia" w:ascii="宋体" w:hAnsi="宋体"/>
          <w:color w:val="auto"/>
          <w:szCs w:val="21"/>
          <w:highlight w:val="none"/>
          <w:u w:val="single"/>
        </w:rPr>
        <w:t xml:space="preserve">         </w:t>
      </w:r>
      <w:r>
        <w:rPr>
          <w:rFonts w:hint="eastAsia" w:ascii="宋体" w:hAnsi="宋体"/>
          <w:iCs/>
          <w:color w:val="auto"/>
          <w:szCs w:val="21"/>
          <w:highlight w:val="none"/>
        </w:rPr>
        <w:t xml:space="preserve"> </w:t>
      </w:r>
    </w:p>
    <w:p w14:paraId="6920B5D5">
      <w:pPr>
        <w:tabs>
          <w:tab w:val="left" w:pos="740"/>
        </w:tabs>
        <w:spacing w:line="400" w:lineRule="exact"/>
        <w:rPr>
          <w:rFonts w:hint="eastAsia" w:ascii="宋体" w:hAnsi="宋体"/>
          <w:iCs/>
          <w:color w:val="auto"/>
          <w:szCs w:val="21"/>
          <w:highlight w:val="none"/>
        </w:rPr>
      </w:pPr>
      <w:r>
        <w:rPr>
          <w:rFonts w:hint="eastAsia" w:ascii="宋体" w:hAnsi="宋体"/>
          <w:iCs/>
          <w:color w:val="auto"/>
          <w:szCs w:val="21"/>
          <w:highlight w:val="none"/>
        </w:rPr>
        <w:t xml:space="preserve">                </w:t>
      </w:r>
      <w:r>
        <w:rPr>
          <w:rFonts w:ascii="Wingdings" w:hAnsi="Wingdings" w:eastAsia="Wingdings" w:cs="Wingdings"/>
          <w:iCs/>
          <w:color w:val="auto"/>
          <w:szCs w:val="21"/>
          <w:highlight w:val="none"/>
        </w:rPr>
        <w:t>¨</w:t>
      </w:r>
      <w:r>
        <w:rPr>
          <w:rFonts w:hint="eastAsia" w:ascii="宋体" w:hAnsi="宋体"/>
          <w:iCs/>
          <w:color w:val="auto"/>
          <w:szCs w:val="21"/>
          <w:highlight w:val="none"/>
        </w:rPr>
        <w:t xml:space="preserve">强制采购       </w:t>
      </w:r>
      <w:r>
        <w:rPr>
          <w:rFonts w:ascii="Wingdings" w:hAnsi="Wingdings" w:eastAsia="Wingdings" w:cs="Wingdings"/>
          <w:iCs/>
          <w:color w:val="auto"/>
          <w:szCs w:val="21"/>
          <w:highlight w:val="none"/>
        </w:rPr>
        <w:t>¨</w:t>
      </w:r>
      <w:r>
        <w:rPr>
          <w:rFonts w:hint="eastAsia" w:ascii="宋体" w:hAnsi="宋体"/>
          <w:iCs/>
          <w:color w:val="auto"/>
          <w:szCs w:val="21"/>
          <w:highlight w:val="none"/>
        </w:rPr>
        <w:t xml:space="preserve">优先采购    </w:t>
      </w:r>
    </w:p>
    <w:p w14:paraId="66565265">
      <w:pPr>
        <w:tabs>
          <w:tab w:val="left" w:pos="740"/>
        </w:tabs>
        <w:spacing w:line="400" w:lineRule="exact"/>
        <w:rPr>
          <w:rFonts w:hint="eastAsia" w:ascii="宋体" w:hAnsi="宋体"/>
          <w:color w:val="auto"/>
          <w:szCs w:val="21"/>
          <w:highlight w:val="none"/>
        </w:rPr>
      </w:pPr>
      <w:r>
        <w:rPr>
          <w:rFonts w:hint="eastAsia" w:ascii="宋体" w:hAnsi="宋体"/>
          <w:iCs/>
          <w:color w:val="auto"/>
          <w:szCs w:val="21"/>
          <w:highlight w:val="none"/>
        </w:rPr>
        <w:t xml:space="preserve">         </w:t>
      </w:r>
      <w:r>
        <w:rPr>
          <w:rFonts w:ascii="Wingdings" w:hAnsi="Wingdings" w:eastAsia="Wingdings" w:cs="Wingdings"/>
          <w:color w:val="auto"/>
          <w:szCs w:val="21"/>
          <w:highlight w:val="none"/>
        </w:rPr>
        <w:t>¨</w:t>
      </w:r>
      <w:r>
        <w:rPr>
          <w:rFonts w:hint="eastAsia" w:ascii="宋体" w:hAnsi="宋体"/>
          <w:color w:val="auto"/>
          <w:szCs w:val="21"/>
          <w:highlight w:val="none"/>
        </w:rPr>
        <w:t>否</w:t>
      </w:r>
    </w:p>
    <w:p w14:paraId="5B9883D1">
      <w:pPr>
        <w:pStyle w:val="238"/>
        <w:ind w:firstLine="0"/>
        <w:rPr>
          <w:rFonts w:hint="eastAsia" w:ascii="宋体" w:hAnsi="宋体" w:eastAsia="宋体" w:cs="Times New Roman"/>
          <w:color w:val="auto"/>
          <w:sz w:val="21"/>
          <w:highlight w:val="none"/>
        </w:rPr>
      </w:pPr>
      <w:r>
        <w:rPr>
          <w:rFonts w:hint="eastAsia" w:ascii="宋体" w:hAnsi="宋体"/>
          <w:color w:val="auto"/>
          <w:sz w:val="21"/>
          <w:highlight w:val="none"/>
        </w:rPr>
        <w:t xml:space="preserve">          </w:t>
      </w:r>
      <w:r>
        <w:rPr>
          <w:rFonts w:hint="eastAsia" w:ascii="宋体" w:hAnsi="宋体" w:eastAsia="宋体" w:cs="Times New Roman"/>
          <w:color w:val="auto"/>
          <w:sz w:val="21"/>
          <w:highlight w:val="none"/>
        </w:rPr>
        <w:t xml:space="preserve">是否涉及绿色产品： </w:t>
      </w:r>
    </w:p>
    <w:p w14:paraId="0CC23565">
      <w:pPr>
        <w:pStyle w:val="238"/>
        <w:ind w:firstLine="420"/>
        <w:rPr>
          <w:rFonts w:hint="eastAsia" w:ascii="宋体" w:hAnsi="宋体" w:eastAsia="宋体"/>
          <w:color w:val="auto"/>
          <w:highlight w:val="none"/>
          <w:u w:val="single"/>
        </w:rPr>
      </w:pPr>
      <w:r>
        <w:rPr>
          <w:rFonts w:hint="eastAsia" w:ascii="宋体" w:hAnsi="宋体" w:eastAsia="宋体" w:cs="Times New Roman"/>
          <w:color w:val="auto"/>
          <w:sz w:val="21"/>
          <w:highlight w:val="none"/>
        </w:rPr>
        <w:t xml:space="preserve">     </w:t>
      </w:r>
      <w:r>
        <w:rPr>
          <w:rFonts w:ascii="Wingdings" w:hAnsi="Wingdings" w:eastAsia="Wingdings" w:cs="Wingdings"/>
          <w:color w:val="auto"/>
          <w:sz w:val="21"/>
          <w:highlight w:val="none"/>
        </w:rPr>
        <w:t>¨</w:t>
      </w:r>
      <w:r>
        <w:rPr>
          <w:rFonts w:hint="eastAsia" w:ascii="宋体" w:hAnsi="宋体" w:eastAsia="宋体" w:cs="Times New Roman"/>
          <w:color w:val="auto"/>
          <w:sz w:val="21"/>
          <w:highlight w:val="none"/>
        </w:rPr>
        <w:t>是，绿色产品政府采购相关政策确定的底级品目名称：</w:t>
      </w:r>
      <w:r>
        <w:rPr>
          <w:rFonts w:hint="eastAsia" w:ascii="宋体" w:hAnsi="宋体" w:eastAsia="宋体"/>
          <w:color w:val="auto"/>
          <w:highlight w:val="none"/>
          <w:u w:val="single"/>
        </w:rPr>
        <w:t xml:space="preserve">         </w:t>
      </w:r>
    </w:p>
    <w:p w14:paraId="7AE7C697">
      <w:pPr>
        <w:tabs>
          <w:tab w:val="left" w:pos="740"/>
        </w:tabs>
        <w:spacing w:line="400" w:lineRule="exact"/>
        <w:rPr>
          <w:rFonts w:hint="eastAsia" w:ascii="宋体" w:hAnsi="宋体"/>
          <w:iCs/>
          <w:color w:val="auto"/>
          <w:szCs w:val="21"/>
          <w:highlight w:val="none"/>
        </w:rPr>
      </w:pPr>
      <w:r>
        <w:rPr>
          <w:rFonts w:hint="eastAsia" w:ascii="宋体" w:hAnsi="宋体"/>
          <w:iCs/>
          <w:color w:val="auto"/>
          <w:szCs w:val="21"/>
          <w:highlight w:val="none"/>
        </w:rPr>
        <w:t xml:space="preserve">                </w:t>
      </w:r>
      <w:r>
        <w:rPr>
          <w:rFonts w:ascii="Wingdings" w:hAnsi="Wingdings" w:eastAsia="Wingdings" w:cs="Wingdings"/>
          <w:iCs/>
          <w:color w:val="auto"/>
          <w:szCs w:val="21"/>
          <w:highlight w:val="none"/>
        </w:rPr>
        <w:t>¨</w:t>
      </w:r>
      <w:r>
        <w:rPr>
          <w:rFonts w:hint="eastAsia" w:ascii="宋体" w:hAnsi="宋体"/>
          <w:iCs/>
          <w:color w:val="auto"/>
          <w:szCs w:val="21"/>
          <w:highlight w:val="none"/>
        </w:rPr>
        <w:t xml:space="preserve">强制采购       </w:t>
      </w:r>
      <w:r>
        <w:rPr>
          <w:rFonts w:ascii="Wingdings" w:hAnsi="Wingdings" w:eastAsia="Wingdings" w:cs="Wingdings"/>
          <w:iCs/>
          <w:color w:val="auto"/>
          <w:szCs w:val="21"/>
          <w:highlight w:val="none"/>
        </w:rPr>
        <w:t>¨</w:t>
      </w:r>
      <w:r>
        <w:rPr>
          <w:rFonts w:hint="eastAsia" w:ascii="宋体" w:hAnsi="宋体"/>
          <w:iCs/>
          <w:color w:val="auto"/>
          <w:szCs w:val="21"/>
          <w:highlight w:val="none"/>
        </w:rPr>
        <w:t xml:space="preserve">优先采购    </w:t>
      </w:r>
    </w:p>
    <w:p w14:paraId="04FB4416">
      <w:pPr>
        <w:pStyle w:val="238"/>
        <w:ind w:firstLine="420"/>
        <w:rPr>
          <w:rFonts w:hint="eastAsia" w:ascii="宋体" w:hAnsi="宋体"/>
          <w:color w:val="auto"/>
          <w:sz w:val="21"/>
          <w:highlight w:val="none"/>
        </w:rPr>
      </w:pPr>
      <w:r>
        <w:rPr>
          <w:rFonts w:hint="eastAsia" w:ascii="宋体" w:hAnsi="宋体" w:eastAsia="宋体" w:cs="Times New Roman"/>
          <w:color w:val="auto"/>
          <w:sz w:val="21"/>
          <w:highlight w:val="none"/>
        </w:rPr>
        <w:t xml:space="preserve">     </w:t>
      </w:r>
      <w:r>
        <w:rPr>
          <w:rFonts w:ascii="Wingdings" w:hAnsi="Wingdings" w:eastAsia="Wingdings" w:cs="Wingdings"/>
          <w:color w:val="auto"/>
          <w:sz w:val="21"/>
          <w:highlight w:val="none"/>
        </w:rPr>
        <w:t>¨</w:t>
      </w:r>
      <w:r>
        <w:rPr>
          <w:rFonts w:hint="eastAsia" w:ascii="宋体" w:hAnsi="宋体" w:eastAsia="宋体" w:cs="Times New Roman"/>
          <w:color w:val="auto"/>
          <w:sz w:val="21"/>
          <w:highlight w:val="none"/>
        </w:rPr>
        <w:t>否</w:t>
      </w:r>
    </w:p>
    <w:p w14:paraId="4AF4D25D">
      <w:pPr>
        <w:spacing w:line="400" w:lineRule="exact"/>
        <w:rPr>
          <w:rFonts w:hint="eastAsia" w:ascii="宋体" w:hAnsi="宋体"/>
          <w:color w:val="auto"/>
          <w:szCs w:val="21"/>
          <w:highlight w:val="none"/>
        </w:rPr>
      </w:pPr>
      <w:r>
        <w:rPr>
          <w:rFonts w:hint="eastAsia" w:ascii="宋体" w:hAnsi="宋体"/>
          <w:color w:val="auto"/>
          <w:szCs w:val="21"/>
          <w:highlight w:val="none"/>
        </w:rPr>
        <w:t xml:space="preserve">    （1</w:t>
      </w:r>
      <w:r>
        <w:rPr>
          <w:rFonts w:ascii="宋体" w:hAnsi="宋体"/>
          <w:color w:val="auto"/>
          <w:szCs w:val="21"/>
          <w:highlight w:val="none"/>
          <w:lang w:val="en"/>
        </w:rPr>
        <w:t>1</w:t>
      </w:r>
      <w:r>
        <w:rPr>
          <w:rFonts w:hint="eastAsia" w:ascii="宋体" w:hAnsi="宋体"/>
          <w:color w:val="auto"/>
          <w:szCs w:val="21"/>
          <w:highlight w:val="none"/>
        </w:rPr>
        <w:t>）涉及商品包装和快递包装的，是否参考《商品包装政府采购需求标准（试行）》、《快递包装政府采购需求标准（试行）》明确产品及相关快递服务的具体包装要求：</w:t>
      </w:r>
    </w:p>
    <w:p w14:paraId="4BA82A5B">
      <w:pPr>
        <w:spacing w:line="400" w:lineRule="exact"/>
        <w:ind w:firstLine="840"/>
        <w:rPr>
          <w:rFonts w:hint="eastAsia" w:ascii="宋体" w:hAnsi="宋体"/>
          <w:color w:val="auto"/>
          <w:szCs w:val="21"/>
          <w:highlight w:val="none"/>
        </w:rPr>
      </w:pPr>
      <w:r>
        <w:rPr>
          <w:rFonts w:ascii="Wingdings" w:hAnsi="Wingdings" w:eastAsia="Wingdings" w:cs="Wingdings"/>
          <w:color w:val="auto"/>
          <w:szCs w:val="21"/>
          <w:highlight w:val="none"/>
        </w:rPr>
        <w:t>¨</w:t>
      </w:r>
      <w:r>
        <w:rPr>
          <w:rFonts w:hint="eastAsia" w:ascii="宋体" w:hAnsi="宋体"/>
          <w:color w:val="auto"/>
          <w:szCs w:val="21"/>
          <w:highlight w:val="none"/>
        </w:rPr>
        <w:t xml:space="preserve">是       </w:t>
      </w:r>
      <w:r>
        <w:rPr>
          <w:rFonts w:ascii="Wingdings" w:hAnsi="Wingdings" w:eastAsia="Wingdings" w:cs="Wingdings"/>
          <w:color w:val="auto"/>
          <w:szCs w:val="21"/>
          <w:highlight w:val="none"/>
        </w:rPr>
        <w:t>¨</w:t>
      </w:r>
      <w:r>
        <w:rPr>
          <w:rFonts w:hint="eastAsia" w:ascii="宋体" w:hAnsi="宋体"/>
          <w:color w:val="auto"/>
          <w:szCs w:val="21"/>
          <w:highlight w:val="none"/>
        </w:rPr>
        <w:t xml:space="preserve">否      </w:t>
      </w:r>
      <w:r>
        <w:rPr>
          <w:rFonts w:ascii="Wingdings" w:hAnsi="Wingdings" w:eastAsia="Wingdings" w:cs="Wingdings"/>
          <w:color w:val="auto"/>
          <w:szCs w:val="21"/>
          <w:highlight w:val="none"/>
        </w:rPr>
        <w:t>¨</w:t>
      </w:r>
      <w:r>
        <w:rPr>
          <w:rFonts w:hint="eastAsia" w:ascii="宋体" w:hAnsi="宋体"/>
          <w:color w:val="auto"/>
          <w:szCs w:val="21"/>
          <w:highlight w:val="none"/>
        </w:rPr>
        <w:t>不涉及</w:t>
      </w:r>
    </w:p>
    <w:p w14:paraId="2C88D258">
      <w:pPr>
        <w:numPr>
          <w:ilvl w:val="0"/>
          <w:numId w:val="5"/>
        </w:numPr>
        <w:spacing w:line="400" w:lineRule="exact"/>
        <w:ind w:firstLine="422"/>
        <w:rPr>
          <w:rFonts w:ascii="宋体" w:hAnsi="宋体"/>
          <w:b/>
          <w:color w:val="auto"/>
          <w:szCs w:val="21"/>
          <w:highlight w:val="none"/>
        </w:rPr>
      </w:pPr>
      <w:r>
        <w:rPr>
          <w:rFonts w:hint="eastAsia" w:ascii="宋体" w:hAnsi="宋体"/>
          <w:b/>
          <w:color w:val="auto"/>
          <w:szCs w:val="21"/>
          <w:highlight w:val="none"/>
        </w:rPr>
        <w:t>合同金额</w:t>
      </w:r>
    </w:p>
    <w:p w14:paraId="737DA39C">
      <w:pPr>
        <w:spacing w:line="400" w:lineRule="exact"/>
        <w:ind w:firstLine="420"/>
        <w:rPr>
          <w:rFonts w:ascii="宋体" w:hAnsi="宋体"/>
          <w:color w:val="auto"/>
          <w:szCs w:val="21"/>
          <w:highlight w:val="none"/>
        </w:rPr>
      </w:pPr>
      <w:r>
        <w:rPr>
          <w:rFonts w:hint="eastAsia" w:ascii="宋体" w:hAnsi="宋体"/>
          <w:color w:val="auto"/>
          <w:szCs w:val="21"/>
          <w:highlight w:val="none"/>
        </w:rPr>
        <w:t>（1）合同金额小写：</w:t>
      </w:r>
      <w:r>
        <w:rPr>
          <w:rFonts w:hint="eastAsia" w:ascii="宋体" w:hAnsi="宋体"/>
          <w:color w:val="auto"/>
          <w:szCs w:val="21"/>
          <w:highlight w:val="none"/>
          <w:u w:val="single"/>
        </w:rPr>
        <w:t xml:space="preserve">                           </w:t>
      </w:r>
    </w:p>
    <w:p w14:paraId="168F78DF">
      <w:pPr>
        <w:spacing w:line="400" w:lineRule="exact"/>
        <w:rPr>
          <w:rFonts w:ascii="宋体" w:hAnsi="宋体"/>
          <w:color w:val="auto"/>
          <w:szCs w:val="21"/>
          <w:highlight w:val="none"/>
          <w:u w:val="single"/>
        </w:rPr>
      </w:pPr>
      <w:r>
        <w:rPr>
          <w:rFonts w:hint="eastAsia" w:ascii="宋体" w:hAnsi="宋体"/>
          <w:color w:val="auto"/>
          <w:szCs w:val="21"/>
          <w:highlight w:val="none"/>
        </w:rPr>
        <w:t xml:space="preserve">                 大写：</w:t>
      </w:r>
      <w:r>
        <w:rPr>
          <w:rFonts w:hint="eastAsia" w:ascii="宋体" w:hAnsi="宋体"/>
          <w:color w:val="auto"/>
          <w:szCs w:val="21"/>
          <w:highlight w:val="none"/>
          <w:u w:val="single"/>
        </w:rPr>
        <w:t xml:space="preserve">                           </w:t>
      </w:r>
    </w:p>
    <w:p w14:paraId="599670A3">
      <w:pPr>
        <w:spacing w:line="400" w:lineRule="exact"/>
        <w:rPr>
          <w:rFonts w:hint="eastAsia" w:ascii="宋体" w:hAnsi="宋体"/>
          <w:color w:val="auto"/>
          <w:szCs w:val="21"/>
          <w:highlight w:val="none"/>
        </w:rPr>
      </w:pPr>
      <w:r>
        <w:rPr>
          <w:rFonts w:hint="eastAsia" w:ascii="宋体" w:hAnsi="宋体"/>
          <w:color w:val="auto"/>
          <w:szCs w:val="21"/>
          <w:highlight w:val="none"/>
        </w:rPr>
        <w:t xml:space="preserve">       （注：固定单价合同应填写单价和最高限价）</w:t>
      </w:r>
    </w:p>
    <w:p w14:paraId="4A332894">
      <w:pPr>
        <w:spacing w:line="400" w:lineRule="exact"/>
        <w:rPr>
          <w:rFonts w:hint="eastAsia" w:ascii="宋体" w:hAnsi="宋体"/>
          <w:color w:val="auto"/>
          <w:szCs w:val="21"/>
          <w:highlight w:val="none"/>
        </w:rPr>
      </w:pPr>
      <w:r>
        <w:rPr>
          <w:rFonts w:hint="eastAsia" w:ascii="宋体" w:hAnsi="宋体"/>
          <w:color w:val="auto"/>
          <w:szCs w:val="21"/>
          <w:highlight w:val="none"/>
        </w:rPr>
        <w:t xml:space="preserve">    （2）合同定价方式（采用组合定价方式的，可以勾选多项）：</w:t>
      </w:r>
    </w:p>
    <w:p w14:paraId="56340DCF">
      <w:pPr>
        <w:spacing w:line="400" w:lineRule="exact"/>
        <w:ind w:firstLine="420"/>
        <w:rPr>
          <w:rFonts w:hint="eastAsia" w:ascii="宋体" w:hAnsi="宋体"/>
          <w:color w:val="auto"/>
          <w:szCs w:val="21"/>
          <w:highlight w:val="none"/>
        </w:rPr>
      </w:pPr>
      <w:r>
        <w:rPr>
          <w:rFonts w:hint="eastAsia" w:ascii="宋体" w:hAnsi="宋体"/>
          <w:iCs/>
          <w:color w:val="auto"/>
          <w:szCs w:val="21"/>
          <w:highlight w:val="none"/>
        </w:rPr>
        <w:t xml:space="preserve">  </w:t>
      </w:r>
      <w:r>
        <w:rPr>
          <w:rFonts w:ascii="Wingdings" w:hAnsi="Wingdings" w:eastAsia="Wingdings" w:cs="Wingdings"/>
          <w:iCs/>
          <w:color w:val="auto"/>
          <w:szCs w:val="21"/>
          <w:highlight w:val="none"/>
        </w:rPr>
        <w:t>þ</w:t>
      </w:r>
      <w:r>
        <w:rPr>
          <w:rFonts w:hint="eastAsia" w:ascii="宋体" w:hAnsi="宋体"/>
          <w:iCs/>
          <w:color w:val="auto"/>
          <w:szCs w:val="21"/>
          <w:highlight w:val="none"/>
        </w:rPr>
        <w:t xml:space="preserve">固定总价 </w:t>
      </w:r>
      <w:r>
        <w:rPr>
          <w:rFonts w:ascii="Wingdings" w:hAnsi="Wingdings" w:eastAsia="Wingdings" w:cs="Wingdings"/>
          <w:iCs/>
          <w:color w:val="auto"/>
          <w:szCs w:val="21"/>
          <w:highlight w:val="none"/>
        </w:rPr>
        <w:t>¨</w:t>
      </w:r>
      <w:r>
        <w:rPr>
          <w:rFonts w:hint="eastAsia" w:ascii="宋体" w:hAnsi="宋体"/>
          <w:iCs/>
          <w:color w:val="auto"/>
          <w:szCs w:val="21"/>
          <w:highlight w:val="none"/>
        </w:rPr>
        <w:t xml:space="preserve">固定单价 </w:t>
      </w:r>
      <w:r>
        <w:rPr>
          <w:rFonts w:ascii="Wingdings" w:hAnsi="Wingdings" w:eastAsia="Wingdings" w:cs="Wingdings"/>
          <w:iCs/>
          <w:color w:val="auto"/>
          <w:szCs w:val="21"/>
          <w:highlight w:val="none"/>
        </w:rPr>
        <w:t>¨</w:t>
      </w:r>
      <w:r>
        <w:rPr>
          <w:rFonts w:hint="eastAsia" w:ascii="宋体" w:hAnsi="宋体"/>
          <w:iCs/>
          <w:color w:val="auto"/>
          <w:szCs w:val="21"/>
          <w:highlight w:val="none"/>
        </w:rPr>
        <w:t xml:space="preserve">固定费率 </w:t>
      </w:r>
      <w:r>
        <w:rPr>
          <w:rFonts w:ascii="Wingdings" w:hAnsi="Wingdings" w:eastAsia="Wingdings" w:cs="Wingdings"/>
          <w:iCs/>
          <w:color w:val="auto"/>
          <w:szCs w:val="21"/>
          <w:highlight w:val="none"/>
        </w:rPr>
        <w:t>¨</w:t>
      </w:r>
      <w:r>
        <w:rPr>
          <w:rFonts w:hint="eastAsia" w:ascii="宋体" w:hAnsi="宋体"/>
          <w:iCs/>
          <w:color w:val="auto"/>
          <w:szCs w:val="21"/>
          <w:highlight w:val="none"/>
        </w:rPr>
        <w:t xml:space="preserve">成本补偿 </w:t>
      </w:r>
      <w:r>
        <w:rPr>
          <w:rFonts w:ascii="Wingdings" w:hAnsi="Wingdings" w:eastAsia="Wingdings" w:cs="Wingdings"/>
          <w:iCs/>
          <w:color w:val="auto"/>
          <w:szCs w:val="21"/>
          <w:highlight w:val="none"/>
        </w:rPr>
        <w:t>¨</w:t>
      </w:r>
      <w:r>
        <w:rPr>
          <w:rFonts w:hint="eastAsia" w:ascii="宋体" w:hAnsi="宋体"/>
          <w:iCs/>
          <w:color w:val="auto"/>
          <w:szCs w:val="21"/>
          <w:highlight w:val="none"/>
        </w:rPr>
        <w:t xml:space="preserve">绩效激励 </w:t>
      </w:r>
      <w:r>
        <w:rPr>
          <w:rFonts w:ascii="Wingdings" w:hAnsi="Wingdings" w:eastAsia="Wingdings" w:cs="Wingdings"/>
          <w:iCs/>
          <w:color w:val="auto"/>
          <w:szCs w:val="21"/>
          <w:highlight w:val="none"/>
        </w:rPr>
        <w:t>¨</w:t>
      </w:r>
      <w:r>
        <w:rPr>
          <w:rFonts w:hint="eastAsia" w:ascii="宋体" w:hAnsi="宋体"/>
          <w:iCs/>
          <w:color w:val="auto"/>
          <w:szCs w:val="21"/>
          <w:highlight w:val="none"/>
        </w:rPr>
        <w:t>其他</w:t>
      </w:r>
      <w:r>
        <w:rPr>
          <w:rFonts w:hint="eastAsia" w:ascii="宋体" w:hAnsi="宋体"/>
          <w:color w:val="auto"/>
          <w:szCs w:val="21"/>
          <w:highlight w:val="none"/>
          <w:u w:val="single"/>
        </w:rPr>
        <w:t xml:space="preserve">       </w:t>
      </w:r>
    </w:p>
    <w:p w14:paraId="7D247881">
      <w:pPr>
        <w:pStyle w:val="249"/>
        <w:spacing w:line="400" w:lineRule="exact"/>
        <w:rPr>
          <w:rFonts w:ascii="宋体" w:hAnsi="宋体"/>
          <w:color w:val="auto"/>
          <w:szCs w:val="21"/>
          <w:highlight w:val="none"/>
        </w:rPr>
      </w:pPr>
      <w:r>
        <w:rPr>
          <w:rFonts w:hint="eastAsia" w:ascii="宋体" w:hAnsi="宋体"/>
          <w:color w:val="auto"/>
          <w:highlight w:val="none"/>
        </w:rPr>
        <w:t>（3）付款方式：</w:t>
      </w:r>
      <w:r>
        <w:rPr>
          <w:rFonts w:hint="eastAsia" w:ascii="宋体" w:hAnsi="宋体"/>
          <w:color w:val="auto"/>
          <w:highlight w:val="none"/>
          <w:u w:val="single"/>
        </w:rPr>
        <w:t>合同生效及项目组织实施后10个工作日内支付合同金额的30%，全部货物安装调试完毕并通过验收后支付完所有合同款；每次付款前由</w:t>
      </w:r>
      <w:r>
        <w:rPr>
          <w:rFonts w:hint="eastAsia" w:ascii="宋体" w:hAnsi="宋体"/>
          <w:color w:val="auto"/>
          <w:highlight w:val="none"/>
          <w:u w:val="single"/>
          <w:lang w:eastAsia="zh-CN"/>
        </w:rPr>
        <w:t>乙方</w:t>
      </w:r>
      <w:r>
        <w:rPr>
          <w:rFonts w:hint="eastAsia" w:ascii="宋体" w:hAnsi="宋体"/>
          <w:color w:val="auto"/>
          <w:highlight w:val="none"/>
          <w:u w:val="single"/>
        </w:rPr>
        <w:t>提供正式发票和相关报账材料，</w:t>
      </w:r>
      <w:r>
        <w:rPr>
          <w:rFonts w:hint="eastAsia" w:ascii="宋体" w:hAnsi="宋体"/>
          <w:color w:val="auto"/>
          <w:highlight w:val="none"/>
          <w:u w:val="single"/>
          <w:lang w:eastAsia="zh-CN"/>
        </w:rPr>
        <w:t>甲方</w:t>
      </w:r>
      <w:r>
        <w:rPr>
          <w:rFonts w:hint="eastAsia" w:ascii="宋体" w:hAnsi="宋体"/>
          <w:color w:val="auto"/>
          <w:highlight w:val="none"/>
          <w:u w:val="single"/>
        </w:rPr>
        <w:t>完善相关报账手续后支付合同款。</w:t>
      </w:r>
    </w:p>
    <w:p w14:paraId="6CE41797">
      <w:pPr>
        <w:numPr>
          <w:ilvl w:val="0"/>
          <w:numId w:val="5"/>
        </w:numPr>
        <w:spacing w:line="400" w:lineRule="exact"/>
        <w:ind w:firstLine="422"/>
        <w:rPr>
          <w:rFonts w:ascii="宋体" w:hAnsi="宋体"/>
          <w:b/>
          <w:color w:val="auto"/>
          <w:szCs w:val="21"/>
          <w:highlight w:val="none"/>
          <w:u w:val="single"/>
        </w:rPr>
      </w:pPr>
      <w:r>
        <w:rPr>
          <w:rFonts w:hint="eastAsia" w:ascii="宋体" w:hAnsi="宋体"/>
          <w:b/>
          <w:color w:val="auto"/>
          <w:szCs w:val="21"/>
          <w:highlight w:val="none"/>
        </w:rPr>
        <w:t>合同履行</w:t>
      </w:r>
    </w:p>
    <w:p w14:paraId="35D6278A">
      <w:pPr>
        <w:spacing w:line="400" w:lineRule="exact"/>
        <w:ind w:firstLine="420"/>
        <w:rPr>
          <w:rFonts w:hint="eastAsia" w:ascii="宋体" w:hAnsi="宋体" w:cs="宋体"/>
          <w:color w:val="auto"/>
          <w:szCs w:val="21"/>
          <w:highlight w:val="none"/>
        </w:rPr>
      </w:pPr>
      <w:r>
        <w:rPr>
          <w:rFonts w:hint="eastAsia" w:ascii="宋体" w:hAnsi="宋体" w:cs="宋体"/>
          <w:color w:val="auto"/>
          <w:szCs w:val="21"/>
          <w:highlight w:val="none"/>
        </w:rPr>
        <w:t>（1）起始日期：</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年</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月</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日，完成日期：</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年</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月</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日。</w:t>
      </w:r>
    </w:p>
    <w:p w14:paraId="05776CC0">
      <w:pPr>
        <w:spacing w:line="400" w:lineRule="exact"/>
        <w:ind w:firstLine="420"/>
        <w:rPr>
          <w:rFonts w:hint="eastAsia" w:ascii="宋体" w:hAnsi="宋体" w:cs="宋体"/>
          <w:color w:val="auto"/>
          <w:szCs w:val="21"/>
          <w:highlight w:val="none"/>
          <w:u w:val="single"/>
        </w:rPr>
      </w:pPr>
      <w:r>
        <w:rPr>
          <w:rFonts w:hint="eastAsia" w:ascii="宋体" w:hAnsi="宋体" w:cs="宋体"/>
          <w:color w:val="auto"/>
          <w:szCs w:val="21"/>
          <w:highlight w:val="none"/>
        </w:rPr>
        <w:t>（2）履约地点</w:t>
      </w:r>
      <w:r>
        <w:rPr>
          <w:rFonts w:hint="eastAsia" w:ascii="宋体" w:hAnsi="宋体" w:cs="宋体"/>
          <w:bCs/>
          <w:color w:val="auto"/>
          <w:szCs w:val="21"/>
          <w:highlight w:val="none"/>
        </w:rPr>
        <w:t>：</w:t>
      </w:r>
      <w:r>
        <w:rPr>
          <w:rFonts w:hint="eastAsia" w:ascii="宋体" w:hAnsi="宋体" w:cs="宋体"/>
          <w:color w:val="auto"/>
          <w:szCs w:val="21"/>
          <w:highlight w:val="none"/>
          <w:u w:val="single"/>
        </w:rPr>
        <w:t xml:space="preserve">                             </w:t>
      </w:r>
    </w:p>
    <w:p w14:paraId="3F65CA59">
      <w:pPr>
        <w:spacing w:line="400" w:lineRule="exact"/>
        <w:ind w:firstLine="420"/>
        <w:rPr>
          <w:rFonts w:hint="eastAsia" w:ascii="宋体" w:hAnsi="宋体" w:cs="宋体"/>
          <w:color w:val="auto"/>
          <w:szCs w:val="21"/>
          <w:highlight w:val="none"/>
        </w:rPr>
      </w:pPr>
      <w:r>
        <w:rPr>
          <w:rFonts w:hint="eastAsia" w:ascii="宋体" w:hAnsi="宋体" w:cs="宋体"/>
          <w:bCs/>
          <w:color w:val="auto"/>
          <w:szCs w:val="21"/>
          <w:highlight w:val="none"/>
        </w:rPr>
        <w:t>（3）履约担保：</w:t>
      </w:r>
      <w:r>
        <w:rPr>
          <w:rFonts w:hint="eastAsia" w:ascii="宋体" w:hAnsi="宋体" w:cs="宋体"/>
          <w:color w:val="auto"/>
          <w:highlight w:val="none"/>
        </w:rPr>
        <w:t>是否收取履约保证金：</w:t>
      </w:r>
      <w:r>
        <w:rPr>
          <w:rFonts w:ascii="Wingdings" w:hAnsi="Wingdings" w:eastAsia="Wingdings" w:cs="Wingdings"/>
          <w:color w:val="auto"/>
          <w:szCs w:val="21"/>
          <w:highlight w:val="none"/>
        </w:rPr>
        <w:t>¨</w:t>
      </w:r>
      <w:r>
        <w:rPr>
          <w:rFonts w:hint="eastAsia" w:ascii="宋体" w:hAnsi="宋体" w:cs="宋体"/>
          <w:color w:val="auto"/>
          <w:szCs w:val="21"/>
          <w:highlight w:val="none"/>
        </w:rPr>
        <w:t xml:space="preserve">是    </w:t>
      </w:r>
      <w:r>
        <w:rPr>
          <w:rFonts w:ascii="Wingdings" w:hAnsi="Wingdings" w:eastAsia="Wingdings" w:cs="Wingdings"/>
          <w:color w:val="auto"/>
          <w:szCs w:val="21"/>
          <w:highlight w:val="none"/>
        </w:rPr>
        <w:t>þ</w:t>
      </w:r>
      <w:r>
        <w:rPr>
          <w:rFonts w:hint="eastAsia" w:ascii="宋体" w:hAnsi="宋体" w:cs="宋体"/>
          <w:color w:val="auto"/>
          <w:szCs w:val="21"/>
          <w:highlight w:val="none"/>
        </w:rPr>
        <w:t>否</w:t>
      </w:r>
    </w:p>
    <w:p w14:paraId="7339A349">
      <w:pPr>
        <w:pStyle w:val="238"/>
        <w:rPr>
          <w:rFonts w:hint="eastAsia" w:ascii="宋体" w:hAnsi="宋体" w:eastAsia="宋体" w:cs="宋体"/>
          <w:color w:val="auto"/>
          <w:sz w:val="21"/>
          <w:highlight w:val="none"/>
        </w:rPr>
      </w:pPr>
      <w:r>
        <w:rPr>
          <w:rFonts w:hint="eastAsia" w:ascii="宋体" w:hAnsi="宋体" w:cs="宋体"/>
          <w:bCs/>
          <w:color w:val="auto"/>
          <w:highlight w:val="none"/>
        </w:rPr>
        <w:t xml:space="preserve">  </w:t>
      </w:r>
      <w:r>
        <w:rPr>
          <w:rFonts w:hint="eastAsia" w:ascii="宋体" w:hAnsi="宋体" w:eastAsia="宋体" w:cs="宋体"/>
          <w:color w:val="auto"/>
          <w:sz w:val="21"/>
          <w:highlight w:val="none"/>
        </w:rPr>
        <w:t xml:space="preserve">  收取履约保证金形式：</w:t>
      </w:r>
      <w:r>
        <w:rPr>
          <w:rFonts w:hint="eastAsia" w:ascii="宋体" w:hAnsi="宋体" w:eastAsia="宋体" w:cs="宋体"/>
          <w:bCs/>
          <w:color w:val="auto"/>
          <w:sz w:val="21"/>
          <w:highlight w:val="none"/>
          <w:u w:val="single"/>
        </w:rPr>
        <w:t xml:space="preserve"> 支票、汇票、本票、保险、保函等非现金形式  </w:t>
      </w:r>
    </w:p>
    <w:p w14:paraId="1261F7E3">
      <w:pPr>
        <w:pStyle w:val="238"/>
        <w:ind w:firstLine="420"/>
        <w:rPr>
          <w:rFonts w:hint="eastAsia" w:ascii="宋体" w:hAnsi="宋体" w:eastAsia="宋体" w:cs="宋体"/>
          <w:color w:val="auto"/>
          <w:sz w:val="21"/>
          <w:highlight w:val="none"/>
        </w:rPr>
      </w:pPr>
      <w:r>
        <w:rPr>
          <w:rFonts w:hint="eastAsia" w:ascii="宋体" w:hAnsi="宋体" w:eastAsia="宋体" w:cs="宋体"/>
          <w:color w:val="auto"/>
          <w:sz w:val="21"/>
          <w:highlight w:val="none"/>
        </w:rPr>
        <w:t xml:space="preserve">    收取履约保证金金额：</w:t>
      </w:r>
      <w:r>
        <w:rPr>
          <w:rFonts w:hint="eastAsia" w:ascii="宋体" w:hAnsi="宋体" w:eastAsia="宋体" w:cs="宋体"/>
          <w:bCs/>
          <w:color w:val="auto"/>
          <w:sz w:val="21"/>
          <w:highlight w:val="none"/>
          <w:u w:val="single"/>
        </w:rPr>
        <w:t xml:space="preserve">    </w:t>
      </w:r>
      <w:r>
        <w:rPr>
          <w:rFonts w:hint="eastAsia" w:ascii="宋体" w:hAnsi="宋体" w:eastAsia="宋体" w:cs="宋体"/>
          <w:bCs/>
          <w:color w:val="auto"/>
          <w:sz w:val="21"/>
          <w:highlight w:val="none"/>
          <w:u w:val="single"/>
          <w:lang w:val="en-US" w:eastAsia="zh-CN"/>
        </w:rPr>
        <w:t xml:space="preserve">/ </w:t>
      </w:r>
      <w:r>
        <w:rPr>
          <w:rFonts w:hint="eastAsia" w:ascii="宋体" w:hAnsi="宋体" w:eastAsia="宋体" w:cs="宋体"/>
          <w:bCs/>
          <w:color w:val="auto"/>
          <w:sz w:val="21"/>
          <w:highlight w:val="none"/>
          <w:u w:val="single"/>
        </w:rPr>
        <w:t xml:space="preserve">     </w:t>
      </w:r>
    </w:p>
    <w:p w14:paraId="17386FEE">
      <w:pPr>
        <w:spacing w:line="400" w:lineRule="exact"/>
        <w:ind w:firstLine="420"/>
        <w:rPr>
          <w:rFonts w:hint="eastAsia" w:ascii="宋体" w:hAnsi="宋体" w:cs="宋体"/>
          <w:color w:val="auto"/>
          <w:highlight w:val="none"/>
        </w:rPr>
      </w:pPr>
      <w:r>
        <w:rPr>
          <w:rFonts w:hint="eastAsia" w:ascii="宋体" w:hAnsi="宋体" w:cs="宋体"/>
          <w:bCs/>
          <w:color w:val="auto"/>
          <w:szCs w:val="21"/>
          <w:highlight w:val="none"/>
        </w:rPr>
        <w:t xml:space="preserve">    履约担保期限：</w:t>
      </w:r>
      <w:r>
        <w:rPr>
          <w:rFonts w:hint="eastAsia" w:ascii="宋体" w:hAnsi="宋体" w:cs="宋体"/>
          <w:bCs/>
          <w:color w:val="auto"/>
          <w:szCs w:val="21"/>
          <w:highlight w:val="none"/>
          <w:u w:val="single"/>
        </w:rPr>
        <w:t xml:space="preserve">  项目通过验收后退还给乙方  </w:t>
      </w:r>
    </w:p>
    <w:p w14:paraId="746A6BEC">
      <w:pPr>
        <w:spacing w:line="400" w:lineRule="exact"/>
        <w:ind w:firstLine="420"/>
        <w:rPr>
          <w:rFonts w:hint="eastAsia" w:ascii="宋体" w:hAnsi="宋体" w:cs="宋体"/>
          <w:bCs/>
          <w:color w:val="auto"/>
          <w:szCs w:val="21"/>
          <w:highlight w:val="none"/>
        </w:rPr>
      </w:pPr>
      <w:r>
        <w:rPr>
          <w:rFonts w:hint="eastAsia" w:ascii="宋体" w:hAnsi="宋体" w:cs="宋体"/>
          <w:bCs/>
          <w:color w:val="auto"/>
          <w:szCs w:val="21"/>
          <w:highlight w:val="none"/>
        </w:rPr>
        <w:t>（4）分期履行要求：</w:t>
      </w:r>
      <w:r>
        <w:rPr>
          <w:rFonts w:hint="eastAsia" w:ascii="宋体" w:hAnsi="宋体" w:cs="宋体"/>
          <w:bCs/>
          <w:color w:val="auto"/>
          <w:szCs w:val="21"/>
          <w:highlight w:val="none"/>
          <w:u w:val="single"/>
        </w:rPr>
        <w:t xml:space="preserve">       /                         </w:t>
      </w:r>
    </w:p>
    <w:p w14:paraId="147C543D">
      <w:pPr>
        <w:spacing w:line="400" w:lineRule="exact"/>
        <w:ind w:firstLine="420"/>
        <w:rPr>
          <w:rFonts w:hint="eastAsia" w:ascii="宋体" w:hAnsi="宋体" w:cs="宋体"/>
          <w:color w:val="auto"/>
          <w:szCs w:val="21"/>
          <w:highlight w:val="none"/>
          <w:u w:val="single"/>
        </w:rPr>
      </w:pPr>
      <w:r>
        <w:rPr>
          <w:rFonts w:hint="eastAsia" w:ascii="宋体" w:hAnsi="宋体" w:cs="宋体"/>
          <w:bCs/>
          <w:color w:val="auto"/>
          <w:szCs w:val="21"/>
          <w:highlight w:val="none"/>
        </w:rPr>
        <w:t>（5）风险处置措施和替代方案：</w:t>
      </w:r>
      <w:r>
        <w:rPr>
          <w:rFonts w:hint="eastAsia" w:ascii="宋体" w:hAnsi="宋体" w:cs="宋体"/>
          <w:color w:val="auto"/>
          <w:szCs w:val="21"/>
          <w:highlight w:val="none"/>
          <w:u w:val="single"/>
        </w:rPr>
        <w:t xml:space="preserve"> 如项目验收不通过造成项目无法使用的</w:t>
      </w:r>
      <w:r>
        <w:rPr>
          <w:rFonts w:hint="eastAsia" w:ascii="宋体" w:hAnsi="宋体" w:cs="宋体"/>
          <w:color w:val="auto"/>
          <w:szCs w:val="21"/>
          <w:highlight w:val="none"/>
          <w:u w:val="single"/>
          <w:lang w:eastAsia="zh-CN"/>
        </w:rPr>
        <w:t>或未在规定时间内交付的</w:t>
      </w:r>
      <w:r>
        <w:rPr>
          <w:rFonts w:hint="eastAsia" w:ascii="宋体" w:hAnsi="宋体" w:cs="宋体"/>
          <w:color w:val="auto"/>
          <w:szCs w:val="21"/>
          <w:highlight w:val="none"/>
          <w:u w:val="single"/>
        </w:rPr>
        <w:t xml:space="preserve">将没收履约保证金。        </w:t>
      </w:r>
    </w:p>
    <w:p w14:paraId="09078BDF">
      <w:pPr>
        <w:numPr>
          <w:ilvl w:val="0"/>
          <w:numId w:val="5"/>
        </w:numPr>
        <w:spacing w:line="400" w:lineRule="exact"/>
        <w:ind w:firstLine="422"/>
        <w:rPr>
          <w:rFonts w:ascii="宋体" w:hAnsi="宋体"/>
          <w:b/>
          <w:color w:val="auto"/>
          <w:szCs w:val="21"/>
          <w:highlight w:val="none"/>
        </w:rPr>
      </w:pPr>
      <w:r>
        <w:rPr>
          <w:rFonts w:hint="eastAsia" w:ascii="宋体" w:hAnsi="宋体"/>
          <w:b/>
          <w:color w:val="auto"/>
          <w:szCs w:val="21"/>
          <w:highlight w:val="none"/>
        </w:rPr>
        <w:t>合同验收</w:t>
      </w:r>
    </w:p>
    <w:p w14:paraId="1DDDDB18">
      <w:pPr>
        <w:numPr>
          <w:ilvl w:val="0"/>
          <w:numId w:val="7"/>
        </w:numPr>
        <w:spacing w:line="400" w:lineRule="exact"/>
        <w:ind w:firstLine="420"/>
        <w:rPr>
          <w:rFonts w:hint="eastAsia" w:ascii="宋体" w:hAnsi="宋体"/>
          <w:bCs/>
          <w:color w:val="auto"/>
          <w:szCs w:val="21"/>
          <w:highlight w:val="none"/>
        </w:rPr>
      </w:pPr>
      <w:r>
        <w:rPr>
          <w:rFonts w:hint="eastAsia" w:ascii="宋体" w:hAnsi="宋体"/>
          <w:bCs/>
          <w:color w:val="auto"/>
          <w:szCs w:val="21"/>
          <w:highlight w:val="none"/>
        </w:rPr>
        <w:t>验收组织方式：</w:t>
      </w:r>
      <w:r>
        <w:rPr>
          <w:rFonts w:ascii="Wingdings" w:hAnsi="Wingdings" w:eastAsia="Wingdings" w:cs="Wingdings"/>
          <w:color w:val="auto"/>
          <w:szCs w:val="21"/>
          <w:highlight w:val="none"/>
        </w:rPr>
        <w:t>þ</w:t>
      </w:r>
      <w:r>
        <w:rPr>
          <w:rFonts w:hint="eastAsia" w:ascii="宋体" w:hAnsi="宋体"/>
          <w:bCs/>
          <w:color w:val="auto"/>
          <w:szCs w:val="21"/>
          <w:highlight w:val="none"/>
        </w:rPr>
        <w:t xml:space="preserve">自行组织 </w:t>
      </w:r>
      <w:r>
        <w:rPr>
          <w:rFonts w:ascii="Wingdings" w:hAnsi="Wingdings" w:eastAsia="Wingdings" w:cs="Wingdings"/>
          <w:color w:val="auto"/>
          <w:szCs w:val="21"/>
          <w:highlight w:val="none"/>
        </w:rPr>
        <w:t>¨</w:t>
      </w:r>
      <w:r>
        <w:rPr>
          <w:rFonts w:hint="eastAsia" w:ascii="宋体" w:hAnsi="宋体"/>
          <w:bCs/>
          <w:color w:val="auto"/>
          <w:szCs w:val="21"/>
          <w:highlight w:val="none"/>
        </w:rPr>
        <w:t>委托第三方组织</w:t>
      </w:r>
    </w:p>
    <w:p w14:paraId="0FB330E8">
      <w:pPr>
        <w:spacing w:line="400" w:lineRule="exact"/>
        <w:rPr>
          <w:rFonts w:ascii="宋体" w:hAnsi="宋体"/>
          <w:bCs/>
          <w:color w:val="auto"/>
          <w:szCs w:val="21"/>
          <w:highlight w:val="none"/>
        </w:rPr>
      </w:pPr>
      <w:r>
        <w:rPr>
          <w:rFonts w:hint="eastAsia" w:ascii="宋体" w:hAnsi="宋体"/>
          <w:bCs/>
          <w:color w:val="auto"/>
          <w:szCs w:val="21"/>
          <w:highlight w:val="none"/>
        </w:rPr>
        <w:t xml:space="preserve">         验收主体：</w:t>
      </w:r>
      <w:r>
        <w:rPr>
          <w:rFonts w:hint="eastAsia" w:ascii="宋体" w:hAnsi="宋体"/>
          <w:bCs/>
          <w:color w:val="auto"/>
          <w:szCs w:val="21"/>
          <w:highlight w:val="none"/>
          <w:u w:val="single"/>
        </w:rPr>
        <w:t xml:space="preserve">                  </w:t>
      </w:r>
    </w:p>
    <w:p w14:paraId="02E4FD07">
      <w:pPr>
        <w:spacing w:line="400" w:lineRule="exact"/>
        <w:rPr>
          <w:rFonts w:ascii="宋体" w:hAnsi="宋体"/>
          <w:bCs/>
          <w:color w:val="auto"/>
          <w:szCs w:val="21"/>
          <w:highlight w:val="none"/>
        </w:rPr>
      </w:pPr>
      <w:r>
        <w:rPr>
          <w:rFonts w:hint="eastAsia" w:ascii="宋体" w:hAnsi="宋体"/>
          <w:bCs/>
          <w:color w:val="auto"/>
          <w:szCs w:val="21"/>
          <w:highlight w:val="none"/>
        </w:rPr>
        <w:t xml:space="preserve">        是否邀请本项目的其他供应商参加验收：</w:t>
      </w:r>
      <w:r>
        <w:rPr>
          <w:rFonts w:ascii="Wingdings" w:hAnsi="Wingdings" w:eastAsia="Wingdings" w:cs="Wingdings"/>
          <w:color w:val="auto"/>
          <w:szCs w:val="21"/>
          <w:highlight w:val="none"/>
        </w:rPr>
        <w:t>¨</w:t>
      </w:r>
      <w:r>
        <w:rPr>
          <w:rFonts w:hint="eastAsia" w:ascii="宋体" w:hAnsi="宋体"/>
          <w:bCs/>
          <w:color w:val="auto"/>
          <w:szCs w:val="21"/>
          <w:highlight w:val="none"/>
        </w:rPr>
        <w:t xml:space="preserve">是  </w:t>
      </w:r>
      <w:r>
        <w:rPr>
          <w:rFonts w:ascii="Wingdings" w:hAnsi="Wingdings" w:eastAsia="Wingdings" w:cs="Wingdings"/>
          <w:color w:val="auto"/>
          <w:szCs w:val="21"/>
          <w:highlight w:val="none"/>
        </w:rPr>
        <w:t>þ</w:t>
      </w:r>
      <w:r>
        <w:rPr>
          <w:rFonts w:hint="eastAsia" w:ascii="宋体" w:hAnsi="宋体"/>
          <w:bCs/>
          <w:color w:val="auto"/>
          <w:szCs w:val="21"/>
          <w:highlight w:val="none"/>
        </w:rPr>
        <w:t>否</w:t>
      </w:r>
    </w:p>
    <w:p w14:paraId="5260FB0A">
      <w:pPr>
        <w:spacing w:line="400" w:lineRule="exact"/>
        <w:ind w:firstLine="840"/>
        <w:rPr>
          <w:rFonts w:ascii="宋体" w:hAnsi="宋体"/>
          <w:bCs/>
          <w:color w:val="auto"/>
          <w:szCs w:val="21"/>
          <w:highlight w:val="none"/>
        </w:rPr>
      </w:pPr>
      <w:r>
        <w:rPr>
          <w:rFonts w:hint="eastAsia" w:ascii="宋体" w:hAnsi="宋体"/>
          <w:bCs/>
          <w:color w:val="auto"/>
          <w:szCs w:val="21"/>
          <w:highlight w:val="none"/>
        </w:rPr>
        <w:t>是否邀请专家参加验收：</w:t>
      </w:r>
      <w:r>
        <w:rPr>
          <w:rFonts w:ascii="Wingdings" w:hAnsi="Wingdings" w:eastAsia="Wingdings" w:cs="Wingdings"/>
          <w:color w:val="auto"/>
          <w:szCs w:val="21"/>
          <w:highlight w:val="none"/>
        </w:rPr>
        <w:t>¨</w:t>
      </w:r>
      <w:r>
        <w:rPr>
          <w:rFonts w:hint="eastAsia" w:ascii="宋体" w:hAnsi="宋体"/>
          <w:bCs/>
          <w:color w:val="auto"/>
          <w:szCs w:val="21"/>
          <w:highlight w:val="none"/>
        </w:rPr>
        <w:t xml:space="preserve">是  </w:t>
      </w:r>
      <w:r>
        <w:rPr>
          <w:rFonts w:ascii="Wingdings" w:hAnsi="Wingdings" w:eastAsia="Wingdings" w:cs="Wingdings"/>
          <w:color w:val="auto"/>
          <w:szCs w:val="21"/>
          <w:highlight w:val="none"/>
        </w:rPr>
        <w:t>þ</w:t>
      </w:r>
      <w:r>
        <w:rPr>
          <w:rFonts w:hint="eastAsia" w:ascii="宋体" w:hAnsi="宋体"/>
          <w:bCs/>
          <w:color w:val="auto"/>
          <w:szCs w:val="21"/>
          <w:highlight w:val="none"/>
        </w:rPr>
        <w:t>否</w:t>
      </w:r>
    </w:p>
    <w:p w14:paraId="345441F4">
      <w:pPr>
        <w:spacing w:line="400" w:lineRule="exact"/>
        <w:ind w:firstLine="840"/>
        <w:rPr>
          <w:rFonts w:ascii="宋体" w:hAnsi="宋体"/>
          <w:bCs/>
          <w:color w:val="auto"/>
          <w:szCs w:val="21"/>
          <w:highlight w:val="none"/>
        </w:rPr>
      </w:pPr>
      <w:r>
        <w:rPr>
          <w:rFonts w:hint="eastAsia" w:ascii="宋体" w:hAnsi="宋体"/>
          <w:bCs/>
          <w:color w:val="auto"/>
          <w:szCs w:val="21"/>
          <w:highlight w:val="none"/>
        </w:rPr>
        <w:t>是否邀请服务对象参加验收：</w:t>
      </w:r>
      <w:r>
        <w:rPr>
          <w:rFonts w:ascii="Wingdings" w:hAnsi="Wingdings" w:eastAsia="Wingdings" w:cs="Wingdings"/>
          <w:color w:val="auto"/>
          <w:szCs w:val="21"/>
          <w:highlight w:val="none"/>
        </w:rPr>
        <w:t>¨</w:t>
      </w:r>
      <w:r>
        <w:rPr>
          <w:rFonts w:hint="eastAsia" w:ascii="宋体" w:hAnsi="宋体"/>
          <w:bCs/>
          <w:color w:val="auto"/>
          <w:szCs w:val="21"/>
          <w:highlight w:val="none"/>
        </w:rPr>
        <w:t xml:space="preserve">是  </w:t>
      </w:r>
      <w:r>
        <w:rPr>
          <w:rFonts w:ascii="Wingdings" w:hAnsi="Wingdings" w:eastAsia="Wingdings" w:cs="Wingdings"/>
          <w:color w:val="auto"/>
          <w:szCs w:val="21"/>
          <w:highlight w:val="none"/>
        </w:rPr>
        <w:t>þ</w:t>
      </w:r>
      <w:r>
        <w:rPr>
          <w:rFonts w:hint="eastAsia" w:ascii="宋体" w:hAnsi="宋体"/>
          <w:bCs/>
          <w:color w:val="auto"/>
          <w:szCs w:val="21"/>
          <w:highlight w:val="none"/>
        </w:rPr>
        <w:t>否</w:t>
      </w:r>
    </w:p>
    <w:p w14:paraId="309892EF">
      <w:pPr>
        <w:spacing w:line="400" w:lineRule="exact"/>
        <w:ind w:firstLine="840"/>
        <w:rPr>
          <w:rFonts w:ascii="宋体" w:hAnsi="宋体"/>
          <w:bCs/>
          <w:color w:val="auto"/>
          <w:szCs w:val="21"/>
          <w:highlight w:val="none"/>
        </w:rPr>
      </w:pPr>
      <w:r>
        <w:rPr>
          <w:rFonts w:hint="eastAsia" w:ascii="宋体" w:hAnsi="宋体"/>
          <w:bCs/>
          <w:color w:val="auto"/>
          <w:szCs w:val="21"/>
          <w:highlight w:val="none"/>
        </w:rPr>
        <w:t>是否邀请第三方检测机构参加验收：</w:t>
      </w:r>
      <w:r>
        <w:rPr>
          <w:rFonts w:ascii="Wingdings" w:hAnsi="Wingdings" w:eastAsia="Wingdings" w:cs="Wingdings"/>
          <w:color w:val="auto"/>
          <w:szCs w:val="21"/>
          <w:highlight w:val="none"/>
        </w:rPr>
        <w:t>¨</w:t>
      </w:r>
      <w:r>
        <w:rPr>
          <w:rFonts w:hint="eastAsia" w:ascii="宋体" w:hAnsi="宋体"/>
          <w:bCs/>
          <w:color w:val="auto"/>
          <w:szCs w:val="21"/>
          <w:highlight w:val="none"/>
        </w:rPr>
        <w:t xml:space="preserve">是  </w:t>
      </w:r>
      <w:r>
        <w:rPr>
          <w:rFonts w:ascii="Wingdings" w:hAnsi="Wingdings" w:eastAsia="Wingdings" w:cs="Wingdings"/>
          <w:color w:val="auto"/>
          <w:szCs w:val="21"/>
          <w:highlight w:val="none"/>
        </w:rPr>
        <w:t>¨</w:t>
      </w:r>
      <w:r>
        <w:rPr>
          <w:rFonts w:hint="eastAsia" w:ascii="宋体" w:hAnsi="宋体"/>
          <w:bCs/>
          <w:color w:val="auto"/>
          <w:szCs w:val="21"/>
          <w:highlight w:val="none"/>
        </w:rPr>
        <w:t>否</w:t>
      </w:r>
    </w:p>
    <w:p w14:paraId="0F9A0194">
      <w:pPr>
        <w:spacing w:line="400" w:lineRule="exact"/>
        <w:ind w:firstLine="840"/>
        <w:rPr>
          <w:rFonts w:hint="eastAsia" w:ascii="宋体" w:hAnsi="宋体"/>
          <w:bCs/>
          <w:color w:val="auto"/>
          <w:szCs w:val="21"/>
          <w:highlight w:val="none"/>
        </w:rPr>
      </w:pPr>
      <w:r>
        <w:rPr>
          <w:rFonts w:hint="eastAsia" w:ascii="宋体" w:hAnsi="宋体"/>
          <w:bCs/>
          <w:color w:val="auto"/>
          <w:szCs w:val="21"/>
          <w:highlight w:val="none"/>
        </w:rPr>
        <w:t>是否进行抽查检测：</w:t>
      </w:r>
      <w:r>
        <w:rPr>
          <w:rFonts w:ascii="Wingdings" w:hAnsi="Wingdings" w:eastAsia="Wingdings" w:cs="Wingdings"/>
          <w:color w:val="auto"/>
          <w:szCs w:val="21"/>
          <w:highlight w:val="none"/>
        </w:rPr>
        <w:t>¨</w:t>
      </w:r>
      <w:r>
        <w:rPr>
          <w:rFonts w:hint="eastAsia" w:ascii="宋体" w:hAnsi="宋体"/>
          <w:bCs/>
          <w:color w:val="auto"/>
          <w:szCs w:val="21"/>
          <w:highlight w:val="none"/>
        </w:rPr>
        <w:t>是，抽查比例：</w:t>
      </w:r>
      <w:r>
        <w:rPr>
          <w:rFonts w:hint="eastAsia" w:ascii="宋体" w:hAnsi="宋体"/>
          <w:bCs/>
          <w:color w:val="auto"/>
          <w:szCs w:val="21"/>
          <w:highlight w:val="none"/>
          <w:u w:val="single"/>
        </w:rPr>
        <w:t xml:space="preserve">        </w:t>
      </w:r>
      <w:r>
        <w:rPr>
          <w:rFonts w:hint="eastAsia" w:ascii="宋体" w:hAnsi="宋体"/>
          <w:bCs/>
          <w:color w:val="auto"/>
          <w:szCs w:val="21"/>
          <w:highlight w:val="none"/>
        </w:rPr>
        <w:t xml:space="preserve"> </w:t>
      </w:r>
      <w:r>
        <w:rPr>
          <w:rFonts w:ascii="Wingdings" w:hAnsi="Wingdings" w:eastAsia="Wingdings" w:cs="Wingdings"/>
          <w:color w:val="auto"/>
          <w:szCs w:val="21"/>
          <w:highlight w:val="none"/>
        </w:rPr>
        <w:t>¨</w:t>
      </w:r>
      <w:r>
        <w:rPr>
          <w:rFonts w:hint="eastAsia" w:ascii="宋体" w:hAnsi="宋体"/>
          <w:bCs/>
          <w:color w:val="auto"/>
          <w:szCs w:val="21"/>
          <w:highlight w:val="none"/>
        </w:rPr>
        <w:t>否</w:t>
      </w:r>
    </w:p>
    <w:p w14:paraId="51CF603E">
      <w:pPr>
        <w:spacing w:line="400" w:lineRule="exact"/>
        <w:ind w:firstLine="840"/>
        <w:rPr>
          <w:rFonts w:hint="eastAsia" w:ascii="宋体" w:hAnsi="宋体"/>
          <w:bCs/>
          <w:color w:val="auto"/>
          <w:szCs w:val="21"/>
          <w:highlight w:val="none"/>
          <w:u w:val="single"/>
        </w:rPr>
      </w:pPr>
      <w:r>
        <w:rPr>
          <w:rFonts w:hint="eastAsia" w:ascii="宋体" w:hAnsi="宋体"/>
          <w:bCs/>
          <w:color w:val="auto"/>
          <w:szCs w:val="21"/>
          <w:highlight w:val="none"/>
        </w:rPr>
        <w:t>是否存在破坏性检测：</w:t>
      </w:r>
      <w:r>
        <w:rPr>
          <w:rFonts w:ascii="Wingdings" w:hAnsi="Wingdings" w:eastAsia="Wingdings" w:cs="Wingdings"/>
          <w:color w:val="auto"/>
          <w:szCs w:val="21"/>
          <w:highlight w:val="none"/>
        </w:rPr>
        <w:t>¨</w:t>
      </w:r>
      <w:r>
        <w:rPr>
          <w:rFonts w:hint="eastAsia" w:ascii="宋体" w:hAnsi="宋体"/>
          <w:bCs/>
          <w:color w:val="auto"/>
          <w:szCs w:val="21"/>
          <w:highlight w:val="none"/>
        </w:rPr>
        <w:t>是，</w:t>
      </w:r>
      <w:r>
        <w:rPr>
          <w:rFonts w:hint="eastAsia" w:ascii="宋体" w:hAnsi="宋体"/>
          <w:bCs/>
          <w:color w:val="auto"/>
          <w:szCs w:val="21"/>
          <w:highlight w:val="none"/>
          <w:u w:val="single"/>
        </w:rPr>
        <w:t>（应明确对被破坏的检测产品的处理方式）</w:t>
      </w:r>
    </w:p>
    <w:p w14:paraId="11367BAE">
      <w:pPr>
        <w:spacing w:line="400" w:lineRule="exact"/>
        <w:ind w:firstLine="840"/>
        <w:rPr>
          <w:rFonts w:hint="eastAsia" w:ascii="宋体" w:hAnsi="宋体"/>
          <w:bCs/>
          <w:color w:val="auto"/>
          <w:szCs w:val="21"/>
          <w:highlight w:val="none"/>
        </w:rPr>
      </w:pPr>
      <w:r>
        <w:rPr>
          <w:rFonts w:hint="eastAsia" w:ascii="宋体" w:hAnsi="宋体"/>
          <w:bCs/>
          <w:color w:val="auto"/>
          <w:szCs w:val="21"/>
          <w:highlight w:val="none"/>
        </w:rPr>
        <w:t xml:space="preserve">                    </w:t>
      </w:r>
      <w:r>
        <w:rPr>
          <w:rFonts w:ascii="Wingdings" w:hAnsi="Wingdings" w:eastAsia="Wingdings" w:cs="Wingdings"/>
          <w:color w:val="auto"/>
          <w:szCs w:val="21"/>
          <w:highlight w:val="none"/>
        </w:rPr>
        <w:t>þ</w:t>
      </w:r>
      <w:r>
        <w:rPr>
          <w:rFonts w:hint="eastAsia" w:ascii="宋体" w:hAnsi="宋体"/>
          <w:bCs/>
          <w:color w:val="auto"/>
          <w:szCs w:val="21"/>
          <w:highlight w:val="none"/>
        </w:rPr>
        <w:t>否</w:t>
      </w:r>
    </w:p>
    <w:p w14:paraId="0E36F42C">
      <w:pPr>
        <w:spacing w:line="400" w:lineRule="exact"/>
        <w:ind w:firstLine="840"/>
        <w:rPr>
          <w:rFonts w:hint="eastAsia" w:ascii="宋体" w:hAnsi="宋体"/>
          <w:bCs/>
          <w:color w:val="auto"/>
          <w:szCs w:val="21"/>
          <w:highlight w:val="none"/>
          <w:u w:val="single"/>
        </w:rPr>
      </w:pPr>
      <w:r>
        <w:rPr>
          <w:rFonts w:hint="eastAsia" w:ascii="宋体" w:hAnsi="宋体"/>
          <w:bCs/>
          <w:color w:val="auto"/>
          <w:szCs w:val="21"/>
          <w:highlight w:val="none"/>
        </w:rPr>
        <w:t>验收组织的其他事项：</w:t>
      </w:r>
      <w:r>
        <w:rPr>
          <w:rFonts w:hint="eastAsia" w:ascii="宋体" w:hAnsi="宋体"/>
          <w:bCs/>
          <w:color w:val="auto"/>
          <w:szCs w:val="21"/>
          <w:highlight w:val="none"/>
          <w:u w:val="single"/>
        </w:rPr>
        <w:t xml:space="preserve">  /          </w:t>
      </w:r>
    </w:p>
    <w:p w14:paraId="7A7ED3BB">
      <w:pPr>
        <w:spacing w:line="400" w:lineRule="exact"/>
        <w:ind w:firstLine="420"/>
        <w:rPr>
          <w:rFonts w:hint="eastAsia" w:ascii="宋体" w:hAnsi="宋体"/>
          <w:bCs/>
          <w:color w:val="auto"/>
          <w:szCs w:val="21"/>
          <w:highlight w:val="none"/>
          <w:u w:val="single"/>
        </w:rPr>
      </w:pPr>
      <w:r>
        <w:rPr>
          <w:rFonts w:hint="eastAsia" w:ascii="宋体" w:hAnsi="宋体"/>
          <w:bCs/>
          <w:color w:val="auto"/>
          <w:szCs w:val="21"/>
          <w:highlight w:val="none"/>
        </w:rPr>
        <w:t>（2）履约验收时间：</w:t>
      </w:r>
      <w:r>
        <w:rPr>
          <w:rFonts w:hint="eastAsia" w:ascii="宋体" w:hAnsi="宋体"/>
          <w:bCs/>
          <w:color w:val="auto"/>
          <w:szCs w:val="21"/>
          <w:highlight w:val="none"/>
          <w:u w:val="single"/>
        </w:rPr>
        <w:t xml:space="preserve">                                       </w:t>
      </w:r>
    </w:p>
    <w:p w14:paraId="3FFEDACC">
      <w:pPr>
        <w:spacing w:line="400" w:lineRule="exact"/>
        <w:ind w:firstLine="420"/>
        <w:rPr>
          <w:rFonts w:hint="eastAsia" w:ascii="宋体" w:hAnsi="宋体"/>
          <w:bCs/>
          <w:color w:val="auto"/>
          <w:szCs w:val="21"/>
          <w:highlight w:val="none"/>
        </w:rPr>
      </w:pPr>
      <w:r>
        <w:rPr>
          <w:rFonts w:hint="eastAsia" w:ascii="宋体" w:hAnsi="宋体"/>
          <w:bCs/>
          <w:color w:val="auto"/>
          <w:szCs w:val="21"/>
          <w:highlight w:val="none"/>
        </w:rPr>
        <w:t>（3）履约验收方式：</w:t>
      </w:r>
      <w:r>
        <w:rPr>
          <w:rFonts w:ascii="Wingdings" w:hAnsi="Wingdings" w:eastAsia="Wingdings" w:cs="Wingdings"/>
          <w:color w:val="auto"/>
          <w:szCs w:val="21"/>
          <w:highlight w:val="none"/>
        </w:rPr>
        <w:t>þ</w:t>
      </w:r>
      <w:r>
        <w:rPr>
          <w:rFonts w:hint="eastAsia" w:ascii="宋体" w:hAnsi="宋体"/>
          <w:bCs/>
          <w:color w:val="auto"/>
          <w:szCs w:val="21"/>
          <w:highlight w:val="none"/>
        </w:rPr>
        <w:t xml:space="preserve">一次性验收         </w:t>
      </w:r>
    </w:p>
    <w:p w14:paraId="653B9DB5">
      <w:pPr>
        <w:spacing w:line="400" w:lineRule="exact"/>
        <w:rPr>
          <w:rFonts w:hint="eastAsia" w:ascii="宋体" w:hAnsi="宋体"/>
          <w:bCs/>
          <w:color w:val="auto"/>
          <w:szCs w:val="21"/>
          <w:highlight w:val="none"/>
        </w:rPr>
      </w:pPr>
      <w:r>
        <w:rPr>
          <w:rFonts w:hint="eastAsia" w:ascii="宋体" w:hAnsi="宋体"/>
          <w:bCs/>
          <w:color w:val="auto"/>
          <w:szCs w:val="21"/>
          <w:highlight w:val="none"/>
        </w:rPr>
        <w:t xml:space="preserve">                       </w:t>
      </w:r>
      <w:r>
        <w:rPr>
          <w:rFonts w:ascii="Wingdings" w:hAnsi="Wingdings" w:eastAsia="Wingdings" w:cs="Wingdings"/>
          <w:color w:val="auto"/>
          <w:szCs w:val="21"/>
          <w:highlight w:val="none"/>
        </w:rPr>
        <w:t>¨</w:t>
      </w:r>
      <w:r>
        <w:rPr>
          <w:rFonts w:hint="eastAsia" w:ascii="宋体" w:hAnsi="宋体"/>
          <w:bCs/>
          <w:color w:val="auto"/>
          <w:szCs w:val="21"/>
          <w:highlight w:val="none"/>
        </w:rPr>
        <w:t>分期/分项验收：</w:t>
      </w:r>
      <w:r>
        <w:rPr>
          <w:rFonts w:hint="eastAsia" w:ascii="宋体" w:hAnsi="宋体"/>
          <w:bCs/>
          <w:color w:val="auto"/>
          <w:szCs w:val="21"/>
          <w:highlight w:val="none"/>
          <w:u w:val="single"/>
        </w:rPr>
        <w:t xml:space="preserve"> （应明确分期</w:t>
      </w:r>
      <w:r>
        <w:rPr>
          <w:rFonts w:ascii="宋体" w:hAnsi="宋体"/>
          <w:bCs/>
          <w:color w:val="auto"/>
          <w:szCs w:val="21"/>
          <w:highlight w:val="none"/>
          <w:u w:val="single"/>
          <w:lang w:val="en"/>
        </w:rPr>
        <w:t>/</w:t>
      </w:r>
      <w:r>
        <w:rPr>
          <w:rFonts w:hint="eastAsia" w:ascii="宋体" w:hAnsi="宋体"/>
          <w:bCs/>
          <w:color w:val="auto"/>
          <w:szCs w:val="21"/>
          <w:highlight w:val="none"/>
          <w:u w:val="single"/>
          <w:lang w:val="en"/>
        </w:rPr>
        <w:t>分项验收的工作安排</w:t>
      </w:r>
      <w:r>
        <w:rPr>
          <w:rFonts w:hint="eastAsia" w:ascii="宋体" w:hAnsi="宋体"/>
          <w:bCs/>
          <w:color w:val="auto"/>
          <w:szCs w:val="21"/>
          <w:highlight w:val="none"/>
          <w:u w:val="single"/>
        </w:rPr>
        <w:t xml:space="preserve">）  </w:t>
      </w:r>
    </w:p>
    <w:p w14:paraId="06263B38">
      <w:pPr>
        <w:spacing w:line="400" w:lineRule="exact"/>
        <w:ind w:firstLine="420"/>
        <w:rPr>
          <w:rFonts w:ascii="宋体" w:hAnsi="宋体"/>
          <w:bCs/>
          <w:color w:val="auto"/>
          <w:szCs w:val="21"/>
          <w:highlight w:val="none"/>
        </w:rPr>
      </w:pPr>
      <w:r>
        <w:rPr>
          <w:rFonts w:hint="eastAsia" w:ascii="宋体" w:hAnsi="宋体"/>
          <w:bCs/>
          <w:color w:val="auto"/>
          <w:szCs w:val="21"/>
          <w:highlight w:val="none"/>
        </w:rPr>
        <w:t>（4）履约验收程序：</w:t>
      </w:r>
      <w:r>
        <w:rPr>
          <w:rFonts w:hint="eastAsia" w:ascii="宋体" w:hAnsi="宋体"/>
          <w:bCs/>
          <w:color w:val="auto"/>
          <w:szCs w:val="21"/>
          <w:highlight w:val="none"/>
          <w:u w:val="single"/>
        </w:rPr>
        <w:t xml:space="preserve">                                         </w:t>
      </w:r>
    </w:p>
    <w:p w14:paraId="157A1DA3">
      <w:pPr>
        <w:spacing w:line="400" w:lineRule="exact"/>
        <w:ind w:firstLine="420"/>
        <w:rPr>
          <w:rFonts w:ascii="宋体" w:hAnsi="宋体"/>
          <w:bCs/>
          <w:color w:val="auto"/>
          <w:szCs w:val="21"/>
          <w:highlight w:val="none"/>
          <w:u w:val="single"/>
        </w:rPr>
      </w:pPr>
      <w:r>
        <w:rPr>
          <w:rFonts w:hint="eastAsia" w:ascii="宋体" w:hAnsi="宋体"/>
          <w:bCs/>
          <w:color w:val="auto"/>
          <w:szCs w:val="21"/>
          <w:highlight w:val="none"/>
        </w:rPr>
        <w:t>（5）履约验收的内容：</w:t>
      </w:r>
      <w:r>
        <w:rPr>
          <w:rFonts w:hint="eastAsia" w:ascii="宋体" w:hAnsi="宋体"/>
          <w:bCs/>
          <w:color w:val="auto"/>
          <w:szCs w:val="21"/>
          <w:highlight w:val="none"/>
          <w:u w:val="single"/>
        </w:rPr>
        <w:t xml:space="preserve">                                       </w:t>
      </w:r>
    </w:p>
    <w:p w14:paraId="454A7925">
      <w:pPr>
        <w:spacing w:line="400" w:lineRule="exact"/>
        <w:ind w:firstLine="420"/>
        <w:rPr>
          <w:rFonts w:hint="eastAsia" w:ascii="宋体" w:hAnsi="宋体"/>
          <w:bCs/>
          <w:color w:val="auto"/>
          <w:szCs w:val="21"/>
          <w:highlight w:val="none"/>
          <w:u w:val="single"/>
        </w:rPr>
      </w:pPr>
      <w:r>
        <w:rPr>
          <w:rFonts w:hint="eastAsia" w:ascii="宋体" w:hAnsi="宋体"/>
          <w:bCs/>
          <w:color w:val="auto"/>
          <w:szCs w:val="21"/>
          <w:highlight w:val="none"/>
        </w:rPr>
        <w:t>（6）履约验收标准：</w:t>
      </w:r>
      <w:r>
        <w:rPr>
          <w:rFonts w:hint="eastAsia" w:ascii="宋体" w:hAnsi="宋体"/>
          <w:bCs/>
          <w:color w:val="auto"/>
          <w:szCs w:val="21"/>
          <w:highlight w:val="none"/>
          <w:u w:val="single"/>
        </w:rPr>
        <w:t xml:space="preserve">                                         </w:t>
      </w:r>
    </w:p>
    <w:p w14:paraId="71237E70">
      <w:pPr>
        <w:pStyle w:val="238"/>
        <w:ind w:firstLine="420"/>
        <w:rPr>
          <w:rFonts w:hint="eastAsia" w:ascii="宋体" w:hAnsi="宋体" w:eastAsia="宋体" w:cs="宋体"/>
          <w:color w:val="auto"/>
          <w:sz w:val="21"/>
          <w:highlight w:val="none"/>
        </w:rPr>
      </w:pPr>
      <w:r>
        <w:rPr>
          <w:rFonts w:hint="eastAsia" w:ascii="宋体" w:hAnsi="宋体" w:eastAsia="宋体" w:cs="宋体"/>
          <w:bCs/>
          <w:color w:val="auto"/>
          <w:sz w:val="21"/>
          <w:highlight w:val="none"/>
        </w:rPr>
        <w:t>（7）是否以采购活动中供应商提供的样品作为参考：</w:t>
      </w:r>
      <w:r>
        <w:rPr>
          <w:rFonts w:ascii="Wingdings" w:hAnsi="Wingdings" w:eastAsia="Wingdings" w:cs="Wingdings"/>
          <w:color w:val="auto"/>
          <w:sz w:val="21"/>
          <w:highlight w:val="none"/>
        </w:rPr>
        <w:t>¨</w:t>
      </w:r>
      <w:r>
        <w:rPr>
          <w:rFonts w:hint="eastAsia" w:ascii="宋体" w:hAnsi="宋体" w:eastAsia="宋体" w:cs="宋体"/>
          <w:bCs/>
          <w:color w:val="auto"/>
          <w:sz w:val="21"/>
          <w:highlight w:val="none"/>
        </w:rPr>
        <w:t xml:space="preserve">是  </w:t>
      </w:r>
      <w:r>
        <w:rPr>
          <w:rFonts w:ascii="Wingdings" w:hAnsi="Wingdings" w:eastAsia="Wingdings" w:cs="Wingdings"/>
          <w:color w:val="auto"/>
          <w:sz w:val="21"/>
          <w:highlight w:val="none"/>
        </w:rPr>
        <w:t>¨</w:t>
      </w:r>
      <w:r>
        <w:rPr>
          <w:rFonts w:hint="eastAsia" w:ascii="宋体" w:hAnsi="宋体" w:eastAsia="宋体" w:cs="宋体"/>
          <w:bCs/>
          <w:color w:val="auto"/>
          <w:sz w:val="21"/>
          <w:highlight w:val="none"/>
        </w:rPr>
        <w:t>否</w:t>
      </w:r>
    </w:p>
    <w:p w14:paraId="23ECC313">
      <w:pPr>
        <w:spacing w:line="400" w:lineRule="exact"/>
        <w:ind w:firstLine="420"/>
        <w:rPr>
          <w:rFonts w:hint="eastAsia" w:ascii="宋体" w:hAnsi="宋体" w:cs="宋体"/>
          <w:bCs/>
          <w:color w:val="auto"/>
          <w:szCs w:val="21"/>
          <w:highlight w:val="none"/>
          <w:u w:val="single"/>
        </w:rPr>
      </w:pPr>
      <w:r>
        <w:rPr>
          <w:rFonts w:hint="eastAsia" w:ascii="宋体" w:hAnsi="宋体" w:cs="宋体"/>
          <w:bCs/>
          <w:color w:val="auto"/>
          <w:szCs w:val="21"/>
          <w:highlight w:val="none"/>
        </w:rPr>
        <w:t>（8）履约验收其他事项：</w:t>
      </w:r>
      <w:r>
        <w:rPr>
          <w:rFonts w:hint="eastAsia" w:ascii="宋体" w:hAnsi="宋体" w:cs="宋体"/>
          <w:bCs/>
          <w:color w:val="auto"/>
          <w:szCs w:val="21"/>
          <w:highlight w:val="none"/>
          <w:u w:val="single"/>
        </w:rPr>
        <w:t xml:space="preserve">      /          </w:t>
      </w:r>
    </w:p>
    <w:p w14:paraId="0F8C6E72">
      <w:pPr>
        <w:numPr>
          <w:ilvl w:val="0"/>
          <w:numId w:val="5"/>
        </w:numPr>
        <w:spacing w:line="400" w:lineRule="exact"/>
        <w:ind w:firstLine="422"/>
        <w:rPr>
          <w:rFonts w:hint="eastAsia" w:ascii="宋体" w:hAnsi="宋体"/>
          <w:b/>
          <w:color w:val="auto"/>
          <w:szCs w:val="21"/>
          <w:highlight w:val="none"/>
        </w:rPr>
      </w:pPr>
      <w:r>
        <w:rPr>
          <w:rFonts w:hint="eastAsia" w:ascii="宋体" w:hAnsi="宋体"/>
          <w:b/>
          <w:color w:val="auto"/>
          <w:szCs w:val="21"/>
          <w:highlight w:val="none"/>
        </w:rPr>
        <w:t>组成合同的文件</w:t>
      </w:r>
    </w:p>
    <w:p w14:paraId="5FED9407">
      <w:pPr>
        <w:spacing w:line="400" w:lineRule="exact"/>
        <w:ind w:firstLine="420"/>
        <w:rPr>
          <w:rFonts w:ascii="宋体" w:hAnsi="宋体"/>
          <w:color w:val="auto"/>
          <w:szCs w:val="21"/>
          <w:highlight w:val="none"/>
        </w:rPr>
      </w:pPr>
      <w:r>
        <w:rPr>
          <w:rFonts w:hint="eastAsia" w:ascii="宋体" w:hAnsi="宋体"/>
          <w:color w:val="auto"/>
          <w:szCs w:val="21"/>
          <w:highlight w:val="none"/>
        </w:rPr>
        <w:t>本协议书与下列文件一起构成合同文件，如下述文件之间有任何抵触、矛盾或歧义，应按以下顺序解释：</w:t>
      </w:r>
    </w:p>
    <w:p w14:paraId="19AB2D87">
      <w:pPr>
        <w:spacing w:line="400" w:lineRule="exact"/>
        <w:ind w:firstLine="420"/>
        <w:rPr>
          <w:rFonts w:hint="eastAsia" w:ascii="宋体" w:hAnsi="宋体"/>
          <w:color w:val="auto"/>
          <w:szCs w:val="21"/>
          <w:highlight w:val="none"/>
        </w:rPr>
      </w:pPr>
      <w:r>
        <w:rPr>
          <w:rFonts w:hint="eastAsia" w:ascii="宋体" w:hAnsi="宋体"/>
          <w:color w:val="auto"/>
          <w:szCs w:val="21"/>
          <w:highlight w:val="none"/>
        </w:rPr>
        <w:t>（1）政府采购合同协议书及其变更、补充协议</w:t>
      </w:r>
    </w:p>
    <w:p w14:paraId="6DF0C2D1">
      <w:pPr>
        <w:spacing w:line="400" w:lineRule="exact"/>
        <w:ind w:firstLine="420"/>
        <w:rPr>
          <w:rFonts w:ascii="宋体" w:hAnsi="宋体"/>
          <w:color w:val="auto"/>
          <w:szCs w:val="21"/>
          <w:highlight w:val="none"/>
        </w:rPr>
      </w:pPr>
      <w:r>
        <w:rPr>
          <w:rFonts w:hint="eastAsia" w:ascii="宋体" w:hAnsi="宋体"/>
          <w:color w:val="auto"/>
          <w:szCs w:val="21"/>
          <w:highlight w:val="none"/>
        </w:rPr>
        <w:t>（2）政府采购合同专用条款</w:t>
      </w:r>
    </w:p>
    <w:p w14:paraId="06330AE1">
      <w:pPr>
        <w:spacing w:line="400" w:lineRule="exact"/>
        <w:ind w:firstLine="420"/>
        <w:rPr>
          <w:rFonts w:ascii="宋体" w:hAnsi="宋体"/>
          <w:color w:val="auto"/>
          <w:szCs w:val="21"/>
          <w:highlight w:val="none"/>
        </w:rPr>
      </w:pPr>
      <w:r>
        <w:rPr>
          <w:rFonts w:hint="eastAsia" w:ascii="宋体" w:hAnsi="宋体"/>
          <w:color w:val="auto"/>
          <w:szCs w:val="21"/>
          <w:highlight w:val="none"/>
        </w:rPr>
        <w:t>（3）政府采购合同通用条款</w:t>
      </w:r>
    </w:p>
    <w:p w14:paraId="343A6037">
      <w:pPr>
        <w:spacing w:line="400" w:lineRule="exact"/>
        <w:ind w:firstLine="420"/>
        <w:rPr>
          <w:rFonts w:ascii="宋体" w:hAnsi="宋体"/>
          <w:color w:val="auto"/>
          <w:szCs w:val="21"/>
          <w:highlight w:val="none"/>
        </w:rPr>
      </w:pPr>
      <w:r>
        <w:rPr>
          <w:rFonts w:hint="eastAsia" w:ascii="宋体" w:hAnsi="宋体"/>
          <w:color w:val="auto"/>
          <w:szCs w:val="21"/>
          <w:highlight w:val="none"/>
        </w:rPr>
        <w:t>（4）中标（成交）通知书</w:t>
      </w:r>
    </w:p>
    <w:p w14:paraId="47ADD7C0">
      <w:pPr>
        <w:spacing w:line="400" w:lineRule="exact"/>
        <w:ind w:firstLine="420"/>
        <w:rPr>
          <w:rFonts w:ascii="宋体" w:hAnsi="宋体"/>
          <w:color w:val="auto"/>
          <w:szCs w:val="21"/>
          <w:highlight w:val="none"/>
        </w:rPr>
      </w:pPr>
      <w:r>
        <w:rPr>
          <w:rFonts w:hint="eastAsia" w:ascii="宋体" w:hAnsi="宋体"/>
          <w:color w:val="auto"/>
          <w:szCs w:val="21"/>
          <w:highlight w:val="none"/>
        </w:rPr>
        <w:t>（5）投标（响应）文件</w:t>
      </w:r>
    </w:p>
    <w:p w14:paraId="29A4AD85">
      <w:pPr>
        <w:spacing w:line="400" w:lineRule="exact"/>
        <w:ind w:firstLine="420"/>
        <w:rPr>
          <w:rFonts w:ascii="宋体" w:hAnsi="宋体"/>
          <w:color w:val="auto"/>
          <w:szCs w:val="21"/>
          <w:highlight w:val="none"/>
        </w:rPr>
      </w:pPr>
      <w:r>
        <w:rPr>
          <w:rFonts w:hint="eastAsia" w:ascii="宋体" w:hAnsi="宋体"/>
          <w:color w:val="auto"/>
          <w:szCs w:val="21"/>
          <w:highlight w:val="none"/>
        </w:rPr>
        <w:t>（6）采购文件</w:t>
      </w:r>
    </w:p>
    <w:p w14:paraId="0010FD2B">
      <w:pPr>
        <w:spacing w:line="400" w:lineRule="exact"/>
        <w:ind w:firstLine="420"/>
        <w:rPr>
          <w:rFonts w:ascii="宋体" w:hAnsi="宋体"/>
          <w:color w:val="auto"/>
          <w:szCs w:val="21"/>
          <w:highlight w:val="none"/>
        </w:rPr>
      </w:pPr>
      <w:r>
        <w:rPr>
          <w:rFonts w:hint="eastAsia" w:ascii="宋体" w:hAnsi="宋体"/>
          <w:color w:val="auto"/>
          <w:szCs w:val="21"/>
          <w:highlight w:val="none"/>
        </w:rPr>
        <w:t>（7）有关技术文件，图纸</w:t>
      </w:r>
    </w:p>
    <w:p w14:paraId="6D5B9D7E">
      <w:pPr>
        <w:pStyle w:val="238"/>
        <w:ind w:firstLine="420"/>
        <w:rPr>
          <w:rFonts w:hint="eastAsia" w:ascii="宋体" w:hAnsi="宋体" w:eastAsia="宋体" w:cs="宋体"/>
          <w:color w:val="auto"/>
          <w:sz w:val="21"/>
          <w:highlight w:val="none"/>
        </w:rPr>
      </w:pPr>
      <w:r>
        <w:rPr>
          <w:rFonts w:hint="eastAsia" w:ascii="宋体" w:hAnsi="宋体" w:eastAsia="宋体" w:cs="宋体"/>
          <w:color w:val="auto"/>
          <w:sz w:val="21"/>
          <w:highlight w:val="none"/>
        </w:rPr>
        <w:t>（8）国家法律、行政法规和规章制度规定或合同约定的作为合同组成部分的其他文件</w:t>
      </w:r>
    </w:p>
    <w:p w14:paraId="56C1D093">
      <w:pPr>
        <w:numPr>
          <w:ilvl w:val="0"/>
          <w:numId w:val="5"/>
        </w:numPr>
        <w:spacing w:line="400" w:lineRule="exact"/>
        <w:ind w:firstLine="422"/>
        <w:rPr>
          <w:rFonts w:hint="eastAsia" w:ascii="宋体" w:hAnsi="宋体"/>
          <w:b/>
          <w:color w:val="auto"/>
          <w:szCs w:val="21"/>
          <w:highlight w:val="none"/>
        </w:rPr>
      </w:pPr>
      <w:r>
        <w:rPr>
          <w:rFonts w:hint="eastAsia" w:ascii="宋体" w:hAnsi="宋体"/>
          <w:b/>
          <w:color w:val="auto"/>
          <w:szCs w:val="21"/>
          <w:highlight w:val="none"/>
        </w:rPr>
        <w:t>合同生效</w:t>
      </w:r>
    </w:p>
    <w:p w14:paraId="114DD3B8">
      <w:pPr>
        <w:spacing w:line="400" w:lineRule="exact"/>
        <w:ind w:firstLine="420"/>
        <w:rPr>
          <w:rFonts w:ascii="宋体" w:hAnsi="宋体"/>
          <w:color w:val="auto"/>
          <w:szCs w:val="21"/>
          <w:highlight w:val="none"/>
        </w:rPr>
      </w:pPr>
      <w:r>
        <w:rPr>
          <w:rFonts w:hint="eastAsia" w:ascii="宋体" w:hAnsi="宋体"/>
          <w:color w:val="auto"/>
          <w:szCs w:val="21"/>
          <w:highlight w:val="none"/>
        </w:rPr>
        <w:t>本合同自</w:t>
      </w:r>
      <w:r>
        <w:rPr>
          <w:rFonts w:hint="eastAsia" w:ascii="宋体" w:hAnsi="宋体"/>
          <w:color w:val="auto"/>
          <w:szCs w:val="21"/>
          <w:highlight w:val="none"/>
          <w:u w:val="single"/>
        </w:rPr>
        <w:t xml:space="preserve">                             </w:t>
      </w:r>
      <w:r>
        <w:rPr>
          <w:rFonts w:hint="eastAsia" w:ascii="宋体" w:hAnsi="宋体"/>
          <w:color w:val="auto"/>
          <w:szCs w:val="21"/>
          <w:highlight w:val="none"/>
        </w:rPr>
        <w:t>生效。</w:t>
      </w:r>
    </w:p>
    <w:p w14:paraId="7C03A623">
      <w:pPr>
        <w:numPr>
          <w:ilvl w:val="0"/>
          <w:numId w:val="5"/>
        </w:numPr>
        <w:spacing w:line="400" w:lineRule="exact"/>
        <w:ind w:firstLine="422"/>
        <w:rPr>
          <w:rFonts w:hint="eastAsia" w:ascii="宋体" w:hAnsi="宋体"/>
          <w:b/>
          <w:color w:val="auto"/>
          <w:szCs w:val="21"/>
          <w:highlight w:val="none"/>
        </w:rPr>
      </w:pPr>
      <w:r>
        <w:rPr>
          <w:rFonts w:hint="eastAsia" w:ascii="宋体" w:hAnsi="宋体"/>
          <w:b/>
          <w:color w:val="auto"/>
          <w:szCs w:val="21"/>
          <w:highlight w:val="none"/>
        </w:rPr>
        <w:t>合同份数</w:t>
      </w:r>
    </w:p>
    <w:p w14:paraId="41C2E779">
      <w:pPr>
        <w:spacing w:line="400" w:lineRule="exact"/>
        <w:ind w:firstLine="420"/>
        <w:rPr>
          <w:rFonts w:ascii="宋体" w:hAnsi="宋体"/>
          <w:color w:val="auto"/>
          <w:szCs w:val="21"/>
          <w:highlight w:val="none"/>
        </w:rPr>
      </w:pPr>
      <w:r>
        <w:rPr>
          <w:rFonts w:hint="eastAsia" w:ascii="宋体" w:hAnsi="宋体"/>
          <w:color w:val="auto"/>
          <w:szCs w:val="21"/>
          <w:highlight w:val="none"/>
        </w:rPr>
        <w:t>本合同一式</w:t>
      </w:r>
      <w:r>
        <w:rPr>
          <w:rFonts w:hint="eastAsia" w:ascii="宋体" w:hAnsi="宋体"/>
          <w:color w:val="auto"/>
          <w:szCs w:val="21"/>
          <w:highlight w:val="none"/>
          <w:u w:val="single"/>
        </w:rPr>
        <w:t xml:space="preserve">  4  </w:t>
      </w:r>
      <w:r>
        <w:rPr>
          <w:rFonts w:hint="eastAsia" w:ascii="宋体" w:hAnsi="宋体"/>
          <w:color w:val="auto"/>
          <w:szCs w:val="21"/>
          <w:highlight w:val="none"/>
        </w:rPr>
        <w:t>份，甲方执</w:t>
      </w:r>
      <w:r>
        <w:rPr>
          <w:rFonts w:hint="eastAsia" w:ascii="宋体" w:hAnsi="宋体"/>
          <w:color w:val="auto"/>
          <w:szCs w:val="21"/>
          <w:highlight w:val="none"/>
          <w:u w:val="single"/>
        </w:rPr>
        <w:t xml:space="preserve">  2  </w:t>
      </w:r>
      <w:r>
        <w:rPr>
          <w:rFonts w:hint="eastAsia" w:ascii="宋体" w:hAnsi="宋体"/>
          <w:color w:val="auto"/>
          <w:szCs w:val="21"/>
          <w:highlight w:val="none"/>
        </w:rPr>
        <w:t>份，乙方执</w:t>
      </w:r>
      <w:r>
        <w:rPr>
          <w:rFonts w:hint="eastAsia" w:ascii="宋体" w:hAnsi="宋体"/>
          <w:color w:val="auto"/>
          <w:szCs w:val="21"/>
          <w:highlight w:val="none"/>
          <w:u w:val="single"/>
        </w:rPr>
        <w:t xml:space="preserve">  2  </w:t>
      </w:r>
      <w:r>
        <w:rPr>
          <w:rFonts w:hint="eastAsia" w:ascii="宋体" w:hAnsi="宋体"/>
          <w:color w:val="auto"/>
          <w:szCs w:val="21"/>
          <w:highlight w:val="none"/>
        </w:rPr>
        <w:t>份，均具有同等法律效力。</w:t>
      </w:r>
    </w:p>
    <w:p w14:paraId="3770A163">
      <w:pPr>
        <w:spacing w:line="400" w:lineRule="exact"/>
        <w:ind w:firstLine="420"/>
        <w:rPr>
          <w:rFonts w:ascii="宋体" w:hAnsi="宋体"/>
          <w:color w:val="auto"/>
          <w:szCs w:val="21"/>
          <w:highlight w:val="none"/>
        </w:rPr>
      </w:pPr>
      <w:r>
        <w:rPr>
          <w:rFonts w:hint="eastAsia" w:ascii="宋体" w:hAnsi="宋体"/>
          <w:color w:val="auto"/>
          <w:szCs w:val="21"/>
          <w:highlight w:val="none"/>
        </w:rPr>
        <w:t>合同订立时间：</w:t>
      </w:r>
      <w:r>
        <w:rPr>
          <w:rFonts w:hint="eastAsia" w:ascii="宋体" w:hAnsi="宋体"/>
          <w:color w:val="auto"/>
          <w:szCs w:val="21"/>
          <w:highlight w:val="none"/>
          <w:u w:val="single"/>
        </w:rPr>
        <w:t xml:space="preserve">         </w:t>
      </w:r>
      <w:r>
        <w:rPr>
          <w:rFonts w:hint="eastAsia" w:ascii="宋体" w:hAnsi="宋体"/>
          <w:color w:val="auto"/>
          <w:szCs w:val="21"/>
          <w:highlight w:val="none"/>
        </w:rPr>
        <w:t>年</w:t>
      </w:r>
      <w:r>
        <w:rPr>
          <w:rFonts w:hint="eastAsia" w:ascii="宋体" w:hAnsi="宋体"/>
          <w:color w:val="auto"/>
          <w:szCs w:val="21"/>
          <w:highlight w:val="none"/>
          <w:u w:val="single"/>
        </w:rPr>
        <w:t xml:space="preserve">      </w:t>
      </w:r>
      <w:r>
        <w:rPr>
          <w:rFonts w:hint="eastAsia" w:ascii="宋体" w:hAnsi="宋体"/>
          <w:color w:val="auto"/>
          <w:szCs w:val="21"/>
          <w:highlight w:val="none"/>
        </w:rPr>
        <w:t>月</w:t>
      </w:r>
      <w:r>
        <w:rPr>
          <w:rFonts w:hint="eastAsia" w:ascii="宋体" w:hAnsi="宋体"/>
          <w:color w:val="auto"/>
          <w:szCs w:val="21"/>
          <w:highlight w:val="none"/>
          <w:u w:val="single"/>
        </w:rPr>
        <w:t xml:space="preserve">      </w:t>
      </w:r>
      <w:r>
        <w:rPr>
          <w:rFonts w:hint="eastAsia" w:ascii="宋体" w:hAnsi="宋体"/>
          <w:color w:val="auto"/>
          <w:szCs w:val="21"/>
          <w:highlight w:val="none"/>
        </w:rPr>
        <w:t>日</w:t>
      </w:r>
    </w:p>
    <w:p w14:paraId="04C6C446">
      <w:pPr>
        <w:spacing w:line="400" w:lineRule="exact"/>
        <w:ind w:firstLine="420"/>
        <w:rPr>
          <w:rFonts w:ascii="宋体" w:hAnsi="宋体"/>
          <w:color w:val="auto"/>
          <w:szCs w:val="21"/>
          <w:highlight w:val="none"/>
        </w:rPr>
      </w:pPr>
      <w:r>
        <w:rPr>
          <w:rFonts w:hint="eastAsia" w:ascii="宋体" w:hAnsi="宋体"/>
          <w:color w:val="auto"/>
          <w:szCs w:val="21"/>
          <w:highlight w:val="none"/>
        </w:rPr>
        <w:t>合同订立地点：</w:t>
      </w:r>
      <w:r>
        <w:rPr>
          <w:rFonts w:hint="eastAsia" w:ascii="宋体" w:hAnsi="宋体"/>
          <w:color w:val="auto"/>
          <w:szCs w:val="21"/>
          <w:highlight w:val="none"/>
          <w:u w:val="single"/>
        </w:rPr>
        <w:t xml:space="preserve">                           </w:t>
      </w:r>
    </w:p>
    <w:p w14:paraId="1DF0A824">
      <w:pPr>
        <w:spacing w:line="400" w:lineRule="exact"/>
        <w:ind w:firstLine="420"/>
        <w:rPr>
          <w:color w:val="auto"/>
          <w:highlight w:val="none"/>
        </w:rPr>
      </w:pPr>
      <w:r>
        <w:rPr>
          <w:rFonts w:hint="eastAsia" w:ascii="宋体" w:hAnsi="宋体"/>
          <w:color w:val="auto"/>
          <w:szCs w:val="21"/>
          <w:highlight w:val="none"/>
        </w:rPr>
        <w:t>附件：具体标的及其技术要求和商务要求、联合协议、分包意向协议等。</w:t>
      </w:r>
    </w:p>
    <w:p w14:paraId="4E54091D">
      <w:pPr>
        <w:pStyle w:val="249"/>
        <w:spacing w:line="400" w:lineRule="exact"/>
        <w:rPr>
          <w:color w:val="auto"/>
          <w:highlight w:val="none"/>
        </w:rPr>
      </w:pPr>
    </w:p>
    <w:p w14:paraId="49C02B46">
      <w:pPr>
        <w:pStyle w:val="191"/>
        <w:spacing w:line="400" w:lineRule="exact"/>
        <w:rPr>
          <w:rFonts w:hint="eastAsia" w:ascii="宋体" w:hAnsi="宋体"/>
          <w:b w:val="0"/>
          <w:bCs w:val="0"/>
          <w:color w:val="auto"/>
          <w:sz w:val="21"/>
          <w:szCs w:val="21"/>
          <w:highlight w:val="none"/>
          <w:lang w:val="en-US" w:eastAsia="zh-CN"/>
        </w:rPr>
      </w:pPr>
      <w:r>
        <w:rPr>
          <w:color w:val="auto"/>
          <w:highlight w:val="none"/>
          <w:lang w:val="en"/>
        </w:rPr>
        <w:t xml:space="preserve">   </w:t>
      </w:r>
    </w:p>
    <w:p w14:paraId="7CFCC24D">
      <w:pPr>
        <w:rPr>
          <w:rFonts w:hint="eastAsia"/>
          <w:color w:val="auto"/>
          <w:highlight w:val="none"/>
        </w:rPr>
      </w:pPr>
      <w:r>
        <w:rPr>
          <w:rFonts w:hint="eastAsia"/>
          <w:color w:val="auto"/>
          <w:highlight w:val="none"/>
        </w:rPr>
        <w:br w:type="page" w:clear="all"/>
      </w:r>
    </w:p>
    <w:p w14:paraId="37EF9DE2">
      <w:pPr>
        <w:pStyle w:val="249"/>
        <w:rPr>
          <w:rFonts w:hint="eastAsia"/>
          <w:color w:val="auto"/>
          <w:highlight w:val="none"/>
        </w:rPr>
      </w:pPr>
    </w:p>
    <w:tbl>
      <w:tblPr>
        <w:tblStyle w:val="29"/>
        <w:tblW w:w="4927" w:type="pct"/>
        <w:tblInd w:w="-108" w:type="dxa"/>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Layout w:type="autofit"/>
        <w:tblCellMar>
          <w:top w:w="0" w:type="dxa"/>
          <w:left w:w="108" w:type="dxa"/>
          <w:bottom w:w="0" w:type="dxa"/>
          <w:right w:w="108" w:type="dxa"/>
        </w:tblCellMar>
      </w:tblPr>
      <w:tblGrid>
        <w:gridCol w:w="2186"/>
        <w:gridCol w:w="2789"/>
        <w:gridCol w:w="2288"/>
        <w:gridCol w:w="2447"/>
      </w:tblGrid>
      <w:tr w14:paraId="7BAE9830">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90" w:hRule="atLeast"/>
        </w:trPr>
        <w:tc>
          <w:tcPr>
            <w:tcW w:w="2562" w:type="pct"/>
            <w:gridSpan w:val="2"/>
            <w:tcBorders>
              <w:top w:val="single" w:color="auto" w:sz="4" w:space="0"/>
              <w:left w:val="single" w:color="auto" w:sz="4" w:space="0"/>
              <w:bottom w:val="single" w:color="auto" w:sz="4" w:space="0"/>
              <w:right w:val="single" w:color="auto" w:sz="4" w:space="0"/>
            </w:tcBorders>
            <w:noWrap w:val="0"/>
            <w:vAlign w:val="center"/>
          </w:tcPr>
          <w:p w14:paraId="7233E190">
            <w:pPr>
              <w:spacing w:line="300" w:lineRule="exact"/>
              <w:jc w:val="center"/>
              <w:rPr>
                <w:color w:val="auto"/>
                <w:highlight w:val="none"/>
              </w:rPr>
            </w:pPr>
            <w:r>
              <w:rPr>
                <w:color w:val="auto"/>
                <w:szCs w:val="21"/>
                <w:highlight w:val="none"/>
              </w:rPr>
              <w:t>甲方</w:t>
            </w:r>
            <w:r>
              <w:rPr>
                <w:rFonts w:hint="eastAsia"/>
                <w:color w:val="auto"/>
                <w:szCs w:val="21"/>
                <w:highlight w:val="none"/>
              </w:rPr>
              <w:t>（采购人</w:t>
            </w:r>
            <w:r>
              <w:rPr>
                <w:rFonts w:hint="eastAsia" w:ascii="宋体" w:hAnsi="宋体"/>
                <w:color w:val="auto"/>
                <w:szCs w:val="21"/>
                <w:highlight w:val="none"/>
              </w:rPr>
              <w:t>、受采购人委托签订合同的单位或</w:t>
            </w:r>
            <w:r>
              <w:rPr>
                <w:rFonts w:hint="eastAsia"/>
                <w:color w:val="auto"/>
                <w:szCs w:val="21"/>
                <w:highlight w:val="none"/>
              </w:rPr>
              <w:t>采购文件约定的合同甲方）</w:t>
            </w:r>
          </w:p>
        </w:tc>
        <w:tc>
          <w:tcPr>
            <w:tcW w:w="2437" w:type="pct"/>
            <w:gridSpan w:val="2"/>
            <w:tcBorders>
              <w:top w:val="single" w:color="auto" w:sz="4" w:space="0"/>
              <w:left w:val="single" w:color="auto" w:sz="4" w:space="0"/>
              <w:bottom w:val="single" w:color="auto" w:sz="4" w:space="0"/>
              <w:right w:val="single" w:color="auto" w:sz="4" w:space="0"/>
            </w:tcBorders>
            <w:noWrap w:val="0"/>
            <w:vAlign w:val="center"/>
          </w:tcPr>
          <w:p w14:paraId="29DCACB6">
            <w:pPr>
              <w:spacing w:line="300" w:lineRule="exact"/>
              <w:jc w:val="center"/>
              <w:rPr>
                <w:color w:val="auto"/>
                <w:highlight w:val="none"/>
              </w:rPr>
            </w:pPr>
            <w:r>
              <w:rPr>
                <w:color w:val="auto"/>
                <w:szCs w:val="21"/>
                <w:highlight w:val="none"/>
              </w:rPr>
              <w:t>乙方</w:t>
            </w:r>
            <w:r>
              <w:rPr>
                <w:rFonts w:hint="eastAsia"/>
                <w:color w:val="auto"/>
                <w:szCs w:val="21"/>
                <w:highlight w:val="none"/>
              </w:rPr>
              <w:t>（供应商）</w:t>
            </w:r>
          </w:p>
        </w:tc>
      </w:tr>
      <w:tr w14:paraId="44735E37">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917" w:hRule="atLeast"/>
        </w:trPr>
        <w:tc>
          <w:tcPr>
            <w:tcW w:w="1126" w:type="pct"/>
            <w:tcBorders>
              <w:top w:val="single" w:color="auto" w:sz="4" w:space="0"/>
              <w:left w:val="single" w:color="auto" w:sz="4" w:space="0"/>
              <w:bottom w:val="single" w:color="auto" w:sz="4" w:space="0"/>
              <w:right w:val="single" w:color="auto" w:sz="4" w:space="0"/>
            </w:tcBorders>
            <w:noWrap w:val="0"/>
            <w:vAlign w:val="center"/>
          </w:tcPr>
          <w:p w14:paraId="74C800AB">
            <w:pPr>
              <w:spacing w:line="300" w:lineRule="exact"/>
              <w:jc w:val="center"/>
              <w:rPr>
                <w:color w:val="auto"/>
                <w:szCs w:val="21"/>
                <w:highlight w:val="none"/>
              </w:rPr>
            </w:pPr>
            <w:r>
              <w:rPr>
                <w:color w:val="auto"/>
                <w:szCs w:val="21"/>
                <w:highlight w:val="none"/>
              </w:rPr>
              <w:t>单位名称</w:t>
            </w:r>
            <w:r>
              <w:rPr>
                <w:rFonts w:hint="eastAsia"/>
                <w:color w:val="auto"/>
                <w:szCs w:val="21"/>
                <w:highlight w:val="none"/>
              </w:rPr>
              <w:t>（公章或合同章）</w:t>
            </w:r>
          </w:p>
        </w:tc>
        <w:tc>
          <w:tcPr>
            <w:tcW w:w="1436" w:type="pct"/>
            <w:tcBorders>
              <w:top w:val="single" w:color="auto" w:sz="4" w:space="0"/>
              <w:left w:val="single" w:color="auto" w:sz="4" w:space="0"/>
              <w:bottom w:val="single" w:color="auto" w:sz="4" w:space="0"/>
              <w:right w:val="single" w:color="auto" w:sz="4" w:space="0"/>
            </w:tcBorders>
            <w:noWrap w:val="0"/>
            <w:vAlign w:val="center"/>
          </w:tcPr>
          <w:p w14:paraId="4C177E9F">
            <w:pPr>
              <w:spacing w:line="300" w:lineRule="exact"/>
              <w:jc w:val="center"/>
              <w:rPr>
                <w:color w:val="auto"/>
                <w:szCs w:val="21"/>
                <w:highlight w:val="none"/>
              </w:rPr>
            </w:pPr>
          </w:p>
        </w:tc>
        <w:tc>
          <w:tcPr>
            <w:tcW w:w="1178" w:type="pct"/>
            <w:tcBorders>
              <w:top w:val="single" w:color="auto" w:sz="4" w:space="0"/>
              <w:left w:val="single" w:color="auto" w:sz="4" w:space="0"/>
              <w:bottom w:val="single" w:color="auto" w:sz="4" w:space="0"/>
              <w:right w:val="single" w:color="auto" w:sz="4" w:space="0"/>
            </w:tcBorders>
            <w:noWrap w:val="0"/>
            <w:vAlign w:val="center"/>
          </w:tcPr>
          <w:p w14:paraId="03311CFB">
            <w:pPr>
              <w:spacing w:line="300" w:lineRule="exact"/>
              <w:jc w:val="center"/>
              <w:rPr>
                <w:color w:val="auto"/>
                <w:szCs w:val="21"/>
                <w:highlight w:val="none"/>
              </w:rPr>
            </w:pPr>
            <w:r>
              <w:rPr>
                <w:color w:val="auto"/>
                <w:szCs w:val="21"/>
                <w:highlight w:val="none"/>
              </w:rPr>
              <w:t>单位名称</w:t>
            </w:r>
            <w:r>
              <w:rPr>
                <w:rFonts w:hint="eastAsia"/>
                <w:color w:val="auto"/>
                <w:szCs w:val="21"/>
                <w:highlight w:val="none"/>
              </w:rPr>
              <w:t>（公章或合同章）</w:t>
            </w:r>
          </w:p>
        </w:tc>
        <w:tc>
          <w:tcPr>
            <w:tcW w:w="1259" w:type="pct"/>
            <w:tcBorders>
              <w:top w:val="single" w:color="auto" w:sz="4" w:space="0"/>
              <w:left w:val="single" w:color="auto" w:sz="4" w:space="0"/>
              <w:bottom w:val="single" w:color="auto" w:sz="4" w:space="0"/>
              <w:right w:val="single" w:color="auto" w:sz="4" w:space="0"/>
            </w:tcBorders>
            <w:noWrap w:val="0"/>
            <w:vAlign w:val="center"/>
          </w:tcPr>
          <w:p w14:paraId="08C830D0">
            <w:pPr>
              <w:spacing w:line="300" w:lineRule="exact"/>
              <w:jc w:val="center"/>
              <w:rPr>
                <w:color w:val="auto"/>
                <w:spacing w:val="20"/>
                <w:szCs w:val="21"/>
                <w:highlight w:val="none"/>
              </w:rPr>
            </w:pPr>
          </w:p>
        </w:tc>
      </w:tr>
      <w:tr w14:paraId="311A3870">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1171" w:hRule="atLeast"/>
        </w:trPr>
        <w:tc>
          <w:tcPr>
            <w:tcW w:w="1126" w:type="pct"/>
            <w:vMerge w:val="restart"/>
            <w:tcBorders>
              <w:top w:val="single" w:color="auto" w:sz="4" w:space="0"/>
              <w:left w:val="single" w:color="auto" w:sz="4" w:space="0"/>
              <w:bottom w:val="single" w:color="auto" w:sz="4" w:space="0"/>
              <w:right w:val="single" w:color="auto" w:sz="4" w:space="0"/>
            </w:tcBorders>
            <w:noWrap w:val="0"/>
            <w:vAlign w:val="center"/>
          </w:tcPr>
          <w:p w14:paraId="4A4C97AF">
            <w:pPr>
              <w:spacing w:line="300" w:lineRule="exact"/>
              <w:jc w:val="center"/>
              <w:rPr>
                <w:color w:val="auto"/>
                <w:szCs w:val="21"/>
                <w:highlight w:val="none"/>
              </w:rPr>
            </w:pPr>
            <w:r>
              <w:rPr>
                <w:color w:val="auto"/>
                <w:szCs w:val="21"/>
                <w:highlight w:val="none"/>
              </w:rPr>
              <w:t>法定代表人</w:t>
            </w:r>
          </w:p>
          <w:p w14:paraId="4A090D41">
            <w:pPr>
              <w:spacing w:line="300" w:lineRule="exact"/>
              <w:ind w:firstLine="100"/>
              <w:jc w:val="center"/>
              <w:rPr>
                <w:color w:val="auto"/>
                <w:szCs w:val="21"/>
                <w:highlight w:val="none"/>
              </w:rPr>
            </w:pPr>
            <w:r>
              <w:rPr>
                <w:rFonts w:hint="eastAsia"/>
                <w:color w:val="auto"/>
                <w:szCs w:val="21"/>
                <w:highlight w:val="none"/>
              </w:rPr>
              <w:t>或其</w:t>
            </w:r>
            <w:r>
              <w:rPr>
                <w:color w:val="auto"/>
                <w:szCs w:val="21"/>
                <w:highlight w:val="none"/>
              </w:rPr>
              <w:t>委托代理人</w:t>
            </w:r>
            <w:r>
              <w:rPr>
                <w:rFonts w:hint="eastAsia"/>
                <w:color w:val="auto"/>
                <w:szCs w:val="21"/>
                <w:highlight w:val="none"/>
              </w:rPr>
              <w:t>（签章）</w:t>
            </w:r>
          </w:p>
        </w:tc>
        <w:tc>
          <w:tcPr>
            <w:tcW w:w="1436" w:type="pct"/>
            <w:vMerge w:val="restart"/>
            <w:tcBorders>
              <w:top w:val="single" w:color="auto" w:sz="4" w:space="0"/>
              <w:left w:val="single" w:color="auto" w:sz="4" w:space="0"/>
              <w:bottom w:val="single" w:color="auto" w:sz="4" w:space="0"/>
              <w:right w:val="single" w:color="auto" w:sz="4" w:space="0"/>
            </w:tcBorders>
            <w:noWrap w:val="0"/>
            <w:vAlign w:val="center"/>
          </w:tcPr>
          <w:p w14:paraId="1A5B9C79">
            <w:pPr>
              <w:spacing w:line="300" w:lineRule="exact"/>
              <w:jc w:val="center"/>
              <w:rPr>
                <w:color w:val="auto"/>
                <w:szCs w:val="21"/>
                <w:highlight w:val="none"/>
              </w:rPr>
            </w:pPr>
          </w:p>
        </w:tc>
        <w:tc>
          <w:tcPr>
            <w:tcW w:w="1178" w:type="pct"/>
            <w:tcBorders>
              <w:top w:val="single" w:color="auto" w:sz="4" w:space="0"/>
              <w:left w:val="single" w:color="auto" w:sz="4" w:space="0"/>
              <w:bottom w:val="single" w:color="auto" w:sz="4" w:space="0"/>
              <w:right w:val="single" w:color="auto" w:sz="4" w:space="0"/>
            </w:tcBorders>
            <w:noWrap w:val="0"/>
            <w:vAlign w:val="center"/>
          </w:tcPr>
          <w:p w14:paraId="2FF9D540">
            <w:pPr>
              <w:spacing w:line="300" w:lineRule="exact"/>
              <w:jc w:val="center"/>
              <w:rPr>
                <w:color w:val="auto"/>
                <w:szCs w:val="21"/>
                <w:highlight w:val="none"/>
              </w:rPr>
            </w:pPr>
            <w:r>
              <w:rPr>
                <w:color w:val="auto"/>
                <w:szCs w:val="21"/>
                <w:highlight w:val="none"/>
              </w:rPr>
              <w:t>法定代表人</w:t>
            </w:r>
          </w:p>
          <w:p w14:paraId="157D925E">
            <w:pPr>
              <w:spacing w:line="300" w:lineRule="exact"/>
              <w:jc w:val="center"/>
              <w:rPr>
                <w:color w:val="auto"/>
                <w:szCs w:val="21"/>
                <w:highlight w:val="none"/>
              </w:rPr>
            </w:pPr>
            <w:r>
              <w:rPr>
                <w:rFonts w:hint="eastAsia"/>
                <w:color w:val="auto"/>
                <w:szCs w:val="21"/>
                <w:highlight w:val="none"/>
              </w:rPr>
              <w:t>或其</w:t>
            </w:r>
            <w:r>
              <w:rPr>
                <w:color w:val="auto"/>
                <w:szCs w:val="21"/>
                <w:highlight w:val="none"/>
              </w:rPr>
              <w:t>委托代理人</w:t>
            </w:r>
            <w:r>
              <w:rPr>
                <w:rFonts w:hint="eastAsia"/>
                <w:color w:val="auto"/>
                <w:szCs w:val="21"/>
                <w:highlight w:val="none"/>
              </w:rPr>
              <w:t>（签章）</w:t>
            </w:r>
          </w:p>
        </w:tc>
        <w:tc>
          <w:tcPr>
            <w:tcW w:w="1259" w:type="pct"/>
            <w:tcBorders>
              <w:top w:val="single" w:color="auto" w:sz="4" w:space="0"/>
              <w:left w:val="single" w:color="auto" w:sz="4" w:space="0"/>
              <w:bottom w:val="single" w:color="auto" w:sz="4" w:space="0"/>
              <w:right w:val="single" w:color="auto" w:sz="4" w:space="0"/>
            </w:tcBorders>
            <w:noWrap w:val="0"/>
            <w:vAlign w:val="center"/>
          </w:tcPr>
          <w:p w14:paraId="47A97861">
            <w:pPr>
              <w:spacing w:line="300" w:lineRule="exact"/>
              <w:jc w:val="center"/>
              <w:rPr>
                <w:color w:val="auto"/>
                <w:szCs w:val="21"/>
                <w:highlight w:val="none"/>
              </w:rPr>
            </w:pPr>
          </w:p>
        </w:tc>
      </w:tr>
      <w:tr w14:paraId="3F78743D">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6" w:type="pct"/>
            <w:vMerge w:val="continue"/>
            <w:tcBorders>
              <w:top w:val="single" w:color="auto" w:sz="4" w:space="0"/>
              <w:left w:val="single" w:color="auto" w:sz="4" w:space="0"/>
              <w:bottom w:val="single" w:color="auto" w:sz="4" w:space="0"/>
              <w:right w:val="single" w:color="auto" w:sz="4" w:space="0"/>
            </w:tcBorders>
            <w:noWrap w:val="0"/>
            <w:vAlign w:val="center"/>
          </w:tcPr>
          <w:p w14:paraId="21196ED5">
            <w:pPr>
              <w:spacing w:line="300" w:lineRule="exact"/>
              <w:jc w:val="center"/>
              <w:rPr>
                <w:color w:val="auto"/>
                <w:szCs w:val="21"/>
                <w:highlight w:val="none"/>
              </w:rPr>
            </w:pPr>
          </w:p>
        </w:tc>
        <w:tc>
          <w:tcPr>
            <w:tcW w:w="1436" w:type="pct"/>
            <w:vMerge w:val="continue"/>
            <w:tcBorders>
              <w:top w:val="single" w:color="auto" w:sz="4" w:space="0"/>
              <w:left w:val="single" w:color="auto" w:sz="4" w:space="0"/>
              <w:bottom w:val="single" w:color="auto" w:sz="4" w:space="0"/>
              <w:right w:val="single" w:color="auto" w:sz="4" w:space="0"/>
            </w:tcBorders>
            <w:noWrap w:val="0"/>
            <w:vAlign w:val="center"/>
          </w:tcPr>
          <w:p w14:paraId="479F8526">
            <w:pPr>
              <w:spacing w:line="300" w:lineRule="exact"/>
              <w:jc w:val="center"/>
              <w:rPr>
                <w:color w:val="auto"/>
                <w:szCs w:val="21"/>
                <w:highlight w:val="none"/>
              </w:rPr>
            </w:pPr>
          </w:p>
        </w:tc>
        <w:tc>
          <w:tcPr>
            <w:tcW w:w="1178" w:type="pct"/>
            <w:tcBorders>
              <w:top w:val="single" w:color="auto" w:sz="4" w:space="0"/>
              <w:left w:val="single" w:color="auto" w:sz="4" w:space="0"/>
              <w:bottom w:val="single" w:color="auto" w:sz="4" w:space="0"/>
              <w:right w:val="single" w:color="auto" w:sz="4" w:space="0"/>
            </w:tcBorders>
            <w:noWrap w:val="0"/>
            <w:vAlign w:val="center"/>
          </w:tcPr>
          <w:p w14:paraId="151BBFA1">
            <w:pPr>
              <w:spacing w:line="300" w:lineRule="exact"/>
              <w:jc w:val="center"/>
              <w:rPr>
                <w:rFonts w:hint="eastAsia"/>
                <w:color w:val="auto"/>
                <w:szCs w:val="21"/>
                <w:highlight w:val="none"/>
              </w:rPr>
            </w:pPr>
            <w:r>
              <w:rPr>
                <w:rFonts w:hint="eastAsia"/>
                <w:color w:val="auto"/>
                <w:szCs w:val="21"/>
                <w:highlight w:val="none"/>
              </w:rPr>
              <w:t>拥有者性别</w:t>
            </w:r>
          </w:p>
        </w:tc>
        <w:tc>
          <w:tcPr>
            <w:tcW w:w="1259" w:type="pct"/>
            <w:tcBorders>
              <w:top w:val="single" w:color="auto" w:sz="4" w:space="0"/>
              <w:left w:val="single" w:color="auto" w:sz="4" w:space="0"/>
              <w:bottom w:val="single" w:color="auto" w:sz="4" w:space="0"/>
              <w:right w:val="single" w:color="auto" w:sz="4" w:space="0"/>
            </w:tcBorders>
            <w:noWrap w:val="0"/>
            <w:vAlign w:val="center"/>
          </w:tcPr>
          <w:p w14:paraId="6A20AE63">
            <w:pPr>
              <w:spacing w:line="300" w:lineRule="exact"/>
              <w:jc w:val="center"/>
              <w:rPr>
                <w:color w:val="auto"/>
                <w:spacing w:val="20"/>
                <w:szCs w:val="21"/>
                <w:highlight w:val="none"/>
              </w:rPr>
            </w:pPr>
          </w:p>
        </w:tc>
      </w:tr>
      <w:tr w14:paraId="19B4A2BE">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6" w:type="pct"/>
            <w:tcBorders>
              <w:top w:val="single" w:color="auto" w:sz="4" w:space="0"/>
              <w:left w:val="single" w:color="auto" w:sz="4" w:space="0"/>
              <w:bottom w:val="single" w:color="auto" w:sz="4" w:space="0"/>
              <w:right w:val="single" w:color="auto" w:sz="4" w:space="0"/>
            </w:tcBorders>
            <w:noWrap w:val="0"/>
            <w:vAlign w:val="center"/>
          </w:tcPr>
          <w:p w14:paraId="555F0C93">
            <w:pPr>
              <w:spacing w:line="300" w:lineRule="exact"/>
              <w:jc w:val="center"/>
              <w:rPr>
                <w:rFonts w:hint="eastAsia"/>
                <w:color w:val="auto"/>
                <w:szCs w:val="21"/>
                <w:highlight w:val="none"/>
              </w:rPr>
            </w:pPr>
            <w:r>
              <w:rPr>
                <w:rFonts w:hint="eastAsia"/>
                <w:color w:val="auto"/>
                <w:szCs w:val="21"/>
                <w:highlight w:val="none"/>
              </w:rPr>
              <w:t>住  所</w:t>
            </w:r>
          </w:p>
        </w:tc>
        <w:tc>
          <w:tcPr>
            <w:tcW w:w="1436" w:type="pct"/>
            <w:tcBorders>
              <w:top w:val="single" w:color="auto" w:sz="4" w:space="0"/>
              <w:left w:val="single" w:color="auto" w:sz="4" w:space="0"/>
              <w:bottom w:val="single" w:color="auto" w:sz="4" w:space="0"/>
              <w:right w:val="single" w:color="auto" w:sz="4" w:space="0"/>
            </w:tcBorders>
            <w:noWrap w:val="0"/>
            <w:vAlign w:val="center"/>
          </w:tcPr>
          <w:p w14:paraId="15FC8D8C">
            <w:pPr>
              <w:spacing w:line="300" w:lineRule="exact"/>
              <w:jc w:val="center"/>
              <w:rPr>
                <w:color w:val="auto"/>
                <w:szCs w:val="21"/>
                <w:highlight w:val="none"/>
              </w:rPr>
            </w:pPr>
          </w:p>
        </w:tc>
        <w:tc>
          <w:tcPr>
            <w:tcW w:w="1178" w:type="pct"/>
            <w:tcBorders>
              <w:top w:val="single" w:color="auto" w:sz="4" w:space="0"/>
              <w:left w:val="single" w:color="auto" w:sz="4" w:space="0"/>
              <w:bottom w:val="single" w:color="auto" w:sz="4" w:space="0"/>
              <w:right w:val="single" w:color="auto" w:sz="4" w:space="0"/>
            </w:tcBorders>
            <w:noWrap w:val="0"/>
            <w:vAlign w:val="center"/>
          </w:tcPr>
          <w:p w14:paraId="6B20588F">
            <w:pPr>
              <w:spacing w:line="300" w:lineRule="exact"/>
              <w:jc w:val="center"/>
              <w:rPr>
                <w:rFonts w:hint="eastAsia"/>
                <w:color w:val="auto"/>
                <w:szCs w:val="21"/>
                <w:highlight w:val="none"/>
              </w:rPr>
            </w:pPr>
            <w:r>
              <w:rPr>
                <w:rFonts w:hint="eastAsia"/>
                <w:color w:val="auto"/>
                <w:szCs w:val="21"/>
                <w:highlight w:val="none"/>
              </w:rPr>
              <w:t>住  所</w:t>
            </w:r>
          </w:p>
        </w:tc>
        <w:tc>
          <w:tcPr>
            <w:tcW w:w="1259" w:type="pct"/>
            <w:tcBorders>
              <w:top w:val="single" w:color="auto" w:sz="4" w:space="0"/>
              <w:left w:val="single" w:color="auto" w:sz="4" w:space="0"/>
              <w:bottom w:val="single" w:color="auto" w:sz="4" w:space="0"/>
              <w:right w:val="single" w:color="auto" w:sz="4" w:space="0"/>
            </w:tcBorders>
            <w:noWrap w:val="0"/>
            <w:vAlign w:val="center"/>
          </w:tcPr>
          <w:p w14:paraId="50F5A022">
            <w:pPr>
              <w:spacing w:line="300" w:lineRule="exact"/>
              <w:jc w:val="center"/>
              <w:rPr>
                <w:color w:val="auto"/>
                <w:spacing w:val="20"/>
                <w:szCs w:val="21"/>
                <w:highlight w:val="none"/>
              </w:rPr>
            </w:pPr>
          </w:p>
        </w:tc>
      </w:tr>
      <w:tr w14:paraId="51ECB713">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6" w:type="pct"/>
            <w:tcBorders>
              <w:top w:val="single" w:color="auto" w:sz="4" w:space="0"/>
              <w:left w:val="single" w:color="auto" w:sz="4" w:space="0"/>
              <w:bottom w:val="single" w:color="auto" w:sz="4" w:space="0"/>
              <w:right w:val="single" w:color="auto" w:sz="4" w:space="0"/>
            </w:tcBorders>
            <w:noWrap w:val="0"/>
            <w:vAlign w:val="center"/>
          </w:tcPr>
          <w:p w14:paraId="5534578C">
            <w:pPr>
              <w:spacing w:line="300" w:lineRule="exact"/>
              <w:jc w:val="center"/>
              <w:rPr>
                <w:color w:val="auto"/>
                <w:szCs w:val="21"/>
                <w:highlight w:val="none"/>
              </w:rPr>
            </w:pPr>
            <w:r>
              <w:rPr>
                <w:color w:val="auto"/>
                <w:szCs w:val="21"/>
                <w:highlight w:val="none"/>
              </w:rPr>
              <w:t>联 系 人</w:t>
            </w:r>
          </w:p>
        </w:tc>
        <w:tc>
          <w:tcPr>
            <w:tcW w:w="1436" w:type="pct"/>
            <w:tcBorders>
              <w:top w:val="single" w:color="auto" w:sz="4" w:space="0"/>
              <w:left w:val="single" w:color="auto" w:sz="4" w:space="0"/>
              <w:bottom w:val="single" w:color="auto" w:sz="4" w:space="0"/>
              <w:right w:val="single" w:color="auto" w:sz="4" w:space="0"/>
            </w:tcBorders>
            <w:noWrap w:val="0"/>
            <w:vAlign w:val="center"/>
          </w:tcPr>
          <w:p w14:paraId="26CEFBE6">
            <w:pPr>
              <w:spacing w:line="300" w:lineRule="exact"/>
              <w:jc w:val="center"/>
              <w:rPr>
                <w:color w:val="auto"/>
                <w:szCs w:val="21"/>
                <w:highlight w:val="none"/>
              </w:rPr>
            </w:pPr>
          </w:p>
        </w:tc>
        <w:tc>
          <w:tcPr>
            <w:tcW w:w="1178" w:type="pct"/>
            <w:tcBorders>
              <w:top w:val="single" w:color="auto" w:sz="4" w:space="0"/>
              <w:left w:val="single" w:color="auto" w:sz="4" w:space="0"/>
              <w:bottom w:val="single" w:color="auto" w:sz="4" w:space="0"/>
              <w:right w:val="single" w:color="auto" w:sz="4" w:space="0"/>
            </w:tcBorders>
            <w:noWrap w:val="0"/>
            <w:vAlign w:val="center"/>
          </w:tcPr>
          <w:p w14:paraId="691567F1">
            <w:pPr>
              <w:spacing w:line="300" w:lineRule="exact"/>
              <w:jc w:val="center"/>
              <w:rPr>
                <w:color w:val="auto"/>
                <w:szCs w:val="21"/>
                <w:highlight w:val="none"/>
              </w:rPr>
            </w:pPr>
            <w:r>
              <w:rPr>
                <w:color w:val="auto"/>
                <w:szCs w:val="21"/>
                <w:highlight w:val="none"/>
              </w:rPr>
              <w:t>联 系 人</w:t>
            </w:r>
          </w:p>
        </w:tc>
        <w:tc>
          <w:tcPr>
            <w:tcW w:w="1259" w:type="pct"/>
            <w:tcBorders>
              <w:top w:val="single" w:color="auto" w:sz="4" w:space="0"/>
              <w:left w:val="single" w:color="auto" w:sz="4" w:space="0"/>
              <w:bottom w:val="single" w:color="auto" w:sz="4" w:space="0"/>
              <w:right w:val="single" w:color="auto" w:sz="4" w:space="0"/>
            </w:tcBorders>
            <w:noWrap w:val="0"/>
            <w:vAlign w:val="center"/>
          </w:tcPr>
          <w:p w14:paraId="34EBF24E">
            <w:pPr>
              <w:spacing w:line="300" w:lineRule="exact"/>
              <w:jc w:val="center"/>
              <w:rPr>
                <w:color w:val="auto"/>
                <w:spacing w:val="20"/>
                <w:szCs w:val="21"/>
                <w:highlight w:val="none"/>
              </w:rPr>
            </w:pPr>
          </w:p>
        </w:tc>
      </w:tr>
      <w:tr w14:paraId="4A44EC2F">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6" w:type="pct"/>
            <w:tcBorders>
              <w:top w:val="single" w:color="auto" w:sz="4" w:space="0"/>
              <w:left w:val="single" w:color="auto" w:sz="4" w:space="0"/>
              <w:bottom w:val="single" w:color="auto" w:sz="4" w:space="0"/>
              <w:right w:val="single" w:color="auto" w:sz="4" w:space="0"/>
            </w:tcBorders>
            <w:noWrap w:val="0"/>
            <w:vAlign w:val="center"/>
          </w:tcPr>
          <w:p w14:paraId="51484334">
            <w:pPr>
              <w:spacing w:line="300" w:lineRule="exact"/>
              <w:jc w:val="center"/>
              <w:rPr>
                <w:color w:val="auto"/>
                <w:szCs w:val="21"/>
                <w:highlight w:val="none"/>
              </w:rPr>
            </w:pPr>
            <w:r>
              <w:rPr>
                <w:color w:val="auto"/>
                <w:szCs w:val="21"/>
                <w:highlight w:val="none"/>
              </w:rPr>
              <w:t>联系电话</w:t>
            </w:r>
          </w:p>
        </w:tc>
        <w:tc>
          <w:tcPr>
            <w:tcW w:w="1436" w:type="pct"/>
            <w:tcBorders>
              <w:top w:val="single" w:color="auto" w:sz="4" w:space="0"/>
              <w:left w:val="single" w:color="auto" w:sz="4" w:space="0"/>
              <w:bottom w:val="single" w:color="auto" w:sz="4" w:space="0"/>
              <w:right w:val="single" w:color="auto" w:sz="4" w:space="0"/>
            </w:tcBorders>
            <w:noWrap w:val="0"/>
            <w:vAlign w:val="center"/>
          </w:tcPr>
          <w:p w14:paraId="33F501D7">
            <w:pPr>
              <w:spacing w:line="300" w:lineRule="exact"/>
              <w:jc w:val="center"/>
              <w:rPr>
                <w:color w:val="auto"/>
                <w:szCs w:val="21"/>
                <w:highlight w:val="none"/>
              </w:rPr>
            </w:pPr>
          </w:p>
        </w:tc>
        <w:tc>
          <w:tcPr>
            <w:tcW w:w="1178" w:type="pct"/>
            <w:tcBorders>
              <w:top w:val="single" w:color="auto" w:sz="4" w:space="0"/>
              <w:left w:val="single" w:color="auto" w:sz="4" w:space="0"/>
              <w:bottom w:val="single" w:color="auto" w:sz="4" w:space="0"/>
              <w:right w:val="single" w:color="auto" w:sz="4" w:space="0"/>
            </w:tcBorders>
            <w:noWrap w:val="0"/>
            <w:vAlign w:val="center"/>
          </w:tcPr>
          <w:p w14:paraId="18E1FC10">
            <w:pPr>
              <w:spacing w:line="300" w:lineRule="exact"/>
              <w:jc w:val="center"/>
              <w:rPr>
                <w:color w:val="auto"/>
                <w:szCs w:val="21"/>
                <w:highlight w:val="none"/>
              </w:rPr>
            </w:pPr>
            <w:r>
              <w:rPr>
                <w:color w:val="auto"/>
                <w:szCs w:val="21"/>
                <w:highlight w:val="none"/>
              </w:rPr>
              <w:t>联系电话</w:t>
            </w:r>
          </w:p>
        </w:tc>
        <w:tc>
          <w:tcPr>
            <w:tcW w:w="1259" w:type="pct"/>
            <w:tcBorders>
              <w:top w:val="single" w:color="auto" w:sz="4" w:space="0"/>
              <w:left w:val="single" w:color="auto" w:sz="4" w:space="0"/>
              <w:bottom w:val="single" w:color="auto" w:sz="4" w:space="0"/>
              <w:right w:val="single" w:color="auto" w:sz="4" w:space="0"/>
            </w:tcBorders>
            <w:noWrap w:val="0"/>
            <w:vAlign w:val="center"/>
          </w:tcPr>
          <w:p w14:paraId="5414C46A">
            <w:pPr>
              <w:spacing w:line="300" w:lineRule="exact"/>
              <w:jc w:val="center"/>
              <w:rPr>
                <w:color w:val="auto"/>
                <w:spacing w:val="20"/>
                <w:szCs w:val="21"/>
                <w:highlight w:val="none"/>
              </w:rPr>
            </w:pPr>
          </w:p>
        </w:tc>
      </w:tr>
      <w:tr w14:paraId="59F83724">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6" w:type="pct"/>
            <w:tcBorders>
              <w:top w:val="single" w:color="auto" w:sz="4" w:space="0"/>
              <w:left w:val="single" w:color="auto" w:sz="4" w:space="0"/>
              <w:bottom w:val="single" w:color="auto" w:sz="4" w:space="0"/>
              <w:right w:val="single" w:color="auto" w:sz="4" w:space="0"/>
            </w:tcBorders>
            <w:noWrap w:val="0"/>
            <w:vAlign w:val="center"/>
          </w:tcPr>
          <w:p w14:paraId="175827C6">
            <w:pPr>
              <w:spacing w:line="300" w:lineRule="exact"/>
              <w:jc w:val="center"/>
              <w:rPr>
                <w:rFonts w:hint="eastAsia"/>
                <w:color w:val="auto"/>
                <w:szCs w:val="21"/>
                <w:highlight w:val="none"/>
              </w:rPr>
            </w:pPr>
            <w:r>
              <w:rPr>
                <w:rFonts w:hint="eastAsia"/>
                <w:color w:val="auto"/>
                <w:szCs w:val="21"/>
                <w:highlight w:val="none"/>
              </w:rPr>
              <w:t>通信地址</w:t>
            </w:r>
          </w:p>
        </w:tc>
        <w:tc>
          <w:tcPr>
            <w:tcW w:w="1436" w:type="pct"/>
            <w:tcBorders>
              <w:top w:val="single" w:color="auto" w:sz="4" w:space="0"/>
              <w:left w:val="single" w:color="auto" w:sz="4" w:space="0"/>
              <w:bottom w:val="single" w:color="auto" w:sz="4" w:space="0"/>
              <w:right w:val="single" w:color="auto" w:sz="4" w:space="0"/>
            </w:tcBorders>
            <w:noWrap w:val="0"/>
            <w:vAlign w:val="center"/>
          </w:tcPr>
          <w:p w14:paraId="5CCC04FD">
            <w:pPr>
              <w:spacing w:line="300" w:lineRule="exact"/>
              <w:jc w:val="center"/>
              <w:rPr>
                <w:color w:val="auto"/>
                <w:szCs w:val="21"/>
                <w:highlight w:val="none"/>
              </w:rPr>
            </w:pPr>
          </w:p>
        </w:tc>
        <w:tc>
          <w:tcPr>
            <w:tcW w:w="1178" w:type="pct"/>
            <w:tcBorders>
              <w:top w:val="single" w:color="auto" w:sz="4" w:space="0"/>
              <w:left w:val="single" w:color="auto" w:sz="4" w:space="0"/>
              <w:bottom w:val="single" w:color="auto" w:sz="4" w:space="0"/>
              <w:right w:val="single" w:color="auto" w:sz="4" w:space="0"/>
            </w:tcBorders>
            <w:noWrap w:val="0"/>
            <w:vAlign w:val="center"/>
          </w:tcPr>
          <w:p w14:paraId="52E65231">
            <w:pPr>
              <w:spacing w:line="300" w:lineRule="exact"/>
              <w:jc w:val="center"/>
              <w:rPr>
                <w:color w:val="auto"/>
                <w:szCs w:val="21"/>
                <w:highlight w:val="none"/>
              </w:rPr>
            </w:pPr>
            <w:r>
              <w:rPr>
                <w:rFonts w:hint="eastAsia"/>
                <w:color w:val="auto"/>
                <w:szCs w:val="21"/>
                <w:highlight w:val="none"/>
              </w:rPr>
              <w:t>通信地址</w:t>
            </w:r>
          </w:p>
        </w:tc>
        <w:tc>
          <w:tcPr>
            <w:tcW w:w="1259" w:type="pct"/>
            <w:tcBorders>
              <w:top w:val="single" w:color="auto" w:sz="4" w:space="0"/>
              <w:left w:val="single" w:color="auto" w:sz="4" w:space="0"/>
              <w:bottom w:val="single" w:color="auto" w:sz="4" w:space="0"/>
              <w:right w:val="single" w:color="auto" w:sz="4" w:space="0"/>
            </w:tcBorders>
            <w:noWrap w:val="0"/>
            <w:vAlign w:val="center"/>
          </w:tcPr>
          <w:p w14:paraId="20A0F562">
            <w:pPr>
              <w:spacing w:line="300" w:lineRule="exact"/>
              <w:jc w:val="center"/>
              <w:rPr>
                <w:color w:val="auto"/>
                <w:spacing w:val="20"/>
                <w:szCs w:val="21"/>
                <w:highlight w:val="none"/>
              </w:rPr>
            </w:pPr>
          </w:p>
        </w:tc>
      </w:tr>
      <w:tr w14:paraId="4ACDC65A">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6" w:type="pct"/>
            <w:tcBorders>
              <w:top w:val="single" w:color="auto" w:sz="4" w:space="0"/>
              <w:left w:val="single" w:color="auto" w:sz="4" w:space="0"/>
              <w:bottom w:val="single" w:color="auto" w:sz="4" w:space="0"/>
              <w:right w:val="single" w:color="auto" w:sz="4" w:space="0"/>
            </w:tcBorders>
            <w:noWrap w:val="0"/>
            <w:vAlign w:val="center"/>
          </w:tcPr>
          <w:p w14:paraId="46A977F7">
            <w:pPr>
              <w:spacing w:line="300" w:lineRule="exact"/>
              <w:jc w:val="center"/>
              <w:rPr>
                <w:color w:val="auto"/>
                <w:szCs w:val="21"/>
                <w:highlight w:val="none"/>
              </w:rPr>
            </w:pPr>
            <w:r>
              <w:rPr>
                <w:color w:val="auto"/>
                <w:szCs w:val="21"/>
                <w:highlight w:val="none"/>
              </w:rPr>
              <w:t>邮政编码</w:t>
            </w:r>
          </w:p>
        </w:tc>
        <w:tc>
          <w:tcPr>
            <w:tcW w:w="1436" w:type="pct"/>
            <w:tcBorders>
              <w:top w:val="single" w:color="auto" w:sz="4" w:space="0"/>
              <w:left w:val="single" w:color="auto" w:sz="4" w:space="0"/>
              <w:bottom w:val="single" w:color="auto" w:sz="4" w:space="0"/>
              <w:right w:val="single" w:color="auto" w:sz="4" w:space="0"/>
            </w:tcBorders>
            <w:noWrap w:val="0"/>
            <w:vAlign w:val="center"/>
          </w:tcPr>
          <w:p w14:paraId="1EFCB194">
            <w:pPr>
              <w:spacing w:line="300" w:lineRule="exact"/>
              <w:jc w:val="center"/>
              <w:rPr>
                <w:color w:val="auto"/>
                <w:szCs w:val="21"/>
                <w:highlight w:val="none"/>
              </w:rPr>
            </w:pPr>
          </w:p>
        </w:tc>
        <w:tc>
          <w:tcPr>
            <w:tcW w:w="1178" w:type="pct"/>
            <w:tcBorders>
              <w:top w:val="single" w:color="auto" w:sz="4" w:space="0"/>
              <w:left w:val="single" w:color="auto" w:sz="4" w:space="0"/>
              <w:bottom w:val="single" w:color="auto" w:sz="4" w:space="0"/>
              <w:right w:val="single" w:color="auto" w:sz="4" w:space="0"/>
            </w:tcBorders>
            <w:noWrap w:val="0"/>
            <w:vAlign w:val="center"/>
          </w:tcPr>
          <w:p w14:paraId="2C33965E">
            <w:pPr>
              <w:spacing w:line="300" w:lineRule="exact"/>
              <w:jc w:val="center"/>
              <w:rPr>
                <w:color w:val="auto"/>
                <w:szCs w:val="21"/>
                <w:highlight w:val="none"/>
              </w:rPr>
            </w:pPr>
            <w:r>
              <w:rPr>
                <w:color w:val="auto"/>
                <w:szCs w:val="21"/>
                <w:highlight w:val="none"/>
              </w:rPr>
              <w:t>邮政编码</w:t>
            </w:r>
          </w:p>
        </w:tc>
        <w:tc>
          <w:tcPr>
            <w:tcW w:w="1259" w:type="pct"/>
            <w:tcBorders>
              <w:top w:val="single" w:color="auto" w:sz="4" w:space="0"/>
              <w:left w:val="single" w:color="auto" w:sz="4" w:space="0"/>
              <w:bottom w:val="single" w:color="auto" w:sz="4" w:space="0"/>
              <w:right w:val="single" w:color="auto" w:sz="4" w:space="0"/>
            </w:tcBorders>
            <w:noWrap w:val="0"/>
            <w:vAlign w:val="center"/>
          </w:tcPr>
          <w:p w14:paraId="36FD198C">
            <w:pPr>
              <w:spacing w:line="300" w:lineRule="exact"/>
              <w:jc w:val="center"/>
              <w:rPr>
                <w:color w:val="auto"/>
                <w:spacing w:val="20"/>
                <w:szCs w:val="21"/>
                <w:highlight w:val="none"/>
              </w:rPr>
            </w:pPr>
          </w:p>
        </w:tc>
      </w:tr>
      <w:tr w14:paraId="6E6B666D">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6" w:type="pct"/>
            <w:tcBorders>
              <w:top w:val="single" w:color="auto" w:sz="4" w:space="0"/>
              <w:left w:val="single" w:color="auto" w:sz="4" w:space="0"/>
              <w:bottom w:val="single" w:color="auto" w:sz="4" w:space="0"/>
              <w:right w:val="single" w:color="auto" w:sz="4" w:space="0"/>
            </w:tcBorders>
            <w:noWrap w:val="0"/>
            <w:vAlign w:val="center"/>
          </w:tcPr>
          <w:p w14:paraId="7ADB46B6">
            <w:pPr>
              <w:spacing w:line="300" w:lineRule="exact"/>
              <w:jc w:val="center"/>
              <w:rPr>
                <w:color w:val="auto"/>
                <w:szCs w:val="21"/>
                <w:highlight w:val="none"/>
              </w:rPr>
            </w:pPr>
            <w:r>
              <w:rPr>
                <w:rFonts w:hint="eastAsia"/>
                <w:color w:val="auto"/>
                <w:szCs w:val="21"/>
                <w:highlight w:val="none"/>
              </w:rPr>
              <w:t>电子邮箱</w:t>
            </w:r>
          </w:p>
        </w:tc>
        <w:tc>
          <w:tcPr>
            <w:tcW w:w="1436" w:type="pct"/>
            <w:tcBorders>
              <w:top w:val="single" w:color="auto" w:sz="4" w:space="0"/>
              <w:left w:val="single" w:color="auto" w:sz="4" w:space="0"/>
              <w:bottom w:val="single" w:color="auto" w:sz="4" w:space="0"/>
              <w:right w:val="single" w:color="auto" w:sz="4" w:space="0"/>
            </w:tcBorders>
            <w:noWrap w:val="0"/>
            <w:vAlign w:val="center"/>
          </w:tcPr>
          <w:p w14:paraId="53EDFC94">
            <w:pPr>
              <w:spacing w:line="300" w:lineRule="exact"/>
              <w:jc w:val="center"/>
              <w:rPr>
                <w:color w:val="auto"/>
                <w:szCs w:val="21"/>
                <w:highlight w:val="none"/>
              </w:rPr>
            </w:pPr>
          </w:p>
        </w:tc>
        <w:tc>
          <w:tcPr>
            <w:tcW w:w="1178" w:type="pct"/>
            <w:tcBorders>
              <w:top w:val="single" w:color="auto" w:sz="4" w:space="0"/>
              <w:left w:val="single" w:color="auto" w:sz="4" w:space="0"/>
              <w:bottom w:val="single" w:color="auto" w:sz="4" w:space="0"/>
              <w:right w:val="single" w:color="auto" w:sz="4" w:space="0"/>
            </w:tcBorders>
            <w:noWrap w:val="0"/>
            <w:vAlign w:val="center"/>
          </w:tcPr>
          <w:p w14:paraId="755BD92C">
            <w:pPr>
              <w:spacing w:line="300" w:lineRule="exact"/>
              <w:jc w:val="center"/>
              <w:rPr>
                <w:color w:val="auto"/>
                <w:szCs w:val="21"/>
                <w:highlight w:val="none"/>
              </w:rPr>
            </w:pPr>
            <w:r>
              <w:rPr>
                <w:rFonts w:hint="eastAsia"/>
                <w:color w:val="auto"/>
                <w:szCs w:val="21"/>
                <w:highlight w:val="none"/>
              </w:rPr>
              <w:t>电子邮箱</w:t>
            </w:r>
          </w:p>
        </w:tc>
        <w:tc>
          <w:tcPr>
            <w:tcW w:w="1259" w:type="pct"/>
            <w:tcBorders>
              <w:top w:val="single" w:color="auto" w:sz="4" w:space="0"/>
              <w:left w:val="single" w:color="auto" w:sz="4" w:space="0"/>
              <w:bottom w:val="single" w:color="auto" w:sz="4" w:space="0"/>
              <w:right w:val="single" w:color="auto" w:sz="4" w:space="0"/>
            </w:tcBorders>
            <w:noWrap w:val="0"/>
            <w:vAlign w:val="center"/>
          </w:tcPr>
          <w:p w14:paraId="153E8BE9">
            <w:pPr>
              <w:spacing w:line="300" w:lineRule="exact"/>
              <w:jc w:val="center"/>
              <w:rPr>
                <w:color w:val="auto"/>
                <w:spacing w:val="20"/>
                <w:szCs w:val="21"/>
                <w:highlight w:val="none"/>
              </w:rPr>
            </w:pPr>
          </w:p>
        </w:tc>
      </w:tr>
      <w:tr w14:paraId="7C7ADF73">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6" w:type="pct"/>
            <w:tcBorders>
              <w:top w:val="single" w:color="auto" w:sz="4" w:space="0"/>
              <w:left w:val="single" w:color="auto" w:sz="4" w:space="0"/>
              <w:bottom w:val="single" w:color="auto" w:sz="4" w:space="0"/>
              <w:right w:val="single" w:color="auto" w:sz="4" w:space="0"/>
            </w:tcBorders>
            <w:noWrap w:val="0"/>
            <w:vAlign w:val="center"/>
          </w:tcPr>
          <w:p w14:paraId="6B11DA74">
            <w:pPr>
              <w:spacing w:line="300" w:lineRule="exact"/>
              <w:jc w:val="center"/>
              <w:rPr>
                <w:color w:val="auto"/>
                <w:szCs w:val="21"/>
                <w:highlight w:val="none"/>
              </w:rPr>
            </w:pPr>
            <w:r>
              <w:rPr>
                <w:rFonts w:hint="eastAsia"/>
                <w:color w:val="auto"/>
                <w:szCs w:val="21"/>
                <w:highlight w:val="none"/>
              </w:rPr>
              <w:t>统一社会信用代码</w:t>
            </w:r>
          </w:p>
        </w:tc>
        <w:tc>
          <w:tcPr>
            <w:tcW w:w="1436" w:type="pct"/>
            <w:tcBorders>
              <w:top w:val="single" w:color="auto" w:sz="4" w:space="0"/>
              <w:left w:val="single" w:color="auto" w:sz="4" w:space="0"/>
              <w:bottom w:val="single" w:color="auto" w:sz="4" w:space="0"/>
              <w:right w:val="single" w:color="auto" w:sz="4" w:space="0"/>
            </w:tcBorders>
            <w:noWrap w:val="0"/>
            <w:vAlign w:val="center"/>
          </w:tcPr>
          <w:p w14:paraId="7F320E92">
            <w:pPr>
              <w:spacing w:line="300" w:lineRule="exact"/>
              <w:jc w:val="center"/>
              <w:rPr>
                <w:color w:val="auto"/>
                <w:szCs w:val="21"/>
                <w:highlight w:val="none"/>
              </w:rPr>
            </w:pPr>
          </w:p>
        </w:tc>
        <w:tc>
          <w:tcPr>
            <w:tcW w:w="1178" w:type="pct"/>
            <w:tcBorders>
              <w:top w:val="single" w:color="auto" w:sz="4" w:space="0"/>
              <w:left w:val="single" w:color="auto" w:sz="4" w:space="0"/>
              <w:bottom w:val="single" w:color="auto" w:sz="4" w:space="0"/>
              <w:right w:val="single" w:color="auto" w:sz="4" w:space="0"/>
            </w:tcBorders>
            <w:noWrap w:val="0"/>
            <w:vAlign w:val="center"/>
          </w:tcPr>
          <w:p w14:paraId="7AA8F15D">
            <w:pPr>
              <w:spacing w:line="300" w:lineRule="exact"/>
              <w:jc w:val="center"/>
              <w:rPr>
                <w:color w:val="auto"/>
                <w:szCs w:val="21"/>
                <w:highlight w:val="none"/>
              </w:rPr>
            </w:pPr>
            <w:r>
              <w:rPr>
                <w:rFonts w:hint="eastAsia"/>
                <w:color w:val="auto"/>
                <w:szCs w:val="21"/>
                <w:highlight w:val="none"/>
              </w:rPr>
              <w:t>统一社会信用代码</w:t>
            </w:r>
          </w:p>
        </w:tc>
        <w:tc>
          <w:tcPr>
            <w:tcW w:w="1259" w:type="pct"/>
            <w:tcBorders>
              <w:top w:val="single" w:color="auto" w:sz="4" w:space="0"/>
              <w:left w:val="single" w:color="auto" w:sz="4" w:space="0"/>
              <w:bottom w:val="single" w:color="auto" w:sz="4" w:space="0"/>
              <w:right w:val="single" w:color="auto" w:sz="4" w:space="0"/>
            </w:tcBorders>
            <w:noWrap w:val="0"/>
            <w:vAlign w:val="center"/>
          </w:tcPr>
          <w:p w14:paraId="767F4513">
            <w:pPr>
              <w:spacing w:line="300" w:lineRule="exact"/>
              <w:jc w:val="center"/>
              <w:rPr>
                <w:color w:val="auto"/>
                <w:spacing w:val="20"/>
                <w:szCs w:val="21"/>
                <w:highlight w:val="none"/>
              </w:rPr>
            </w:pPr>
          </w:p>
        </w:tc>
      </w:tr>
      <w:tr w14:paraId="00CD01D7">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6" w:type="pct"/>
            <w:tcBorders>
              <w:top w:val="single" w:color="auto" w:sz="4" w:space="0"/>
              <w:left w:val="single" w:color="auto" w:sz="4" w:space="0"/>
              <w:bottom w:val="single" w:color="auto" w:sz="4" w:space="0"/>
              <w:right w:val="single" w:color="auto" w:sz="4" w:space="0"/>
            </w:tcBorders>
            <w:noWrap w:val="0"/>
            <w:vAlign w:val="center"/>
          </w:tcPr>
          <w:p w14:paraId="10491403">
            <w:pPr>
              <w:spacing w:line="300" w:lineRule="exact"/>
              <w:jc w:val="center"/>
              <w:rPr>
                <w:color w:val="auto"/>
                <w:szCs w:val="21"/>
                <w:highlight w:val="none"/>
              </w:rPr>
            </w:pPr>
          </w:p>
        </w:tc>
        <w:tc>
          <w:tcPr>
            <w:tcW w:w="1436" w:type="pct"/>
            <w:tcBorders>
              <w:top w:val="single" w:color="auto" w:sz="4" w:space="0"/>
              <w:left w:val="single" w:color="auto" w:sz="4" w:space="0"/>
              <w:bottom w:val="single" w:color="auto" w:sz="4" w:space="0"/>
              <w:right w:val="single" w:color="auto" w:sz="4" w:space="0"/>
            </w:tcBorders>
            <w:noWrap w:val="0"/>
            <w:vAlign w:val="center"/>
          </w:tcPr>
          <w:p w14:paraId="69FFD446">
            <w:pPr>
              <w:spacing w:line="300" w:lineRule="exact"/>
              <w:jc w:val="center"/>
              <w:rPr>
                <w:color w:val="auto"/>
                <w:szCs w:val="21"/>
                <w:highlight w:val="none"/>
              </w:rPr>
            </w:pPr>
          </w:p>
        </w:tc>
        <w:tc>
          <w:tcPr>
            <w:tcW w:w="1178" w:type="pct"/>
            <w:tcBorders>
              <w:top w:val="single" w:color="auto" w:sz="4" w:space="0"/>
              <w:left w:val="single" w:color="auto" w:sz="4" w:space="0"/>
              <w:bottom w:val="single" w:color="auto" w:sz="4" w:space="0"/>
              <w:right w:val="single" w:color="auto" w:sz="4" w:space="0"/>
            </w:tcBorders>
            <w:noWrap w:val="0"/>
            <w:vAlign w:val="center"/>
          </w:tcPr>
          <w:p w14:paraId="659FFEAA">
            <w:pPr>
              <w:spacing w:line="300" w:lineRule="exact"/>
              <w:jc w:val="center"/>
              <w:rPr>
                <w:color w:val="auto"/>
                <w:szCs w:val="21"/>
                <w:highlight w:val="none"/>
              </w:rPr>
            </w:pPr>
            <w:r>
              <w:rPr>
                <w:color w:val="auto"/>
                <w:szCs w:val="21"/>
                <w:highlight w:val="none"/>
              </w:rPr>
              <w:t>开户名称</w:t>
            </w:r>
          </w:p>
        </w:tc>
        <w:tc>
          <w:tcPr>
            <w:tcW w:w="1259" w:type="pct"/>
            <w:tcBorders>
              <w:top w:val="single" w:color="auto" w:sz="4" w:space="0"/>
              <w:left w:val="single" w:color="auto" w:sz="4" w:space="0"/>
              <w:bottom w:val="single" w:color="auto" w:sz="4" w:space="0"/>
              <w:right w:val="single" w:color="auto" w:sz="4" w:space="0"/>
            </w:tcBorders>
            <w:noWrap w:val="0"/>
            <w:vAlign w:val="center"/>
          </w:tcPr>
          <w:p w14:paraId="375ED047">
            <w:pPr>
              <w:spacing w:line="300" w:lineRule="exact"/>
              <w:jc w:val="center"/>
              <w:rPr>
                <w:color w:val="auto"/>
                <w:spacing w:val="20"/>
                <w:szCs w:val="21"/>
                <w:highlight w:val="none"/>
              </w:rPr>
            </w:pPr>
          </w:p>
        </w:tc>
      </w:tr>
      <w:tr w14:paraId="591893B9">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6" w:type="pct"/>
            <w:tcBorders>
              <w:top w:val="single" w:color="auto" w:sz="4" w:space="0"/>
              <w:left w:val="single" w:color="auto" w:sz="4" w:space="0"/>
              <w:bottom w:val="single" w:color="auto" w:sz="4" w:space="0"/>
              <w:right w:val="single" w:color="auto" w:sz="4" w:space="0"/>
            </w:tcBorders>
            <w:noWrap w:val="0"/>
            <w:vAlign w:val="center"/>
          </w:tcPr>
          <w:p w14:paraId="167F8131">
            <w:pPr>
              <w:spacing w:line="300" w:lineRule="exact"/>
              <w:jc w:val="center"/>
              <w:rPr>
                <w:color w:val="auto"/>
                <w:szCs w:val="21"/>
                <w:highlight w:val="none"/>
              </w:rPr>
            </w:pPr>
          </w:p>
        </w:tc>
        <w:tc>
          <w:tcPr>
            <w:tcW w:w="1436" w:type="pct"/>
            <w:tcBorders>
              <w:top w:val="single" w:color="auto" w:sz="4" w:space="0"/>
              <w:left w:val="single" w:color="auto" w:sz="4" w:space="0"/>
              <w:bottom w:val="single" w:color="auto" w:sz="4" w:space="0"/>
              <w:right w:val="single" w:color="auto" w:sz="4" w:space="0"/>
            </w:tcBorders>
            <w:noWrap w:val="0"/>
            <w:vAlign w:val="center"/>
          </w:tcPr>
          <w:p w14:paraId="55872ED1">
            <w:pPr>
              <w:spacing w:line="300" w:lineRule="exact"/>
              <w:jc w:val="center"/>
              <w:rPr>
                <w:color w:val="auto"/>
                <w:szCs w:val="21"/>
                <w:highlight w:val="none"/>
              </w:rPr>
            </w:pPr>
          </w:p>
        </w:tc>
        <w:tc>
          <w:tcPr>
            <w:tcW w:w="1178" w:type="pct"/>
            <w:tcBorders>
              <w:top w:val="single" w:color="auto" w:sz="4" w:space="0"/>
              <w:left w:val="single" w:color="auto" w:sz="4" w:space="0"/>
              <w:bottom w:val="single" w:color="auto" w:sz="4" w:space="0"/>
              <w:right w:val="single" w:color="auto" w:sz="4" w:space="0"/>
            </w:tcBorders>
            <w:noWrap w:val="0"/>
            <w:vAlign w:val="center"/>
          </w:tcPr>
          <w:p w14:paraId="18EE14F8">
            <w:pPr>
              <w:spacing w:line="300" w:lineRule="exact"/>
              <w:jc w:val="center"/>
              <w:rPr>
                <w:color w:val="auto"/>
                <w:szCs w:val="21"/>
                <w:highlight w:val="none"/>
              </w:rPr>
            </w:pPr>
            <w:r>
              <w:rPr>
                <w:color w:val="auto"/>
                <w:szCs w:val="21"/>
                <w:highlight w:val="none"/>
              </w:rPr>
              <w:t>开户银行</w:t>
            </w:r>
          </w:p>
        </w:tc>
        <w:tc>
          <w:tcPr>
            <w:tcW w:w="1259" w:type="pct"/>
            <w:tcBorders>
              <w:top w:val="single" w:color="auto" w:sz="4" w:space="0"/>
              <w:left w:val="single" w:color="auto" w:sz="4" w:space="0"/>
              <w:bottom w:val="single" w:color="auto" w:sz="4" w:space="0"/>
              <w:right w:val="single" w:color="auto" w:sz="4" w:space="0"/>
            </w:tcBorders>
            <w:noWrap w:val="0"/>
            <w:vAlign w:val="center"/>
          </w:tcPr>
          <w:p w14:paraId="1E6B900C">
            <w:pPr>
              <w:spacing w:line="300" w:lineRule="exact"/>
              <w:jc w:val="center"/>
              <w:rPr>
                <w:color w:val="auto"/>
                <w:spacing w:val="20"/>
                <w:szCs w:val="21"/>
                <w:highlight w:val="none"/>
              </w:rPr>
            </w:pPr>
          </w:p>
        </w:tc>
      </w:tr>
      <w:tr w14:paraId="0DEC4121">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6" w:type="pct"/>
            <w:tcBorders>
              <w:top w:val="single" w:color="auto" w:sz="4" w:space="0"/>
              <w:left w:val="single" w:color="auto" w:sz="4" w:space="0"/>
              <w:bottom w:val="single" w:color="auto" w:sz="4" w:space="0"/>
              <w:right w:val="single" w:color="auto" w:sz="4" w:space="0"/>
            </w:tcBorders>
            <w:noWrap w:val="0"/>
            <w:vAlign w:val="center"/>
          </w:tcPr>
          <w:p w14:paraId="5D139AB6">
            <w:pPr>
              <w:spacing w:line="300" w:lineRule="exact"/>
              <w:jc w:val="center"/>
              <w:rPr>
                <w:color w:val="auto"/>
                <w:szCs w:val="21"/>
                <w:highlight w:val="none"/>
              </w:rPr>
            </w:pPr>
          </w:p>
        </w:tc>
        <w:tc>
          <w:tcPr>
            <w:tcW w:w="1436" w:type="pct"/>
            <w:tcBorders>
              <w:top w:val="single" w:color="auto" w:sz="4" w:space="0"/>
              <w:left w:val="single" w:color="auto" w:sz="4" w:space="0"/>
              <w:bottom w:val="single" w:color="auto" w:sz="4" w:space="0"/>
              <w:right w:val="single" w:color="auto" w:sz="4" w:space="0"/>
            </w:tcBorders>
            <w:noWrap w:val="0"/>
            <w:vAlign w:val="center"/>
          </w:tcPr>
          <w:p w14:paraId="20F17651">
            <w:pPr>
              <w:spacing w:line="300" w:lineRule="exact"/>
              <w:jc w:val="center"/>
              <w:rPr>
                <w:color w:val="auto"/>
                <w:szCs w:val="21"/>
                <w:highlight w:val="none"/>
              </w:rPr>
            </w:pPr>
          </w:p>
        </w:tc>
        <w:tc>
          <w:tcPr>
            <w:tcW w:w="1178" w:type="pct"/>
            <w:tcBorders>
              <w:top w:val="single" w:color="auto" w:sz="4" w:space="0"/>
              <w:left w:val="single" w:color="auto" w:sz="4" w:space="0"/>
              <w:bottom w:val="single" w:color="auto" w:sz="4" w:space="0"/>
              <w:right w:val="single" w:color="auto" w:sz="4" w:space="0"/>
            </w:tcBorders>
            <w:noWrap w:val="0"/>
            <w:vAlign w:val="center"/>
          </w:tcPr>
          <w:p w14:paraId="43B573C7">
            <w:pPr>
              <w:spacing w:line="300" w:lineRule="exact"/>
              <w:jc w:val="center"/>
              <w:rPr>
                <w:color w:val="auto"/>
                <w:szCs w:val="21"/>
                <w:highlight w:val="none"/>
              </w:rPr>
            </w:pPr>
            <w:r>
              <w:rPr>
                <w:color w:val="auto"/>
                <w:szCs w:val="21"/>
                <w:highlight w:val="none"/>
              </w:rPr>
              <w:t>银行账号</w:t>
            </w:r>
          </w:p>
        </w:tc>
        <w:tc>
          <w:tcPr>
            <w:tcW w:w="1259" w:type="pct"/>
            <w:tcBorders>
              <w:top w:val="single" w:color="auto" w:sz="4" w:space="0"/>
              <w:left w:val="single" w:color="auto" w:sz="4" w:space="0"/>
              <w:bottom w:val="single" w:color="auto" w:sz="4" w:space="0"/>
              <w:right w:val="single" w:color="auto" w:sz="4" w:space="0"/>
            </w:tcBorders>
            <w:noWrap w:val="0"/>
            <w:vAlign w:val="center"/>
          </w:tcPr>
          <w:p w14:paraId="6D4F7DA5">
            <w:pPr>
              <w:spacing w:line="300" w:lineRule="exact"/>
              <w:jc w:val="center"/>
              <w:rPr>
                <w:color w:val="auto"/>
                <w:spacing w:val="20"/>
                <w:szCs w:val="21"/>
                <w:highlight w:val="none"/>
              </w:rPr>
            </w:pPr>
          </w:p>
        </w:tc>
      </w:tr>
      <w:tr w14:paraId="25EED79D">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586" w:hRule="atLeast"/>
        </w:trPr>
        <w:tc>
          <w:tcPr>
            <w:tcW w:w="5000" w:type="pct"/>
            <w:gridSpan w:val="4"/>
            <w:tcBorders>
              <w:top w:val="single" w:color="auto" w:sz="4" w:space="0"/>
              <w:left w:val="single" w:color="auto" w:sz="4" w:space="0"/>
              <w:bottom w:val="single" w:color="auto" w:sz="4" w:space="0"/>
              <w:right w:val="single" w:color="auto" w:sz="4" w:space="0"/>
            </w:tcBorders>
            <w:noWrap w:val="0"/>
            <w:vAlign w:val="center"/>
          </w:tcPr>
          <w:p w14:paraId="544F36CF">
            <w:pPr>
              <w:pStyle w:val="206"/>
              <w:spacing w:before="156" w:line="360" w:lineRule="auto"/>
              <w:ind w:firstLine="0"/>
              <w:jc w:val="center"/>
              <w:rPr>
                <w:color w:val="auto"/>
                <w:spacing w:val="20"/>
                <w:szCs w:val="21"/>
                <w:highlight w:val="none"/>
                <w:lang w:val="en-US" w:eastAsia="zh-CN"/>
              </w:rPr>
            </w:pPr>
            <w:r>
              <w:rPr>
                <w:rFonts w:hint="eastAsia" w:ascii="Times New Roman" w:eastAsia="宋体"/>
                <w:color w:val="auto"/>
                <w:sz w:val="21"/>
                <w:szCs w:val="21"/>
                <w:highlight w:val="none"/>
                <w:lang w:val="en-US" w:eastAsia="zh-CN"/>
              </w:rPr>
              <w:t>注：涉及联合体或其他合同主体的信息应按上表格式加列。</w:t>
            </w:r>
          </w:p>
        </w:tc>
      </w:tr>
    </w:tbl>
    <w:p w14:paraId="114893A6">
      <w:pPr>
        <w:pStyle w:val="191"/>
        <w:spacing w:before="156"/>
        <w:jc w:val="center"/>
        <w:rPr>
          <w:rFonts w:ascii="黑体" w:hAnsi="黑体" w:eastAsia="黑体"/>
          <w:color w:val="auto"/>
          <w:sz w:val="28"/>
          <w:szCs w:val="28"/>
          <w:highlight w:val="none"/>
        </w:rPr>
      </w:pPr>
      <w:r>
        <w:rPr>
          <w:rFonts w:ascii="宋体" w:hAnsi="宋体"/>
          <w:color w:val="auto"/>
          <w:sz w:val="21"/>
          <w:szCs w:val="21"/>
          <w:highlight w:val="none"/>
          <w:u w:val="single"/>
        </w:rPr>
        <w:br w:type="page" w:clear="all"/>
      </w:r>
      <w:bookmarkStart w:id="89" w:name="_Toc31939"/>
      <w:r>
        <w:rPr>
          <w:rFonts w:hint="eastAsia" w:ascii="黑体" w:hAnsi="黑体" w:eastAsia="黑体"/>
          <w:b w:val="0"/>
          <w:bCs w:val="0"/>
          <w:color w:val="auto"/>
          <w:sz w:val="28"/>
          <w:szCs w:val="28"/>
          <w:highlight w:val="none"/>
        </w:rPr>
        <w:t>第二节 政府采购合同通用条款</w:t>
      </w:r>
      <w:bookmarkEnd w:id="89"/>
    </w:p>
    <w:p w14:paraId="55F52606">
      <w:pPr>
        <w:tabs>
          <w:tab w:val="left" w:pos="8820"/>
          <w:tab w:val="left" w:pos="9345"/>
          <w:tab w:val="left" w:pos="9765"/>
        </w:tabs>
        <w:spacing w:line="400" w:lineRule="exact"/>
        <w:jc w:val="left"/>
        <w:rPr>
          <w:rFonts w:ascii="宋体" w:hAnsi="宋体"/>
          <w:b/>
          <w:bCs/>
          <w:color w:val="auto"/>
          <w:sz w:val="24"/>
          <w:highlight w:val="none"/>
        </w:rPr>
      </w:pPr>
      <w:r>
        <w:rPr>
          <w:rFonts w:hint="eastAsia" w:ascii="宋体" w:hAnsi="宋体"/>
          <w:b/>
          <w:color w:val="auto"/>
          <w:sz w:val="24"/>
          <w:highlight w:val="none"/>
        </w:rPr>
        <w:t xml:space="preserve">1. </w:t>
      </w:r>
      <w:r>
        <w:rPr>
          <w:rFonts w:hint="eastAsia" w:ascii="宋体" w:hAnsi="宋体"/>
          <w:b/>
          <w:bCs/>
          <w:color w:val="auto"/>
          <w:sz w:val="24"/>
          <w:highlight w:val="none"/>
        </w:rPr>
        <w:t>定义</w:t>
      </w:r>
    </w:p>
    <w:p w14:paraId="36345378">
      <w:pPr>
        <w:spacing w:line="400" w:lineRule="exact"/>
        <w:ind w:firstLine="420"/>
        <w:jc w:val="left"/>
        <w:rPr>
          <w:rFonts w:ascii="宋体" w:hAnsi="宋体"/>
          <w:color w:val="auto"/>
          <w:szCs w:val="21"/>
          <w:highlight w:val="none"/>
        </w:rPr>
      </w:pPr>
      <w:r>
        <w:rPr>
          <w:rFonts w:hint="eastAsia" w:ascii="宋体" w:hAnsi="宋体"/>
          <w:color w:val="auto"/>
          <w:szCs w:val="21"/>
          <w:highlight w:val="none"/>
        </w:rPr>
        <w:t>1.1合同当事人</w:t>
      </w:r>
    </w:p>
    <w:p w14:paraId="39E99798">
      <w:pPr>
        <w:spacing w:line="400" w:lineRule="exact"/>
        <w:ind w:firstLine="420"/>
        <w:jc w:val="left"/>
        <w:rPr>
          <w:rFonts w:ascii="宋体" w:hAnsi="宋体"/>
          <w:color w:val="auto"/>
          <w:szCs w:val="21"/>
          <w:highlight w:val="none"/>
        </w:rPr>
      </w:pPr>
      <w:r>
        <w:rPr>
          <w:rFonts w:hint="eastAsia" w:ascii="宋体" w:hAnsi="宋体"/>
          <w:color w:val="auto"/>
          <w:szCs w:val="21"/>
          <w:highlight w:val="none"/>
        </w:rPr>
        <w:t>（1）采购人（以下称甲方）是指使用财政性资金，通过政府采购方式向供应商购买货物及其相关服务的国家机关、事业单位、团体组织。</w:t>
      </w:r>
    </w:p>
    <w:p w14:paraId="0FE57F17">
      <w:pPr>
        <w:spacing w:line="400" w:lineRule="exact"/>
        <w:ind w:firstLine="420"/>
        <w:jc w:val="left"/>
        <w:rPr>
          <w:rFonts w:ascii="宋体" w:hAnsi="宋体"/>
          <w:color w:val="auto"/>
          <w:szCs w:val="21"/>
          <w:highlight w:val="none"/>
        </w:rPr>
      </w:pPr>
      <w:r>
        <w:rPr>
          <w:rFonts w:hint="eastAsia" w:ascii="宋体" w:hAnsi="宋体"/>
          <w:color w:val="auto"/>
          <w:szCs w:val="21"/>
          <w:highlight w:val="none"/>
        </w:rPr>
        <w:t>（2）供应商（以下称乙方）是指参加政府采购活动并且中标（成交），向采购人提供合同约定的货物及其相关服务的法人、非法人组织或者自然人。</w:t>
      </w:r>
    </w:p>
    <w:p w14:paraId="56210447">
      <w:pPr>
        <w:spacing w:line="400" w:lineRule="exact"/>
        <w:ind w:firstLine="420"/>
        <w:jc w:val="left"/>
        <w:rPr>
          <w:rFonts w:ascii="宋体" w:hAnsi="宋体"/>
          <w:color w:val="auto"/>
          <w:szCs w:val="21"/>
          <w:highlight w:val="none"/>
        </w:rPr>
      </w:pPr>
      <w:r>
        <w:rPr>
          <w:rFonts w:hint="eastAsia" w:ascii="宋体" w:hAnsi="宋体"/>
          <w:color w:val="auto"/>
          <w:szCs w:val="21"/>
          <w:highlight w:val="none"/>
        </w:rPr>
        <w:t>（3）其他合同主体是指除采购人和供应商以外，</w:t>
      </w:r>
      <w:r>
        <w:rPr>
          <w:rFonts w:hint="eastAsia" w:ascii="宋体" w:hAnsi="宋体" w:cs="宋体"/>
          <w:bCs/>
          <w:color w:val="auto"/>
          <w:szCs w:val="21"/>
          <w:highlight w:val="none"/>
        </w:rPr>
        <w:t>依法参与合同缔结或履行，享有权利、承担义务的合同当事人</w:t>
      </w:r>
      <w:r>
        <w:rPr>
          <w:rFonts w:hint="eastAsia" w:ascii="宋体" w:hAnsi="宋体"/>
          <w:color w:val="auto"/>
          <w:szCs w:val="21"/>
          <w:highlight w:val="none"/>
        </w:rPr>
        <w:t>。</w:t>
      </w:r>
    </w:p>
    <w:p w14:paraId="6FF63612">
      <w:pPr>
        <w:tabs>
          <w:tab w:val="left" w:pos="570"/>
          <w:tab w:val="left" w:pos="9240"/>
          <w:tab w:val="left" w:pos="9555"/>
        </w:tabs>
        <w:spacing w:line="400" w:lineRule="exact"/>
        <w:ind w:firstLine="420"/>
        <w:jc w:val="left"/>
        <w:rPr>
          <w:rFonts w:ascii="宋体" w:hAnsi="宋体"/>
          <w:color w:val="auto"/>
          <w:szCs w:val="21"/>
          <w:highlight w:val="none"/>
        </w:rPr>
      </w:pPr>
      <w:r>
        <w:rPr>
          <w:rFonts w:hint="eastAsia" w:ascii="宋体" w:hAnsi="宋体"/>
          <w:color w:val="auto"/>
          <w:szCs w:val="21"/>
          <w:highlight w:val="none"/>
        </w:rPr>
        <w:t>1.2本合同下列术语应解释为：</w:t>
      </w:r>
    </w:p>
    <w:p w14:paraId="643747AE">
      <w:pPr>
        <w:spacing w:line="400" w:lineRule="exact"/>
        <w:ind w:firstLine="420"/>
        <w:jc w:val="left"/>
        <w:rPr>
          <w:rFonts w:ascii="宋体" w:hAnsi="宋体"/>
          <w:color w:val="auto"/>
          <w:szCs w:val="21"/>
          <w:highlight w:val="none"/>
        </w:rPr>
      </w:pPr>
      <w:r>
        <w:rPr>
          <w:rFonts w:hint="eastAsia" w:ascii="宋体" w:hAnsi="宋体"/>
          <w:color w:val="auto"/>
          <w:szCs w:val="21"/>
          <w:highlight w:val="none"/>
        </w:rPr>
        <w:t>（1）“合同”系指</w:t>
      </w:r>
      <w:r>
        <w:rPr>
          <w:rFonts w:hint="eastAsia" w:ascii="宋体" w:hAnsi="宋体" w:cs="宋体"/>
          <w:bCs/>
          <w:color w:val="auto"/>
          <w:szCs w:val="21"/>
          <w:highlight w:val="none"/>
        </w:rPr>
        <w:t>合同当事人意思表示达成一致的任何协议，包括签署的</w:t>
      </w:r>
      <w:r>
        <w:rPr>
          <w:rFonts w:hint="eastAsia" w:ascii="宋体" w:hAnsi="宋体"/>
          <w:color w:val="auto"/>
          <w:szCs w:val="21"/>
          <w:highlight w:val="none"/>
        </w:rPr>
        <w:t>政府采购合同协议书及其变更、补充协议，政府采购合同专用条款，政府采购合同通用条款，中标（成交）通知书，投标（响应）文件，采购文件，有关技术文件和图纸，以及</w:t>
      </w:r>
      <w:r>
        <w:rPr>
          <w:rFonts w:hint="eastAsia" w:ascii="宋体" w:hAnsi="宋体" w:cs="宋体"/>
          <w:color w:val="auto"/>
          <w:szCs w:val="21"/>
          <w:highlight w:val="none"/>
        </w:rPr>
        <w:t>国家法律、行政法规和规章制度规定或合同约定的作为合同组成部分的其他文件</w:t>
      </w:r>
      <w:r>
        <w:rPr>
          <w:rFonts w:hint="eastAsia" w:ascii="宋体" w:hAnsi="宋体"/>
          <w:color w:val="auto"/>
          <w:szCs w:val="21"/>
          <w:highlight w:val="none"/>
        </w:rPr>
        <w:t>。</w:t>
      </w:r>
    </w:p>
    <w:p w14:paraId="731680B9">
      <w:pPr>
        <w:tabs>
          <w:tab w:val="left" w:pos="570"/>
          <w:tab w:val="left" w:pos="9240"/>
          <w:tab w:val="left" w:pos="9555"/>
        </w:tabs>
        <w:spacing w:line="400" w:lineRule="exact"/>
        <w:ind w:firstLine="420"/>
        <w:jc w:val="left"/>
        <w:rPr>
          <w:rFonts w:ascii="宋体" w:hAnsi="宋体"/>
          <w:color w:val="auto"/>
          <w:szCs w:val="21"/>
          <w:highlight w:val="none"/>
        </w:rPr>
      </w:pPr>
      <w:r>
        <w:rPr>
          <w:rFonts w:hint="eastAsia" w:ascii="宋体" w:hAnsi="宋体"/>
          <w:color w:val="auto"/>
          <w:szCs w:val="21"/>
          <w:highlight w:val="none"/>
        </w:rPr>
        <w:t>（2）“合同价款”系指根据本合同规定乙方在全面履行合同义务后甲方应支付给乙方的价款。</w:t>
      </w:r>
    </w:p>
    <w:p w14:paraId="5ED2CF7A">
      <w:pPr>
        <w:tabs>
          <w:tab w:val="left" w:pos="570"/>
          <w:tab w:val="left" w:pos="9240"/>
          <w:tab w:val="left" w:pos="9555"/>
        </w:tabs>
        <w:spacing w:line="400" w:lineRule="exact"/>
        <w:ind w:firstLine="420"/>
        <w:jc w:val="left"/>
        <w:rPr>
          <w:rFonts w:hint="eastAsia" w:ascii="宋体" w:hAnsi="宋体"/>
          <w:color w:val="auto"/>
          <w:szCs w:val="21"/>
          <w:highlight w:val="none"/>
        </w:rPr>
      </w:pPr>
      <w:r>
        <w:rPr>
          <w:rFonts w:hint="eastAsia" w:ascii="宋体" w:hAnsi="宋体"/>
          <w:color w:val="auto"/>
          <w:szCs w:val="21"/>
          <w:highlight w:val="none"/>
        </w:rPr>
        <w:t>（3）“货物”系指乙方根据本合同规定须向甲方提供的各种形态和种类的物品，包括原材料、设备、产品（包括软件）及相关的备品备件、工具、手册及</w:t>
      </w:r>
      <w:r>
        <w:rPr>
          <w:rFonts w:ascii="宋体" w:hAnsi="宋体"/>
          <w:color w:val="auto"/>
          <w:szCs w:val="21"/>
          <w:highlight w:val="none"/>
          <w:lang w:val="en"/>
        </w:rPr>
        <w:t>其他</w:t>
      </w:r>
      <w:r>
        <w:rPr>
          <w:rFonts w:hint="eastAsia" w:ascii="宋体" w:hAnsi="宋体"/>
          <w:color w:val="auto"/>
          <w:szCs w:val="21"/>
          <w:highlight w:val="none"/>
        </w:rPr>
        <w:t>技术资料和材料等。</w:t>
      </w:r>
    </w:p>
    <w:p w14:paraId="55857D62">
      <w:pPr>
        <w:spacing w:line="400" w:lineRule="exact"/>
        <w:ind w:firstLine="420"/>
        <w:jc w:val="left"/>
        <w:rPr>
          <w:rFonts w:hint="eastAsia" w:ascii="宋体" w:hAnsi="宋体"/>
          <w:color w:val="auto"/>
          <w:szCs w:val="21"/>
          <w:highlight w:val="none"/>
        </w:rPr>
      </w:pPr>
      <w:r>
        <w:rPr>
          <w:rFonts w:hint="eastAsia" w:ascii="宋体" w:hAnsi="宋体"/>
          <w:color w:val="auto"/>
          <w:szCs w:val="21"/>
          <w:highlight w:val="none"/>
        </w:rPr>
        <w:t>（4）“相关服务”系指根据合同规定，乙方应提供的与货物有关的技术、管理和</w:t>
      </w:r>
      <w:r>
        <w:rPr>
          <w:rFonts w:ascii="宋体" w:hAnsi="宋体"/>
          <w:color w:val="auto"/>
          <w:szCs w:val="21"/>
          <w:highlight w:val="none"/>
          <w:lang w:val="en"/>
        </w:rPr>
        <w:t>其他</w:t>
      </w:r>
      <w:r>
        <w:rPr>
          <w:rFonts w:hint="eastAsia" w:ascii="宋体" w:hAnsi="宋体"/>
          <w:color w:val="auto"/>
          <w:szCs w:val="21"/>
          <w:highlight w:val="none"/>
        </w:rPr>
        <w:t>服务，包括但不限于：管理和质量保证、运输、保险、检验、现场准备、安装、集成、调试、培训、维修、废弃处置、技术支持等以及合同中规定乙方应承担的</w:t>
      </w:r>
      <w:r>
        <w:rPr>
          <w:rFonts w:ascii="宋体" w:hAnsi="宋体"/>
          <w:color w:val="auto"/>
          <w:szCs w:val="21"/>
          <w:highlight w:val="none"/>
          <w:lang w:val="en"/>
        </w:rPr>
        <w:t>其他</w:t>
      </w:r>
      <w:r>
        <w:rPr>
          <w:rFonts w:hint="eastAsia" w:ascii="宋体" w:hAnsi="宋体"/>
          <w:color w:val="auto"/>
          <w:szCs w:val="21"/>
          <w:highlight w:val="none"/>
        </w:rPr>
        <w:t>义务。</w:t>
      </w:r>
    </w:p>
    <w:p w14:paraId="23D55972">
      <w:pPr>
        <w:spacing w:line="400" w:lineRule="exact"/>
        <w:ind w:firstLine="420"/>
        <w:jc w:val="left"/>
        <w:rPr>
          <w:rFonts w:hint="eastAsia" w:ascii="宋体" w:hAnsi="宋体"/>
          <w:color w:val="auto"/>
          <w:szCs w:val="21"/>
          <w:highlight w:val="none"/>
        </w:rPr>
      </w:pPr>
      <w:r>
        <w:rPr>
          <w:rFonts w:hint="eastAsia" w:ascii="宋体" w:hAnsi="宋体"/>
          <w:color w:val="auto"/>
          <w:szCs w:val="21"/>
          <w:highlight w:val="none"/>
        </w:rPr>
        <w:t>（5）“分包”系指中标（成交）供应商按采购文件、投标（响应）文件的规定，根据分包意向协议，将中标（成交）项目中的部分履约内容，分给具有相应资质条件的供应商履行合同的行为。</w:t>
      </w:r>
    </w:p>
    <w:p w14:paraId="12ACCE7A">
      <w:pPr>
        <w:tabs>
          <w:tab w:val="left" w:pos="570"/>
          <w:tab w:val="left" w:pos="9240"/>
          <w:tab w:val="left" w:pos="9555"/>
        </w:tabs>
        <w:spacing w:line="400" w:lineRule="exact"/>
        <w:ind w:firstLine="420"/>
        <w:jc w:val="left"/>
        <w:rPr>
          <w:rFonts w:ascii="宋体" w:hAnsi="宋体"/>
          <w:color w:val="auto"/>
          <w:szCs w:val="21"/>
          <w:highlight w:val="none"/>
        </w:rPr>
      </w:pPr>
      <w:r>
        <w:rPr>
          <w:rFonts w:hint="eastAsia" w:ascii="宋体" w:hAnsi="宋体"/>
          <w:color w:val="auto"/>
          <w:szCs w:val="21"/>
          <w:highlight w:val="none"/>
        </w:rPr>
        <w:t>（6）“联合体”系指由两个以上的自然人、法人或者非法人组织组成，以一个供应商的身份共同参加政府采购的主体。联合体各方应在签订合同协议书前向甲方提交联合协议，且明确牵头人及各成员单位的工作分工、权利、义务、责任，联合体各方应共同与甲方签订合同，就合同约定的事项对甲方承担连带责任。联合体具体要求见【</w:t>
      </w:r>
      <w:r>
        <w:rPr>
          <w:rFonts w:hint="eastAsia" w:ascii="宋体" w:hAnsi="宋体"/>
          <w:b/>
          <w:bCs/>
          <w:color w:val="auto"/>
          <w:szCs w:val="21"/>
          <w:highlight w:val="none"/>
        </w:rPr>
        <w:t>政府采购合同专用条款</w:t>
      </w:r>
      <w:r>
        <w:rPr>
          <w:rFonts w:hint="eastAsia" w:ascii="宋体" w:hAnsi="宋体"/>
          <w:color w:val="auto"/>
          <w:szCs w:val="21"/>
          <w:highlight w:val="none"/>
        </w:rPr>
        <w:t>】。</w:t>
      </w:r>
    </w:p>
    <w:p w14:paraId="7BEEF580">
      <w:pPr>
        <w:tabs>
          <w:tab w:val="left" w:pos="570"/>
          <w:tab w:val="left" w:pos="9240"/>
          <w:tab w:val="left" w:pos="9555"/>
        </w:tabs>
        <w:spacing w:line="400" w:lineRule="exact"/>
        <w:ind w:firstLine="420"/>
        <w:jc w:val="left"/>
        <w:rPr>
          <w:rFonts w:ascii="宋体" w:hAnsi="宋体"/>
          <w:color w:val="auto"/>
          <w:szCs w:val="21"/>
          <w:highlight w:val="none"/>
        </w:rPr>
      </w:pPr>
      <w:r>
        <w:rPr>
          <w:rFonts w:hint="eastAsia" w:ascii="宋体" w:hAnsi="宋体"/>
          <w:color w:val="auto"/>
          <w:szCs w:val="21"/>
          <w:highlight w:val="none"/>
        </w:rPr>
        <w:t>（7）其他术语解释，见【</w:t>
      </w:r>
      <w:r>
        <w:rPr>
          <w:rFonts w:hint="eastAsia" w:ascii="宋体" w:hAnsi="宋体"/>
          <w:b/>
          <w:bCs/>
          <w:color w:val="auto"/>
          <w:szCs w:val="21"/>
          <w:highlight w:val="none"/>
        </w:rPr>
        <w:t>政府采购合同专用条款</w:t>
      </w:r>
      <w:r>
        <w:rPr>
          <w:rFonts w:hint="eastAsia" w:ascii="宋体" w:hAnsi="宋体"/>
          <w:color w:val="auto"/>
          <w:szCs w:val="21"/>
          <w:highlight w:val="none"/>
        </w:rPr>
        <w:t>】。</w:t>
      </w:r>
    </w:p>
    <w:p w14:paraId="008ADBF7">
      <w:pPr>
        <w:numPr>
          <w:ilvl w:val="0"/>
          <w:numId w:val="8"/>
        </w:numPr>
        <w:spacing w:line="400" w:lineRule="exact"/>
        <w:jc w:val="left"/>
        <w:rPr>
          <w:rFonts w:ascii="宋体" w:hAnsi="宋体"/>
          <w:b/>
          <w:bCs/>
          <w:color w:val="auto"/>
          <w:sz w:val="24"/>
          <w:highlight w:val="none"/>
        </w:rPr>
      </w:pPr>
      <w:r>
        <w:rPr>
          <w:rFonts w:hint="eastAsia" w:ascii="宋体" w:hAnsi="宋体"/>
          <w:b/>
          <w:color w:val="auto"/>
          <w:sz w:val="24"/>
          <w:highlight w:val="none"/>
        </w:rPr>
        <w:t>合同标的及金额</w:t>
      </w:r>
    </w:p>
    <w:p w14:paraId="703C4D42">
      <w:pPr>
        <w:spacing w:line="400" w:lineRule="exact"/>
        <w:ind w:firstLine="420"/>
        <w:jc w:val="left"/>
        <w:rPr>
          <w:rFonts w:ascii="宋体" w:hAnsi="宋体"/>
          <w:b/>
          <w:bCs/>
          <w:i/>
          <w:iCs/>
          <w:color w:val="auto"/>
          <w:szCs w:val="21"/>
          <w:highlight w:val="none"/>
        </w:rPr>
      </w:pPr>
      <w:r>
        <w:rPr>
          <w:rFonts w:hint="eastAsia" w:ascii="宋体" w:hAnsi="宋体"/>
          <w:color w:val="auto"/>
          <w:szCs w:val="21"/>
          <w:highlight w:val="none"/>
        </w:rPr>
        <w:t>2.1 合同标的及金额应与中标（成交）结果一致。乙方为履行本合同而发生的所有费用均应包含在合同价款中，甲方不再另行支付</w:t>
      </w:r>
      <w:r>
        <w:rPr>
          <w:rFonts w:ascii="宋体" w:hAnsi="宋体"/>
          <w:color w:val="auto"/>
          <w:szCs w:val="21"/>
          <w:highlight w:val="none"/>
          <w:lang w:val="en"/>
        </w:rPr>
        <w:t>其他</w:t>
      </w:r>
      <w:r>
        <w:rPr>
          <w:rFonts w:hint="eastAsia" w:ascii="宋体" w:hAnsi="宋体"/>
          <w:color w:val="auto"/>
          <w:szCs w:val="21"/>
          <w:highlight w:val="none"/>
        </w:rPr>
        <w:t>任何费用。</w:t>
      </w:r>
    </w:p>
    <w:p w14:paraId="0B6D1B1C">
      <w:pPr>
        <w:spacing w:line="400" w:lineRule="exact"/>
        <w:jc w:val="left"/>
        <w:rPr>
          <w:rFonts w:ascii="宋体" w:hAnsi="宋体"/>
          <w:b/>
          <w:color w:val="auto"/>
          <w:sz w:val="24"/>
          <w:highlight w:val="none"/>
        </w:rPr>
      </w:pPr>
      <w:r>
        <w:rPr>
          <w:rFonts w:hint="eastAsia" w:ascii="宋体" w:hAnsi="宋体"/>
          <w:b/>
          <w:color w:val="auto"/>
          <w:sz w:val="24"/>
          <w:highlight w:val="none"/>
        </w:rPr>
        <w:t>3. 履行合同的时间、地点和方式</w:t>
      </w:r>
    </w:p>
    <w:p w14:paraId="731504D4">
      <w:pPr>
        <w:spacing w:line="400" w:lineRule="exact"/>
        <w:ind w:firstLine="420"/>
        <w:jc w:val="left"/>
        <w:rPr>
          <w:rFonts w:ascii="宋体" w:hAnsi="宋体"/>
          <w:color w:val="auto"/>
          <w:szCs w:val="21"/>
          <w:highlight w:val="none"/>
        </w:rPr>
      </w:pPr>
      <w:r>
        <w:rPr>
          <w:rFonts w:hint="eastAsia" w:ascii="宋体" w:hAnsi="宋体"/>
          <w:color w:val="auto"/>
          <w:szCs w:val="21"/>
          <w:highlight w:val="none"/>
        </w:rPr>
        <w:t xml:space="preserve">3.1 </w:t>
      </w:r>
      <w:r>
        <w:rPr>
          <w:rFonts w:hint="eastAsia" w:ascii="宋体" w:hAnsi="宋体" w:cs="宋体"/>
          <w:color w:val="auto"/>
          <w:szCs w:val="21"/>
          <w:highlight w:val="none"/>
        </w:rPr>
        <w:t>乙方应当在约定的时间、地点，按照约定方式履行合同。</w:t>
      </w:r>
    </w:p>
    <w:p w14:paraId="0BE6AEB8">
      <w:pPr>
        <w:spacing w:line="400" w:lineRule="exact"/>
        <w:jc w:val="left"/>
        <w:rPr>
          <w:rFonts w:ascii="宋体" w:hAnsi="宋体"/>
          <w:b/>
          <w:bCs/>
          <w:color w:val="auto"/>
          <w:sz w:val="24"/>
          <w:highlight w:val="none"/>
        </w:rPr>
      </w:pPr>
      <w:r>
        <w:rPr>
          <w:rFonts w:hint="eastAsia" w:ascii="宋体" w:hAnsi="宋体"/>
          <w:b/>
          <w:bCs/>
          <w:color w:val="auto"/>
          <w:sz w:val="24"/>
          <w:highlight w:val="none"/>
        </w:rPr>
        <w:t>4. 甲方的权利和义务</w:t>
      </w:r>
    </w:p>
    <w:p w14:paraId="0F5535AA">
      <w:pPr>
        <w:spacing w:line="400" w:lineRule="exact"/>
        <w:ind w:firstLine="420"/>
        <w:jc w:val="left"/>
        <w:rPr>
          <w:rFonts w:ascii="宋体" w:hAnsi="宋体"/>
          <w:color w:val="auto"/>
          <w:szCs w:val="21"/>
          <w:highlight w:val="none"/>
        </w:rPr>
      </w:pPr>
      <w:r>
        <w:rPr>
          <w:rFonts w:hint="eastAsia" w:ascii="宋体" w:hAnsi="宋体"/>
          <w:color w:val="auto"/>
          <w:szCs w:val="21"/>
          <w:highlight w:val="none"/>
        </w:rPr>
        <w:t>4.1</w:t>
      </w:r>
      <w:r>
        <w:rPr>
          <w:rFonts w:ascii="宋体" w:hAnsi="宋体"/>
          <w:color w:val="auto"/>
          <w:szCs w:val="21"/>
          <w:highlight w:val="none"/>
        </w:rPr>
        <w:t xml:space="preserve"> 签署合同后，甲方</w:t>
      </w:r>
      <w:r>
        <w:rPr>
          <w:rFonts w:hint="eastAsia" w:ascii="宋体" w:hAnsi="宋体"/>
          <w:color w:val="auto"/>
          <w:szCs w:val="21"/>
          <w:highlight w:val="none"/>
        </w:rPr>
        <w:t>应</w:t>
      </w:r>
      <w:r>
        <w:rPr>
          <w:rFonts w:ascii="宋体" w:hAnsi="宋体"/>
          <w:color w:val="auto"/>
          <w:szCs w:val="21"/>
          <w:highlight w:val="none"/>
        </w:rPr>
        <w:t>确定</w:t>
      </w:r>
      <w:r>
        <w:rPr>
          <w:rFonts w:hint="eastAsia" w:ascii="宋体" w:hAnsi="宋体"/>
          <w:color w:val="auto"/>
          <w:szCs w:val="21"/>
          <w:highlight w:val="none"/>
        </w:rPr>
        <w:t>项目负责人（或项目联系人）</w:t>
      </w:r>
      <w:r>
        <w:rPr>
          <w:rFonts w:ascii="宋体" w:hAnsi="宋体"/>
          <w:color w:val="auto"/>
          <w:szCs w:val="21"/>
          <w:highlight w:val="none"/>
        </w:rPr>
        <w:t>，负责与本合同有关的事务。</w:t>
      </w:r>
      <w:r>
        <w:rPr>
          <w:rFonts w:hint="eastAsia" w:ascii="宋体" w:hAnsi="宋体"/>
          <w:color w:val="auto"/>
          <w:szCs w:val="21"/>
          <w:highlight w:val="none"/>
        </w:rPr>
        <w:t>甲方有权对乙方的履约行为进行检查，并</w:t>
      </w:r>
      <w:r>
        <w:rPr>
          <w:rFonts w:ascii="宋体" w:hAnsi="宋体"/>
          <w:color w:val="auto"/>
          <w:szCs w:val="21"/>
          <w:highlight w:val="none"/>
        </w:rPr>
        <w:t>及时确认乙方提交的事项</w:t>
      </w:r>
      <w:r>
        <w:rPr>
          <w:rFonts w:hint="eastAsia" w:ascii="宋体" w:hAnsi="宋体"/>
          <w:color w:val="auto"/>
          <w:szCs w:val="21"/>
          <w:highlight w:val="none"/>
        </w:rPr>
        <w:t>。甲方应当</w:t>
      </w:r>
      <w:r>
        <w:rPr>
          <w:rFonts w:ascii="宋体" w:hAnsi="宋体"/>
          <w:color w:val="auto"/>
          <w:szCs w:val="21"/>
          <w:highlight w:val="none"/>
        </w:rPr>
        <w:t>配合乙方完成</w:t>
      </w:r>
      <w:r>
        <w:rPr>
          <w:rFonts w:hint="eastAsia" w:ascii="宋体" w:hAnsi="宋体"/>
          <w:color w:val="auto"/>
          <w:szCs w:val="21"/>
          <w:highlight w:val="none"/>
        </w:rPr>
        <w:t>相关项目</w:t>
      </w:r>
      <w:r>
        <w:rPr>
          <w:rFonts w:ascii="宋体" w:hAnsi="宋体"/>
          <w:color w:val="auto"/>
          <w:szCs w:val="21"/>
          <w:highlight w:val="none"/>
        </w:rPr>
        <w:t>实施工作。</w:t>
      </w:r>
    </w:p>
    <w:p w14:paraId="791DA2DF">
      <w:pPr>
        <w:spacing w:line="400" w:lineRule="exact"/>
        <w:ind w:firstLine="420"/>
        <w:jc w:val="left"/>
        <w:rPr>
          <w:rFonts w:ascii="宋体" w:hAnsi="宋体"/>
          <w:color w:val="auto"/>
          <w:szCs w:val="21"/>
          <w:highlight w:val="none"/>
        </w:rPr>
      </w:pPr>
      <w:r>
        <w:rPr>
          <w:rFonts w:hint="eastAsia" w:ascii="宋体" w:hAnsi="宋体"/>
          <w:color w:val="auto"/>
          <w:szCs w:val="21"/>
          <w:highlight w:val="none"/>
        </w:rPr>
        <w:t xml:space="preserve">4.2 </w:t>
      </w:r>
      <w:r>
        <w:rPr>
          <w:rFonts w:ascii="宋体" w:hAnsi="宋体"/>
          <w:color w:val="auto"/>
          <w:szCs w:val="21"/>
          <w:highlight w:val="none"/>
        </w:rPr>
        <w:t>甲方有权要求乙方按时提交各阶段有关</w:t>
      </w:r>
      <w:r>
        <w:rPr>
          <w:rFonts w:hint="eastAsia" w:ascii="宋体" w:hAnsi="宋体"/>
          <w:color w:val="auto"/>
          <w:szCs w:val="21"/>
          <w:highlight w:val="none"/>
        </w:rPr>
        <w:t>安排计划</w:t>
      </w:r>
      <w:r>
        <w:rPr>
          <w:rFonts w:ascii="宋体" w:hAnsi="宋体"/>
          <w:color w:val="auto"/>
          <w:szCs w:val="21"/>
          <w:highlight w:val="none"/>
        </w:rPr>
        <w:t>，并有权</w:t>
      </w:r>
      <w:r>
        <w:rPr>
          <w:rFonts w:hint="eastAsia" w:ascii="宋体" w:hAnsi="宋体"/>
          <w:color w:val="auto"/>
          <w:szCs w:val="21"/>
          <w:highlight w:val="none"/>
        </w:rPr>
        <w:t>定期核对乙方提供货物数量、规格、质量等内容。甲方</w:t>
      </w:r>
      <w:r>
        <w:rPr>
          <w:rFonts w:ascii="宋体" w:hAnsi="宋体"/>
          <w:color w:val="auto"/>
          <w:szCs w:val="21"/>
          <w:highlight w:val="none"/>
        </w:rPr>
        <w:t>有权督促乙方工作并要求乙方</w:t>
      </w:r>
      <w:r>
        <w:rPr>
          <w:rFonts w:hint="eastAsia" w:ascii="宋体" w:hAnsi="宋体"/>
          <w:color w:val="auto"/>
          <w:szCs w:val="21"/>
          <w:highlight w:val="none"/>
        </w:rPr>
        <w:t>更</w:t>
      </w:r>
      <w:r>
        <w:rPr>
          <w:rFonts w:ascii="宋体" w:hAnsi="宋体"/>
          <w:color w:val="auto"/>
          <w:szCs w:val="21"/>
          <w:highlight w:val="none"/>
        </w:rPr>
        <w:t>换不符合要求的</w:t>
      </w:r>
      <w:r>
        <w:rPr>
          <w:rFonts w:hint="eastAsia" w:ascii="宋体" w:hAnsi="宋体"/>
          <w:color w:val="auto"/>
          <w:szCs w:val="21"/>
          <w:highlight w:val="none"/>
        </w:rPr>
        <w:t>货物</w:t>
      </w:r>
      <w:r>
        <w:rPr>
          <w:rFonts w:ascii="宋体" w:hAnsi="宋体"/>
          <w:color w:val="auto"/>
          <w:szCs w:val="21"/>
          <w:highlight w:val="none"/>
        </w:rPr>
        <w:t>。</w:t>
      </w:r>
    </w:p>
    <w:p w14:paraId="0872748D">
      <w:pPr>
        <w:spacing w:line="400" w:lineRule="exact"/>
        <w:ind w:firstLine="420"/>
        <w:jc w:val="left"/>
        <w:rPr>
          <w:rFonts w:hint="eastAsia" w:ascii="宋体" w:hAnsi="宋体"/>
          <w:color w:val="auto"/>
          <w:szCs w:val="21"/>
          <w:highlight w:val="none"/>
        </w:rPr>
      </w:pPr>
      <w:r>
        <w:rPr>
          <w:rFonts w:hint="eastAsia" w:ascii="宋体" w:hAnsi="宋体"/>
          <w:color w:val="auto"/>
          <w:szCs w:val="21"/>
          <w:highlight w:val="none"/>
        </w:rPr>
        <w:t>4.</w:t>
      </w:r>
      <w:r>
        <w:rPr>
          <w:rFonts w:ascii="宋体" w:hAnsi="宋体"/>
          <w:color w:val="auto"/>
          <w:szCs w:val="21"/>
          <w:highlight w:val="none"/>
        </w:rPr>
        <w:t>3</w:t>
      </w:r>
      <w:r>
        <w:rPr>
          <w:rFonts w:hint="eastAsia" w:ascii="宋体" w:hAnsi="宋体"/>
          <w:color w:val="auto"/>
          <w:szCs w:val="21"/>
          <w:highlight w:val="none"/>
        </w:rPr>
        <w:t xml:space="preserve"> </w:t>
      </w:r>
      <w:r>
        <w:rPr>
          <w:rFonts w:ascii="宋体" w:hAnsi="宋体"/>
          <w:color w:val="auto"/>
          <w:szCs w:val="21"/>
          <w:highlight w:val="none"/>
        </w:rPr>
        <w:t>甲方</w:t>
      </w:r>
      <w:r>
        <w:rPr>
          <w:rFonts w:hint="eastAsia" w:ascii="宋体" w:hAnsi="宋体"/>
          <w:color w:val="auto"/>
          <w:szCs w:val="21"/>
          <w:highlight w:val="none"/>
        </w:rPr>
        <w:t>有权要求乙方对缺陷部分予以修复，并按合同约定享有货物保修及其他合同约定的权利。</w:t>
      </w:r>
    </w:p>
    <w:p w14:paraId="59C81E26">
      <w:pPr>
        <w:spacing w:line="400" w:lineRule="exact"/>
        <w:ind w:firstLine="420"/>
        <w:rPr>
          <w:rFonts w:hint="eastAsia" w:eastAsia="华文楷体"/>
          <w:color w:val="auto"/>
          <w:highlight w:val="none"/>
        </w:rPr>
      </w:pPr>
      <w:r>
        <w:rPr>
          <w:rFonts w:ascii="宋体" w:hAnsi="宋体"/>
          <w:color w:val="auto"/>
          <w:szCs w:val="21"/>
          <w:highlight w:val="none"/>
        </w:rPr>
        <w:t>4.4 甲方应当按照合同约定及时对交付的货物进行验收</w:t>
      </w:r>
      <w:r>
        <w:rPr>
          <w:rFonts w:hint="eastAsia" w:ascii="宋体" w:hAnsi="宋体"/>
          <w:color w:val="auto"/>
          <w:szCs w:val="21"/>
          <w:highlight w:val="none"/>
        </w:rPr>
        <w:t>，</w:t>
      </w:r>
      <w:r>
        <w:rPr>
          <w:rFonts w:hint="eastAsia" w:ascii="宋体" w:hAnsi="宋体" w:cs="宋体"/>
          <w:color w:val="auto"/>
          <w:szCs w:val="21"/>
          <w:highlight w:val="none"/>
        </w:rPr>
        <w:t>未</w:t>
      </w:r>
      <w:r>
        <w:rPr>
          <w:rFonts w:hint="eastAsia" w:ascii="宋体" w:hAnsi="宋体"/>
          <w:color w:val="auto"/>
          <w:szCs w:val="21"/>
          <w:highlight w:val="none"/>
        </w:rPr>
        <w:t>在</w:t>
      </w:r>
      <w:r>
        <w:rPr>
          <w:rFonts w:hint="eastAsia" w:ascii="宋体" w:hAnsi="宋体" w:cs="宋体"/>
          <w:b/>
          <w:bCs/>
          <w:color w:val="auto"/>
          <w:szCs w:val="21"/>
          <w:highlight w:val="none"/>
        </w:rPr>
        <w:t>【政府采购合同专用条款】</w:t>
      </w:r>
      <w:r>
        <w:rPr>
          <w:rFonts w:hint="eastAsia" w:ascii="宋体" w:hAnsi="宋体" w:cs="宋体"/>
          <w:color w:val="auto"/>
          <w:szCs w:val="21"/>
          <w:highlight w:val="none"/>
        </w:rPr>
        <w:t>约定的期限内对乙方履约提出任何异议或者向乙方作出任何说明的，</w:t>
      </w:r>
      <w:r>
        <w:rPr>
          <w:rFonts w:hint="eastAsia" w:ascii="宋体" w:hAnsi="宋体"/>
          <w:color w:val="auto"/>
          <w:szCs w:val="21"/>
          <w:highlight w:val="none"/>
        </w:rPr>
        <w:t>视为验收通过。</w:t>
      </w:r>
    </w:p>
    <w:p w14:paraId="3B3A56EA">
      <w:pPr>
        <w:spacing w:line="400" w:lineRule="exact"/>
        <w:ind w:firstLine="420"/>
        <w:jc w:val="left"/>
        <w:rPr>
          <w:rFonts w:hint="eastAsia" w:ascii="宋体" w:hAnsi="宋体"/>
          <w:color w:val="auto"/>
          <w:szCs w:val="21"/>
          <w:highlight w:val="none"/>
        </w:rPr>
      </w:pPr>
      <w:r>
        <w:rPr>
          <w:rFonts w:ascii="宋体" w:hAnsi="宋体"/>
          <w:color w:val="auto"/>
          <w:szCs w:val="21"/>
          <w:highlight w:val="none"/>
        </w:rPr>
        <w:t>4</w:t>
      </w:r>
      <w:r>
        <w:rPr>
          <w:rFonts w:hint="eastAsia" w:ascii="宋体" w:hAnsi="宋体"/>
          <w:color w:val="auto"/>
          <w:szCs w:val="21"/>
          <w:highlight w:val="none"/>
        </w:rPr>
        <w:t>.</w:t>
      </w:r>
      <w:r>
        <w:rPr>
          <w:rFonts w:ascii="宋体" w:hAnsi="宋体"/>
          <w:color w:val="auto"/>
          <w:szCs w:val="21"/>
          <w:highlight w:val="none"/>
        </w:rPr>
        <w:t xml:space="preserve">5 </w:t>
      </w:r>
      <w:r>
        <w:rPr>
          <w:rFonts w:hint="eastAsia" w:ascii="宋体" w:hAnsi="宋体"/>
          <w:color w:val="auto"/>
          <w:szCs w:val="21"/>
          <w:highlight w:val="none"/>
        </w:rPr>
        <w:t>甲方应当根据合同约定及时向乙方支付合同价款</w:t>
      </w:r>
      <w:r>
        <w:rPr>
          <w:rFonts w:ascii="宋体" w:hAnsi="宋体"/>
          <w:color w:val="auto"/>
          <w:szCs w:val="21"/>
          <w:highlight w:val="none"/>
        </w:rPr>
        <w:t>，不得以内部人员变更、履行内部付款流程等为由，拒绝或迟延支付。</w:t>
      </w:r>
    </w:p>
    <w:p w14:paraId="125AAEE1">
      <w:pPr>
        <w:spacing w:line="400" w:lineRule="exact"/>
        <w:ind w:firstLine="420"/>
        <w:jc w:val="left"/>
        <w:rPr>
          <w:rFonts w:ascii="宋体" w:hAnsi="宋体"/>
          <w:color w:val="auto"/>
          <w:szCs w:val="21"/>
          <w:highlight w:val="none"/>
        </w:rPr>
      </w:pPr>
      <w:r>
        <w:rPr>
          <w:rFonts w:hint="eastAsia" w:ascii="宋体" w:hAnsi="宋体"/>
          <w:color w:val="auto"/>
          <w:szCs w:val="21"/>
          <w:highlight w:val="none"/>
        </w:rPr>
        <w:t>4.6</w:t>
      </w:r>
      <w:r>
        <w:rPr>
          <w:rFonts w:ascii="宋体" w:hAnsi="宋体"/>
          <w:color w:val="auto"/>
          <w:szCs w:val="21"/>
          <w:highlight w:val="none"/>
        </w:rPr>
        <w:t xml:space="preserve"> </w:t>
      </w:r>
      <w:r>
        <w:rPr>
          <w:rFonts w:hint="eastAsia" w:ascii="宋体" w:hAnsi="宋体"/>
          <w:color w:val="auto"/>
          <w:szCs w:val="21"/>
          <w:highlight w:val="none"/>
        </w:rPr>
        <w:t>国家法律法规规定及</w:t>
      </w:r>
      <w:r>
        <w:rPr>
          <w:rFonts w:hint="eastAsia" w:ascii="宋体" w:hAnsi="宋体" w:cs="宋体"/>
          <w:b/>
          <w:bCs/>
          <w:color w:val="auto"/>
          <w:szCs w:val="21"/>
          <w:highlight w:val="none"/>
        </w:rPr>
        <w:t>【政府采购合同专用条款】</w:t>
      </w:r>
      <w:r>
        <w:rPr>
          <w:rFonts w:hint="eastAsia" w:ascii="宋体" w:hAnsi="宋体"/>
          <w:color w:val="auto"/>
          <w:szCs w:val="21"/>
          <w:highlight w:val="none"/>
        </w:rPr>
        <w:t>约定应由甲方承担的其他义务和责任。</w:t>
      </w:r>
    </w:p>
    <w:p w14:paraId="4098D9BD">
      <w:pPr>
        <w:spacing w:line="400" w:lineRule="exact"/>
        <w:jc w:val="left"/>
        <w:rPr>
          <w:rFonts w:ascii="宋体" w:hAnsi="宋体"/>
          <w:b/>
          <w:bCs/>
          <w:color w:val="auto"/>
          <w:sz w:val="24"/>
          <w:highlight w:val="none"/>
        </w:rPr>
      </w:pPr>
      <w:r>
        <w:rPr>
          <w:rFonts w:hint="eastAsia" w:ascii="宋体" w:hAnsi="宋体"/>
          <w:b/>
          <w:bCs/>
          <w:color w:val="auto"/>
          <w:sz w:val="24"/>
          <w:highlight w:val="none"/>
        </w:rPr>
        <w:t>5. 乙方的权利和义务</w:t>
      </w:r>
    </w:p>
    <w:p w14:paraId="09AF66CE">
      <w:pPr>
        <w:spacing w:line="400" w:lineRule="exact"/>
        <w:ind w:firstLine="420"/>
        <w:jc w:val="left"/>
        <w:rPr>
          <w:rFonts w:ascii="宋体" w:hAnsi="宋体"/>
          <w:color w:val="auto"/>
          <w:szCs w:val="21"/>
          <w:highlight w:val="none"/>
        </w:rPr>
      </w:pPr>
      <w:r>
        <w:rPr>
          <w:rFonts w:hint="eastAsia" w:ascii="宋体" w:hAnsi="宋体"/>
          <w:color w:val="auto"/>
          <w:szCs w:val="21"/>
          <w:highlight w:val="none"/>
        </w:rPr>
        <w:t xml:space="preserve">5.1 </w:t>
      </w:r>
      <w:r>
        <w:rPr>
          <w:rFonts w:ascii="宋体" w:hAnsi="宋体"/>
          <w:color w:val="auto"/>
          <w:szCs w:val="21"/>
          <w:highlight w:val="none"/>
        </w:rPr>
        <w:t>签署合同后，乙方</w:t>
      </w:r>
      <w:r>
        <w:rPr>
          <w:rFonts w:hint="eastAsia" w:ascii="宋体" w:hAnsi="宋体"/>
          <w:color w:val="auto"/>
          <w:szCs w:val="21"/>
          <w:highlight w:val="none"/>
        </w:rPr>
        <w:t>应</w:t>
      </w:r>
      <w:r>
        <w:rPr>
          <w:rFonts w:ascii="宋体" w:hAnsi="宋体"/>
          <w:color w:val="auto"/>
          <w:szCs w:val="21"/>
          <w:highlight w:val="none"/>
        </w:rPr>
        <w:t>确定</w:t>
      </w:r>
      <w:r>
        <w:rPr>
          <w:rFonts w:hint="eastAsia" w:ascii="宋体" w:hAnsi="宋体"/>
          <w:color w:val="auto"/>
          <w:szCs w:val="21"/>
          <w:highlight w:val="none"/>
        </w:rPr>
        <w:t>项目负责人（或项目联系人）</w:t>
      </w:r>
      <w:r>
        <w:rPr>
          <w:rFonts w:ascii="宋体" w:hAnsi="宋体"/>
          <w:color w:val="auto"/>
          <w:szCs w:val="21"/>
          <w:highlight w:val="none"/>
        </w:rPr>
        <w:t>，负责与本合同有关的事务。</w:t>
      </w:r>
    </w:p>
    <w:p w14:paraId="6332BFDC">
      <w:pPr>
        <w:spacing w:line="400" w:lineRule="exact"/>
        <w:ind w:firstLine="420"/>
        <w:jc w:val="left"/>
        <w:rPr>
          <w:rFonts w:ascii="宋体" w:hAnsi="宋体"/>
          <w:color w:val="auto"/>
          <w:szCs w:val="21"/>
          <w:highlight w:val="none"/>
        </w:rPr>
      </w:pPr>
      <w:r>
        <w:rPr>
          <w:rFonts w:hint="eastAsia" w:ascii="宋体" w:hAnsi="宋体"/>
          <w:color w:val="auto"/>
          <w:szCs w:val="21"/>
          <w:highlight w:val="none"/>
        </w:rPr>
        <w:t>5.</w:t>
      </w:r>
      <w:r>
        <w:rPr>
          <w:rFonts w:ascii="宋体" w:hAnsi="宋体"/>
          <w:color w:val="auto"/>
          <w:szCs w:val="21"/>
          <w:highlight w:val="none"/>
        </w:rPr>
        <w:t>2 乙方应按照合同要求</w:t>
      </w:r>
      <w:r>
        <w:rPr>
          <w:rFonts w:hint="eastAsia" w:ascii="宋体" w:hAnsi="宋体"/>
          <w:color w:val="auto"/>
          <w:szCs w:val="21"/>
          <w:highlight w:val="none"/>
        </w:rPr>
        <w:t>履约</w:t>
      </w:r>
      <w:r>
        <w:rPr>
          <w:rFonts w:ascii="宋体" w:hAnsi="宋体"/>
          <w:color w:val="auto"/>
          <w:szCs w:val="21"/>
          <w:highlight w:val="none"/>
        </w:rPr>
        <w:t>，充分合理安排，确保</w:t>
      </w:r>
      <w:r>
        <w:rPr>
          <w:rFonts w:hint="eastAsia" w:ascii="宋体" w:hAnsi="宋体"/>
          <w:color w:val="auto"/>
          <w:szCs w:val="21"/>
          <w:highlight w:val="none"/>
        </w:rPr>
        <w:t>提供的货物及相关服务符合合同有关</w:t>
      </w:r>
      <w:r>
        <w:rPr>
          <w:rFonts w:ascii="宋体" w:hAnsi="宋体"/>
          <w:color w:val="auto"/>
          <w:szCs w:val="21"/>
          <w:highlight w:val="none"/>
        </w:rPr>
        <w:t>要求</w:t>
      </w:r>
      <w:r>
        <w:rPr>
          <w:rFonts w:hint="eastAsia" w:ascii="宋体" w:hAnsi="宋体"/>
          <w:color w:val="auto"/>
          <w:szCs w:val="21"/>
          <w:highlight w:val="none"/>
        </w:rPr>
        <w:t>。接受项目行业管理部门及政府有关部门的指导，配合甲方的履约检查及验收，并</w:t>
      </w:r>
      <w:r>
        <w:rPr>
          <w:rFonts w:ascii="宋体" w:hAnsi="宋体"/>
          <w:color w:val="auto"/>
          <w:szCs w:val="21"/>
          <w:highlight w:val="none"/>
        </w:rPr>
        <w:t>负责项目实施过程中的所有协调工作。</w:t>
      </w:r>
    </w:p>
    <w:p w14:paraId="4829FB73">
      <w:pPr>
        <w:pStyle w:val="204"/>
        <w:spacing w:after="0" w:line="400" w:lineRule="exact"/>
        <w:ind w:firstLine="369"/>
        <w:rPr>
          <w:rFonts w:ascii="宋体" w:hAnsi="宋体" w:cs="宋体"/>
          <w:color w:val="auto"/>
          <w:szCs w:val="21"/>
          <w:highlight w:val="none"/>
        </w:rPr>
      </w:pPr>
      <w:r>
        <w:rPr>
          <w:rFonts w:hint="eastAsia" w:ascii="宋体" w:hAnsi="宋体"/>
          <w:color w:val="auto"/>
          <w:szCs w:val="21"/>
          <w:highlight w:val="none"/>
          <w:lang w:eastAsia="zh-CN"/>
        </w:rPr>
        <w:t>5</w:t>
      </w:r>
      <w:r>
        <w:rPr>
          <w:rFonts w:hint="eastAsia" w:ascii="宋体" w:hAnsi="宋体"/>
          <w:color w:val="auto"/>
          <w:szCs w:val="21"/>
          <w:highlight w:val="none"/>
        </w:rPr>
        <w:t>.</w:t>
      </w:r>
      <w:r>
        <w:rPr>
          <w:rFonts w:ascii="宋体" w:hAnsi="宋体"/>
          <w:color w:val="auto"/>
          <w:szCs w:val="21"/>
          <w:highlight w:val="none"/>
        </w:rPr>
        <w:t>3</w:t>
      </w:r>
      <w:r>
        <w:rPr>
          <w:rFonts w:hint="eastAsia" w:ascii="宋体" w:hAnsi="宋体"/>
          <w:color w:val="auto"/>
          <w:szCs w:val="21"/>
          <w:highlight w:val="none"/>
        </w:rPr>
        <w:t>乙方有权</w:t>
      </w:r>
      <w:r>
        <w:rPr>
          <w:rFonts w:hint="eastAsia" w:ascii="宋体" w:hAnsi="宋体" w:cs="宋体"/>
          <w:color w:val="auto"/>
          <w:szCs w:val="21"/>
          <w:highlight w:val="none"/>
        </w:rPr>
        <w:t>根据合同约定向甲方收取</w:t>
      </w:r>
      <w:r>
        <w:rPr>
          <w:rFonts w:hint="eastAsia" w:ascii="宋体" w:hAnsi="宋体" w:cs="宋体"/>
          <w:color w:val="auto"/>
          <w:szCs w:val="21"/>
          <w:highlight w:val="none"/>
          <w:lang w:eastAsia="zh-CN"/>
        </w:rPr>
        <w:t>合同价款</w:t>
      </w:r>
      <w:r>
        <w:rPr>
          <w:rFonts w:hint="eastAsia" w:ascii="宋体" w:hAnsi="宋体" w:cs="宋体"/>
          <w:color w:val="auto"/>
          <w:szCs w:val="21"/>
          <w:highlight w:val="none"/>
        </w:rPr>
        <w:t>。</w:t>
      </w:r>
    </w:p>
    <w:p w14:paraId="259238B7">
      <w:pPr>
        <w:pStyle w:val="204"/>
        <w:spacing w:after="0" w:line="400" w:lineRule="exact"/>
        <w:ind w:firstLine="369"/>
        <w:rPr>
          <w:rFonts w:ascii="宋体" w:hAnsi="宋体" w:cs="宋体"/>
          <w:color w:val="auto"/>
          <w:szCs w:val="21"/>
          <w:highlight w:val="none"/>
        </w:rPr>
      </w:pPr>
      <w:r>
        <w:rPr>
          <w:rFonts w:hint="eastAsia" w:ascii="宋体" w:hAnsi="宋体"/>
          <w:color w:val="auto"/>
          <w:szCs w:val="21"/>
          <w:highlight w:val="none"/>
          <w:lang w:eastAsia="zh-CN"/>
        </w:rPr>
        <w:t>5</w:t>
      </w:r>
      <w:r>
        <w:rPr>
          <w:rFonts w:hint="eastAsia" w:ascii="宋体" w:hAnsi="宋体"/>
          <w:color w:val="auto"/>
          <w:szCs w:val="21"/>
          <w:highlight w:val="none"/>
        </w:rPr>
        <w:t>.</w:t>
      </w:r>
      <w:r>
        <w:rPr>
          <w:rFonts w:ascii="宋体" w:hAnsi="宋体"/>
          <w:color w:val="auto"/>
          <w:szCs w:val="21"/>
          <w:highlight w:val="none"/>
        </w:rPr>
        <w:t>4</w:t>
      </w:r>
      <w:r>
        <w:rPr>
          <w:rFonts w:hint="eastAsia" w:ascii="宋体" w:hAnsi="宋体" w:cs="宋体"/>
          <w:color w:val="auto"/>
          <w:szCs w:val="21"/>
          <w:highlight w:val="none"/>
        </w:rPr>
        <w:t>国家法律法规规定</w:t>
      </w:r>
      <w:r>
        <w:rPr>
          <w:rFonts w:hint="eastAsia" w:ascii="宋体" w:hAnsi="宋体"/>
          <w:color w:val="auto"/>
          <w:szCs w:val="21"/>
          <w:highlight w:val="none"/>
          <w:lang w:eastAsia="zh-CN"/>
        </w:rPr>
        <w:t>及</w:t>
      </w:r>
      <w:r>
        <w:rPr>
          <w:rFonts w:hint="eastAsia" w:ascii="宋体" w:hAnsi="宋体" w:cs="宋体"/>
          <w:b/>
          <w:bCs/>
          <w:color w:val="auto"/>
          <w:szCs w:val="21"/>
          <w:highlight w:val="none"/>
        </w:rPr>
        <w:t>【政府采购合同专用条款】</w:t>
      </w:r>
      <w:r>
        <w:rPr>
          <w:rFonts w:hint="eastAsia" w:ascii="宋体" w:hAnsi="宋体" w:cs="宋体"/>
          <w:color w:val="auto"/>
          <w:szCs w:val="21"/>
          <w:highlight w:val="none"/>
          <w:lang w:eastAsia="zh-CN"/>
        </w:rPr>
        <w:t>约定应</w:t>
      </w:r>
      <w:r>
        <w:rPr>
          <w:rFonts w:hint="eastAsia" w:ascii="宋体" w:hAnsi="宋体" w:cs="宋体"/>
          <w:color w:val="auto"/>
          <w:szCs w:val="21"/>
          <w:highlight w:val="none"/>
        </w:rPr>
        <w:t>由乙方承担的其他义务和责任。</w:t>
      </w:r>
    </w:p>
    <w:p w14:paraId="4951BBF9">
      <w:pPr>
        <w:numPr>
          <w:ilvl w:val="0"/>
          <w:numId w:val="9"/>
        </w:numPr>
        <w:spacing w:line="400" w:lineRule="exact"/>
        <w:jc w:val="left"/>
        <w:rPr>
          <w:rFonts w:hint="eastAsia" w:ascii="宋体" w:hAnsi="宋体"/>
          <w:b/>
          <w:bCs/>
          <w:color w:val="auto"/>
          <w:sz w:val="24"/>
          <w:highlight w:val="none"/>
        </w:rPr>
      </w:pPr>
      <w:r>
        <w:rPr>
          <w:rFonts w:hint="eastAsia" w:ascii="宋体" w:hAnsi="宋体"/>
          <w:b/>
          <w:bCs/>
          <w:color w:val="auto"/>
          <w:sz w:val="24"/>
          <w:highlight w:val="none"/>
        </w:rPr>
        <w:t>合同履行</w:t>
      </w:r>
    </w:p>
    <w:p w14:paraId="48DE2751">
      <w:pPr>
        <w:spacing w:line="400" w:lineRule="exact"/>
        <w:ind w:firstLine="420"/>
        <w:jc w:val="left"/>
        <w:rPr>
          <w:rFonts w:ascii="宋体" w:hAnsi="宋体"/>
          <w:color w:val="auto"/>
          <w:szCs w:val="21"/>
          <w:highlight w:val="none"/>
        </w:rPr>
      </w:pPr>
      <w:r>
        <w:rPr>
          <w:rFonts w:hint="eastAsia" w:ascii="宋体" w:hAnsi="宋体"/>
          <w:color w:val="auto"/>
          <w:szCs w:val="21"/>
          <w:highlight w:val="none"/>
        </w:rPr>
        <w:t>6.1 甲乙双方应当按照</w:t>
      </w:r>
      <w:r>
        <w:rPr>
          <w:rFonts w:hint="eastAsia" w:ascii="宋体" w:hAnsi="宋体" w:cs="宋体"/>
          <w:b/>
          <w:bCs/>
          <w:color w:val="auto"/>
          <w:szCs w:val="21"/>
          <w:highlight w:val="none"/>
        </w:rPr>
        <w:t>【政府采购合同专用条款】</w:t>
      </w:r>
      <w:r>
        <w:rPr>
          <w:rFonts w:hint="eastAsia" w:ascii="宋体" w:hAnsi="宋体"/>
          <w:color w:val="auto"/>
          <w:szCs w:val="21"/>
          <w:highlight w:val="none"/>
        </w:rPr>
        <w:t>约定顺序履行合同义务；如果没有先后顺序的，应当同时履行。</w:t>
      </w:r>
    </w:p>
    <w:p w14:paraId="725DEAC8">
      <w:pPr>
        <w:spacing w:line="400" w:lineRule="exact"/>
        <w:ind w:firstLine="420"/>
        <w:jc w:val="left"/>
        <w:rPr>
          <w:color w:val="auto"/>
          <w:highlight w:val="none"/>
        </w:rPr>
      </w:pPr>
      <w:r>
        <w:rPr>
          <w:rFonts w:hint="eastAsia" w:ascii="宋体" w:hAnsi="宋体"/>
          <w:color w:val="auto"/>
          <w:szCs w:val="21"/>
          <w:highlight w:val="none"/>
        </w:rPr>
        <w:t>6.2 甲乙双方按照合同约定顺序履行合同义务时，应当先履行一方未履行的，后履行一方有权拒绝其履行请求。先履行一方履行不符合约定的，后履行一方有权拒绝其相应的履行请求。</w:t>
      </w:r>
    </w:p>
    <w:p w14:paraId="290CA783">
      <w:pPr>
        <w:spacing w:line="400" w:lineRule="exact"/>
        <w:jc w:val="left"/>
        <w:rPr>
          <w:rFonts w:ascii="宋体" w:hAnsi="宋体"/>
          <w:b/>
          <w:bCs/>
          <w:color w:val="auto"/>
          <w:sz w:val="24"/>
          <w:highlight w:val="none"/>
        </w:rPr>
      </w:pPr>
      <w:r>
        <w:rPr>
          <w:rFonts w:hint="eastAsia" w:ascii="宋体" w:hAnsi="宋体"/>
          <w:b/>
          <w:bCs/>
          <w:color w:val="auto"/>
          <w:sz w:val="24"/>
          <w:highlight w:val="none"/>
        </w:rPr>
        <w:t>7. 货物包装、运输、保险和交付要求</w:t>
      </w:r>
    </w:p>
    <w:p w14:paraId="2497E266">
      <w:pPr>
        <w:spacing w:line="400" w:lineRule="exact"/>
        <w:ind w:firstLine="420"/>
        <w:jc w:val="left"/>
        <w:rPr>
          <w:rFonts w:ascii="宋体" w:hAnsi="宋体"/>
          <w:color w:val="auto"/>
          <w:szCs w:val="21"/>
          <w:highlight w:val="none"/>
        </w:rPr>
      </w:pPr>
      <w:r>
        <w:rPr>
          <w:rFonts w:hint="eastAsia" w:ascii="宋体" w:hAnsi="宋体"/>
          <w:color w:val="auto"/>
          <w:szCs w:val="21"/>
          <w:highlight w:val="none"/>
        </w:rPr>
        <w:t>7.1 本合同</w:t>
      </w:r>
      <w:r>
        <w:rPr>
          <w:rFonts w:hint="eastAsia" w:ascii="宋体" w:hAnsi="宋体"/>
          <w:bCs/>
          <w:color w:val="auto"/>
          <w:szCs w:val="21"/>
          <w:highlight w:val="none"/>
        </w:rPr>
        <w:t>涉及商品包装、快递包装的，</w:t>
      </w:r>
      <w:r>
        <w:rPr>
          <w:rFonts w:hint="eastAsia" w:ascii="宋体" w:hAnsi="宋体"/>
          <w:color w:val="auto"/>
          <w:szCs w:val="21"/>
          <w:highlight w:val="none"/>
        </w:rPr>
        <w:t>除</w:t>
      </w:r>
      <w:r>
        <w:rPr>
          <w:rFonts w:hint="eastAsia" w:ascii="宋体" w:hAnsi="宋体"/>
          <w:b/>
          <w:color w:val="auto"/>
          <w:szCs w:val="21"/>
          <w:highlight w:val="none"/>
        </w:rPr>
        <w:t>【政府采购合同专用条款】</w:t>
      </w:r>
      <w:r>
        <w:rPr>
          <w:rFonts w:hint="eastAsia" w:ascii="宋体" w:hAnsi="宋体"/>
          <w:bCs/>
          <w:color w:val="auto"/>
          <w:szCs w:val="21"/>
          <w:highlight w:val="none"/>
        </w:rPr>
        <w:t>另有约定外，</w:t>
      </w:r>
      <w:r>
        <w:rPr>
          <w:rFonts w:hint="eastAsia" w:ascii="宋体" w:hAnsi="宋体"/>
          <w:color w:val="auto"/>
          <w:szCs w:val="21"/>
          <w:highlight w:val="none"/>
        </w:rPr>
        <w:t>包装应适应远距离运输、防潮、防震、防锈和防野蛮装卸等要求，确保货物安全无损地运抵</w:t>
      </w:r>
      <w:r>
        <w:rPr>
          <w:rFonts w:hint="eastAsia" w:ascii="宋体" w:hAnsi="宋体"/>
          <w:b/>
          <w:color w:val="auto"/>
          <w:szCs w:val="21"/>
          <w:highlight w:val="none"/>
        </w:rPr>
        <w:t>【政府采购合同专用条款】</w:t>
      </w:r>
      <w:r>
        <w:rPr>
          <w:rFonts w:hint="eastAsia" w:ascii="宋体" w:hAnsi="宋体"/>
          <w:bCs/>
          <w:color w:val="auto"/>
          <w:szCs w:val="21"/>
          <w:highlight w:val="none"/>
        </w:rPr>
        <w:t>约定的</w:t>
      </w:r>
      <w:r>
        <w:rPr>
          <w:rFonts w:hint="eastAsia" w:ascii="宋体" w:hAnsi="宋体"/>
          <w:color w:val="auto"/>
          <w:szCs w:val="21"/>
          <w:highlight w:val="none"/>
        </w:rPr>
        <w:t>指定现场。</w:t>
      </w:r>
    </w:p>
    <w:p w14:paraId="6926173F">
      <w:pPr>
        <w:spacing w:line="400" w:lineRule="exact"/>
        <w:ind w:firstLine="420"/>
        <w:jc w:val="left"/>
        <w:rPr>
          <w:rFonts w:ascii="宋体" w:hAnsi="宋体"/>
          <w:color w:val="auto"/>
          <w:szCs w:val="21"/>
          <w:highlight w:val="none"/>
        </w:rPr>
      </w:pPr>
      <w:r>
        <w:rPr>
          <w:rFonts w:hint="eastAsia" w:ascii="宋体" w:hAnsi="宋体"/>
          <w:color w:val="auto"/>
          <w:szCs w:val="21"/>
          <w:highlight w:val="none"/>
        </w:rPr>
        <w:t>7.2 除</w:t>
      </w:r>
      <w:r>
        <w:rPr>
          <w:rFonts w:hint="eastAsia" w:ascii="宋体" w:hAnsi="宋体"/>
          <w:b/>
          <w:color w:val="auto"/>
          <w:szCs w:val="21"/>
          <w:highlight w:val="none"/>
        </w:rPr>
        <w:t>【政府采购合同专用条款】</w:t>
      </w:r>
      <w:r>
        <w:rPr>
          <w:rFonts w:hint="eastAsia" w:ascii="宋体" w:hAnsi="宋体"/>
          <w:bCs/>
          <w:color w:val="auto"/>
          <w:szCs w:val="21"/>
          <w:highlight w:val="none"/>
        </w:rPr>
        <w:t>另有约定外，</w:t>
      </w:r>
      <w:r>
        <w:rPr>
          <w:rFonts w:hint="eastAsia" w:ascii="宋体" w:hAnsi="宋体"/>
          <w:color w:val="auto"/>
          <w:szCs w:val="21"/>
          <w:highlight w:val="none"/>
        </w:rPr>
        <w:t>乙方负责办理将货物运抵本合同规定的交货地点，并装卸、交付至甲方的一切运输事项，相关费用应包含在合同价款中。</w:t>
      </w:r>
    </w:p>
    <w:p w14:paraId="19C04735">
      <w:pPr>
        <w:spacing w:line="400" w:lineRule="exact"/>
        <w:ind w:firstLine="420"/>
        <w:jc w:val="left"/>
        <w:rPr>
          <w:rFonts w:ascii="宋体" w:hAnsi="宋体"/>
          <w:color w:val="auto"/>
          <w:szCs w:val="21"/>
          <w:highlight w:val="none"/>
        </w:rPr>
      </w:pPr>
      <w:r>
        <w:rPr>
          <w:rFonts w:hint="eastAsia" w:ascii="宋体" w:hAnsi="宋体"/>
          <w:color w:val="auto"/>
          <w:szCs w:val="21"/>
          <w:highlight w:val="none"/>
        </w:rPr>
        <w:t>7.3 货物保险要求按</w:t>
      </w:r>
      <w:r>
        <w:rPr>
          <w:rFonts w:hint="eastAsia" w:ascii="宋体" w:hAnsi="宋体"/>
          <w:b/>
          <w:color w:val="auto"/>
          <w:szCs w:val="21"/>
          <w:highlight w:val="none"/>
        </w:rPr>
        <w:t>【政府采购合同专用条款】</w:t>
      </w:r>
      <w:r>
        <w:rPr>
          <w:rFonts w:hint="eastAsia" w:ascii="宋体" w:hAnsi="宋体"/>
          <w:bCs/>
          <w:color w:val="auto"/>
          <w:szCs w:val="21"/>
          <w:highlight w:val="none"/>
        </w:rPr>
        <w:t>规定执行</w:t>
      </w:r>
      <w:r>
        <w:rPr>
          <w:rFonts w:hint="eastAsia" w:ascii="宋体" w:hAnsi="宋体"/>
          <w:color w:val="auto"/>
          <w:szCs w:val="21"/>
          <w:highlight w:val="none"/>
        </w:rPr>
        <w:t>。</w:t>
      </w:r>
    </w:p>
    <w:p w14:paraId="378E2E1C">
      <w:pPr>
        <w:spacing w:line="400" w:lineRule="exact"/>
        <w:ind w:firstLine="420"/>
        <w:jc w:val="left"/>
        <w:rPr>
          <w:rFonts w:hint="eastAsia" w:ascii="宋体" w:hAnsi="宋体"/>
          <w:color w:val="auto"/>
          <w:szCs w:val="21"/>
          <w:highlight w:val="none"/>
        </w:rPr>
      </w:pPr>
      <w:r>
        <w:rPr>
          <w:rFonts w:hint="eastAsia" w:ascii="宋体" w:hAnsi="宋体"/>
          <w:color w:val="auto"/>
          <w:szCs w:val="21"/>
          <w:highlight w:val="none"/>
        </w:rPr>
        <w:t>7.4 除采购活动对商品包装、快递包装达成具体约定外，乙方提供产品及相关快递服务涉及到具体包装要求的，应不低于《商品包装政府采购需求标准（试行）》《快递包装政府采购需求标准（试行）》标准，并作为履约验收的内容，必要时甲方可以要求乙方在履约验收环节出具检测报告。</w:t>
      </w:r>
    </w:p>
    <w:p w14:paraId="1A32AFDF">
      <w:pPr>
        <w:spacing w:line="400" w:lineRule="exact"/>
        <w:ind w:firstLine="420"/>
        <w:jc w:val="left"/>
        <w:rPr>
          <w:rFonts w:hint="eastAsia" w:ascii="宋体" w:hAnsi="宋体"/>
          <w:color w:val="auto"/>
          <w:szCs w:val="21"/>
          <w:highlight w:val="none"/>
        </w:rPr>
      </w:pPr>
      <w:r>
        <w:rPr>
          <w:rFonts w:hint="eastAsia" w:ascii="宋体" w:hAnsi="宋体"/>
          <w:color w:val="auto"/>
          <w:szCs w:val="21"/>
          <w:highlight w:val="none"/>
        </w:rPr>
        <w:t xml:space="preserve">7.5 </w:t>
      </w:r>
      <w:r>
        <w:rPr>
          <w:rFonts w:hint="eastAsia" w:ascii="宋体" w:hAnsi="宋体" w:cs="宋体"/>
          <w:color w:val="auto"/>
          <w:szCs w:val="21"/>
          <w:highlight w:val="none"/>
        </w:rPr>
        <w:t>乙方在运输到达之前应提前通知甲方，并提示货物运输装卸的注意事项，甲方配合乙方做好货物的接收工作。</w:t>
      </w:r>
    </w:p>
    <w:p w14:paraId="613F4E5D">
      <w:pPr>
        <w:pStyle w:val="238"/>
        <w:ind w:firstLine="420"/>
        <w:rPr>
          <w:color w:val="auto"/>
          <w:sz w:val="21"/>
          <w:highlight w:val="none"/>
        </w:rPr>
      </w:pPr>
      <w:r>
        <w:rPr>
          <w:rFonts w:hint="eastAsia" w:ascii="宋体" w:hAnsi="宋体" w:eastAsia="宋体" w:cs="Times New Roman"/>
          <w:color w:val="auto"/>
          <w:sz w:val="21"/>
          <w:highlight w:val="none"/>
        </w:rPr>
        <w:t>7.6 如因包装、运输问题导致货物损毁、丢失或者品质下降，甲方有权要求降价、换货、拒收部分或整批货物，由此产生的费用和损失，均由乙方承担。</w:t>
      </w:r>
    </w:p>
    <w:p w14:paraId="4CFC75D5">
      <w:pPr>
        <w:spacing w:line="400" w:lineRule="exact"/>
        <w:jc w:val="left"/>
        <w:rPr>
          <w:rFonts w:ascii="宋体" w:hAnsi="宋体"/>
          <w:b/>
          <w:color w:val="auto"/>
          <w:sz w:val="24"/>
          <w:highlight w:val="none"/>
        </w:rPr>
      </w:pPr>
      <w:r>
        <w:rPr>
          <w:rFonts w:hint="eastAsia" w:ascii="宋体" w:hAnsi="宋体"/>
          <w:b/>
          <w:color w:val="auto"/>
          <w:sz w:val="24"/>
          <w:highlight w:val="none"/>
        </w:rPr>
        <w:t>8. 质量标准和保证</w:t>
      </w:r>
    </w:p>
    <w:p w14:paraId="1B063ABB">
      <w:pPr>
        <w:pStyle w:val="209"/>
        <w:spacing w:line="400" w:lineRule="exact"/>
        <w:ind w:firstLine="400"/>
        <w:jc w:val="left"/>
        <w:rPr>
          <w:rFonts w:hAnsi="宋体"/>
          <w:b/>
          <w:color w:val="auto"/>
          <w:highlight w:val="none"/>
        </w:rPr>
      </w:pPr>
      <w:r>
        <w:rPr>
          <w:rFonts w:hint="eastAsia" w:hAnsi="宋体"/>
          <w:color w:val="auto"/>
          <w:highlight w:val="none"/>
          <w:lang w:eastAsia="zh-CN"/>
        </w:rPr>
        <w:t>8</w:t>
      </w:r>
      <w:r>
        <w:rPr>
          <w:rFonts w:hint="eastAsia" w:hAnsi="宋体"/>
          <w:color w:val="auto"/>
          <w:highlight w:val="none"/>
        </w:rPr>
        <w:t>.1 质量标准</w:t>
      </w:r>
    </w:p>
    <w:p w14:paraId="22D692AD">
      <w:pPr>
        <w:spacing w:line="400" w:lineRule="exact"/>
        <w:ind w:firstLine="420"/>
        <w:jc w:val="left"/>
        <w:rPr>
          <w:rFonts w:hint="eastAsia" w:ascii="宋体" w:hAnsi="宋体"/>
          <w:color w:val="auto"/>
          <w:szCs w:val="21"/>
          <w:highlight w:val="none"/>
        </w:rPr>
      </w:pPr>
      <w:r>
        <w:rPr>
          <w:rFonts w:hint="eastAsia" w:ascii="宋体" w:hAnsi="宋体"/>
          <w:color w:val="auto"/>
          <w:szCs w:val="21"/>
          <w:highlight w:val="none"/>
        </w:rPr>
        <w:t>（1）本合同下提供的货物应符合合同</w:t>
      </w:r>
      <w:r>
        <w:rPr>
          <w:rFonts w:hint="eastAsia" w:ascii="宋体" w:hAnsi="宋体" w:cs="宋体"/>
          <w:color w:val="auto"/>
          <w:szCs w:val="21"/>
          <w:highlight w:val="none"/>
        </w:rPr>
        <w:t>约定的品牌、规格型号、技术性能、配置、质量、数量等要求。</w:t>
      </w:r>
      <w:r>
        <w:rPr>
          <w:rFonts w:hint="eastAsia" w:ascii="宋体" w:hAnsi="宋体"/>
          <w:color w:val="auto"/>
          <w:szCs w:val="21"/>
          <w:highlight w:val="none"/>
        </w:rPr>
        <w:t>质量要求不明确的，按照强制性国家标准履行；没有强制性国家标准的，按照推荐性国家标准履行；没有推荐性国家标准的，按照行业标准履行；没有国家标准、行业标准的，按照通常标准或者符合合同目的的特定标准履行。</w:t>
      </w:r>
    </w:p>
    <w:p w14:paraId="31F90D41">
      <w:pPr>
        <w:pStyle w:val="209"/>
        <w:spacing w:line="400" w:lineRule="exact"/>
        <w:ind w:firstLine="400"/>
        <w:jc w:val="left"/>
        <w:rPr>
          <w:rFonts w:hAnsi="宋体"/>
          <w:color w:val="auto"/>
          <w:highlight w:val="none"/>
        </w:rPr>
      </w:pPr>
      <w:r>
        <w:rPr>
          <w:rFonts w:hint="eastAsia" w:hAnsi="宋体"/>
          <w:color w:val="auto"/>
          <w:highlight w:val="none"/>
        </w:rPr>
        <w:t>（2）采用中华人民共和国法定计量单位。</w:t>
      </w:r>
    </w:p>
    <w:p w14:paraId="5C174988">
      <w:pPr>
        <w:spacing w:line="400" w:lineRule="exact"/>
        <w:ind w:firstLine="420"/>
        <w:jc w:val="left"/>
        <w:rPr>
          <w:rFonts w:ascii="宋体" w:hAnsi="宋体"/>
          <w:color w:val="auto"/>
          <w:szCs w:val="21"/>
          <w:highlight w:val="none"/>
        </w:rPr>
      </w:pPr>
      <w:r>
        <w:rPr>
          <w:rFonts w:hint="eastAsia" w:ascii="宋体" w:hAnsi="宋体"/>
          <w:color w:val="auto"/>
          <w:szCs w:val="21"/>
          <w:highlight w:val="none"/>
        </w:rPr>
        <w:t>（3）乙方所提供的货物应符合国家有关安全、环保、卫生的规定。</w:t>
      </w:r>
    </w:p>
    <w:p w14:paraId="1C4BFC13">
      <w:pPr>
        <w:spacing w:line="400" w:lineRule="exact"/>
        <w:ind w:firstLine="420"/>
        <w:jc w:val="left"/>
        <w:rPr>
          <w:rFonts w:ascii="宋体" w:hAnsi="宋体"/>
          <w:color w:val="auto"/>
          <w:szCs w:val="21"/>
          <w:highlight w:val="none"/>
        </w:rPr>
      </w:pPr>
      <w:r>
        <w:rPr>
          <w:rFonts w:hint="eastAsia" w:ascii="宋体" w:hAnsi="宋体"/>
          <w:color w:val="auto"/>
          <w:szCs w:val="21"/>
          <w:highlight w:val="none"/>
        </w:rPr>
        <w:t>（4）乙方应向甲方提交所提供货物的技术文件，包括相应的中文技术文件，如：产品目录、图纸、操作手册、使用说明、维护手册或服务指南等。上述文件应包装好随货物一同发运。</w:t>
      </w:r>
    </w:p>
    <w:p w14:paraId="32364FCC">
      <w:pPr>
        <w:spacing w:line="400" w:lineRule="exact"/>
        <w:ind w:firstLine="420"/>
        <w:jc w:val="left"/>
        <w:rPr>
          <w:rFonts w:ascii="宋体" w:hAnsi="宋体"/>
          <w:color w:val="auto"/>
          <w:szCs w:val="21"/>
          <w:highlight w:val="none"/>
        </w:rPr>
      </w:pPr>
      <w:r>
        <w:rPr>
          <w:rFonts w:hint="eastAsia" w:ascii="宋体" w:hAnsi="宋体"/>
          <w:color w:val="auto"/>
          <w:szCs w:val="21"/>
          <w:highlight w:val="none"/>
        </w:rPr>
        <w:t>8.2 保证</w:t>
      </w:r>
    </w:p>
    <w:p w14:paraId="1AB009BE">
      <w:pPr>
        <w:spacing w:line="400" w:lineRule="exact"/>
        <w:ind w:firstLine="420"/>
        <w:jc w:val="left"/>
        <w:rPr>
          <w:rFonts w:ascii="宋体" w:hAnsi="宋体"/>
          <w:color w:val="auto"/>
          <w:szCs w:val="21"/>
          <w:highlight w:val="none"/>
        </w:rPr>
      </w:pPr>
      <w:r>
        <w:rPr>
          <w:rFonts w:hint="eastAsia" w:ascii="宋体" w:hAnsi="宋体"/>
          <w:color w:val="auto"/>
          <w:szCs w:val="21"/>
          <w:highlight w:val="none"/>
        </w:rPr>
        <w:t>（1）乙方应保证提供的货物完全符合合同规定的质量、规格和性能要求。乙方应保证货物在正确安装、正常使用和保养条件下，</w:t>
      </w:r>
      <w:r>
        <w:rPr>
          <w:rFonts w:hint="eastAsia" w:ascii="宋体" w:hAnsi="宋体" w:cs="宋体"/>
          <w:color w:val="auto"/>
          <w:szCs w:val="21"/>
          <w:highlight w:val="none"/>
        </w:rPr>
        <w:t>在其使用寿命期内具备合同约定的性能</w:t>
      </w:r>
      <w:r>
        <w:rPr>
          <w:rFonts w:hint="eastAsia" w:ascii="宋体" w:hAnsi="宋体"/>
          <w:color w:val="auto"/>
          <w:szCs w:val="21"/>
          <w:highlight w:val="none"/>
        </w:rPr>
        <w:t>。存在质量保证期的，货物最终交付验收合格后在</w:t>
      </w:r>
      <w:r>
        <w:rPr>
          <w:rFonts w:hint="eastAsia" w:ascii="宋体" w:hAnsi="宋体"/>
          <w:b/>
          <w:color w:val="auto"/>
          <w:szCs w:val="21"/>
          <w:highlight w:val="none"/>
        </w:rPr>
        <w:t>【政府采购合同专用条款】</w:t>
      </w:r>
      <w:r>
        <w:rPr>
          <w:rFonts w:hint="eastAsia" w:ascii="宋体" w:hAnsi="宋体"/>
          <w:color w:val="auto"/>
          <w:szCs w:val="21"/>
          <w:highlight w:val="none"/>
        </w:rPr>
        <w:t>规定或乙方书面承诺（两者以较长的为准）的质量保证期内，本保证保持有效。</w:t>
      </w:r>
    </w:p>
    <w:p w14:paraId="0C3176BC">
      <w:pPr>
        <w:spacing w:line="400" w:lineRule="exact"/>
        <w:ind w:firstLine="420"/>
        <w:jc w:val="left"/>
        <w:rPr>
          <w:rFonts w:ascii="宋体" w:hAnsi="宋体"/>
          <w:color w:val="auto"/>
          <w:szCs w:val="21"/>
          <w:highlight w:val="none"/>
        </w:rPr>
      </w:pPr>
      <w:r>
        <w:rPr>
          <w:rFonts w:hint="eastAsia" w:ascii="宋体" w:hAnsi="宋体"/>
          <w:color w:val="auto"/>
          <w:szCs w:val="21"/>
          <w:highlight w:val="none"/>
        </w:rPr>
        <w:t>（2）在质量保证期内所发现的缺陷，甲方应尽快以书面形式通知乙方。</w:t>
      </w:r>
    </w:p>
    <w:p w14:paraId="1B633798">
      <w:pPr>
        <w:spacing w:line="400" w:lineRule="exact"/>
        <w:ind w:firstLine="420"/>
        <w:jc w:val="left"/>
        <w:rPr>
          <w:rFonts w:ascii="宋体" w:hAnsi="宋体"/>
          <w:color w:val="auto"/>
          <w:szCs w:val="21"/>
          <w:highlight w:val="none"/>
        </w:rPr>
      </w:pPr>
      <w:r>
        <w:rPr>
          <w:rFonts w:hint="eastAsia" w:ascii="宋体" w:hAnsi="宋体"/>
          <w:color w:val="auto"/>
          <w:szCs w:val="21"/>
          <w:highlight w:val="none"/>
        </w:rPr>
        <w:t>（3）乙方收到通知后，应在</w:t>
      </w:r>
      <w:r>
        <w:rPr>
          <w:rFonts w:hint="eastAsia" w:ascii="宋体" w:hAnsi="宋体"/>
          <w:b/>
          <w:color w:val="auto"/>
          <w:szCs w:val="21"/>
          <w:highlight w:val="none"/>
        </w:rPr>
        <w:t>【政府采购合同专用条款】</w:t>
      </w:r>
      <w:r>
        <w:rPr>
          <w:rFonts w:hint="eastAsia" w:ascii="宋体" w:hAnsi="宋体"/>
          <w:color w:val="auto"/>
          <w:szCs w:val="21"/>
          <w:highlight w:val="none"/>
        </w:rPr>
        <w:t>规定的响应时间内以合理的速度免费维修或更换有缺陷的货物或部件。</w:t>
      </w:r>
    </w:p>
    <w:p w14:paraId="1EF70749">
      <w:pPr>
        <w:spacing w:line="400" w:lineRule="exact"/>
        <w:ind w:firstLine="420"/>
        <w:jc w:val="left"/>
        <w:rPr>
          <w:rFonts w:ascii="宋体" w:hAnsi="宋体"/>
          <w:color w:val="auto"/>
          <w:szCs w:val="21"/>
          <w:highlight w:val="none"/>
        </w:rPr>
      </w:pPr>
      <w:r>
        <w:rPr>
          <w:rFonts w:hint="eastAsia" w:ascii="宋体" w:hAnsi="宋体"/>
          <w:color w:val="auto"/>
          <w:szCs w:val="21"/>
          <w:highlight w:val="none"/>
        </w:rPr>
        <w:t>（4）在质量保证期内，如果货物的质量或规格与合同不符，或证实货物是有缺陷的，包括潜在的缺陷或使用不符合要求的材料等，甲方可以根据本合同第15.1条规定以书面形式追究乙方的违约责任。</w:t>
      </w:r>
    </w:p>
    <w:p w14:paraId="6AE296E5">
      <w:pPr>
        <w:spacing w:line="400" w:lineRule="exact"/>
        <w:ind w:firstLine="420"/>
        <w:jc w:val="left"/>
        <w:rPr>
          <w:color w:val="auto"/>
          <w:highlight w:val="none"/>
        </w:rPr>
      </w:pPr>
      <w:r>
        <w:rPr>
          <w:rFonts w:hint="eastAsia" w:ascii="宋体" w:hAnsi="宋体"/>
          <w:color w:val="auto"/>
          <w:szCs w:val="21"/>
          <w:highlight w:val="none"/>
        </w:rPr>
        <w:t>（5）乙方在约定的时间内未能弥补缺陷，甲方可采取必要的补救措施，但其风险和费用将由乙方承担，甲方根据合同约定对乙方行使的其他权利不受影响。</w:t>
      </w:r>
    </w:p>
    <w:p w14:paraId="4CD9AF60">
      <w:pPr>
        <w:spacing w:line="400" w:lineRule="exact"/>
        <w:jc w:val="left"/>
        <w:rPr>
          <w:rFonts w:ascii="宋体" w:hAnsi="宋体"/>
          <w:b/>
          <w:bCs/>
          <w:color w:val="auto"/>
          <w:sz w:val="24"/>
          <w:highlight w:val="none"/>
        </w:rPr>
      </w:pPr>
      <w:r>
        <w:rPr>
          <w:rFonts w:hint="eastAsia" w:ascii="宋体" w:hAnsi="宋体"/>
          <w:b/>
          <w:bCs/>
          <w:color w:val="auto"/>
          <w:sz w:val="24"/>
          <w:highlight w:val="none"/>
        </w:rPr>
        <w:t>9. 权利瑕疵担保</w:t>
      </w:r>
    </w:p>
    <w:p w14:paraId="6CBF9EC6">
      <w:pPr>
        <w:spacing w:line="400" w:lineRule="exact"/>
        <w:ind w:firstLine="420"/>
        <w:jc w:val="left"/>
        <w:rPr>
          <w:rFonts w:ascii="宋体" w:hAnsi="宋体"/>
          <w:color w:val="auto"/>
          <w:szCs w:val="21"/>
          <w:highlight w:val="none"/>
        </w:rPr>
      </w:pPr>
      <w:r>
        <w:rPr>
          <w:rFonts w:hint="eastAsia" w:ascii="宋体" w:hAnsi="宋体"/>
          <w:color w:val="auto"/>
          <w:szCs w:val="21"/>
          <w:highlight w:val="none"/>
        </w:rPr>
        <w:t>9.1 乙方保证对其出售的货物享有合法的权利。</w:t>
      </w:r>
    </w:p>
    <w:p w14:paraId="16A2D0D3">
      <w:pPr>
        <w:spacing w:line="400" w:lineRule="exact"/>
        <w:ind w:firstLine="420"/>
        <w:jc w:val="left"/>
        <w:rPr>
          <w:rFonts w:ascii="宋体" w:hAnsi="宋体"/>
          <w:color w:val="auto"/>
          <w:szCs w:val="21"/>
          <w:highlight w:val="none"/>
        </w:rPr>
      </w:pPr>
      <w:r>
        <w:rPr>
          <w:rFonts w:hint="eastAsia" w:ascii="宋体" w:hAnsi="宋体"/>
          <w:color w:val="auto"/>
          <w:szCs w:val="21"/>
          <w:highlight w:val="none"/>
        </w:rPr>
        <w:t xml:space="preserve">9.2 </w:t>
      </w:r>
      <w:r>
        <w:rPr>
          <w:rFonts w:hint="eastAsia" w:ascii="宋体" w:hAnsi="宋体" w:cs="宋体"/>
          <w:color w:val="auto"/>
          <w:szCs w:val="15"/>
          <w:highlight w:val="none"/>
        </w:rPr>
        <w:t>乙方保证在交付的货物上不存在抵押权等担保物权。</w:t>
      </w:r>
    </w:p>
    <w:p w14:paraId="775710B1">
      <w:pPr>
        <w:spacing w:line="400" w:lineRule="exact"/>
        <w:ind w:firstLine="420"/>
        <w:jc w:val="left"/>
        <w:rPr>
          <w:rFonts w:ascii="宋体" w:hAnsi="宋体"/>
          <w:color w:val="auto"/>
          <w:szCs w:val="21"/>
          <w:highlight w:val="none"/>
        </w:rPr>
      </w:pPr>
      <w:r>
        <w:rPr>
          <w:rFonts w:hint="eastAsia" w:ascii="宋体" w:hAnsi="宋体"/>
          <w:color w:val="auto"/>
          <w:szCs w:val="21"/>
          <w:highlight w:val="none"/>
        </w:rPr>
        <w:t>9.3 如甲方使用上述货物构成对第三人侵权的，则由乙方承担全部责任。</w:t>
      </w:r>
    </w:p>
    <w:p w14:paraId="60084610">
      <w:pPr>
        <w:spacing w:line="400" w:lineRule="exact"/>
        <w:jc w:val="left"/>
        <w:rPr>
          <w:rFonts w:ascii="宋体" w:hAnsi="宋体"/>
          <w:b/>
          <w:bCs/>
          <w:color w:val="auto"/>
          <w:sz w:val="24"/>
          <w:highlight w:val="none"/>
        </w:rPr>
      </w:pPr>
      <w:r>
        <w:rPr>
          <w:rFonts w:hint="eastAsia" w:ascii="宋体" w:hAnsi="宋体"/>
          <w:b/>
          <w:bCs/>
          <w:color w:val="auto"/>
          <w:sz w:val="24"/>
          <w:highlight w:val="none"/>
        </w:rPr>
        <w:t>10. 知识产权保护</w:t>
      </w:r>
    </w:p>
    <w:p w14:paraId="1277263F">
      <w:pPr>
        <w:spacing w:line="400" w:lineRule="exact"/>
        <w:ind w:firstLine="420"/>
        <w:jc w:val="left"/>
        <w:rPr>
          <w:rFonts w:ascii="宋体" w:hAnsi="宋体"/>
          <w:color w:val="auto"/>
          <w:szCs w:val="21"/>
          <w:highlight w:val="none"/>
        </w:rPr>
      </w:pPr>
      <w:r>
        <w:rPr>
          <w:rFonts w:hint="eastAsia" w:ascii="宋体" w:hAnsi="宋体"/>
          <w:color w:val="auto"/>
          <w:szCs w:val="21"/>
          <w:highlight w:val="none"/>
        </w:rPr>
        <w:t>10.1 乙方对其所销售的货物应当享有知识产权或经权利人合法授权，保证没有侵犯任何第三人的知识产权等权利。</w:t>
      </w:r>
      <w:r>
        <w:rPr>
          <w:rFonts w:hint="eastAsia" w:ascii="宋体" w:hAnsi="宋体" w:cs="宋体"/>
          <w:color w:val="auto"/>
          <w:szCs w:val="15"/>
          <w:highlight w:val="none"/>
        </w:rPr>
        <w:t>因违反前述约定对第三人构成侵权的，应当由乙方向第三人承担法律责任；甲方依法向第三人赔偿后，有权向乙方追偿。甲方有其他损失的，乙方应当赔偿</w:t>
      </w:r>
      <w:r>
        <w:rPr>
          <w:rFonts w:hint="eastAsia" w:ascii="宋体" w:hAnsi="宋体"/>
          <w:color w:val="auto"/>
          <w:szCs w:val="21"/>
          <w:highlight w:val="none"/>
        </w:rPr>
        <w:t>。</w:t>
      </w:r>
    </w:p>
    <w:p w14:paraId="7C808653">
      <w:pPr>
        <w:spacing w:line="400" w:lineRule="exact"/>
        <w:jc w:val="left"/>
        <w:rPr>
          <w:rFonts w:ascii="宋体" w:hAnsi="宋体"/>
          <w:b/>
          <w:bCs/>
          <w:color w:val="auto"/>
          <w:sz w:val="24"/>
          <w:highlight w:val="none"/>
        </w:rPr>
      </w:pPr>
      <w:r>
        <w:rPr>
          <w:rFonts w:hint="eastAsia" w:ascii="宋体" w:hAnsi="宋体"/>
          <w:b/>
          <w:bCs/>
          <w:color w:val="auto"/>
          <w:sz w:val="24"/>
          <w:highlight w:val="none"/>
        </w:rPr>
        <w:t>11. 保密义务</w:t>
      </w:r>
    </w:p>
    <w:p w14:paraId="3AEE10D3">
      <w:pPr>
        <w:spacing w:line="400" w:lineRule="exact"/>
        <w:ind w:firstLine="420"/>
        <w:jc w:val="left"/>
        <w:rPr>
          <w:rFonts w:hint="eastAsia" w:ascii="宋体" w:hAnsi="宋体" w:cs="宋体"/>
          <w:color w:val="auto"/>
          <w:szCs w:val="15"/>
          <w:highlight w:val="none"/>
        </w:rPr>
      </w:pPr>
      <w:r>
        <w:rPr>
          <w:rFonts w:hint="eastAsia" w:ascii="宋体" w:hAnsi="宋体" w:cs="宋体"/>
          <w:color w:val="auto"/>
          <w:szCs w:val="15"/>
          <w:highlight w:val="none"/>
        </w:rPr>
        <w:t>11.1 甲、乙双方对采购和合同履行过程中所获悉的国家秘密、工作秘密、商业秘密或者其他应当保密的信息，均有保密义务且不受合同有效期所限，直至该信息成为公开信息。泄露、不正当地使用国家秘密、工作秘密、商业秘密或者其他应当保密的信息，应当承担相应责任。其他应当保密的信息由双方在</w:t>
      </w:r>
      <w:r>
        <w:rPr>
          <w:rFonts w:hint="eastAsia" w:ascii="宋体" w:hAnsi="宋体" w:cs="宋体"/>
          <w:b/>
          <w:bCs/>
          <w:color w:val="auto"/>
          <w:szCs w:val="15"/>
          <w:highlight w:val="none"/>
        </w:rPr>
        <w:t>【政府采购合同专用条款】</w:t>
      </w:r>
      <w:r>
        <w:rPr>
          <w:rFonts w:hint="eastAsia" w:ascii="宋体" w:hAnsi="宋体" w:cs="宋体"/>
          <w:color w:val="auto"/>
          <w:szCs w:val="15"/>
          <w:highlight w:val="none"/>
        </w:rPr>
        <w:t>中约定。</w:t>
      </w:r>
    </w:p>
    <w:p w14:paraId="2C3F5834">
      <w:pPr>
        <w:spacing w:line="400" w:lineRule="exact"/>
        <w:jc w:val="left"/>
        <w:rPr>
          <w:rFonts w:ascii="宋体" w:hAnsi="宋体"/>
          <w:b/>
          <w:bCs/>
          <w:color w:val="auto"/>
          <w:sz w:val="24"/>
          <w:highlight w:val="none"/>
        </w:rPr>
      </w:pPr>
      <w:r>
        <w:rPr>
          <w:rFonts w:hint="eastAsia" w:ascii="宋体" w:hAnsi="宋体"/>
          <w:b/>
          <w:bCs/>
          <w:color w:val="auto"/>
          <w:sz w:val="24"/>
          <w:highlight w:val="none"/>
        </w:rPr>
        <w:t>12. 合同价款支付</w:t>
      </w:r>
    </w:p>
    <w:p w14:paraId="54B13069">
      <w:pPr>
        <w:spacing w:line="400" w:lineRule="exact"/>
        <w:ind w:firstLine="420"/>
        <w:jc w:val="left"/>
        <w:rPr>
          <w:rFonts w:hint="eastAsia" w:ascii="宋体" w:hAnsi="宋体"/>
          <w:color w:val="auto"/>
          <w:szCs w:val="21"/>
          <w:highlight w:val="none"/>
        </w:rPr>
      </w:pPr>
      <w:r>
        <w:rPr>
          <w:rFonts w:hint="eastAsia" w:ascii="宋体" w:hAnsi="宋体"/>
          <w:color w:val="auto"/>
          <w:szCs w:val="21"/>
          <w:highlight w:val="none"/>
        </w:rPr>
        <w:t>12.1 合同价款支付按照国库集中支付制度及财政管理相关规定执行。</w:t>
      </w:r>
    </w:p>
    <w:p w14:paraId="7CDE87DA">
      <w:pPr>
        <w:pStyle w:val="191"/>
        <w:spacing w:line="400" w:lineRule="exact"/>
        <w:ind w:firstLine="420"/>
        <w:rPr>
          <w:rFonts w:hint="eastAsia"/>
          <w:color w:val="auto"/>
          <w:highlight w:val="none"/>
          <w:lang w:eastAsia="zh-CN"/>
        </w:rPr>
      </w:pPr>
      <w:bookmarkStart w:id="90" w:name="_Toc8839"/>
      <w:r>
        <w:rPr>
          <w:rFonts w:hint="eastAsia" w:ascii="宋体" w:hAnsi="宋体"/>
          <w:b w:val="0"/>
          <w:bCs w:val="0"/>
          <w:color w:val="auto"/>
          <w:sz w:val="21"/>
          <w:szCs w:val="21"/>
          <w:highlight w:val="none"/>
          <w:lang w:val="en-US" w:eastAsia="zh-CN"/>
        </w:rPr>
        <w:t xml:space="preserve">12.2 </w:t>
      </w:r>
      <w:r>
        <w:rPr>
          <w:rFonts w:hint="eastAsia" w:ascii="宋体" w:hAnsi="宋体"/>
          <w:b w:val="0"/>
          <w:bCs w:val="0"/>
          <w:color w:val="auto"/>
          <w:sz w:val="21"/>
          <w:szCs w:val="21"/>
          <w:highlight w:val="none"/>
        </w:rPr>
        <w:t>对于满足合同约定支付条件的，</w:t>
      </w:r>
      <w:r>
        <w:rPr>
          <w:rFonts w:hint="eastAsia" w:ascii="宋体" w:hAnsi="宋体"/>
          <w:b w:val="0"/>
          <w:bCs w:val="0"/>
          <w:color w:val="auto"/>
          <w:sz w:val="21"/>
          <w:szCs w:val="21"/>
          <w:highlight w:val="none"/>
          <w:lang w:val="en-US" w:eastAsia="zh-CN"/>
        </w:rPr>
        <w:t>甲方</w:t>
      </w:r>
      <w:r>
        <w:rPr>
          <w:rFonts w:hint="eastAsia" w:ascii="宋体" w:hAnsi="宋体"/>
          <w:b w:val="0"/>
          <w:bCs w:val="0"/>
          <w:color w:val="auto"/>
          <w:sz w:val="21"/>
          <w:szCs w:val="21"/>
          <w:highlight w:val="none"/>
        </w:rPr>
        <w:t>原则上应当自收到发票后10个工作日内将资金支付到合同约定的</w:t>
      </w:r>
      <w:r>
        <w:rPr>
          <w:rFonts w:hint="eastAsia" w:ascii="宋体" w:hAnsi="宋体"/>
          <w:b w:val="0"/>
          <w:bCs w:val="0"/>
          <w:color w:val="auto"/>
          <w:sz w:val="21"/>
          <w:szCs w:val="21"/>
          <w:highlight w:val="none"/>
          <w:lang w:eastAsia="zh-CN"/>
        </w:rPr>
        <w:t>乙方</w:t>
      </w:r>
      <w:r>
        <w:rPr>
          <w:rFonts w:hint="eastAsia" w:ascii="宋体" w:hAnsi="宋体"/>
          <w:b w:val="0"/>
          <w:bCs w:val="0"/>
          <w:color w:val="auto"/>
          <w:sz w:val="21"/>
          <w:szCs w:val="21"/>
          <w:highlight w:val="none"/>
        </w:rPr>
        <w:t>账户，不得以机构变动、人员更替、政策调整等为由迟延付款，不得将采购文件和合同中未规定的义务作为向</w:t>
      </w:r>
      <w:r>
        <w:rPr>
          <w:rFonts w:hint="eastAsia" w:ascii="宋体" w:hAnsi="宋体"/>
          <w:b w:val="0"/>
          <w:bCs w:val="0"/>
          <w:color w:val="auto"/>
          <w:sz w:val="21"/>
          <w:szCs w:val="21"/>
          <w:highlight w:val="none"/>
          <w:lang w:val="en-US" w:eastAsia="zh-CN"/>
        </w:rPr>
        <w:t>乙方</w:t>
      </w:r>
      <w:r>
        <w:rPr>
          <w:rFonts w:hint="eastAsia" w:ascii="宋体" w:hAnsi="宋体"/>
          <w:b w:val="0"/>
          <w:bCs w:val="0"/>
          <w:color w:val="auto"/>
          <w:sz w:val="21"/>
          <w:szCs w:val="21"/>
          <w:highlight w:val="none"/>
        </w:rPr>
        <w:t>付款的条件。具体合同价款支付时间在【</w:t>
      </w:r>
      <w:r>
        <w:rPr>
          <w:rFonts w:hint="eastAsia" w:ascii="宋体" w:hAnsi="宋体"/>
          <w:color w:val="auto"/>
          <w:sz w:val="21"/>
          <w:szCs w:val="21"/>
          <w:highlight w:val="none"/>
        </w:rPr>
        <w:t>政府采购合同专用条款</w:t>
      </w:r>
      <w:r>
        <w:rPr>
          <w:rFonts w:hint="eastAsia" w:ascii="宋体" w:hAnsi="宋体"/>
          <w:b w:val="0"/>
          <w:bCs w:val="0"/>
          <w:color w:val="auto"/>
          <w:sz w:val="21"/>
          <w:szCs w:val="21"/>
          <w:highlight w:val="none"/>
        </w:rPr>
        <w:t>】中</w:t>
      </w:r>
      <w:r>
        <w:rPr>
          <w:rFonts w:hint="eastAsia" w:ascii="宋体" w:hAnsi="宋体"/>
          <w:b w:val="0"/>
          <w:bCs w:val="0"/>
          <w:color w:val="auto"/>
          <w:sz w:val="21"/>
          <w:szCs w:val="21"/>
          <w:highlight w:val="none"/>
          <w:lang w:eastAsia="zh-CN"/>
        </w:rPr>
        <w:t>约</w:t>
      </w:r>
      <w:r>
        <w:rPr>
          <w:rFonts w:hint="eastAsia" w:ascii="宋体" w:hAnsi="宋体"/>
          <w:b w:val="0"/>
          <w:bCs w:val="0"/>
          <w:color w:val="auto"/>
          <w:sz w:val="21"/>
          <w:szCs w:val="21"/>
          <w:highlight w:val="none"/>
        </w:rPr>
        <w:t>定。</w:t>
      </w:r>
      <w:bookmarkEnd w:id="90"/>
    </w:p>
    <w:p w14:paraId="37C2392B">
      <w:pPr>
        <w:pStyle w:val="204"/>
        <w:spacing w:after="0" w:line="400" w:lineRule="exact"/>
        <w:rPr>
          <w:rFonts w:ascii="宋体" w:hAnsi="宋体"/>
          <w:b/>
          <w:bCs/>
          <w:color w:val="auto"/>
          <w:sz w:val="24"/>
          <w:highlight w:val="none"/>
        </w:rPr>
      </w:pPr>
      <w:r>
        <w:rPr>
          <w:rFonts w:hint="eastAsia" w:ascii="宋体" w:hAnsi="宋体"/>
          <w:b/>
          <w:bCs/>
          <w:color w:val="auto"/>
          <w:sz w:val="24"/>
          <w:highlight w:val="none"/>
        </w:rPr>
        <w:t>1</w:t>
      </w:r>
      <w:r>
        <w:rPr>
          <w:rFonts w:hint="eastAsia" w:ascii="宋体" w:hAnsi="宋体"/>
          <w:b/>
          <w:bCs/>
          <w:color w:val="auto"/>
          <w:sz w:val="24"/>
          <w:highlight w:val="none"/>
          <w:lang w:eastAsia="zh-CN"/>
        </w:rPr>
        <w:t>3</w:t>
      </w:r>
      <w:r>
        <w:rPr>
          <w:rFonts w:hint="eastAsia" w:ascii="宋体" w:hAnsi="宋体"/>
          <w:b/>
          <w:bCs/>
          <w:color w:val="auto"/>
          <w:sz w:val="24"/>
          <w:highlight w:val="none"/>
        </w:rPr>
        <w:t>.</w:t>
      </w:r>
      <w:r>
        <w:rPr>
          <w:rFonts w:hint="eastAsia" w:ascii="宋体" w:hAnsi="宋体"/>
          <w:b/>
          <w:bCs/>
          <w:color w:val="auto"/>
          <w:sz w:val="24"/>
          <w:highlight w:val="none"/>
          <w:lang w:val="en-US" w:eastAsia="zh-CN"/>
        </w:rPr>
        <w:t xml:space="preserve"> </w:t>
      </w:r>
      <w:r>
        <w:rPr>
          <w:rFonts w:hint="eastAsia" w:ascii="宋体" w:hAnsi="宋体"/>
          <w:b/>
          <w:bCs/>
          <w:color w:val="auto"/>
          <w:sz w:val="24"/>
          <w:highlight w:val="none"/>
        </w:rPr>
        <w:t>履约保证金</w:t>
      </w:r>
    </w:p>
    <w:p w14:paraId="284B4BC5">
      <w:pPr>
        <w:spacing w:line="400" w:lineRule="exact"/>
        <w:ind w:firstLine="420"/>
        <w:jc w:val="left"/>
        <w:rPr>
          <w:rFonts w:hint="eastAsia" w:ascii="宋体" w:hAnsi="宋体"/>
          <w:color w:val="auto"/>
          <w:szCs w:val="21"/>
          <w:highlight w:val="none"/>
        </w:rPr>
      </w:pPr>
      <w:r>
        <w:rPr>
          <w:rFonts w:hint="eastAsia" w:ascii="宋体" w:hAnsi="宋体"/>
          <w:color w:val="auto"/>
          <w:szCs w:val="21"/>
          <w:highlight w:val="none"/>
        </w:rPr>
        <w:t xml:space="preserve">13.1 </w:t>
      </w:r>
      <w:r>
        <w:rPr>
          <w:rFonts w:hint="eastAsia" w:ascii="宋体" w:hAnsi="宋体" w:cs="宋体"/>
          <w:color w:val="auto"/>
          <w:szCs w:val="15"/>
          <w:highlight w:val="none"/>
        </w:rPr>
        <w:t>乙方应当以支票、汇票、本票或者金融机构、担保机构出具的保函等非现金形式提交。</w:t>
      </w:r>
    </w:p>
    <w:p w14:paraId="7F37DAAF">
      <w:pPr>
        <w:spacing w:line="400" w:lineRule="exact"/>
        <w:ind w:firstLine="420"/>
        <w:jc w:val="left"/>
        <w:rPr>
          <w:rFonts w:hint="eastAsia" w:ascii="宋体" w:hAnsi="宋体"/>
          <w:color w:val="auto"/>
          <w:szCs w:val="21"/>
          <w:highlight w:val="none"/>
        </w:rPr>
      </w:pPr>
      <w:r>
        <w:rPr>
          <w:rFonts w:hint="eastAsia" w:ascii="宋体" w:hAnsi="宋体"/>
          <w:color w:val="auto"/>
          <w:szCs w:val="21"/>
          <w:highlight w:val="none"/>
        </w:rPr>
        <w:t>13.2 如果乙方出现</w:t>
      </w:r>
      <w:r>
        <w:rPr>
          <w:rFonts w:hint="eastAsia" w:ascii="宋体" w:hAnsi="宋体" w:cs="宋体"/>
          <w:b/>
          <w:bCs/>
          <w:color w:val="auto"/>
          <w:szCs w:val="15"/>
          <w:highlight w:val="none"/>
        </w:rPr>
        <w:t>【政府采购合同专用条款】</w:t>
      </w:r>
      <w:r>
        <w:rPr>
          <w:rFonts w:hint="eastAsia" w:ascii="宋体" w:hAnsi="宋体" w:cs="宋体"/>
          <w:color w:val="auto"/>
          <w:szCs w:val="15"/>
          <w:highlight w:val="none"/>
        </w:rPr>
        <w:t>约定情形的</w:t>
      </w:r>
      <w:r>
        <w:rPr>
          <w:rFonts w:hint="eastAsia" w:ascii="宋体" w:hAnsi="宋体"/>
          <w:color w:val="auto"/>
          <w:szCs w:val="21"/>
          <w:highlight w:val="none"/>
        </w:rPr>
        <w:t>，履约保证金不予退还；如果乙方未能按合同约定全面履行义务，甲方有权从履约保证金中取得补偿或赔偿，且不影响甲方要求乙方承担合同约定的超过履约保证金的违约责任的权利。</w:t>
      </w:r>
    </w:p>
    <w:p w14:paraId="1444AED3">
      <w:pPr>
        <w:spacing w:line="400" w:lineRule="exact"/>
        <w:ind w:firstLine="420"/>
        <w:rPr>
          <w:color w:val="auto"/>
          <w:highlight w:val="none"/>
        </w:rPr>
      </w:pPr>
      <w:r>
        <w:rPr>
          <w:rFonts w:hint="eastAsia" w:ascii="宋体" w:hAnsi="宋体"/>
          <w:color w:val="auto"/>
          <w:szCs w:val="21"/>
          <w:highlight w:val="none"/>
        </w:rPr>
        <w:t>13.3 甲方在项目通过验收后按照</w:t>
      </w:r>
      <w:r>
        <w:rPr>
          <w:rFonts w:hint="eastAsia" w:ascii="宋体" w:hAnsi="宋体"/>
          <w:b/>
          <w:color w:val="auto"/>
          <w:szCs w:val="21"/>
          <w:highlight w:val="none"/>
        </w:rPr>
        <w:t>【政府采购合同专用条款】</w:t>
      </w:r>
      <w:r>
        <w:rPr>
          <w:rFonts w:hint="eastAsia" w:ascii="宋体" w:hAnsi="宋体"/>
          <w:color w:val="auto"/>
          <w:szCs w:val="21"/>
          <w:highlight w:val="none"/>
        </w:rPr>
        <w:t>规定的时间内将履约保证金退还乙方；逾期退还的，乙方可要求甲方支付违约金，违约金按照</w:t>
      </w:r>
      <w:r>
        <w:rPr>
          <w:rFonts w:hint="eastAsia" w:ascii="宋体" w:hAnsi="宋体"/>
          <w:b/>
          <w:color w:val="auto"/>
          <w:szCs w:val="21"/>
          <w:highlight w:val="none"/>
        </w:rPr>
        <w:t>【政府采购合同专用条款】</w:t>
      </w:r>
      <w:r>
        <w:rPr>
          <w:rFonts w:hint="eastAsia" w:ascii="宋体" w:hAnsi="宋体"/>
          <w:color w:val="auto"/>
          <w:szCs w:val="21"/>
          <w:highlight w:val="none"/>
        </w:rPr>
        <w:t>规定支付。</w:t>
      </w:r>
    </w:p>
    <w:p w14:paraId="623F9CF7">
      <w:pPr>
        <w:spacing w:line="400" w:lineRule="exact"/>
        <w:jc w:val="left"/>
        <w:rPr>
          <w:rFonts w:ascii="宋体" w:hAnsi="宋体"/>
          <w:b/>
          <w:color w:val="auto"/>
          <w:sz w:val="24"/>
          <w:highlight w:val="none"/>
        </w:rPr>
      </w:pPr>
      <w:r>
        <w:rPr>
          <w:rFonts w:hint="eastAsia" w:ascii="宋体" w:hAnsi="宋体"/>
          <w:b/>
          <w:bCs/>
          <w:color w:val="auto"/>
          <w:sz w:val="24"/>
          <w:highlight w:val="none"/>
        </w:rPr>
        <w:t xml:space="preserve">14. </w:t>
      </w:r>
      <w:r>
        <w:rPr>
          <w:rFonts w:hint="eastAsia"/>
          <w:b/>
          <w:color w:val="auto"/>
          <w:sz w:val="24"/>
          <w:highlight w:val="none"/>
        </w:rPr>
        <w:t>售后</w:t>
      </w:r>
      <w:r>
        <w:rPr>
          <w:rFonts w:hint="eastAsia" w:ascii="宋体" w:hAnsi="宋体"/>
          <w:b/>
          <w:color w:val="auto"/>
          <w:sz w:val="24"/>
          <w:highlight w:val="none"/>
        </w:rPr>
        <w:t>服务</w:t>
      </w:r>
    </w:p>
    <w:p w14:paraId="0EAA81B0">
      <w:pPr>
        <w:spacing w:line="400" w:lineRule="exact"/>
        <w:ind w:firstLine="420"/>
        <w:jc w:val="left"/>
        <w:rPr>
          <w:rFonts w:ascii="宋体" w:hAnsi="宋体"/>
          <w:color w:val="auto"/>
          <w:szCs w:val="21"/>
          <w:highlight w:val="none"/>
        </w:rPr>
      </w:pPr>
      <w:r>
        <w:rPr>
          <w:rFonts w:hint="eastAsia" w:ascii="宋体" w:hAnsi="宋体"/>
          <w:color w:val="auto"/>
          <w:szCs w:val="21"/>
          <w:highlight w:val="none"/>
        </w:rPr>
        <w:t>14.1 除项目不涉及或采购活动中明确约定无须承担外，乙方还应提供下列服务：</w:t>
      </w:r>
    </w:p>
    <w:p w14:paraId="07AD9C16">
      <w:pPr>
        <w:spacing w:line="400" w:lineRule="exact"/>
        <w:ind w:firstLine="420"/>
        <w:jc w:val="left"/>
        <w:rPr>
          <w:rFonts w:ascii="宋体" w:hAnsi="宋体"/>
          <w:color w:val="auto"/>
          <w:szCs w:val="21"/>
          <w:highlight w:val="none"/>
        </w:rPr>
      </w:pPr>
      <w:r>
        <w:rPr>
          <w:rFonts w:hint="eastAsia" w:ascii="宋体" w:hAnsi="宋体"/>
          <w:color w:val="auto"/>
          <w:szCs w:val="21"/>
          <w:highlight w:val="none"/>
        </w:rPr>
        <w:t>（1）货物的现场移动、安装、调试、启动监督及技术支持；</w:t>
      </w:r>
    </w:p>
    <w:p w14:paraId="3CFA9A1C">
      <w:pPr>
        <w:spacing w:line="400" w:lineRule="exact"/>
        <w:ind w:firstLine="420"/>
        <w:jc w:val="left"/>
        <w:rPr>
          <w:rFonts w:ascii="宋体" w:hAnsi="宋体"/>
          <w:color w:val="auto"/>
          <w:szCs w:val="21"/>
          <w:highlight w:val="none"/>
        </w:rPr>
      </w:pPr>
      <w:r>
        <w:rPr>
          <w:rFonts w:hint="eastAsia" w:ascii="宋体" w:hAnsi="宋体"/>
          <w:color w:val="auto"/>
          <w:szCs w:val="21"/>
          <w:highlight w:val="none"/>
        </w:rPr>
        <w:t>（2）提供货物组装和维修所需的专用工具和辅助材料；</w:t>
      </w:r>
    </w:p>
    <w:p w14:paraId="77489363">
      <w:pPr>
        <w:spacing w:line="400" w:lineRule="exact"/>
        <w:ind w:firstLine="420"/>
        <w:jc w:val="left"/>
        <w:rPr>
          <w:rFonts w:ascii="宋体" w:hAnsi="宋体"/>
          <w:color w:val="auto"/>
          <w:szCs w:val="21"/>
          <w:highlight w:val="none"/>
        </w:rPr>
      </w:pPr>
      <w:r>
        <w:rPr>
          <w:rFonts w:hint="eastAsia" w:ascii="宋体" w:hAnsi="宋体"/>
          <w:color w:val="auto"/>
          <w:szCs w:val="21"/>
          <w:highlight w:val="none"/>
        </w:rPr>
        <w:t>（3）在</w:t>
      </w:r>
      <w:r>
        <w:rPr>
          <w:rFonts w:hint="eastAsia" w:ascii="宋体" w:hAnsi="宋体" w:cs="宋体"/>
          <w:b/>
          <w:bCs/>
          <w:color w:val="auto"/>
          <w:szCs w:val="15"/>
          <w:highlight w:val="none"/>
        </w:rPr>
        <w:t>【政府采购合同专用条款】</w:t>
      </w:r>
      <w:r>
        <w:rPr>
          <w:rFonts w:hint="eastAsia" w:ascii="宋体" w:hAnsi="宋体"/>
          <w:color w:val="auto"/>
          <w:szCs w:val="21"/>
          <w:highlight w:val="none"/>
        </w:rPr>
        <w:t>约定的期限内对所有的货物实施运行监督、维修，但前提条件是该服务并不能免除乙方在质量保证期内所承担的义务；</w:t>
      </w:r>
    </w:p>
    <w:p w14:paraId="21C3B9E1">
      <w:pPr>
        <w:spacing w:line="400" w:lineRule="exact"/>
        <w:ind w:firstLine="420"/>
        <w:jc w:val="left"/>
        <w:rPr>
          <w:rFonts w:hint="eastAsia" w:ascii="宋体" w:hAnsi="宋体"/>
          <w:color w:val="auto"/>
          <w:szCs w:val="21"/>
          <w:highlight w:val="none"/>
        </w:rPr>
      </w:pPr>
      <w:r>
        <w:rPr>
          <w:rFonts w:hint="eastAsia" w:ascii="宋体" w:hAnsi="宋体"/>
          <w:color w:val="auto"/>
          <w:szCs w:val="21"/>
          <w:highlight w:val="none"/>
        </w:rPr>
        <w:t>（4）在制造商所在地或指定现场就货物的安装、启动、运营、维护、废弃处置等对甲方操作人员进行培训</w:t>
      </w:r>
      <w:r>
        <w:rPr>
          <w:rFonts w:hint="eastAsia" w:ascii="宋体" w:hAnsi="宋体" w:cs="宋体"/>
          <w:color w:val="auto"/>
          <w:szCs w:val="15"/>
          <w:highlight w:val="none"/>
        </w:rPr>
        <w:t>；</w:t>
      </w:r>
    </w:p>
    <w:p w14:paraId="378FD5C0">
      <w:pPr>
        <w:pStyle w:val="238"/>
        <w:ind w:firstLine="420"/>
        <w:rPr>
          <w:rFonts w:hint="eastAsia" w:ascii="宋体" w:hAnsi="宋体" w:eastAsia="宋体" w:cs="宋体"/>
          <w:color w:val="auto"/>
          <w:sz w:val="21"/>
          <w:highlight w:val="none"/>
        </w:rPr>
      </w:pPr>
      <w:r>
        <w:rPr>
          <w:rFonts w:hint="eastAsia" w:ascii="宋体" w:hAnsi="宋体" w:eastAsia="宋体" w:cs="宋体"/>
          <w:color w:val="auto"/>
          <w:sz w:val="21"/>
          <w:highlight w:val="none"/>
        </w:rPr>
        <w:t>（5）依照法律、行政法规的规定或者按照</w:t>
      </w:r>
      <w:r>
        <w:rPr>
          <w:rFonts w:hint="eastAsia" w:ascii="宋体" w:hAnsi="宋体" w:eastAsia="宋体" w:cs="宋体"/>
          <w:b/>
          <w:bCs/>
          <w:color w:val="auto"/>
          <w:sz w:val="21"/>
          <w:highlight w:val="none"/>
        </w:rPr>
        <w:t>【政府采购合同专用条款】</w:t>
      </w:r>
      <w:r>
        <w:rPr>
          <w:rFonts w:hint="eastAsia" w:ascii="宋体" w:hAnsi="宋体" w:eastAsia="宋体" w:cs="宋体"/>
          <w:color w:val="auto"/>
          <w:sz w:val="21"/>
          <w:highlight w:val="none"/>
        </w:rPr>
        <w:t>约定，货物在有效使用年限届满后应予回收的，乙方负有自行或者委托第三人对货物予以回收的义务；</w:t>
      </w:r>
    </w:p>
    <w:p w14:paraId="520255CD">
      <w:pPr>
        <w:spacing w:line="400" w:lineRule="exact"/>
        <w:ind w:firstLine="420"/>
        <w:jc w:val="left"/>
        <w:rPr>
          <w:rFonts w:ascii="宋体" w:hAnsi="宋体"/>
          <w:color w:val="auto"/>
          <w:szCs w:val="21"/>
          <w:highlight w:val="none"/>
        </w:rPr>
      </w:pPr>
      <w:r>
        <w:rPr>
          <w:rFonts w:hint="eastAsia" w:ascii="宋体" w:hAnsi="宋体"/>
          <w:color w:val="auto"/>
          <w:szCs w:val="21"/>
          <w:highlight w:val="none"/>
        </w:rPr>
        <w:t>（6）</w:t>
      </w:r>
      <w:r>
        <w:rPr>
          <w:rFonts w:hint="eastAsia" w:ascii="宋体" w:hAnsi="宋体"/>
          <w:b/>
          <w:color w:val="auto"/>
          <w:szCs w:val="21"/>
          <w:highlight w:val="none"/>
        </w:rPr>
        <w:t>【政府采购合同专用条款】</w:t>
      </w:r>
      <w:r>
        <w:rPr>
          <w:rFonts w:hint="eastAsia" w:ascii="宋体" w:hAnsi="宋体"/>
          <w:color w:val="auto"/>
          <w:szCs w:val="21"/>
          <w:highlight w:val="none"/>
        </w:rPr>
        <w:t>规定由乙方提供的其他服务。</w:t>
      </w:r>
    </w:p>
    <w:p w14:paraId="473B3C69">
      <w:pPr>
        <w:spacing w:line="400" w:lineRule="exact"/>
        <w:ind w:firstLine="420"/>
        <w:jc w:val="left"/>
        <w:rPr>
          <w:rFonts w:ascii="宋体" w:hAnsi="宋体"/>
          <w:color w:val="auto"/>
          <w:szCs w:val="21"/>
          <w:highlight w:val="none"/>
        </w:rPr>
      </w:pPr>
      <w:r>
        <w:rPr>
          <w:rFonts w:hint="eastAsia" w:ascii="宋体" w:hAnsi="宋体"/>
          <w:color w:val="auto"/>
          <w:szCs w:val="21"/>
          <w:highlight w:val="none"/>
        </w:rPr>
        <w:t>14.2 乙方提供的售后服务的费用已包含在合同价款中，甲方不再另行支付。</w:t>
      </w:r>
    </w:p>
    <w:p w14:paraId="67DAD350">
      <w:pPr>
        <w:spacing w:line="400" w:lineRule="exact"/>
        <w:jc w:val="left"/>
        <w:rPr>
          <w:rFonts w:ascii="宋体" w:hAnsi="宋体"/>
          <w:b/>
          <w:bCs/>
          <w:color w:val="auto"/>
          <w:sz w:val="24"/>
          <w:highlight w:val="none"/>
        </w:rPr>
      </w:pPr>
      <w:r>
        <w:rPr>
          <w:rFonts w:hint="eastAsia" w:ascii="宋体" w:hAnsi="宋体"/>
          <w:b/>
          <w:bCs/>
          <w:color w:val="auto"/>
          <w:sz w:val="24"/>
          <w:highlight w:val="none"/>
        </w:rPr>
        <w:t>15. 违约责任</w:t>
      </w:r>
    </w:p>
    <w:p w14:paraId="256B31AD">
      <w:pPr>
        <w:spacing w:line="400" w:lineRule="exact"/>
        <w:ind w:firstLine="420"/>
        <w:jc w:val="left"/>
        <w:rPr>
          <w:rFonts w:hint="eastAsia" w:ascii="宋体" w:hAnsi="宋体"/>
          <w:bCs/>
          <w:color w:val="auto"/>
          <w:szCs w:val="21"/>
          <w:highlight w:val="none"/>
        </w:rPr>
      </w:pPr>
      <w:r>
        <w:rPr>
          <w:rFonts w:hint="eastAsia" w:ascii="宋体" w:hAnsi="宋体"/>
          <w:bCs/>
          <w:color w:val="auto"/>
          <w:szCs w:val="21"/>
          <w:highlight w:val="none"/>
        </w:rPr>
        <w:t>15.1质量瑕疵的违约责任</w:t>
      </w:r>
    </w:p>
    <w:p w14:paraId="1EEB97D8">
      <w:pPr>
        <w:spacing w:line="400" w:lineRule="exact"/>
        <w:ind w:firstLine="420"/>
        <w:jc w:val="left"/>
        <w:rPr>
          <w:rFonts w:hint="eastAsia" w:ascii="宋体" w:hAnsi="宋体"/>
          <w:color w:val="auto"/>
          <w:szCs w:val="21"/>
          <w:highlight w:val="none"/>
        </w:rPr>
      </w:pPr>
      <w:r>
        <w:rPr>
          <w:rFonts w:hint="eastAsia" w:ascii="宋体" w:hAnsi="宋体"/>
          <w:color w:val="auto"/>
          <w:szCs w:val="21"/>
          <w:highlight w:val="none"/>
        </w:rPr>
        <w:t>乙方提供的产品不符合合同约定的质量标准或存在产品质量缺陷，甲方有权要求乙方根据</w:t>
      </w:r>
      <w:r>
        <w:rPr>
          <w:rFonts w:hint="eastAsia" w:ascii="宋体" w:hAnsi="宋体"/>
          <w:b/>
          <w:color w:val="auto"/>
          <w:szCs w:val="21"/>
          <w:highlight w:val="none"/>
        </w:rPr>
        <w:t>【政府采购合同专用条款】</w:t>
      </w:r>
      <w:r>
        <w:rPr>
          <w:rFonts w:hint="eastAsia" w:ascii="宋体" w:hAnsi="宋体"/>
          <w:bCs/>
          <w:color w:val="auto"/>
          <w:szCs w:val="21"/>
          <w:highlight w:val="none"/>
        </w:rPr>
        <w:t>要求</w:t>
      </w:r>
      <w:r>
        <w:rPr>
          <w:rFonts w:hint="eastAsia" w:ascii="宋体" w:hAnsi="宋体"/>
          <w:color w:val="auto"/>
          <w:szCs w:val="21"/>
          <w:highlight w:val="none"/>
        </w:rPr>
        <w:t>及时修理、重作、更换，并承担由此给甲方造成的损失。</w:t>
      </w:r>
    </w:p>
    <w:p w14:paraId="24051BBA">
      <w:pPr>
        <w:spacing w:line="400" w:lineRule="exact"/>
        <w:ind w:firstLine="420"/>
        <w:jc w:val="left"/>
        <w:rPr>
          <w:rFonts w:ascii="宋体" w:hAnsi="宋体"/>
          <w:bCs/>
          <w:color w:val="auto"/>
          <w:szCs w:val="21"/>
          <w:highlight w:val="none"/>
        </w:rPr>
      </w:pPr>
      <w:r>
        <w:rPr>
          <w:rFonts w:hint="eastAsia" w:ascii="宋体" w:hAnsi="宋体"/>
          <w:bCs/>
          <w:color w:val="auto"/>
          <w:szCs w:val="21"/>
          <w:highlight w:val="none"/>
        </w:rPr>
        <w:t>15.2 迟延交货的违约责任</w:t>
      </w:r>
    </w:p>
    <w:p w14:paraId="59432766">
      <w:pPr>
        <w:spacing w:line="400" w:lineRule="exact"/>
        <w:ind w:firstLine="420"/>
        <w:jc w:val="left"/>
        <w:rPr>
          <w:rFonts w:ascii="宋体" w:hAnsi="宋体"/>
          <w:color w:val="auto"/>
          <w:szCs w:val="21"/>
          <w:highlight w:val="none"/>
        </w:rPr>
      </w:pPr>
      <w:r>
        <w:rPr>
          <w:rFonts w:hint="eastAsia" w:ascii="宋体" w:hAnsi="宋体"/>
          <w:color w:val="auto"/>
          <w:szCs w:val="21"/>
          <w:highlight w:val="none"/>
        </w:rPr>
        <w:t>（1）乙方应按照本合同规定的时间、地点交货和提供相关服务。在履行合同过程中，如果乙方遇到可能影响按时交货和提供服务的情形时，应及时以书面形式将迟延的事实、可能迟延的期限和理由通知甲方。甲方在收到乙方通知后，应尽快对情况进行评价，并确定是否同意延长交货时间或延期提供服务。</w:t>
      </w:r>
    </w:p>
    <w:p w14:paraId="56F709B4">
      <w:pPr>
        <w:spacing w:line="400" w:lineRule="exact"/>
        <w:ind w:firstLine="420"/>
        <w:jc w:val="left"/>
        <w:rPr>
          <w:rFonts w:hint="eastAsia" w:ascii="宋体" w:hAnsi="宋体"/>
          <w:color w:val="auto"/>
          <w:szCs w:val="21"/>
          <w:highlight w:val="none"/>
        </w:rPr>
      </w:pPr>
      <w:r>
        <w:rPr>
          <w:rFonts w:hint="eastAsia" w:ascii="宋体" w:hAnsi="宋体"/>
          <w:color w:val="auto"/>
          <w:szCs w:val="21"/>
          <w:highlight w:val="none"/>
        </w:rPr>
        <w:t>（2）如果乙方没有按照合同规定的时间交货和提供相关服务，甲方有权从货款中扣除误期赔偿费而不影响合同项下的其他补救方法，赔偿费按</w:t>
      </w:r>
      <w:r>
        <w:rPr>
          <w:rFonts w:hint="eastAsia" w:ascii="宋体" w:hAnsi="宋体"/>
          <w:b/>
          <w:color w:val="auto"/>
          <w:szCs w:val="21"/>
          <w:highlight w:val="none"/>
        </w:rPr>
        <w:t>【政府采购合同专用条款】</w:t>
      </w:r>
      <w:r>
        <w:rPr>
          <w:rFonts w:hint="eastAsia" w:ascii="宋体" w:hAnsi="宋体"/>
          <w:color w:val="auto"/>
          <w:szCs w:val="21"/>
          <w:highlight w:val="none"/>
        </w:rPr>
        <w:t>规定执行。如果涉及公共利益，且赔偿金额无法弥补公共利益损失，甲方可要求继续履行或者采取其他补救措施。</w:t>
      </w:r>
    </w:p>
    <w:p w14:paraId="35A11745">
      <w:pPr>
        <w:spacing w:line="400" w:lineRule="exact"/>
        <w:ind w:firstLine="420"/>
        <w:jc w:val="left"/>
        <w:rPr>
          <w:rFonts w:ascii="宋体" w:hAnsi="宋体"/>
          <w:color w:val="auto"/>
          <w:szCs w:val="21"/>
          <w:highlight w:val="none"/>
        </w:rPr>
      </w:pPr>
      <w:r>
        <w:rPr>
          <w:rFonts w:hint="eastAsia" w:ascii="宋体" w:hAnsi="宋体"/>
          <w:color w:val="auto"/>
          <w:szCs w:val="21"/>
          <w:highlight w:val="none"/>
        </w:rPr>
        <w:t>15.3 迟延支付的违约责任</w:t>
      </w:r>
    </w:p>
    <w:p w14:paraId="6598B6F0">
      <w:pPr>
        <w:spacing w:line="400" w:lineRule="exact"/>
        <w:ind w:firstLine="420"/>
        <w:jc w:val="left"/>
        <w:rPr>
          <w:rFonts w:ascii="宋体" w:hAnsi="宋体"/>
          <w:color w:val="auto"/>
          <w:szCs w:val="21"/>
          <w:highlight w:val="none"/>
        </w:rPr>
      </w:pPr>
      <w:r>
        <w:rPr>
          <w:rFonts w:hint="eastAsia" w:ascii="宋体" w:hAnsi="宋体"/>
          <w:color w:val="auto"/>
          <w:szCs w:val="21"/>
          <w:highlight w:val="none"/>
        </w:rPr>
        <w:t>甲方存在迟延支付乙方合同款项的，应当承担</w:t>
      </w:r>
      <w:r>
        <w:rPr>
          <w:rFonts w:hint="eastAsia" w:ascii="宋体" w:hAnsi="宋体"/>
          <w:b/>
          <w:bCs/>
          <w:color w:val="auto"/>
          <w:szCs w:val="21"/>
          <w:highlight w:val="none"/>
        </w:rPr>
        <w:t>【政府采购合同专用条款】</w:t>
      </w:r>
      <w:r>
        <w:rPr>
          <w:rFonts w:hint="eastAsia" w:ascii="宋体" w:hAnsi="宋体"/>
          <w:color w:val="auto"/>
          <w:szCs w:val="21"/>
          <w:highlight w:val="none"/>
        </w:rPr>
        <w:t>规定的逾期付款利息。</w:t>
      </w:r>
    </w:p>
    <w:p w14:paraId="318D60AD">
      <w:pPr>
        <w:spacing w:line="400" w:lineRule="exact"/>
        <w:ind w:firstLine="420"/>
        <w:jc w:val="left"/>
        <w:rPr>
          <w:rFonts w:ascii="宋体" w:hAnsi="宋体"/>
          <w:color w:val="auto"/>
          <w:szCs w:val="21"/>
          <w:highlight w:val="none"/>
        </w:rPr>
      </w:pPr>
      <w:r>
        <w:rPr>
          <w:rFonts w:hint="eastAsia" w:ascii="宋体" w:hAnsi="宋体"/>
          <w:bCs/>
          <w:color w:val="auto"/>
          <w:szCs w:val="21"/>
          <w:highlight w:val="none"/>
        </w:rPr>
        <w:t>15.4其他违约责任根据项目实际需要按</w:t>
      </w:r>
      <w:r>
        <w:rPr>
          <w:rFonts w:hint="eastAsia" w:ascii="宋体" w:hAnsi="宋体"/>
          <w:b/>
          <w:bCs/>
          <w:color w:val="auto"/>
          <w:szCs w:val="21"/>
          <w:highlight w:val="none"/>
        </w:rPr>
        <w:t>【政府采购合同专用条款】</w:t>
      </w:r>
      <w:r>
        <w:rPr>
          <w:rFonts w:hint="eastAsia" w:ascii="宋体" w:hAnsi="宋体"/>
          <w:color w:val="auto"/>
          <w:szCs w:val="21"/>
          <w:highlight w:val="none"/>
        </w:rPr>
        <w:t>规定执行。</w:t>
      </w:r>
    </w:p>
    <w:p w14:paraId="255EAF25">
      <w:pPr>
        <w:numPr>
          <w:ilvl w:val="0"/>
          <w:numId w:val="10"/>
        </w:numPr>
        <w:spacing w:line="400" w:lineRule="exact"/>
        <w:jc w:val="left"/>
        <w:rPr>
          <w:rFonts w:ascii="宋体" w:hAnsi="宋体"/>
          <w:b/>
          <w:color w:val="auto"/>
          <w:sz w:val="24"/>
          <w:highlight w:val="none"/>
        </w:rPr>
      </w:pPr>
      <w:r>
        <w:rPr>
          <w:rFonts w:hint="eastAsia" w:ascii="宋体" w:hAnsi="宋体"/>
          <w:b/>
          <w:color w:val="auto"/>
          <w:sz w:val="24"/>
          <w:highlight w:val="none"/>
        </w:rPr>
        <w:t>合同变更、中止与终止</w:t>
      </w:r>
    </w:p>
    <w:p w14:paraId="05032C54">
      <w:pPr>
        <w:spacing w:line="400" w:lineRule="exact"/>
        <w:jc w:val="left"/>
        <w:rPr>
          <w:rFonts w:hint="eastAsia" w:ascii="宋体" w:hAnsi="宋体"/>
          <w:color w:val="auto"/>
          <w:szCs w:val="21"/>
          <w:highlight w:val="none"/>
        </w:rPr>
      </w:pPr>
      <w:r>
        <w:rPr>
          <w:rFonts w:hint="eastAsia" w:ascii="宋体" w:hAnsi="宋体"/>
          <w:color w:val="auto"/>
          <w:szCs w:val="21"/>
          <w:highlight w:val="none"/>
        </w:rPr>
        <w:t xml:space="preserve">    16.1合同的变更</w:t>
      </w:r>
    </w:p>
    <w:p w14:paraId="29C9EF8F">
      <w:pPr>
        <w:spacing w:line="400" w:lineRule="exact"/>
        <w:ind w:firstLine="420"/>
        <w:jc w:val="left"/>
        <w:rPr>
          <w:rFonts w:ascii="宋体" w:hAnsi="宋体"/>
          <w:color w:val="auto"/>
          <w:szCs w:val="21"/>
          <w:highlight w:val="none"/>
        </w:rPr>
      </w:pPr>
      <w:r>
        <w:rPr>
          <w:rFonts w:hint="eastAsia" w:ascii="宋体" w:hAnsi="宋体"/>
          <w:color w:val="auto"/>
          <w:szCs w:val="21"/>
          <w:highlight w:val="none"/>
        </w:rPr>
        <w:t>政府采购合同履行中，在不改变合同其他条款的前提下，甲方可以在合同价款10%的范围内追加与合同标的相同的货物，并就此与乙方协商一致后签订补充协议。</w:t>
      </w:r>
    </w:p>
    <w:p w14:paraId="5F684CC7">
      <w:pPr>
        <w:spacing w:line="400" w:lineRule="exact"/>
        <w:ind w:firstLine="420"/>
        <w:jc w:val="left"/>
        <w:rPr>
          <w:rFonts w:ascii="宋体" w:hAnsi="宋体"/>
          <w:color w:val="auto"/>
          <w:szCs w:val="21"/>
          <w:highlight w:val="none"/>
        </w:rPr>
      </w:pPr>
      <w:r>
        <w:rPr>
          <w:rFonts w:hint="eastAsia" w:ascii="宋体" w:hAnsi="宋体"/>
          <w:color w:val="auto"/>
          <w:szCs w:val="21"/>
          <w:highlight w:val="none"/>
        </w:rPr>
        <w:t>16.2合同的中止</w:t>
      </w:r>
    </w:p>
    <w:p w14:paraId="6919469E">
      <w:pPr>
        <w:spacing w:line="400" w:lineRule="exact"/>
        <w:ind w:firstLine="420"/>
        <w:jc w:val="left"/>
        <w:rPr>
          <w:rFonts w:ascii="宋体" w:hAnsi="宋体"/>
          <w:color w:val="auto"/>
          <w:szCs w:val="21"/>
          <w:highlight w:val="none"/>
        </w:rPr>
      </w:pPr>
      <w:r>
        <w:rPr>
          <w:rFonts w:hint="eastAsia" w:ascii="宋体" w:hAnsi="宋体"/>
          <w:color w:val="auto"/>
          <w:szCs w:val="21"/>
          <w:highlight w:val="none"/>
        </w:rPr>
        <w:t>（1）合同履行过程中因供应商就采购文件、采购过程或结果提起投诉的，甲方认为有必要的，可以中止合同的履行。</w:t>
      </w:r>
    </w:p>
    <w:p w14:paraId="533455BD">
      <w:pPr>
        <w:spacing w:line="400" w:lineRule="exact"/>
        <w:ind w:firstLine="420"/>
        <w:jc w:val="left"/>
        <w:rPr>
          <w:rFonts w:hint="eastAsia" w:ascii="宋体" w:hAnsi="宋体"/>
          <w:color w:val="auto"/>
          <w:szCs w:val="21"/>
          <w:highlight w:val="none"/>
        </w:rPr>
      </w:pPr>
      <w:r>
        <w:rPr>
          <w:rFonts w:hint="eastAsia" w:ascii="宋体" w:hAnsi="宋体"/>
          <w:color w:val="auto"/>
          <w:szCs w:val="21"/>
          <w:highlight w:val="none"/>
        </w:rPr>
        <w:t>（2）合同履行过程中，如果乙方出现以下情形之一的：1．经营状况严重恶化；2．转移财产、抽逃资金，以逃避债务；3．丧失商业信誉；4．有丧失或者可能丧失履约能力的其他情形，乙方有义务及时告知甲方。甲方有权以书面形式通知乙方中止合同并要求乙方在合理期限内消除相关情形或者提供适当担保。乙方提供适当担保的，合同继续履行；乙方在合理期限内未恢复履约能力且未提供适当担保的，视为拒绝继续履约，甲方有权解除合同并要求乙方承担由此给甲方造成的损失。</w:t>
      </w:r>
    </w:p>
    <w:p w14:paraId="492B1FDE">
      <w:pPr>
        <w:pStyle w:val="238"/>
        <w:ind w:firstLine="420"/>
        <w:jc w:val="both"/>
        <w:rPr>
          <w:color w:val="auto"/>
          <w:sz w:val="21"/>
          <w:highlight w:val="none"/>
        </w:rPr>
      </w:pPr>
      <w:r>
        <w:rPr>
          <w:rFonts w:hint="eastAsia" w:ascii="宋体" w:hAnsi="宋体" w:eastAsia="宋体" w:cs="宋体"/>
          <w:color w:val="auto"/>
          <w:sz w:val="21"/>
          <w:highlight w:val="none"/>
        </w:rPr>
        <w:t>（3）乙方分立、合并或者变更住所的，应当及时以书面形式告知甲方。乙方没有及时告知甲方，致使合同履行发生困难的，甲方可以中止合同履行并要求乙方承担由此给甲方造成的损失。</w:t>
      </w:r>
    </w:p>
    <w:p w14:paraId="3970A028">
      <w:pPr>
        <w:spacing w:line="400" w:lineRule="exact"/>
        <w:ind w:firstLine="420"/>
        <w:jc w:val="left"/>
        <w:rPr>
          <w:color w:val="auto"/>
          <w:highlight w:val="none"/>
        </w:rPr>
      </w:pPr>
      <w:r>
        <w:rPr>
          <w:rFonts w:hint="eastAsia" w:ascii="宋体" w:hAnsi="宋体"/>
          <w:color w:val="auto"/>
          <w:szCs w:val="21"/>
          <w:highlight w:val="none"/>
        </w:rPr>
        <w:t>（4）甲方不得以行政区划调整、政府换届、机构或者职能调整以及相关责任人更替为由中止合同。</w:t>
      </w:r>
    </w:p>
    <w:p w14:paraId="0E5D20E0">
      <w:pPr>
        <w:spacing w:line="400" w:lineRule="exact"/>
        <w:ind w:firstLine="420"/>
        <w:jc w:val="left"/>
        <w:rPr>
          <w:rFonts w:ascii="宋体" w:hAnsi="宋体"/>
          <w:color w:val="auto"/>
          <w:szCs w:val="21"/>
          <w:highlight w:val="none"/>
        </w:rPr>
      </w:pPr>
      <w:r>
        <w:rPr>
          <w:rFonts w:hint="eastAsia" w:ascii="宋体" w:hAnsi="宋体"/>
          <w:color w:val="auto"/>
          <w:szCs w:val="21"/>
          <w:highlight w:val="none"/>
        </w:rPr>
        <w:t>16.3合同的终止</w:t>
      </w:r>
    </w:p>
    <w:p w14:paraId="45C9F508">
      <w:pPr>
        <w:spacing w:line="400" w:lineRule="exact"/>
        <w:ind w:firstLine="420"/>
        <w:jc w:val="left"/>
        <w:rPr>
          <w:rFonts w:ascii="宋体" w:hAnsi="宋体"/>
          <w:color w:val="auto"/>
          <w:szCs w:val="21"/>
          <w:highlight w:val="none"/>
        </w:rPr>
      </w:pPr>
      <w:r>
        <w:rPr>
          <w:rFonts w:hint="eastAsia" w:ascii="宋体" w:hAnsi="宋体"/>
          <w:color w:val="auto"/>
          <w:szCs w:val="21"/>
          <w:highlight w:val="none"/>
        </w:rPr>
        <w:t>（1）合同因有效期限届满而终止；</w:t>
      </w:r>
    </w:p>
    <w:p w14:paraId="17C3849E">
      <w:pPr>
        <w:spacing w:line="400" w:lineRule="exact"/>
        <w:ind w:firstLine="420"/>
        <w:rPr>
          <w:rFonts w:hint="eastAsia" w:ascii="宋体" w:hAnsi="宋体" w:cs="宋体"/>
          <w:color w:val="auto"/>
          <w:szCs w:val="21"/>
          <w:highlight w:val="none"/>
        </w:rPr>
      </w:pPr>
      <w:r>
        <w:rPr>
          <w:rFonts w:hint="eastAsia" w:ascii="宋体" w:hAnsi="宋体"/>
          <w:color w:val="auto"/>
          <w:szCs w:val="21"/>
          <w:highlight w:val="none"/>
        </w:rPr>
        <w:t>（2）乙方未按合同约定履行，构成根本性违约的，甲方有权终止合同，</w:t>
      </w:r>
      <w:r>
        <w:rPr>
          <w:rFonts w:hint="eastAsia" w:ascii="宋体" w:hAnsi="宋体" w:cs="宋体"/>
          <w:color w:val="auto"/>
          <w:szCs w:val="21"/>
          <w:highlight w:val="none"/>
        </w:rPr>
        <w:t>并追究乙方的违约责任</w:t>
      </w:r>
      <w:r>
        <w:rPr>
          <w:rFonts w:hint="eastAsia" w:ascii="宋体" w:hAnsi="宋体"/>
          <w:color w:val="auto"/>
          <w:szCs w:val="21"/>
          <w:highlight w:val="none"/>
        </w:rPr>
        <w:t>。</w:t>
      </w:r>
    </w:p>
    <w:p w14:paraId="33F5E50B">
      <w:pPr>
        <w:pStyle w:val="238"/>
        <w:rPr>
          <w:rFonts w:hint="eastAsia" w:ascii="宋体" w:hAnsi="宋体"/>
          <w:color w:val="auto"/>
          <w:highlight w:val="none"/>
        </w:rPr>
      </w:pPr>
      <w:r>
        <w:rPr>
          <w:rFonts w:hint="eastAsia" w:ascii="宋体" w:hAnsi="宋体"/>
          <w:color w:val="auto"/>
          <w:highlight w:val="none"/>
        </w:rPr>
        <w:t xml:space="preserve">16.4 </w:t>
      </w:r>
      <w:r>
        <w:rPr>
          <w:rFonts w:hint="eastAsia" w:ascii="宋体" w:hAnsi="宋体" w:eastAsia="宋体" w:cs="Times New Roman"/>
          <w:color w:val="auto"/>
          <w:sz w:val="21"/>
          <w:highlight w:val="none"/>
        </w:rPr>
        <w:t>涉及国家利益、社会公共利益的情形</w:t>
      </w:r>
    </w:p>
    <w:p w14:paraId="591CE3A3">
      <w:pPr>
        <w:pStyle w:val="238"/>
        <w:ind w:firstLine="420"/>
        <w:jc w:val="both"/>
        <w:rPr>
          <w:color w:val="auto"/>
          <w:sz w:val="21"/>
          <w:highlight w:val="none"/>
        </w:rPr>
      </w:pPr>
      <w:r>
        <w:rPr>
          <w:rFonts w:hint="eastAsia" w:ascii="宋体" w:hAnsi="宋体" w:eastAsia="宋体" w:cs="宋体"/>
          <w:color w:val="auto"/>
          <w:sz w:val="21"/>
          <w:highlight w:val="none"/>
        </w:rPr>
        <w:t>政府采购合同继续履行将损害国家利益和社会公共利益的，双方当事人应当变更、中止或者终止合同。有过错的一方应当承担赔偿责任，双方都有过错的，各自承担相应的责任。</w:t>
      </w:r>
    </w:p>
    <w:p w14:paraId="4D41BFBF">
      <w:pPr>
        <w:spacing w:line="400" w:lineRule="exact"/>
        <w:jc w:val="left"/>
        <w:rPr>
          <w:rFonts w:ascii="宋体" w:hAnsi="宋体"/>
          <w:b/>
          <w:bCs/>
          <w:color w:val="auto"/>
          <w:sz w:val="24"/>
          <w:highlight w:val="none"/>
        </w:rPr>
      </w:pPr>
      <w:r>
        <w:rPr>
          <w:rFonts w:hint="eastAsia" w:ascii="宋体" w:hAnsi="宋体"/>
          <w:b/>
          <w:bCs/>
          <w:color w:val="auto"/>
          <w:sz w:val="24"/>
          <w:highlight w:val="none"/>
        </w:rPr>
        <w:t>17. 合同分包</w:t>
      </w:r>
    </w:p>
    <w:p w14:paraId="2730634C">
      <w:pPr>
        <w:spacing w:line="400" w:lineRule="exact"/>
        <w:ind w:firstLine="420"/>
        <w:jc w:val="left"/>
        <w:rPr>
          <w:rFonts w:ascii="宋体" w:hAnsi="宋体"/>
          <w:color w:val="auto"/>
          <w:szCs w:val="21"/>
          <w:highlight w:val="none"/>
        </w:rPr>
      </w:pPr>
      <w:r>
        <w:rPr>
          <w:rFonts w:hint="eastAsia" w:ascii="宋体" w:hAnsi="宋体"/>
          <w:color w:val="auto"/>
          <w:szCs w:val="21"/>
          <w:highlight w:val="none"/>
        </w:rPr>
        <w:t>17.1 乙方不得将合同转包给其他供应商。涉及合同分包的，乙方应根据采购文件和投标（响应）文件规定进行合同分包。</w:t>
      </w:r>
    </w:p>
    <w:p w14:paraId="321B1E87">
      <w:pPr>
        <w:spacing w:line="400" w:lineRule="exact"/>
        <w:ind w:firstLine="420"/>
        <w:jc w:val="left"/>
        <w:rPr>
          <w:rFonts w:ascii="宋体" w:hAnsi="宋体"/>
          <w:color w:val="auto"/>
          <w:szCs w:val="21"/>
          <w:highlight w:val="none"/>
        </w:rPr>
      </w:pPr>
      <w:r>
        <w:rPr>
          <w:rFonts w:hint="eastAsia" w:ascii="宋体" w:hAnsi="宋体"/>
          <w:color w:val="auto"/>
          <w:szCs w:val="21"/>
          <w:highlight w:val="none"/>
        </w:rPr>
        <w:t>17.2 乙方执行政府采购政策向中小企业依法分包的，乙方应当按采购文件和投标（响应）文件签订分包意向协议，分包意向协议属于本合同组成部分。</w:t>
      </w:r>
    </w:p>
    <w:p w14:paraId="2809E9C6">
      <w:pPr>
        <w:spacing w:line="400" w:lineRule="exact"/>
        <w:jc w:val="left"/>
        <w:rPr>
          <w:rFonts w:ascii="宋体" w:hAnsi="宋体"/>
          <w:b/>
          <w:bCs/>
          <w:color w:val="auto"/>
          <w:sz w:val="24"/>
          <w:highlight w:val="none"/>
        </w:rPr>
      </w:pPr>
      <w:r>
        <w:rPr>
          <w:rFonts w:hint="eastAsia" w:ascii="宋体" w:hAnsi="宋体"/>
          <w:b/>
          <w:bCs/>
          <w:color w:val="auto"/>
          <w:sz w:val="24"/>
          <w:highlight w:val="none"/>
        </w:rPr>
        <w:t>18. 不可抗力</w:t>
      </w:r>
    </w:p>
    <w:p w14:paraId="05F17300">
      <w:pPr>
        <w:spacing w:line="400" w:lineRule="exact"/>
        <w:ind w:firstLine="420"/>
        <w:jc w:val="left"/>
        <w:rPr>
          <w:rFonts w:ascii="宋体" w:hAnsi="宋体"/>
          <w:color w:val="auto"/>
          <w:szCs w:val="21"/>
          <w:highlight w:val="none"/>
        </w:rPr>
      </w:pPr>
      <w:r>
        <w:rPr>
          <w:rFonts w:hint="eastAsia" w:ascii="宋体" w:hAnsi="宋体"/>
          <w:color w:val="auto"/>
          <w:szCs w:val="21"/>
          <w:highlight w:val="none"/>
        </w:rPr>
        <w:t>18.1 不可抗力是指合同双方不能预见、不能避免且不能克服的客观情况。</w:t>
      </w:r>
    </w:p>
    <w:p w14:paraId="3DD65375">
      <w:pPr>
        <w:spacing w:line="400" w:lineRule="exact"/>
        <w:ind w:firstLine="420"/>
        <w:jc w:val="left"/>
        <w:rPr>
          <w:rFonts w:ascii="宋体" w:hAnsi="宋体"/>
          <w:color w:val="auto"/>
          <w:szCs w:val="21"/>
          <w:highlight w:val="none"/>
        </w:rPr>
      </w:pPr>
      <w:r>
        <w:rPr>
          <w:rFonts w:hint="eastAsia" w:ascii="宋体" w:hAnsi="宋体"/>
          <w:color w:val="auto"/>
          <w:szCs w:val="21"/>
          <w:highlight w:val="none"/>
        </w:rPr>
        <w:t>18.2 任何一方对由于不可抗力造成的部分或全部不能履行合同不承担违约责任。但迟延履行后发生不可抗力的，不能免除责任。</w:t>
      </w:r>
    </w:p>
    <w:p w14:paraId="4982E46F">
      <w:pPr>
        <w:spacing w:line="400" w:lineRule="exact"/>
        <w:ind w:firstLine="420"/>
        <w:jc w:val="left"/>
        <w:rPr>
          <w:rFonts w:ascii="宋体" w:hAnsi="宋体"/>
          <w:color w:val="auto"/>
          <w:szCs w:val="21"/>
          <w:highlight w:val="none"/>
        </w:rPr>
      </w:pPr>
      <w:r>
        <w:rPr>
          <w:rFonts w:hint="eastAsia" w:ascii="宋体" w:hAnsi="宋体"/>
          <w:color w:val="auto"/>
          <w:szCs w:val="21"/>
          <w:highlight w:val="none"/>
        </w:rPr>
        <w:t>18.3 遇有不可抗力的一方，应及时将事件情况以书面形式告知另一方，并在事件发生后及时向另一方提交合同不能履行或部分不能履行或需要延期履行的详细报告，以及证明不可抗力发生及其持续时间的证据。</w:t>
      </w:r>
    </w:p>
    <w:p w14:paraId="5DBED641">
      <w:pPr>
        <w:spacing w:line="400" w:lineRule="exact"/>
        <w:jc w:val="left"/>
        <w:rPr>
          <w:rFonts w:hint="eastAsia" w:ascii="宋体" w:hAnsi="宋体"/>
          <w:b/>
          <w:bCs/>
          <w:color w:val="auto"/>
          <w:sz w:val="24"/>
          <w:highlight w:val="none"/>
        </w:rPr>
      </w:pPr>
      <w:r>
        <w:rPr>
          <w:rFonts w:hint="eastAsia" w:ascii="宋体" w:hAnsi="宋体"/>
          <w:b/>
          <w:bCs/>
          <w:color w:val="auto"/>
          <w:sz w:val="24"/>
          <w:highlight w:val="none"/>
        </w:rPr>
        <w:t>19. 解决争议的方法</w:t>
      </w:r>
    </w:p>
    <w:p w14:paraId="4728BC28">
      <w:pPr>
        <w:pStyle w:val="238"/>
        <w:ind w:firstLine="420"/>
        <w:jc w:val="both"/>
        <w:rPr>
          <w:rFonts w:hint="eastAsia" w:ascii="宋体" w:hAnsi="宋体" w:eastAsia="宋体" w:cs="宋体"/>
          <w:color w:val="auto"/>
          <w:sz w:val="21"/>
          <w:highlight w:val="none"/>
        </w:rPr>
      </w:pPr>
      <w:r>
        <w:rPr>
          <w:rFonts w:hint="eastAsia" w:ascii="宋体" w:hAnsi="宋体" w:eastAsia="宋体" w:cs="宋体"/>
          <w:color w:val="auto"/>
          <w:sz w:val="21"/>
          <w:highlight w:val="none"/>
        </w:rPr>
        <w:t>19.1 因本合同及合同有关事项发生的争议，由甲乙双方友好协商解决。协商不成时，可以向有关组织申请调解。合同一方或双方不愿调解或调解不成的，可以通过仲裁或诉讼的方式解决争议。</w:t>
      </w:r>
    </w:p>
    <w:p w14:paraId="47A39756">
      <w:pPr>
        <w:pStyle w:val="238"/>
        <w:ind w:firstLine="420"/>
        <w:jc w:val="both"/>
        <w:rPr>
          <w:rFonts w:hint="eastAsia" w:ascii="宋体" w:hAnsi="宋体" w:eastAsia="宋体" w:cs="宋体"/>
          <w:color w:val="auto"/>
          <w:sz w:val="21"/>
          <w:highlight w:val="none"/>
        </w:rPr>
      </w:pPr>
      <w:r>
        <w:rPr>
          <w:rFonts w:hint="eastAsia" w:ascii="宋体" w:hAnsi="宋体" w:eastAsia="宋体" w:cs="宋体"/>
          <w:color w:val="auto"/>
          <w:sz w:val="21"/>
          <w:highlight w:val="none"/>
        </w:rPr>
        <w:t>19.2 选择仲裁的，应在</w:t>
      </w:r>
      <w:r>
        <w:rPr>
          <w:rFonts w:hint="eastAsia" w:ascii="宋体" w:hAnsi="宋体" w:eastAsia="宋体" w:cs="宋体"/>
          <w:b/>
          <w:bCs/>
          <w:color w:val="auto"/>
          <w:sz w:val="21"/>
          <w:highlight w:val="none"/>
        </w:rPr>
        <w:t>【政府采购合同专用条款】</w:t>
      </w:r>
      <w:r>
        <w:rPr>
          <w:rFonts w:hint="eastAsia" w:ascii="宋体" w:hAnsi="宋体" w:eastAsia="宋体" w:cs="宋体"/>
          <w:color w:val="auto"/>
          <w:sz w:val="21"/>
          <w:highlight w:val="none"/>
        </w:rPr>
        <w:t>中明确仲裁机构及仲裁地；通过诉讼方式解决的，可以在</w:t>
      </w:r>
      <w:r>
        <w:rPr>
          <w:rFonts w:hint="eastAsia" w:ascii="宋体" w:hAnsi="宋体" w:eastAsia="宋体" w:cs="宋体"/>
          <w:b/>
          <w:bCs/>
          <w:color w:val="auto"/>
          <w:sz w:val="21"/>
          <w:highlight w:val="none"/>
        </w:rPr>
        <w:t>【政府采购合同专用条款】</w:t>
      </w:r>
      <w:r>
        <w:rPr>
          <w:rFonts w:hint="eastAsia" w:ascii="宋体" w:hAnsi="宋体" w:eastAsia="宋体" w:cs="宋体"/>
          <w:color w:val="auto"/>
          <w:sz w:val="21"/>
          <w:highlight w:val="none"/>
        </w:rPr>
        <w:t>中进一步约定选择与争议有实际联系的地点的人民法院管辖，但管辖法院的约定不得违反级别管辖和专属管辖的规定。</w:t>
      </w:r>
    </w:p>
    <w:p w14:paraId="1529150C">
      <w:pPr>
        <w:pStyle w:val="238"/>
        <w:ind w:firstLine="420"/>
        <w:jc w:val="both"/>
        <w:rPr>
          <w:rFonts w:hint="eastAsia" w:ascii="宋体" w:hAnsi="宋体" w:eastAsia="宋体" w:cs="宋体"/>
          <w:color w:val="auto"/>
          <w:sz w:val="21"/>
          <w:highlight w:val="none"/>
        </w:rPr>
      </w:pPr>
      <w:r>
        <w:rPr>
          <w:rFonts w:hint="eastAsia" w:ascii="宋体" w:hAnsi="宋体" w:eastAsia="宋体" w:cs="宋体"/>
          <w:color w:val="auto"/>
          <w:sz w:val="21"/>
          <w:highlight w:val="none"/>
        </w:rPr>
        <w:t>19.3 如甲乙双方有争议的事项不影响合同其他部分的履行，在争议解决期间，合同其他部分应当继续履行。</w:t>
      </w:r>
    </w:p>
    <w:p w14:paraId="0ED813FC">
      <w:pPr>
        <w:spacing w:line="400" w:lineRule="exact"/>
        <w:jc w:val="left"/>
        <w:rPr>
          <w:rFonts w:ascii="宋体" w:hAnsi="宋体"/>
          <w:color w:val="auto"/>
          <w:sz w:val="24"/>
          <w:highlight w:val="none"/>
        </w:rPr>
      </w:pPr>
      <w:r>
        <w:rPr>
          <w:rFonts w:hint="eastAsia" w:ascii="宋体" w:hAnsi="宋体"/>
          <w:b/>
          <w:color w:val="auto"/>
          <w:sz w:val="24"/>
          <w:highlight w:val="none"/>
        </w:rPr>
        <w:t>20. 政府采购政策</w:t>
      </w:r>
    </w:p>
    <w:p w14:paraId="570DB8C7">
      <w:pPr>
        <w:spacing w:line="400" w:lineRule="exact"/>
        <w:ind w:firstLine="420"/>
        <w:jc w:val="left"/>
        <w:rPr>
          <w:rFonts w:ascii="宋体" w:hAnsi="宋体"/>
          <w:color w:val="auto"/>
          <w:szCs w:val="21"/>
          <w:highlight w:val="none"/>
        </w:rPr>
      </w:pPr>
      <w:r>
        <w:rPr>
          <w:rFonts w:hint="eastAsia" w:ascii="宋体" w:hAnsi="宋体"/>
          <w:color w:val="auto"/>
          <w:szCs w:val="21"/>
          <w:highlight w:val="none"/>
        </w:rPr>
        <w:t xml:space="preserve">20.1 </w:t>
      </w:r>
      <w:r>
        <w:rPr>
          <w:rFonts w:hint="eastAsia" w:ascii="宋体" w:hAnsi="宋体" w:cs="宋体"/>
          <w:color w:val="auto"/>
          <w:highlight w:val="none"/>
          <w:lang w:val="en-GB"/>
        </w:rPr>
        <w:t>本合同应当按照规定执行政府采购政策。</w:t>
      </w:r>
    </w:p>
    <w:p w14:paraId="32B6A728">
      <w:pPr>
        <w:spacing w:line="400" w:lineRule="exact"/>
        <w:ind w:firstLine="420"/>
        <w:jc w:val="left"/>
        <w:rPr>
          <w:rFonts w:ascii="宋体" w:hAnsi="宋体"/>
          <w:color w:val="auto"/>
          <w:szCs w:val="21"/>
          <w:highlight w:val="none"/>
        </w:rPr>
      </w:pPr>
      <w:r>
        <w:rPr>
          <w:rFonts w:ascii="宋体" w:hAnsi="宋体"/>
          <w:color w:val="auto"/>
          <w:szCs w:val="21"/>
          <w:highlight w:val="none"/>
        </w:rPr>
        <w:t>2</w:t>
      </w:r>
      <w:r>
        <w:rPr>
          <w:rFonts w:hint="eastAsia" w:ascii="宋体" w:hAnsi="宋体"/>
          <w:color w:val="auto"/>
          <w:szCs w:val="21"/>
          <w:highlight w:val="none"/>
        </w:rPr>
        <w:t>0.2 本合同依法执行政府采购政策的方式和内容，属于合同履约验收的范围。</w:t>
      </w:r>
      <w:r>
        <w:rPr>
          <w:rFonts w:hint="eastAsia" w:ascii="宋体" w:hAnsi="宋体" w:cs="宋体"/>
          <w:color w:val="auto"/>
          <w:highlight w:val="none"/>
        </w:rPr>
        <w:t>甲乙双方</w:t>
      </w:r>
      <w:r>
        <w:rPr>
          <w:rFonts w:hint="eastAsia" w:ascii="宋体" w:hAnsi="宋体" w:cs="宋体"/>
          <w:color w:val="auto"/>
          <w:highlight w:val="none"/>
          <w:lang w:val="en-GB"/>
        </w:rPr>
        <w:t>未按规定要求执行政府采购政策造成损失的</w:t>
      </w:r>
      <w:r>
        <w:rPr>
          <w:rFonts w:hint="eastAsia" w:ascii="宋体" w:hAnsi="宋体"/>
          <w:color w:val="auto"/>
          <w:szCs w:val="21"/>
          <w:highlight w:val="none"/>
        </w:rPr>
        <w:t>，有过错的一方应当承担赔偿责任，双方都有过错的，各自承担相应的责任。</w:t>
      </w:r>
    </w:p>
    <w:p w14:paraId="603BE2E7">
      <w:pPr>
        <w:pStyle w:val="204"/>
        <w:spacing w:after="0" w:line="400" w:lineRule="exact"/>
        <w:ind w:firstLine="420"/>
        <w:rPr>
          <w:color w:val="auto"/>
          <w:highlight w:val="none"/>
        </w:rPr>
      </w:pPr>
      <w:r>
        <w:rPr>
          <w:rFonts w:ascii="宋体" w:hAnsi="宋体"/>
          <w:color w:val="auto"/>
          <w:szCs w:val="21"/>
          <w:highlight w:val="none"/>
        </w:rPr>
        <w:t>2</w:t>
      </w:r>
      <w:r>
        <w:rPr>
          <w:rFonts w:hint="eastAsia" w:ascii="宋体" w:hAnsi="宋体"/>
          <w:color w:val="auto"/>
          <w:szCs w:val="21"/>
          <w:highlight w:val="none"/>
          <w:lang w:val="en-US" w:eastAsia="zh-CN"/>
        </w:rPr>
        <w:t>0</w:t>
      </w:r>
      <w:r>
        <w:rPr>
          <w:rFonts w:hint="eastAsia" w:ascii="宋体" w:hAnsi="宋体"/>
          <w:color w:val="auto"/>
          <w:szCs w:val="21"/>
          <w:highlight w:val="none"/>
        </w:rPr>
        <w:t>.</w:t>
      </w:r>
      <w:r>
        <w:rPr>
          <w:rFonts w:hint="eastAsia" w:ascii="宋体" w:hAnsi="宋体"/>
          <w:color w:val="auto"/>
          <w:szCs w:val="21"/>
          <w:highlight w:val="none"/>
          <w:lang w:val="en-US" w:eastAsia="zh-CN"/>
        </w:rPr>
        <w:t>3</w:t>
      </w:r>
      <w:r>
        <w:rPr>
          <w:rFonts w:hint="eastAsia" w:ascii="宋体" w:hAnsi="宋体"/>
          <w:color w:val="auto"/>
          <w:szCs w:val="21"/>
          <w:highlight w:val="none"/>
        </w:rPr>
        <w:t xml:space="preserve"> 对于</w:t>
      </w:r>
      <w:r>
        <w:rPr>
          <w:rFonts w:hint="eastAsia" w:ascii="宋体" w:hAnsi="宋体"/>
          <w:color w:val="auto"/>
          <w:szCs w:val="21"/>
          <w:highlight w:val="none"/>
          <w:lang w:eastAsia="zh-CN"/>
        </w:rPr>
        <w:t>为落实中小企业支持政策，</w:t>
      </w:r>
      <w:r>
        <w:rPr>
          <w:rFonts w:hint="eastAsia" w:ascii="宋体" w:hAnsi="宋体"/>
          <w:color w:val="auto"/>
          <w:szCs w:val="21"/>
          <w:highlight w:val="none"/>
        </w:rPr>
        <w:t>通过采购项目</w:t>
      </w:r>
      <w:r>
        <w:rPr>
          <w:rFonts w:hint="eastAsia" w:ascii="宋体" w:hAnsi="宋体"/>
          <w:color w:val="auto"/>
          <w:szCs w:val="21"/>
          <w:highlight w:val="none"/>
          <w:lang w:eastAsia="zh-CN"/>
        </w:rPr>
        <w:t>整体</w:t>
      </w:r>
      <w:r>
        <w:rPr>
          <w:rFonts w:hint="eastAsia" w:ascii="宋体" w:hAnsi="宋体"/>
          <w:color w:val="auto"/>
          <w:szCs w:val="21"/>
          <w:highlight w:val="none"/>
        </w:rPr>
        <w:t>预留、</w:t>
      </w:r>
      <w:r>
        <w:rPr>
          <w:rFonts w:hint="eastAsia" w:ascii="宋体" w:hAnsi="宋体"/>
          <w:color w:val="auto"/>
          <w:szCs w:val="21"/>
          <w:highlight w:val="none"/>
          <w:lang w:eastAsia="zh-CN"/>
        </w:rPr>
        <w:t>设置</w:t>
      </w:r>
      <w:r>
        <w:rPr>
          <w:rFonts w:hint="eastAsia" w:ascii="宋体" w:hAnsi="宋体"/>
          <w:color w:val="auto"/>
          <w:szCs w:val="21"/>
          <w:highlight w:val="none"/>
        </w:rPr>
        <w:t>采购包专门预留、要求以联合体形式参加或者合同分包等措施签订的采购合同，应当明确标注本合同为中小企业预留合同。其中，要求以联合体形式参加采购活动或者合同分包的，须将联合协议或者分包意向协议作为采购合同的组成部分。</w:t>
      </w:r>
    </w:p>
    <w:p w14:paraId="1226B7D8">
      <w:pPr>
        <w:spacing w:line="400" w:lineRule="exact"/>
        <w:jc w:val="left"/>
        <w:rPr>
          <w:rFonts w:hint="eastAsia" w:ascii="宋体" w:hAnsi="宋体"/>
          <w:b/>
          <w:color w:val="auto"/>
          <w:sz w:val="24"/>
          <w:highlight w:val="none"/>
        </w:rPr>
      </w:pPr>
      <w:r>
        <w:rPr>
          <w:rFonts w:hint="eastAsia" w:ascii="宋体" w:hAnsi="宋体"/>
          <w:b/>
          <w:color w:val="auto"/>
          <w:sz w:val="24"/>
          <w:highlight w:val="none"/>
        </w:rPr>
        <w:t>21. 法律适用</w:t>
      </w:r>
    </w:p>
    <w:p w14:paraId="67C734F6">
      <w:pPr>
        <w:pStyle w:val="238"/>
        <w:ind w:firstLine="420"/>
        <w:jc w:val="both"/>
        <w:rPr>
          <w:rFonts w:hint="eastAsia" w:ascii="宋体" w:hAnsi="宋体" w:eastAsia="宋体" w:cs="宋体"/>
          <w:color w:val="auto"/>
          <w:sz w:val="21"/>
          <w:highlight w:val="none"/>
        </w:rPr>
      </w:pPr>
      <w:r>
        <w:rPr>
          <w:rFonts w:hint="eastAsia" w:ascii="宋体" w:hAnsi="宋体" w:eastAsia="宋体" w:cs="宋体"/>
          <w:color w:val="auto"/>
          <w:sz w:val="21"/>
          <w:highlight w:val="none"/>
        </w:rPr>
        <w:t>21.1 本合同的订立、生效、解释、履行及与本合同有关的争议解决，均适用法律、行政法规。</w:t>
      </w:r>
    </w:p>
    <w:p w14:paraId="2666103D">
      <w:pPr>
        <w:pStyle w:val="238"/>
        <w:ind w:firstLine="420"/>
        <w:jc w:val="both"/>
        <w:rPr>
          <w:rFonts w:hint="eastAsia" w:ascii="宋体" w:hAnsi="宋体" w:eastAsia="宋体" w:cs="宋体"/>
          <w:color w:val="auto"/>
          <w:sz w:val="21"/>
          <w:highlight w:val="none"/>
        </w:rPr>
      </w:pPr>
      <w:r>
        <w:rPr>
          <w:rFonts w:hint="eastAsia" w:ascii="宋体" w:hAnsi="宋体" w:eastAsia="宋体" w:cs="宋体"/>
          <w:color w:val="auto"/>
          <w:sz w:val="21"/>
          <w:highlight w:val="none"/>
        </w:rPr>
        <w:t>21.2 本合同条款与法律、行政法规的强制性规定不一致的，双方当事人应按照法律、行政法规的强制性规定修改本合同的相关条款。</w:t>
      </w:r>
    </w:p>
    <w:p w14:paraId="4B752015">
      <w:pPr>
        <w:spacing w:line="400" w:lineRule="exact"/>
        <w:jc w:val="left"/>
        <w:rPr>
          <w:rFonts w:ascii="宋体" w:hAnsi="宋体"/>
          <w:b/>
          <w:color w:val="auto"/>
          <w:sz w:val="24"/>
          <w:highlight w:val="none"/>
        </w:rPr>
      </w:pPr>
      <w:r>
        <w:rPr>
          <w:rFonts w:hint="eastAsia" w:ascii="宋体" w:hAnsi="宋体"/>
          <w:b/>
          <w:color w:val="auto"/>
          <w:sz w:val="24"/>
          <w:highlight w:val="none"/>
        </w:rPr>
        <w:t>22. 通知</w:t>
      </w:r>
    </w:p>
    <w:p w14:paraId="25EAD902">
      <w:pPr>
        <w:pStyle w:val="238"/>
        <w:ind w:firstLine="420"/>
        <w:jc w:val="both"/>
        <w:rPr>
          <w:rFonts w:hint="eastAsia" w:ascii="宋体" w:hAnsi="宋体" w:eastAsia="宋体" w:cs="宋体"/>
          <w:color w:val="auto"/>
          <w:sz w:val="21"/>
          <w:highlight w:val="none"/>
        </w:rPr>
      </w:pPr>
      <w:r>
        <w:rPr>
          <w:rFonts w:hint="eastAsia" w:ascii="宋体" w:hAnsi="宋体" w:eastAsia="宋体" w:cs="宋体"/>
          <w:color w:val="auto"/>
          <w:sz w:val="21"/>
          <w:highlight w:val="none"/>
        </w:rPr>
        <w:t>22.1 本合同任何一方向对方发出的通知、信件、数据电文等，应当发送至本合同第一部分《政府采购合同协议书》所约定的通讯地址、联系人、联系电话或电子邮箱。</w:t>
      </w:r>
    </w:p>
    <w:p w14:paraId="582A313A">
      <w:pPr>
        <w:pStyle w:val="238"/>
        <w:ind w:firstLine="0"/>
        <w:jc w:val="both"/>
        <w:rPr>
          <w:color w:val="auto"/>
          <w:sz w:val="21"/>
          <w:highlight w:val="none"/>
        </w:rPr>
      </w:pPr>
      <w:r>
        <w:rPr>
          <w:rFonts w:hint="eastAsia" w:ascii="宋体" w:hAnsi="宋体" w:eastAsia="宋体" w:cs="宋体"/>
          <w:color w:val="auto"/>
          <w:sz w:val="21"/>
          <w:highlight w:val="none"/>
        </w:rPr>
        <w:t xml:space="preserve">    22.2 一方当事人变更名称、住所、联系人、联系电话或电子邮箱等信息的，应当在变更后3日内及时书面通知对方，对方实际收到变更通知前的送达仍为有效送达。</w:t>
      </w:r>
    </w:p>
    <w:p w14:paraId="529374A8">
      <w:pPr>
        <w:spacing w:line="400" w:lineRule="exact"/>
        <w:ind w:firstLine="420"/>
        <w:jc w:val="left"/>
        <w:rPr>
          <w:rFonts w:ascii="宋体" w:hAnsi="宋体"/>
          <w:color w:val="auto"/>
          <w:szCs w:val="21"/>
          <w:highlight w:val="none"/>
        </w:rPr>
      </w:pPr>
      <w:r>
        <w:rPr>
          <w:rFonts w:hint="eastAsia" w:ascii="宋体" w:hAnsi="宋体"/>
          <w:color w:val="auto"/>
          <w:szCs w:val="21"/>
          <w:highlight w:val="none"/>
        </w:rPr>
        <w:t>22.3本合同一方给另一方的通知均应采用书面形式，传真或快递送到本合同中规定的对方的地址和办理签收手续。</w:t>
      </w:r>
    </w:p>
    <w:p w14:paraId="59DC590E">
      <w:pPr>
        <w:spacing w:line="400" w:lineRule="exact"/>
        <w:ind w:firstLine="420"/>
        <w:jc w:val="left"/>
        <w:rPr>
          <w:rFonts w:ascii="宋体" w:hAnsi="宋体"/>
          <w:color w:val="auto"/>
          <w:szCs w:val="21"/>
          <w:highlight w:val="none"/>
        </w:rPr>
      </w:pPr>
      <w:r>
        <w:rPr>
          <w:rFonts w:hint="eastAsia" w:ascii="宋体" w:hAnsi="宋体"/>
          <w:color w:val="auto"/>
          <w:szCs w:val="21"/>
          <w:highlight w:val="none"/>
        </w:rPr>
        <w:t>22.4通知以送达之日或通知书中规定的生效之日起生效，两者中以较迟之日为准。</w:t>
      </w:r>
    </w:p>
    <w:p w14:paraId="6B190C82">
      <w:pPr>
        <w:numPr>
          <w:ilvl w:val="0"/>
          <w:numId w:val="11"/>
        </w:numPr>
        <w:spacing w:line="400" w:lineRule="exact"/>
        <w:jc w:val="left"/>
        <w:rPr>
          <w:rFonts w:ascii="宋体" w:hAnsi="宋体"/>
          <w:b/>
          <w:bCs/>
          <w:color w:val="auto"/>
          <w:sz w:val="24"/>
          <w:highlight w:val="none"/>
        </w:rPr>
      </w:pPr>
      <w:r>
        <w:rPr>
          <w:rFonts w:hint="eastAsia" w:ascii="宋体" w:hAnsi="宋体"/>
          <w:b/>
          <w:bCs/>
          <w:color w:val="auto"/>
          <w:sz w:val="24"/>
          <w:highlight w:val="none"/>
        </w:rPr>
        <w:t>合同未尽事项</w:t>
      </w:r>
    </w:p>
    <w:p w14:paraId="26B43709">
      <w:pPr>
        <w:spacing w:line="400" w:lineRule="exact"/>
        <w:ind w:firstLine="420"/>
        <w:jc w:val="left"/>
        <w:rPr>
          <w:rFonts w:hint="eastAsia" w:ascii="宋体" w:hAnsi="宋体"/>
          <w:bCs/>
          <w:color w:val="auto"/>
          <w:szCs w:val="21"/>
          <w:highlight w:val="none"/>
        </w:rPr>
      </w:pPr>
      <w:r>
        <w:rPr>
          <w:rFonts w:hint="eastAsia" w:ascii="宋体" w:hAnsi="宋体"/>
          <w:bCs/>
          <w:color w:val="auto"/>
          <w:szCs w:val="21"/>
          <w:highlight w:val="none"/>
        </w:rPr>
        <w:t>23.1合同未尽事项见</w:t>
      </w:r>
      <w:r>
        <w:rPr>
          <w:rFonts w:hint="eastAsia" w:ascii="宋体" w:hAnsi="宋体"/>
          <w:b/>
          <w:color w:val="auto"/>
          <w:szCs w:val="21"/>
          <w:highlight w:val="none"/>
        </w:rPr>
        <w:t>【政府采购合同专用条款】</w:t>
      </w:r>
      <w:r>
        <w:rPr>
          <w:rFonts w:hint="eastAsia" w:ascii="宋体" w:hAnsi="宋体"/>
          <w:bCs/>
          <w:color w:val="auto"/>
          <w:szCs w:val="21"/>
          <w:highlight w:val="none"/>
        </w:rPr>
        <w:t>。</w:t>
      </w:r>
    </w:p>
    <w:p w14:paraId="30290224">
      <w:pPr>
        <w:spacing w:line="400" w:lineRule="exact"/>
        <w:jc w:val="left"/>
        <w:rPr>
          <w:rFonts w:ascii="黑体" w:hAnsi="华文中宋" w:eastAsia="黑体"/>
          <w:color w:val="auto"/>
          <w:sz w:val="28"/>
          <w:szCs w:val="28"/>
          <w:highlight w:val="none"/>
        </w:rPr>
      </w:pPr>
      <w:r>
        <w:rPr>
          <w:rFonts w:hint="eastAsia" w:ascii="宋体" w:hAnsi="宋体"/>
          <w:bCs/>
          <w:color w:val="auto"/>
          <w:szCs w:val="21"/>
          <w:highlight w:val="none"/>
        </w:rPr>
        <w:t xml:space="preserve">    23.2 合同附件与合同正文具有同等的法律效力。</w:t>
      </w:r>
    </w:p>
    <w:p w14:paraId="3A3CF98C">
      <w:pPr>
        <w:jc w:val="center"/>
        <w:rPr>
          <w:rFonts w:hint="eastAsia" w:ascii="黑体" w:hAnsi="华文中宋" w:eastAsia="黑体"/>
          <w:color w:val="auto"/>
          <w:sz w:val="28"/>
          <w:szCs w:val="28"/>
          <w:highlight w:val="none"/>
        </w:rPr>
      </w:pPr>
      <w:r>
        <w:rPr>
          <w:rFonts w:hint="eastAsia" w:ascii="黑体" w:hAnsi="华文中宋" w:eastAsia="黑体"/>
          <w:color w:val="auto"/>
          <w:sz w:val="28"/>
          <w:szCs w:val="28"/>
          <w:highlight w:val="none"/>
        </w:rPr>
        <w:br w:type="page" w:clear="all"/>
      </w:r>
    </w:p>
    <w:p w14:paraId="2D64C69A">
      <w:pPr>
        <w:pStyle w:val="191"/>
        <w:jc w:val="center"/>
        <w:rPr>
          <w:rFonts w:ascii="黑体" w:hAnsi="华文中宋" w:eastAsia="黑体"/>
          <w:b w:val="0"/>
          <w:bCs w:val="0"/>
          <w:color w:val="auto"/>
          <w:sz w:val="28"/>
          <w:szCs w:val="28"/>
          <w:highlight w:val="none"/>
        </w:rPr>
      </w:pPr>
      <w:bookmarkStart w:id="91" w:name="_Toc2066"/>
      <w:r>
        <w:rPr>
          <w:rFonts w:hint="eastAsia" w:ascii="黑体" w:hAnsi="华文中宋" w:eastAsia="黑体"/>
          <w:b w:val="0"/>
          <w:bCs w:val="0"/>
          <w:color w:val="auto"/>
          <w:sz w:val="28"/>
          <w:szCs w:val="28"/>
          <w:highlight w:val="none"/>
        </w:rPr>
        <w:t>第三节 政府采购合同专用条款</w:t>
      </w:r>
      <w:bookmarkEnd w:id="91"/>
    </w:p>
    <w:tbl>
      <w:tblPr>
        <w:tblStyle w:val="29"/>
        <w:tblW w:w="9428" w:type="dxa"/>
        <w:tblInd w:w="0" w:type="dxa"/>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2542"/>
        <w:gridCol w:w="2809"/>
        <w:gridCol w:w="4077"/>
      </w:tblGrid>
      <w:tr w14:paraId="7E41031B">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2542" w:type="dxa"/>
            <w:tcBorders>
              <w:top w:val="single" w:color="auto" w:sz="4" w:space="0"/>
              <w:left w:val="single" w:color="auto" w:sz="4" w:space="0"/>
              <w:bottom w:val="single" w:color="auto" w:sz="4" w:space="0"/>
              <w:right w:val="single" w:color="auto" w:sz="4" w:space="0"/>
            </w:tcBorders>
            <w:noWrap w:val="0"/>
            <w:vAlign w:val="center"/>
          </w:tcPr>
          <w:p w14:paraId="2DF68C67">
            <w:pPr>
              <w:jc w:val="center"/>
              <w:rPr>
                <w:rFonts w:hint="eastAsia" w:ascii="宋体" w:hAnsi="宋体" w:cs="宋体"/>
                <w:color w:val="auto"/>
                <w:szCs w:val="21"/>
                <w:highlight w:val="none"/>
              </w:rPr>
            </w:pPr>
            <w:r>
              <w:rPr>
                <w:rFonts w:hint="eastAsia" w:ascii="宋体" w:hAnsi="宋体" w:cs="宋体"/>
                <w:color w:val="auto"/>
                <w:szCs w:val="21"/>
                <w:highlight w:val="none"/>
              </w:rPr>
              <w:t>第二节</w:t>
            </w:r>
          </w:p>
          <w:p w14:paraId="2E42E137">
            <w:pPr>
              <w:jc w:val="center"/>
              <w:rPr>
                <w:rFonts w:hint="eastAsia" w:ascii="宋体" w:hAnsi="宋体" w:cs="宋体"/>
                <w:color w:val="auto"/>
                <w:szCs w:val="21"/>
                <w:highlight w:val="none"/>
              </w:rPr>
            </w:pPr>
            <w:r>
              <w:rPr>
                <w:rFonts w:hint="eastAsia" w:ascii="宋体" w:hAnsi="宋体" w:cs="宋体"/>
                <w:color w:val="auto"/>
                <w:szCs w:val="21"/>
                <w:highlight w:val="none"/>
              </w:rPr>
              <w:t>第1.2（6）项</w:t>
            </w:r>
          </w:p>
        </w:tc>
        <w:tc>
          <w:tcPr>
            <w:tcW w:w="2809" w:type="dxa"/>
            <w:tcBorders>
              <w:top w:val="single" w:color="auto" w:sz="4" w:space="0"/>
              <w:left w:val="single" w:color="auto" w:sz="4" w:space="0"/>
              <w:bottom w:val="single" w:color="auto" w:sz="4" w:space="0"/>
              <w:right w:val="single" w:color="auto" w:sz="4" w:space="0"/>
            </w:tcBorders>
            <w:noWrap w:val="0"/>
            <w:vAlign w:val="center"/>
          </w:tcPr>
          <w:p w14:paraId="65E40460">
            <w:pPr>
              <w:jc w:val="left"/>
              <w:rPr>
                <w:rFonts w:hint="eastAsia" w:ascii="宋体" w:hAnsi="宋体" w:cs="宋体"/>
                <w:color w:val="auto"/>
                <w:szCs w:val="21"/>
                <w:highlight w:val="none"/>
              </w:rPr>
            </w:pPr>
            <w:r>
              <w:rPr>
                <w:rFonts w:hint="eastAsia" w:ascii="宋体" w:hAnsi="宋体" w:cs="宋体"/>
                <w:color w:val="auto"/>
                <w:szCs w:val="21"/>
                <w:highlight w:val="none"/>
              </w:rPr>
              <w:t>联合体具体要求</w:t>
            </w:r>
          </w:p>
        </w:tc>
        <w:tc>
          <w:tcPr>
            <w:tcW w:w="4077" w:type="dxa"/>
            <w:tcBorders>
              <w:top w:val="single" w:color="auto" w:sz="4" w:space="0"/>
              <w:left w:val="single" w:color="auto" w:sz="4" w:space="0"/>
              <w:bottom w:val="single" w:color="auto" w:sz="4" w:space="0"/>
              <w:right w:val="single" w:color="auto" w:sz="4" w:space="0"/>
            </w:tcBorders>
            <w:noWrap w:val="0"/>
            <w:vAlign w:val="top"/>
          </w:tcPr>
          <w:p w14:paraId="2160D668">
            <w:pPr>
              <w:pStyle w:val="272"/>
              <w:spacing w:before="286" w:line="228" w:lineRule="auto"/>
              <w:ind w:left="112"/>
              <w:rPr>
                <w:rFonts w:hint="eastAsia"/>
                <w:color w:val="auto"/>
                <w:sz w:val="21"/>
                <w:szCs w:val="21"/>
                <w:highlight w:val="none"/>
                <w:lang w:eastAsia="zh-CN"/>
              </w:rPr>
            </w:pPr>
            <w:r>
              <w:rPr>
                <w:rFonts w:hint="eastAsia"/>
                <w:color w:val="auto"/>
                <w:spacing w:val="9"/>
                <w:sz w:val="21"/>
                <w:szCs w:val="21"/>
                <w:highlight w:val="none"/>
                <w:lang w:eastAsia="zh-CN"/>
              </w:rPr>
              <w:t>本标项不接受联合体投标</w:t>
            </w:r>
          </w:p>
        </w:tc>
      </w:tr>
      <w:tr w14:paraId="3734AA7E">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604" w:hRule="atLeast"/>
        </w:trPr>
        <w:tc>
          <w:tcPr>
            <w:tcW w:w="2542" w:type="dxa"/>
            <w:tcBorders>
              <w:top w:val="single" w:color="auto" w:sz="4" w:space="0"/>
              <w:left w:val="single" w:color="auto" w:sz="4" w:space="0"/>
              <w:bottom w:val="single" w:color="auto" w:sz="4" w:space="0"/>
              <w:right w:val="single" w:color="auto" w:sz="4" w:space="0"/>
            </w:tcBorders>
            <w:noWrap w:val="0"/>
            <w:vAlign w:val="center"/>
          </w:tcPr>
          <w:p w14:paraId="4CE11863">
            <w:pPr>
              <w:jc w:val="center"/>
              <w:rPr>
                <w:rFonts w:hint="eastAsia" w:ascii="宋体" w:hAnsi="宋体" w:cs="宋体"/>
                <w:color w:val="auto"/>
                <w:szCs w:val="21"/>
                <w:highlight w:val="none"/>
              </w:rPr>
            </w:pPr>
            <w:r>
              <w:rPr>
                <w:rFonts w:hint="eastAsia" w:ascii="宋体" w:hAnsi="宋体" w:cs="宋体"/>
                <w:color w:val="auto"/>
                <w:szCs w:val="21"/>
                <w:highlight w:val="none"/>
              </w:rPr>
              <w:t>第二节</w:t>
            </w:r>
          </w:p>
          <w:p w14:paraId="531091F5">
            <w:pPr>
              <w:jc w:val="center"/>
              <w:rPr>
                <w:rFonts w:hint="eastAsia" w:ascii="宋体" w:hAnsi="宋体" w:cs="宋体"/>
                <w:color w:val="auto"/>
                <w:szCs w:val="21"/>
                <w:highlight w:val="none"/>
              </w:rPr>
            </w:pPr>
            <w:r>
              <w:rPr>
                <w:rFonts w:hint="eastAsia" w:ascii="宋体" w:hAnsi="宋体" w:cs="宋体"/>
                <w:color w:val="auto"/>
                <w:szCs w:val="21"/>
                <w:highlight w:val="none"/>
              </w:rPr>
              <w:t>第1.2（7）项</w:t>
            </w:r>
          </w:p>
        </w:tc>
        <w:tc>
          <w:tcPr>
            <w:tcW w:w="2809" w:type="dxa"/>
            <w:tcBorders>
              <w:top w:val="single" w:color="auto" w:sz="4" w:space="0"/>
              <w:left w:val="single" w:color="auto" w:sz="4" w:space="0"/>
              <w:bottom w:val="single" w:color="auto" w:sz="4" w:space="0"/>
              <w:right w:val="single" w:color="auto" w:sz="4" w:space="0"/>
            </w:tcBorders>
            <w:noWrap w:val="0"/>
            <w:vAlign w:val="center"/>
          </w:tcPr>
          <w:p w14:paraId="46A95770">
            <w:pPr>
              <w:jc w:val="left"/>
              <w:rPr>
                <w:rFonts w:hint="eastAsia" w:ascii="宋体" w:hAnsi="宋体" w:cs="宋体"/>
                <w:color w:val="auto"/>
                <w:szCs w:val="21"/>
                <w:highlight w:val="none"/>
              </w:rPr>
            </w:pPr>
            <w:r>
              <w:rPr>
                <w:rFonts w:hint="eastAsia" w:ascii="宋体" w:hAnsi="宋体" w:cs="宋体"/>
                <w:color w:val="auto"/>
                <w:szCs w:val="21"/>
                <w:highlight w:val="none"/>
              </w:rPr>
              <w:t>其他术语解释</w:t>
            </w:r>
          </w:p>
        </w:tc>
        <w:tc>
          <w:tcPr>
            <w:tcW w:w="4077" w:type="dxa"/>
            <w:tcBorders>
              <w:top w:val="single" w:color="auto" w:sz="4" w:space="0"/>
              <w:left w:val="single" w:color="auto" w:sz="4" w:space="0"/>
              <w:bottom w:val="single" w:color="auto" w:sz="4" w:space="0"/>
              <w:right w:val="single" w:color="auto" w:sz="4" w:space="0"/>
            </w:tcBorders>
            <w:noWrap w:val="0"/>
            <w:vAlign w:val="top"/>
          </w:tcPr>
          <w:p w14:paraId="12FD3317">
            <w:pPr>
              <w:pStyle w:val="272"/>
              <w:spacing w:before="192" w:line="229" w:lineRule="auto"/>
              <w:ind w:left="112"/>
              <w:rPr>
                <w:rFonts w:hint="eastAsia"/>
                <w:color w:val="auto"/>
                <w:sz w:val="21"/>
                <w:szCs w:val="21"/>
                <w:highlight w:val="none"/>
                <w:lang w:eastAsia="zh-CN"/>
              </w:rPr>
            </w:pPr>
            <w:r>
              <w:rPr>
                <w:rFonts w:hint="eastAsia"/>
                <w:color w:val="auto"/>
                <w:sz w:val="21"/>
                <w:szCs w:val="21"/>
                <w:highlight w:val="none"/>
              </w:rPr>
              <w:t>无</w:t>
            </w:r>
          </w:p>
        </w:tc>
      </w:tr>
      <w:tr w14:paraId="6B9FF012">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2542" w:type="dxa"/>
            <w:tcBorders>
              <w:top w:val="single" w:color="auto" w:sz="4" w:space="0"/>
              <w:left w:val="single" w:color="auto" w:sz="4" w:space="0"/>
              <w:bottom w:val="single" w:color="auto" w:sz="4" w:space="0"/>
              <w:right w:val="single" w:color="auto" w:sz="4" w:space="0"/>
            </w:tcBorders>
            <w:noWrap w:val="0"/>
            <w:vAlign w:val="center"/>
          </w:tcPr>
          <w:p w14:paraId="3C8012BA">
            <w:pPr>
              <w:jc w:val="center"/>
              <w:rPr>
                <w:rFonts w:hint="eastAsia" w:ascii="宋体" w:hAnsi="宋体" w:cs="宋体"/>
                <w:color w:val="auto"/>
                <w:szCs w:val="21"/>
                <w:highlight w:val="none"/>
              </w:rPr>
            </w:pPr>
            <w:r>
              <w:rPr>
                <w:rFonts w:hint="eastAsia" w:ascii="宋体" w:hAnsi="宋体" w:cs="宋体"/>
                <w:color w:val="auto"/>
                <w:szCs w:val="21"/>
                <w:highlight w:val="none"/>
              </w:rPr>
              <w:t>第二节</w:t>
            </w:r>
          </w:p>
          <w:p w14:paraId="03DBDB4B">
            <w:pPr>
              <w:jc w:val="center"/>
              <w:rPr>
                <w:rFonts w:hint="eastAsia" w:ascii="宋体" w:hAnsi="宋体" w:cs="宋体"/>
                <w:color w:val="auto"/>
                <w:szCs w:val="21"/>
                <w:highlight w:val="none"/>
              </w:rPr>
            </w:pPr>
            <w:r>
              <w:rPr>
                <w:rFonts w:hint="eastAsia" w:ascii="宋体" w:hAnsi="宋体" w:cs="宋体"/>
                <w:color w:val="auto"/>
                <w:szCs w:val="21"/>
                <w:highlight w:val="none"/>
              </w:rPr>
              <w:t>第4.4款</w:t>
            </w:r>
          </w:p>
        </w:tc>
        <w:tc>
          <w:tcPr>
            <w:tcW w:w="2809" w:type="dxa"/>
            <w:tcBorders>
              <w:top w:val="single" w:color="auto" w:sz="4" w:space="0"/>
              <w:left w:val="single" w:color="auto" w:sz="4" w:space="0"/>
              <w:bottom w:val="single" w:color="auto" w:sz="4" w:space="0"/>
              <w:right w:val="single" w:color="auto" w:sz="4" w:space="0"/>
            </w:tcBorders>
            <w:noWrap w:val="0"/>
            <w:vAlign w:val="center"/>
          </w:tcPr>
          <w:p w14:paraId="61EAE926">
            <w:pPr>
              <w:jc w:val="left"/>
              <w:rPr>
                <w:rFonts w:hint="eastAsia" w:ascii="宋体" w:hAnsi="宋体" w:cs="宋体"/>
                <w:color w:val="auto"/>
                <w:szCs w:val="21"/>
                <w:highlight w:val="none"/>
              </w:rPr>
            </w:pPr>
            <w:r>
              <w:rPr>
                <w:rFonts w:hint="eastAsia" w:ascii="宋体" w:hAnsi="宋体" w:cs="宋体"/>
                <w:color w:val="auto"/>
                <w:szCs w:val="21"/>
                <w:highlight w:val="none"/>
              </w:rPr>
              <w:t>履约验收中甲方提出异议或作出说明的期限</w:t>
            </w:r>
          </w:p>
        </w:tc>
        <w:tc>
          <w:tcPr>
            <w:tcW w:w="4077" w:type="dxa"/>
            <w:tcBorders>
              <w:top w:val="single" w:color="auto" w:sz="4" w:space="0"/>
              <w:left w:val="single" w:color="auto" w:sz="4" w:space="0"/>
              <w:bottom w:val="single" w:color="auto" w:sz="4" w:space="0"/>
              <w:right w:val="single" w:color="auto" w:sz="4" w:space="0"/>
            </w:tcBorders>
            <w:noWrap w:val="0"/>
            <w:vAlign w:val="top"/>
          </w:tcPr>
          <w:p w14:paraId="7521E99F">
            <w:pPr>
              <w:pStyle w:val="272"/>
              <w:spacing w:before="260" w:line="228" w:lineRule="auto"/>
              <w:ind w:left="113"/>
              <w:rPr>
                <w:rFonts w:hint="eastAsia"/>
                <w:color w:val="auto"/>
                <w:sz w:val="21"/>
                <w:szCs w:val="21"/>
                <w:highlight w:val="none"/>
                <w:lang w:eastAsia="zh-CN"/>
              </w:rPr>
            </w:pPr>
            <w:r>
              <w:rPr>
                <w:rFonts w:hint="eastAsia"/>
                <w:color w:val="auto"/>
                <w:spacing w:val="4"/>
                <w:sz w:val="21"/>
                <w:szCs w:val="21"/>
                <w:highlight w:val="none"/>
              </w:rPr>
              <w:t>20个工作日</w:t>
            </w:r>
          </w:p>
        </w:tc>
      </w:tr>
      <w:tr w14:paraId="5E5ECFA5">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2542" w:type="dxa"/>
            <w:tcBorders>
              <w:top w:val="single" w:color="auto" w:sz="4" w:space="0"/>
              <w:left w:val="single" w:color="auto" w:sz="4" w:space="0"/>
              <w:bottom w:val="single" w:color="auto" w:sz="4" w:space="0"/>
              <w:right w:val="single" w:color="auto" w:sz="4" w:space="0"/>
            </w:tcBorders>
            <w:noWrap w:val="0"/>
            <w:vAlign w:val="center"/>
          </w:tcPr>
          <w:p w14:paraId="15FB3790">
            <w:pPr>
              <w:jc w:val="center"/>
              <w:rPr>
                <w:rFonts w:hint="eastAsia" w:ascii="宋体" w:hAnsi="宋体" w:cs="宋体"/>
                <w:color w:val="auto"/>
                <w:szCs w:val="21"/>
                <w:highlight w:val="none"/>
              </w:rPr>
            </w:pPr>
            <w:r>
              <w:rPr>
                <w:rFonts w:hint="eastAsia" w:ascii="宋体" w:hAnsi="宋体" w:cs="宋体"/>
                <w:color w:val="auto"/>
                <w:szCs w:val="21"/>
                <w:highlight w:val="none"/>
              </w:rPr>
              <w:t>第二节</w:t>
            </w:r>
          </w:p>
          <w:p w14:paraId="4CC27267">
            <w:pPr>
              <w:jc w:val="center"/>
              <w:rPr>
                <w:rFonts w:hint="eastAsia" w:ascii="宋体" w:hAnsi="宋体" w:cs="宋体"/>
                <w:color w:val="auto"/>
                <w:szCs w:val="21"/>
                <w:highlight w:val="none"/>
              </w:rPr>
            </w:pPr>
            <w:r>
              <w:rPr>
                <w:rFonts w:hint="eastAsia" w:ascii="宋体" w:hAnsi="宋体" w:cs="宋体"/>
                <w:color w:val="auto"/>
                <w:szCs w:val="21"/>
                <w:highlight w:val="none"/>
              </w:rPr>
              <w:t>第4.6款</w:t>
            </w:r>
          </w:p>
        </w:tc>
        <w:tc>
          <w:tcPr>
            <w:tcW w:w="2809" w:type="dxa"/>
            <w:tcBorders>
              <w:top w:val="single" w:color="auto" w:sz="4" w:space="0"/>
              <w:left w:val="single" w:color="auto" w:sz="4" w:space="0"/>
              <w:bottom w:val="single" w:color="auto" w:sz="4" w:space="0"/>
              <w:right w:val="single" w:color="auto" w:sz="4" w:space="0"/>
            </w:tcBorders>
            <w:noWrap w:val="0"/>
            <w:vAlign w:val="center"/>
          </w:tcPr>
          <w:p w14:paraId="23E73CA8">
            <w:pPr>
              <w:jc w:val="left"/>
              <w:rPr>
                <w:rFonts w:hint="eastAsia" w:ascii="宋体" w:hAnsi="宋体" w:cs="宋体"/>
                <w:color w:val="auto"/>
                <w:szCs w:val="21"/>
                <w:highlight w:val="none"/>
              </w:rPr>
            </w:pPr>
            <w:r>
              <w:rPr>
                <w:rFonts w:hint="eastAsia" w:ascii="宋体" w:hAnsi="宋体" w:cs="宋体"/>
                <w:color w:val="auto"/>
                <w:szCs w:val="21"/>
                <w:highlight w:val="none"/>
              </w:rPr>
              <w:t>约定甲方承担的其他义务和责任</w:t>
            </w:r>
          </w:p>
        </w:tc>
        <w:tc>
          <w:tcPr>
            <w:tcW w:w="4077" w:type="dxa"/>
            <w:tcBorders>
              <w:top w:val="single" w:color="auto" w:sz="4" w:space="0"/>
              <w:left w:val="single" w:color="auto" w:sz="4" w:space="0"/>
              <w:bottom w:val="single" w:color="auto" w:sz="4" w:space="0"/>
              <w:right w:val="single" w:color="auto" w:sz="4" w:space="0"/>
            </w:tcBorders>
            <w:noWrap w:val="0"/>
            <w:vAlign w:val="top"/>
          </w:tcPr>
          <w:p w14:paraId="71BE73EB">
            <w:pPr>
              <w:pStyle w:val="272"/>
              <w:spacing w:before="261" w:line="229" w:lineRule="auto"/>
              <w:ind w:left="115"/>
              <w:rPr>
                <w:rFonts w:hint="eastAsia"/>
                <w:color w:val="auto"/>
                <w:sz w:val="21"/>
                <w:szCs w:val="21"/>
                <w:highlight w:val="none"/>
                <w:lang w:eastAsia="zh-CN"/>
              </w:rPr>
            </w:pPr>
            <w:r>
              <w:rPr>
                <w:rFonts w:hint="eastAsia"/>
                <w:color w:val="auto"/>
                <w:spacing w:val="8"/>
                <w:sz w:val="21"/>
                <w:szCs w:val="21"/>
                <w:highlight w:val="none"/>
                <w:lang w:eastAsia="zh-CN"/>
              </w:rPr>
              <w:t>具体以合同签订时约定为准</w:t>
            </w:r>
          </w:p>
        </w:tc>
      </w:tr>
      <w:tr w14:paraId="5EA631B7">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2542" w:type="dxa"/>
            <w:tcBorders>
              <w:top w:val="single" w:color="auto" w:sz="4" w:space="0"/>
              <w:left w:val="single" w:color="auto" w:sz="4" w:space="0"/>
              <w:bottom w:val="single" w:color="auto" w:sz="4" w:space="0"/>
              <w:right w:val="single" w:color="auto" w:sz="4" w:space="0"/>
            </w:tcBorders>
            <w:noWrap w:val="0"/>
            <w:vAlign w:val="center"/>
          </w:tcPr>
          <w:p w14:paraId="38A1B2C9">
            <w:pPr>
              <w:jc w:val="center"/>
              <w:rPr>
                <w:rFonts w:hint="eastAsia" w:ascii="宋体" w:hAnsi="宋体" w:cs="宋体"/>
                <w:color w:val="auto"/>
                <w:szCs w:val="21"/>
                <w:highlight w:val="none"/>
              </w:rPr>
            </w:pPr>
            <w:r>
              <w:rPr>
                <w:rFonts w:hint="eastAsia" w:ascii="宋体" w:hAnsi="宋体" w:cs="宋体"/>
                <w:color w:val="auto"/>
                <w:szCs w:val="21"/>
                <w:highlight w:val="none"/>
              </w:rPr>
              <w:t>第二节</w:t>
            </w:r>
          </w:p>
          <w:p w14:paraId="136ADFE2">
            <w:pPr>
              <w:jc w:val="center"/>
              <w:rPr>
                <w:rFonts w:hint="eastAsia" w:ascii="宋体" w:hAnsi="宋体" w:cs="宋体"/>
                <w:color w:val="auto"/>
                <w:szCs w:val="21"/>
                <w:highlight w:val="none"/>
              </w:rPr>
            </w:pPr>
            <w:r>
              <w:rPr>
                <w:rFonts w:hint="eastAsia" w:ascii="宋体" w:hAnsi="宋体" w:cs="宋体"/>
                <w:color w:val="auto"/>
                <w:szCs w:val="21"/>
                <w:highlight w:val="none"/>
              </w:rPr>
              <w:t>第5.4款</w:t>
            </w:r>
          </w:p>
        </w:tc>
        <w:tc>
          <w:tcPr>
            <w:tcW w:w="2809" w:type="dxa"/>
            <w:tcBorders>
              <w:top w:val="single" w:color="auto" w:sz="4" w:space="0"/>
              <w:left w:val="single" w:color="auto" w:sz="4" w:space="0"/>
              <w:bottom w:val="single" w:color="auto" w:sz="4" w:space="0"/>
              <w:right w:val="single" w:color="auto" w:sz="4" w:space="0"/>
            </w:tcBorders>
            <w:noWrap w:val="0"/>
            <w:vAlign w:val="center"/>
          </w:tcPr>
          <w:p w14:paraId="36DCB75D">
            <w:pPr>
              <w:jc w:val="left"/>
              <w:rPr>
                <w:rFonts w:hint="eastAsia" w:ascii="宋体" w:hAnsi="宋体" w:cs="宋体"/>
                <w:color w:val="auto"/>
                <w:szCs w:val="21"/>
                <w:highlight w:val="none"/>
              </w:rPr>
            </w:pPr>
            <w:r>
              <w:rPr>
                <w:rFonts w:hint="eastAsia" w:ascii="宋体" w:hAnsi="宋体" w:cs="宋体"/>
                <w:color w:val="auto"/>
                <w:szCs w:val="21"/>
                <w:highlight w:val="none"/>
              </w:rPr>
              <w:t>约定乙方承担的其他义务和责任</w:t>
            </w:r>
          </w:p>
        </w:tc>
        <w:tc>
          <w:tcPr>
            <w:tcW w:w="4077" w:type="dxa"/>
            <w:tcBorders>
              <w:top w:val="single" w:color="auto" w:sz="4" w:space="0"/>
              <w:left w:val="single" w:color="auto" w:sz="4" w:space="0"/>
              <w:bottom w:val="single" w:color="auto" w:sz="4" w:space="0"/>
              <w:right w:val="single" w:color="auto" w:sz="4" w:space="0"/>
            </w:tcBorders>
            <w:noWrap w:val="0"/>
            <w:vAlign w:val="top"/>
          </w:tcPr>
          <w:p w14:paraId="4D5246E5">
            <w:pPr>
              <w:pStyle w:val="272"/>
              <w:spacing w:before="29" w:line="276" w:lineRule="auto"/>
              <w:ind w:left="112" w:right="119" w:firstLine="435"/>
              <w:rPr>
                <w:rFonts w:hint="eastAsia"/>
                <w:color w:val="auto"/>
                <w:sz w:val="21"/>
                <w:szCs w:val="21"/>
                <w:highlight w:val="none"/>
                <w:lang w:eastAsia="zh-CN"/>
              </w:rPr>
            </w:pPr>
            <w:r>
              <w:rPr>
                <w:rFonts w:hint="eastAsia"/>
                <w:color w:val="auto"/>
                <w:spacing w:val="13"/>
                <w:sz w:val="21"/>
                <w:szCs w:val="21"/>
                <w:highlight w:val="none"/>
                <w:lang w:eastAsia="zh-CN"/>
              </w:rPr>
              <w:t>乙方应保证所提供货物在使用时不会侵犯任何第三方的专利权、商标权、工业</w:t>
            </w:r>
            <w:r>
              <w:rPr>
                <w:rFonts w:hint="eastAsia"/>
                <w:color w:val="auto"/>
                <w:spacing w:val="7"/>
                <w:sz w:val="21"/>
                <w:szCs w:val="21"/>
                <w:highlight w:val="none"/>
                <w:lang w:eastAsia="zh-CN"/>
              </w:rPr>
              <w:t>设计权或其他权利。</w:t>
            </w:r>
          </w:p>
          <w:p w14:paraId="1A8A92F3">
            <w:pPr>
              <w:pStyle w:val="272"/>
              <w:spacing w:before="32" w:line="276" w:lineRule="auto"/>
              <w:ind w:left="111" w:right="116" w:firstLine="437"/>
              <w:rPr>
                <w:rFonts w:hint="eastAsia"/>
                <w:color w:val="auto"/>
                <w:sz w:val="21"/>
                <w:szCs w:val="21"/>
                <w:highlight w:val="none"/>
                <w:lang w:eastAsia="zh-CN"/>
              </w:rPr>
            </w:pPr>
            <w:r>
              <w:rPr>
                <w:rFonts w:hint="eastAsia"/>
                <w:color w:val="auto"/>
                <w:spacing w:val="13"/>
                <w:sz w:val="21"/>
                <w:szCs w:val="21"/>
                <w:highlight w:val="none"/>
                <w:lang w:eastAsia="zh-CN"/>
              </w:rPr>
              <w:t>乙方应按竞争性谈判文件规定、本合同约定的时间向甲方提供使用货物的有关技术资</w:t>
            </w:r>
            <w:r>
              <w:rPr>
                <w:rFonts w:hint="eastAsia"/>
                <w:color w:val="auto"/>
                <w:sz w:val="21"/>
                <w:szCs w:val="21"/>
                <w:highlight w:val="none"/>
                <w:lang w:eastAsia="zh-CN"/>
              </w:rPr>
              <w:t>料。</w:t>
            </w:r>
          </w:p>
          <w:p w14:paraId="4CF99E91">
            <w:pPr>
              <w:pStyle w:val="201"/>
              <w:rPr>
                <w:rFonts w:hint="eastAsia" w:ascii="宋体" w:hAnsi="宋体" w:cs="宋体"/>
                <w:color w:val="auto"/>
                <w:szCs w:val="21"/>
                <w:highlight w:val="none"/>
                <w:lang w:val="en-US" w:eastAsia="zh-CN"/>
              </w:rPr>
            </w:pPr>
            <w:r>
              <w:rPr>
                <w:rFonts w:hint="eastAsia" w:ascii="宋体" w:hAnsi="宋体" w:cs="宋体"/>
                <w:color w:val="auto"/>
                <w:spacing w:val="14"/>
                <w:szCs w:val="21"/>
                <w:highlight w:val="none"/>
                <w:lang w:val="en-US" w:eastAsia="zh-CN"/>
              </w:rPr>
              <w:t>没有甲方事先书面同意，乙方不得将</w:t>
            </w:r>
            <w:r>
              <w:rPr>
                <w:rFonts w:hint="eastAsia" w:ascii="宋体" w:hAnsi="宋体" w:cs="宋体"/>
                <w:color w:val="auto"/>
                <w:spacing w:val="13"/>
                <w:szCs w:val="21"/>
                <w:highlight w:val="none"/>
                <w:lang w:val="en-US" w:eastAsia="zh-CN"/>
              </w:rPr>
              <w:t>由甲方提供的有关合同或任何合同条文、</w:t>
            </w:r>
            <w:r>
              <w:rPr>
                <w:rFonts w:hint="eastAsia" w:ascii="宋体" w:hAnsi="宋体" w:cs="宋体"/>
                <w:color w:val="auto"/>
                <w:spacing w:val="11"/>
                <w:szCs w:val="21"/>
                <w:highlight w:val="none"/>
                <w:lang w:val="en-US" w:eastAsia="zh-CN"/>
              </w:rPr>
              <w:t>规格、计划、图纸、样品或资料提供给与</w:t>
            </w:r>
            <w:r>
              <w:rPr>
                <w:rFonts w:hint="eastAsia" w:ascii="宋体" w:hAnsi="宋体" w:cs="宋体"/>
                <w:color w:val="auto"/>
                <w:spacing w:val="13"/>
                <w:szCs w:val="21"/>
                <w:highlight w:val="none"/>
                <w:lang w:val="en-US" w:eastAsia="zh-CN"/>
              </w:rPr>
              <w:t>履行本合同无关的任何其他人。即使向履行本合同有关的人员提供，也应注意保密3年</w:t>
            </w:r>
            <w:r>
              <w:rPr>
                <w:rFonts w:hint="eastAsia" w:ascii="宋体" w:hAnsi="宋体" w:cs="宋体"/>
                <w:color w:val="auto"/>
                <w:spacing w:val="8"/>
                <w:szCs w:val="21"/>
                <w:highlight w:val="none"/>
                <w:lang w:val="en-US" w:eastAsia="zh-CN"/>
              </w:rPr>
              <w:t>并限于履行合同的必需范围，</w:t>
            </w:r>
            <w:r>
              <w:rPr>
                <w:rFonts w:hint="eastAsia" w:ascii="宋体" w:hAnsi="宋体" w:cs="宋体"/>
                <w:color w:val="auto"/>
                <w:szCs w:val="21"/>
                <w:highlight w:val="none"/>
                <w:lang w:val="en-US" w:eastAsia="zh-CN"/>
              </w:rPr>
              <w:t>必要的可签订保密协议</w:t>
            </w:r>
            <w:r>
              <w:rPr>
                <w:rFonts w:hint="eastAsia" w:ascii="宋体" w:hAnsi="宋体" w:cs="宋体"/>
                <w:color w:val="auto"/>
                <w:spacing w:val="8"/>
                <w:szCs w:val="21"/>
                <w:highlight w:val="none"/>
                <w:lang w:val="en-US" w:eastAsia="zh-CN"/>
              </w:rPr>
              <w:t>。</w:t>
            </w:r>
          </w:p>
          <w:p w14:paraId="60F2DC39">
            <w:pPr>
              <w:pStyle w:val="272"/>
              <w:spacing w:before="31" w:line="276" w:lineRule="auto"/>
              <w:ind w:left="110" w:right="119" w:firstLine="437"/>
              <w:rPr>
                <w:rFonts w:hint="eastAsia"/>
                <w:color w:val="auto"/>
                <w:sz w:val="21"/>
                <w:szCs w:val="21"/>
                <w:highlight w:val="none"/>
                <w:lang w:eastAsia="zh-CN"/>
              </w:rPr>
            </w:pPr>
            <w:r>
              <w:rPr>
                <w:rFonts w:hint="eastAsia"/>
                <w:color w:val="auto"/>
                <w:spacing w:val="13"/>
                <w:sz w:val="21"/>
                <w:szCs w:val="21"/>
                <w:highlight w:val="none"/>
                <w:lang w:eastAsia="zh-CN"/>
              </w:rPr>
              <w:t>乙方保证所交付的货物的所有权完全</w:t>
            </w:r>
            <w:r>
              <w:rPr>
                <w:rFonts w:hint="eastAsia"/>
                <w:color w:val="auto"/>
                <w:spacing w:val="14"/>
                <w:sz w:val="21"/>
                <w:szCs w:val="21"/>
                <w:highlight w:val="none"/>
                <w:lang w:eastAsia="zh-CN"/>
              </w:rPr>
              <w:t>属于乙方且无任何抵押、质押、查封等产</w:t>
            </w:r>
            <w:r>
              <w:rPr>
                <w:rFonts w:hint="eastAsia"/>
                <w:color w:val="auto"/>
                <w:spacing w:val="5"/>
                <w:sz w:val="21"/>
                <w:szCs w:val="21"/>
                <w:highlight w:val="none"/>
                <w:lang w:eastAsia="zh-CN"/>
              </w:rPr>
              <w:t>权瑕疵。</w:t>
            </w:r>
          </w:p>
          <w:p w14:paraId="66D833D3">
            <w:pPr>
              <w:pStyle w:val="272"/>
              <w:spacing w:before="32" w:line="271" w:lineRule="auto"/>
              <w:ind w:left="111" w:right="119" w:firstLine="437"/>
              <w:rPr>
                <w:rFonts w:hint="eastAsia"/>
                <w:color w:val="auto"/>
                <w:sz w:val="21"/>
                <w:szCs w:val="21"/>
                <w:highlight w:val="none"/>
                <w:lang w:eastAsia="zh-CN"/>
              </w:rPr>
            </w:pPr>
            <w:r>
              <w:rPr>
                <w:rFonts w:hint="eastAsia"/>
                <w:color w:val="auto"/>
                <w:spacing w:val="13"/>
                <w:sz w:val="21"/>
                <w:szCs w:val="21"/>
                <w:highlight w:val="none"/>
                <w:lang w:eastAsia="zh-CN"/>
              </w:rPr>
              <w:t>乙方就交付给甲方的货物，负有保证</w:t>
            </w:r>
            <w:r>
              <w:rPr>
                <w:rFonts w:hint="eastAsia"/>
                <w:color w:val="auto"/>
                <w:spacing w:val="8"/>
                <w:sz w:val="21"/>
                <w:szCs w:val="21"/>
                <w:highlight w:val="none"/>
                <w:lang w:eastAsia="zh-CN"/>
              </w:rPr>
              <w:t>第三人不得向甲方主张任何权利的义务。</w:t>
            </w:r>
          </w:p>
          <w:p w14:paraId="27F19000">
            <w:pPr>
              <w:pStyle w:val="272"/>
              <w:spacing w:before="34" w:line="271" w:lineRule="auto"/>
              <w:ind w:left="119" w:right="119" w:firstLine="415"/>
              <w:rPr>
                <w:rFonts w:hint="eastAsia"/>
                <w:color w:val="auto"/>
                <w:sz w:val="21"/>
                <w:szCs w:val="21"/>
                <w:highlight w:val="none"/>
                <w:lang w:eastAsia="zh-CN"/>
              </w:rPr>
            </w:pPr>
            <w:r>
              <w:rPr>
                <w:rFonts w:hint="eastAsia"/>
                <w:color w:val="auto"/>
                <w:spacing w:val="14"/>
                <w:sz w:val="21"/>
                <w:szCs w:val="21"/>
                <w:highlight w:val="none"/>
                <w:lang w:eastAsia="zh-CN"/>
              </w:rPr>
              <w:t>如采购项目涉及采购标的的知识产权</w:t>
            </w:r>
            <w:r>
              <w:rPr>
                <w:rFonts w:hint="eastAsia"/>
                <w:color w:val="auto"/>
                <w:spacing w:val="5"/>
                <w:sz w:val="21"/>
                <w:szCs w:val="21"/>
                <w:highlight w:val="none"/>
                <w:lang w:eastAsia="zh-CN"/>
              </w:rPr>
              <w:t>归属的，产权归属为：</w:t>
            </w:r>
            <w:r>
              <w:rPr>
                <w:rFonts w:hint="eastAsia"/>
                <w:color w:val="auto"/>
                <w:spacing w:val="5"/>
                <w:sz w:val="21"/>
                <w:szCs w:val="21"/>
                <w:highlight w:val="none"/>
                <w:u w:val="single"/>
                <w:lang w:eastAsia="zh-CN"/>
              </w:rPr>
              <w:t>甲方</w:t>
            </w:r>
            <w:r>
              <w:rPr>
                <w:rFonts w:hint="eastAsia"/>
                <w:color w:val="auto"/>
                <w:sz w:val="21"/>
                <w:szCs w:val="21"/>
                <w:highlight w:val="none"/>
                <w:u w:val="single"/>
                <w:lang w:eastAsia="zh-CN"/>
              </w:rPr>
              <w:t xml:space="preserve"> </w:t>
            </w:r>
          </w:p>
          <w:p w14:paraId="58AC7B4A">
            <w:pPr>
              <w:pStyle w:val="272"/>
              <w:spacing w:before="33" w:line="283" w:lineRule="auto"/>
              <w:ind w:left="111" w:right="48" w:firstLine="424"/>
              <w:rPr>
                <w:rFonts w:hint="eastAsia"/>
                <w:color w:val="auto"/>
                <w:sz w:val="21"/>
                <w:szCs w:val="21"/>
                <w:highlight w:val="none"/>
                <w:lang w:eastAsia="zh-CN"/>
              </w:rPr>
            </w:pPr>
            <w:r>
              <w:rPr>
                <w:rFonts w:hint="eastAsia"/>
                <w:color w:val="auto"/>
                <w:spacing w:val="6"/>
                <w:sz w:val="21"/>
                <w:szCs w:val="21"/>
                <w:highlight w:val="none"/>
                <w:lang w:eastAsia="zh-CN"/>
              </w:rPr>
              <w:t>处理方式</w:t>
            </w:r>
            <w:r>
              <w:rPr>
                <w:rFonts w:hint="eastAsia"/>
                <w:color w:val="auto"/>
                <w:spacing w:val="6"/>
                <w:sz w:val="21"/>
                <w:szCs w:val="21"/>
                <w:highlight w:val="none"/>
                <w:u w:val="single"/>
                <w:lang w:eastAsia="zh-CN"/>
              </w:rPr>
              <w:t>：甲方在中华人民共和国境</w:t>
            </w:r>
            <w:r>
              <w:rPr>
                <w:rFonts w:hint="eastAsia"/>
                <w:color w:val="auto"/>
                <w:spacing w:val="9"/>
                <w:sz w:val="21"/>
                <w:szCs w:val="21"/>
                <w:highlight w:val="none"/>
                <w:u w:val="single"/>
                <w:lang w:eastAsia="zh-CN"/>
              </w:rPr>
              <w:t>内使用乙方提供的产品及服务时免受第三方提出的侵犯其专利权或其它知识产权的起诉。如果第三方提出侵权指控，乙方应承担由此而引起的一切法律责任和费用。如甲方因第三方提出的侵权指控承担赔偿责任，甲方有权向乙方追偿（追偿的范围</w:t>
            </w:r>
            <w:r>
              <w:rPr>
                <w:rFonts w:hint="eastAsia"/>
                <w:color w:val="auto"/>
                <w:spacing w:val="6"/>
                <w:sz w:val="21"/>
                <w:szCs w:val="21"/>
                <w:highlight w:val="none"/>
                <w:u w:val="single"/>
                <w:lang w:eastAsia="zh-CN"/>
              </w:rPr>
              <w:t>包括但不限于赔偿款项、执行费、律师费、</w:t>
            </w:r>
            <w:r>
              <w:rPr>
                <w:rFonts w:hint="eastAsia"/>
                <w:color w:val="auto"/>
                <w:spacing w:val="9"/>
                <w:sz w:val="21"/>
                <w:szCs w:val="21"/>
                <w:highlight w:val="none"/>
                <w:u w:val="single"/>
                <w:lang w:eastAsia="zh-CN"/>
              </w:rPr>
              <w:t>保全费、鉴定费等费用以及甲方因解决与第三方纠纷支出的所有费用（律师费、保</w:t>
            </w:r>
            <w:r>
              <w:rPr>
                <w:rFonts w:hint="eastAsia"/>
                <w:color w:val="auto"/>
                <w:spacing w:val="7"/>
                <w:sz w:val="21"/>
                <w:szCs w:val="21"/>
                <w:highlight w:val="none"/>
                <w:u w:val="single"/>
                <w:lang w:eastAsia="zh-CN"/>
              </w:rPr>
              <w:t>全费、鉴定费等</w:t>
            </w:r>
            <w:r>
              <w:rPr>
                <w:rFonts w:hint="eastAsia"/>
                <w:color w:val="auto"/>
                <w:spacing w:val="5"/>
                <w:sz w:val="21"/>
                <w:szCs w:val="21"/>
                <w:highlight w:val="none"/>
                <w:u w:val="single"/>
                <w:lang w:eastAsia="zh-CN"/>
              </w:rPr>
              <w:t>）</w:t>
            </w:r>
            <w:r>
              <w:rPr>
                <w:rFonts w:hint="eastAsia"/>
                <w:color w:val="auto"/>
                <w:spacing w:val="7"/>
                <w:sz w:val="21"/>
                <w:szCs w:val="21"/>
                <w:highlight w:val="none"/>
                <w:u w:val="single"/>
                <w:lang w:eastAsia="zh-CN"/>
              </w:rPr>
              <w:t>。</w:t>
            </w:r>
          </w:p>
        </w:tc>
      </w:tr>
      <w:tr w14:paraId="0A5656E3">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2542" w:type="dxa"/>
            <w:tcBorders>
              <w:top w:val="single" w:color="auto" w:sz="4" w:space="0"/>
              <w:left w:val="single" w:color="auto" w:sz="4" w:space="0"/>
              <w:bottom w:val="single" w:color="auto" w:sz="4" w:space="0"/>
              <w:right w:val="single" w:color="auto" w:sz="4" w:space="0"/>
            </w:tcBorders>
            <w:noWrap w:val="0"/>
            <w:vAlign w:val="center"/>
          </w:tcPr>
          <w:p w14:paraId="01F7C128">
            <w:pPr>
              <w:jc w:val="center"/>
              <w:rPr>
                <w:rFonts w:hint="eastAsia" w:ascii="宋体" w:hAnsi="宋体" w:cs="宋体"/>
                <w:color w:val="auto"/>
                <w:szCs w:val="21"/>
                <w:highlight w:val="none"/>
              </w:rPr>
            </w:pPr>
            <w:r>
              <w:rPr>
                <w:rFonts w:hint="eastAsia" w:ascii="宋体" w:hAnsi="宋体" w:cs="宋体"/>
                <w:color w:val="auto"/>
                <w:szCs w:val="21"/>
                <w:highlight w:val="none"/>
              </w:rPr>
              <w:t>第二节</w:t>
            </w:r>
          </w:p>
          <w:p w14:paraId="0A958CA8">
            <w:pPr>
              <w:jc w:val="center"/>
              <w:rPr>
                <w:rFonts w:hint="eastAsia" w:ascii="宋体" w:hAnsi="宋体" w:cs="宋体"/>
                <w:color w:val="auto"/>
                <w:szCs w:val="21"/>
                <w:highlight w:val="none"/>
              </w:rPr>
            </w:pPr>
            <w:r>
              <w:rPr>
                <w:rFonts w:hint="eastAsia" w:ascii="宋体" w:hAnsi="宋体" w:cs="宋体"/>
                <w:color w:val="auto"/>
                <w:szCs w:val="21"/>
                <w:highlight w:val="none"/>
              </w:rPr>
              <w:t>第6.1款</w:t>
            </w:r>
          </w:p>
        </w:tc>
        <w:tc>
          <w:tcPr>
            <w:tcW w:w="2809" w:type="dxa"/>
            <w:tcBorders>
              <w:top w:val="single" w:color="auto" w:sz="4" w:space="0"/>
              <w:left w:val="single" w:color="auto" w:sz="4" w:space="0"/>
              <w:bottom w:val="single" w:color="auto" w:sz="4" w:space="0"/>
              <w:right w:val="single" w:color="auto" w:sz="4" w:space="0"/>
            </w:tcBorders>
            <w:noWrap w:val="0"/>
            <w:vAlign w:val="center"/>
          </w:tcPr>
          <w:p w14:paraId="079FD52B">
            <w:pPr>
              <w:jc w:val="left"/>
              <w:rPr>
                <w:rFonts w:hint="eastAsia" w:ascii="宋体" w:hAnsi="宋体" w:cs="宋体"/>
                <w:color w:val="auto"/>
                <w:szCs w:val="21"/>
                <w:highlight w:val="none"/>
              </w:rPr>
            </w:pPr>
            <w:r>
              <w:rPr>
                <w:rFonts w:hint="eastAsia" w:ascii="宋体" w:hAnsi="宋体" w:cs="宋体"/>
                <w:color w:val="auto"/>
                <w:szCs w:val="21"/>
                <w:highlight w:val="none"/>
              </w:rPr>
              <w:t>履行合同义务的顺序</w:t>
            </w:r>
          </w:p>
        </w:tc>
        <w:tc>
          <w:tcPr>
            <w:tcW w:w="4077" w:type="dxa"/>
            <w:tcBorders>
              <w:top w:val="single" w:color="auto" w:sz="4" w:space="0"/>
              <w:left w:val="single" w:color="auto" w:sz="4" w:space="0"/>
              <w:bottom w:val="single" w:color="auto" w:sz="4" w:space="0"/>
              <w:right w:val="single" w:color="auto" w:sz="4" w:space="0"/>
            </w:tcBorders>
            <w:noWrap w:val="0"/>
            <w:vAlign w:val="top"/>
          </w:tcPr>
          <w:p w14:paraId="10C41BD5">
            <w:pPr>
              <w:pStyle w:val="272"/>
              <w:spacing w:before="260" w:line="229" w:lineRule="auto"/>
              <w:ind w:left="112"/>
              <w:rPr>
                <w:rFonts w:hint="eastAsia"/>
                <w:color w:val="auto"/>
                <w:sz w:val="21"/>
                <w:szCs w:val="21"/>
                <w:highlight w:val="none"/>
                <w:lang w:eastAsia="zh-CN"/>
              </w:rPr>
            </w:pPr>
            <w:r>
              <w:rPr>
                <w:rFonts w:hint="eastAsia"/>
                <w:color w:val="auto"/>
                <w:sz w:val="21"/>
                <w:szCs w:val="21"/>
                <w:highlight w:val="none"/>
              </w:rPr>
              <w:t>无</w:t>
            </w:r>
          </w:p>
        </w:tc>
      </w:tr>
      <w:tr w14:paraId="6DADC135">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667" w:hRule="atLeast"/>
        </w:trPr>
        <w:tc>
          <w:tcPr>
            <w:tcW w:w="2542" w:type="dxa"/>
            <w:vMerge w:val="restart"/>
            <w:tcBorders>
              <w:top w:val="single" w:color="auto" w:sz="4" w:space="0"/>
              <w:left w:val="single" w:color="auto" w:sz="4" w:space="0"/>
              <w:bottom w:val="single" w:color="auto" w:sz="4" w:space="0"/>
              <w:right w:val="single" w:color="auto" w:sz="4" w:space="0"/>
            </w:tcBorders>
            <w:noWrap w:val="0"/>
            <w:vAlign w:val="center"/>
          </w:tcPr>
          <w:p w14:paraId="49B07246">
            <w:pPr>
              <w:jc w:val="center"/>
              <w:rPr>
                <w:rFonts w:hint="eastAsia" w:ascii="宋体" w:hAnsi="宋体" w:cs="宋体"/>
                <w:color w:val="auto"/>
                <w:szCs w:val="21"/>
                <w:highlight w:val="none"/>
              </w:rPr>
            </w:pPr>
            <w:r>
              <w:rPr>
                <w:rFonts w:hint="eastAsia" w:ascii="宋体" w:hAnsi="宋体" w:cs="宋体"/>
                <w:color w:val="auto"/>
                <w:szCs w:val="21"/>
                <w:highlight w:val="none"/>
              </w:rPr>
              <w:t>第二节</w:t>
            </w:r>
          </w:p>
          <w:p w14:paraId="02D462D9">
            <w:pPr>
              <w:jc w:val="center"/>
              <w:rPr>
                <w:rFonts w:hint="eastAsia" w:ascii="宋体" w:hAnsi="宋体" w:cs="宋体"/>
                <w:color w:val="auto"/>
                <w:szCs w:val="21"/>
                <w:highlight w:val="none"/>
              </w:rPr>
            </w:pPr>
            <w:r>
              <w:rPr>
                <w:rFonts w:hint="eastAsia" w:ascii="宋体" w:hAnsi="宋体" w:cs="宋体"/>
                <w:color w:val="auto"/>
                <w:szCs w:val="21"/>
                <w:highlight w:val="none"/>
              </w:rPr>
              <w:t>第7.1款</w:t>
            </w:r>
          </w:p>
        </w:tc>
        <w:tc>
          <w:tcPr>
            <w:tcW w:w="2809" w:type="dxa"/>
            <w:tcBorders>
              <w:top w:val="single" w:color="auto" w:sz="4" w:space="0"/>
              <w:left w:val="single" w:color="auto" w:sz="4" w:space="0"/>
              <w:bottom w:val="single" w:color="auto" w:sz="4" w:space="0"/>
              <w:right w:val="single" w:color="auto" w:sz="4" w:space="0"/>
            </w:tcBorders>
            <w:noWrap w:val="0"/>
            <w:vAlign w:val="center"/>
          </w:tcPr>
          <w:p w14:paraId="5B8D72C0">
            <w:pPr>
              <w:jc w:val="left"/>
              <w:rPr>
                <w:rFonts w:hint="eastAsia" w:ascii="宋体" w:hAnsi="宋体" w:cs="宋体"/>
                <w:color w:val="auto"/>
                <w:szCs w:val="21"/>
                <w:highlight w:val="none"/>
              </w:rPr>
            </w:pPr>
            <w:r>
              <w:rPr>
                <w:rFonts w:hint="eastAsia" w:ascii="宋体" w:hAnsi="宋体" w:cs="宋体"/>
                <w:color w:val="auto"/>
                <w:szCs w:val="21"/>
                <w:highlight w:val="none"/>
              </w:rPr>
              <w:t>包装特殊要求</w:t>
            </w:r>
          </w:p>
        </w:tc>
        <w:tc>
          <w:tcPr>
            <w:tcW w:w="4077" w:type="dxa"/>
            <w:tcBorders>
              <w:top w:val="single" w:color="auto" w:sz="4" w:space="0"/>
              <w:left w:val="single" w:color="auto" w:sz="4" w:space="0"/>
              <w:bottom w:val="single" w:color="auto" w:sz="4" w:space="0"/>
              <w:right w:val="single" w:color="auto" w:sz="4" w:space="0"/>
            </w:tcBorders>
            <w:noWrap w:val="0"/>
            <w:vAlign w:val="top"/>
          </w:tcPr>
          <w:p w14:paraId="680BA6AA">
            <w:pPr>
              <w:pStyle w:val="272"/>
              <w:spacing w:before="28" w:line="245" w:lineRule="auto"/>
              <w:ind w:left="110" w:right="119" w:firstLine="17"/>
              <w:rPr>
                <w:rFonts w:hint="eastAsia"/>
                <w:color w:val="auto"/>
                <w:sz w:val="21"/>
                <w:szCs w:val="21"/>
                <w:highlight w:val="none"/>
                <w:lang w:eastAsia="zh-CN"/>
              </w:rPr>
            </w:pPr>
            <w:r>
              <w:rPr>
                <w:rFonts w:hint="eastAsia"/>
                <w:color w:val="auto"/>
                <w:spacing w:val="13"/>
                <w:sz w:val="21"/>
                <w:szCs w:val="21"/>
                <w:highlight w:val="none"/>
                <w:lang w:eastAsia="zh-CN"/>
              </w:rPr>
              <w:t>乙方应将所提供货物的装箱清单、质量检</w:t>
            </w:r>
            <w:r>
              <w:rPr>
                <w:rFonts w:hint="eastAsia"/>
                <w:color w:val="auto"/>
                <w:spacing w:val="14"/>
                <w:sz w:val="21"/>
                <w:szCs w:val="21"/>
                <w:highlight w:val="none"/>
                <w:lang w:eastAsia="zh-CN"/>
              </w:rPr>
              <w:t>验证明书、用户手册、原厂保修卡、随机资料、工具和备品、备件等附于货物内交</w:t>
            </w:r>
            <w:r>
              <w:rPr>
                <w:rFonts w:hint="eastAsia"/>
                <w:color w:val="auto"/>
                <w:spacing w:val="4"/>
                <w:sz w:val="21"/>
                <w:szCs w:val="21"/>
                <w:highlight w:val="none"/>
                <w:lang w:eastAsia="zh-CN"/>
              </w:rPr>
              <w:t>付给甲方，如有缺失应在10日内补齐及时</w:t>
            </w:r>
            <w:r>
              <w:rPr>
                <w:rFonts w:hint="eastAsia"/>
                <w:color w:val="auto"/>
                <w:spacing w:val="8"/>
                <w:sz w:val="21"/>
                <w:szCs w:val="21"/>
                <w:highlight w:val="none"/>
                <w:lang w:eastAsia="zh-CN"/>
              </w:rPr>
              <w:t>补齐，否则视为逾期交货。</w:t>
            </w:r>
          </w:p>
        </w:tc>
      </w:tr>
      <w:tr w14:paraId="769545FC">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667" w:hRule="atLeast"/>
        </w:trPr>
        <w:tc>
          <w:tcPr>
            <w:tcW w:w="2542" w:type="dxa"/>
            <w:vMerge w:val="continue"/>
            <w:tcBorders>
              <w:top w:val="single" w:color="auto" w:sz="4" w:space="0"/>
              <w:left w:val="single" w:color="auto" w:sz="4" w:space="0"/>
              <w:bottom w:val="single" w:color="auto" w:sz="4" w:space="0"/>
              <w:right w:val="single" w:color="auto" w:sz="4" w:space="0"/>
            </w:tcBorders>
            <w:noWrap w:val="0"/>
            <w:vAlign w:val="center"/>
          </w:tcPr>
          <w:p w14:paraId="18286CFF">
            <w:pPr>
              <w:jc w:val="center"/>
              <w:rPr>
                <w:rFonts w:hint="eastAsia" w:ascii="宋体" w:hAnsi="宋体" w:cs="宋体"/>
                <w:color w:val="auto"/>
                <w:szCs w:val="21"/>
                <w:highlight w:val="none"/>
              </w:rPr>
            </w:pPr>
          </w:p>
        </w:tc>
        <w:tc>
          <w:tcPr>
            <w:tcW w:w="2809" w:type="dxa"/>
            <w:tcBorders>
              <w:top w:val="single" w:color="auto" w:sz="4" w:space="0"/>
              <w:left w:val="single" w:color="auto" w:sz="4" w:space="0"/>
              <w:bottom w:val="single" w:color="auto" w:sz="4" w:space="0"/>
              <w:right w:val="single" w:color="auto" w:sz="4" w:space="0"/>
            </w:tcBorders>
            <w:noWrap w:val="0"/>
            <w:vAlign w:val="center"/>
          </w:tcPr>
          <w:p w14:paraId="2E97DCC8">
            <w:pPr>
              <w:jc w:val="left"/>
              <w:rPr>
                <w:rFonts w:hint="eastAsia" w:ascii="宋体" w:hAnsi="宋体" w:cs="宋体"/>
                <w:color w:val="auto"/>
                <w:szCs w:val="21"/>
                <w:highlight w:val="none"/>
              </w:rPr>
            </w:pPr>
            <w:r>
              <w:rPr>
                <w:rFonts w:hint="eastAsia" w:ascii="宋体" w:hAnsi="宋体" w:cs="宋体"/>
                <w:color w:val="auto"/>
                <w:szCs w:val="21"/>
                <w:highlight w:val="none"/>
              </w:rPr>
              <w:t>指定现场</w:t>
            </w:r>
          </w:p>
        </w:tc>
        <w:tc>
          <w:tcPr>
            <w:tcW w:w="4077" w:type="dxa"/>
            <w:tcBorders>
              <w:top w:val="single" w:color="auto" w:sz="4" w:space="0"/>
              <w:left w:val="single" w:color="auto" w:sz="4" w:space="0"/>
              <w:bottom w:val="single" w:color="auto" w:sz="4" w:space="0"/>
              <w:right w:val="single" w:color="auto" w:sz="4" w:space="0"/>
            </w:tcBorders>
            <w:noWrap w:val="0"/>
            <w:vAlign w:val="top"/>
          </w:tcPr>
          <w:p w14:paraId="0C9AA532">
            <w:pPr>
              <w:pStyle w:val="272"/>
              <w:spacing w:before="226" w:line="228" w:lineRule="auto"/>
              <w:ind w:left="113"/>
              <w:rPr>
                <w:rFonts w:hint="eastAsia"/>
                <w:color w:val="auto"/>
                <w:sz w:val="21"/>
                <w:szCs w:val="21"/>
                <w:highlight w:val="none"/>
              </w:rPr>
            </w:pPr>
            <w:r>
              <w:rPr>
                <w:rFonts w:hint="eastAsia"/>
                <w:color w:val="auto"/>
                <w:spacing w:val="9"/>
                <w:sz w:val="21"/>
                <w:szCs w:val="21"/>
                <w:highlight w:val="none"/>
                <w:lang w:eastAsia="zh-CN"/>
              </w:rPr>
              <w:t>桂平市木乐中心卫生院</w:t>
            </w:r>
          </w:p>
        </w:tc>
      </w:tr>
      <w:tr w14:paraId="45D0A452">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772" w:hRule="atLeast"/>
        </w:trPr>
        <w:tc>
          <w:tcPr>
            <w:tcW w:w="2542" w:type="dxa"/>
            <w:tcBorders>
              <w:top w:val="single" w:color="auto" w:sz="4" w:space="0"/>
              <w:left w:val="single" w:color="auto" w:sz="4" w:space="0"/>
              <w:bottom w:val="single" w:color="auto" w:sz="4" w:space="0"/>
              <w:right w:val="single" w:color="auto" w:sz="4" w:space="0"/>
            </w:tcBorders>
            <w:noWrap w:val="0"/>
            <w:vAlign w:val="center"/>
          </w:tcPr>
          <w:p w14:paraId="3F509A7F">
            <w:pPr>
              <w:jc w:val="center"/>
              <w:rPr>
                <w:rFonts w:hint="eastAsia" w:ascii="宋体" w:hAnsi="宋体" w:cs="宋体"/>
                <w:color w:val="auto"/>
                <w:szCs w:val="21"/>
                <w:highlight w:val="none"/>
              </w:rPr>
            </w:pPr>
            <w:r>
              <w:rPr>
                <w:rFonts w:hint="eastAsia" w:ascii="宋体" w:hAnsi="宋体" w:cs="宋体"/>
                <w:color w:val="auto"/>
                <w:szCs w:val="21"/>
                <w:highlight w:val="none"/>
              </w:rPr>
              <w:t>第二节</w:t>
            </w:r>
          </w:p>
          <w:p w14:paraId="6A8AB66C">
            <w:pPr>
              <w:jc w:val="center"/>
              <w:rPr>
                <w:rFonts w:hint="eastAsia" w:ascii="宋体" w:hAnsi="宋体" w:cs="宋体"/>
                <w:color w:val="auto"/>
                <w:szCs w:val="21"/>
                <w:highlight w:val="none"/>
              </w:rPr>
            </w:pPr>
            <w:r>
              <w:rPr>
                <w:rFonts w:hint="eastAsia" w:ascii="宋体" w:hAnsi="宋体" w:cs="宋体"/>
                <w:color w:val="auto"/>
                <w:szCs w:val="21"/>
                <w:highlight w:val="none"/>
              </w:rPr>
              <w:t>第7.2款</w:t>
            </w:r>
          </w:p>
        </w:tc>
        <w:tc>
          <w:tcPr>
            <w:tcW w:w="2809" w:type="dxa"/>
            <w:tcBorders>
              <w:top w:val="single" w:color="auto" w:sz="4" w:space="0"/>
              <w:left w:val="single" w:color="auto" w:sz="4" w:space="0"/>
              <w:bottom w:val="single" w:color="auto" w:sz="4" w:space="0"/>
              <w:right w:val="single" w:color="auto" w:sz="4" w:space="0"/>
            </w:tcBorders>
            <w:noWrap w:val="0"/>
            <w:vAlign w:val="center"/>
          </w:tcPr>
          <w:p w14:paraId="0C3C76F7">
            <w:pPr>
              <w:jc w:val="left"/>
              <w:rPr>
                <w:rFonts w:hint="eastAsia" w:ascii="宋体" w:hAnsi="宋体" w:cs="宋体"/>
                <w:color w:val="auto"/>
                <w:szCs w:val="21"/>
                <w:highlight w:val="none"/>
              </w:rPr>
            </w:pPr>
            <w:r>
              <w:rPr>
                <w:rFonts w:hint="eastAsia" w:ascii="宋体" w:hAnsi="宋体" w:cs="宋体"/>
                <w:color w:val="auto"/>
                <w:szCs w:val="21"/>
                <w:highlight w:val="none"/>
              </w:rPr>
              <w:t>运输特殊要求</w:t>
            </w:r>
          </w:p>
        </w:tc>
        <w:tc>
          <w:tcPr>
            <w:tcW w:w="4077" w:type="dxa"/>
            <w:tcBorders>
              <w:top w:val="single" w:color="auto" w:sz="4" w:space="0"/>
              <w:left w:val="single" w:color="auto" w:sz="4" w:space="0"/>
              <w:bottom w:val="single" w:color="auto" w:sz="4" w:space="0"/>
              <w:right w:val="single" w:color="auto" w:sz="4" w:space="0"/>
            </w:tcBorders>
            <w:noWrap w:val="0"/>
            <w:vAlign w:val="top"/>
          </w:tcPr>
          <w:p w14:paraId="02F32E77">
            <w:pPr>
              <w:pStyle w:val="272"/>
              <w:spacing w:before="28" w:line="241" w:lineRule="auto"/>
              <w:ind w:left="112" w:right="119" w:firstLine="15"/>
              <w:rPr>
                <w:rFonts w:hint="eastAsia"/>
                <w:color w:val="auto"/>
                <w:sz w:val="21"/>
                <w:szCs w:val="21"/>
                <w:highlight w:val="none"/>
                <w:lang w:eastAsia="zh-CN"/>
              </w:rPr>
            </w:pPr>
            <w:r>
              <w:rPr>
                <w:rFonts w:hint="eastAsia"/>
                <w:color w:val="auto"/>
                <w:spacing w:val="13"/>
                <w:sz w:val="21"/>
                <w:szCs w:val="21"/>
                <w:highlight w:val="none"/>
                <w:lang w:eastAsia="zh-CN"/>
              </w:rPr>
              <w:t>乙方应在货物发运前对其进行满足运输距离、防潮、防震、防锈和防破损装卸等要</w:t>
            </w:r>
            <w:r>
              <w:rPr>
                <w:rFonts w:hint="eastAsia"/>
                <w:color w:val="auto"/>
                <w:spacing w:val="8"/>
                <w:sz w:val="21"/>
                <w:szCs w:val="21"/>
                <w:highlight w:val="none"/>
                <w:lang w:eastAsia="zh-CN"/>
              </w:rPr>
              <w:t>求包装，以保证货物安全运达甲方地点。</w:t>
            </w:r>
          </w:p>
        </w:tc>
      </w:tr>
      <w:tr w14:paraId="7A4E0D69">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667" w:hRule="atLeast"/>
        </w:trPr>
        <w:tc>
          <w:tcPr>
            <w:tcW w:w="2542" w:type="dxa"/>
            <w:tcBorders>
              <w:top w:val="single" w:color="auto" w:sz="4" w:space="0"/>
              <w:left w:val="single" w:color="auto" w:sz="4" w:space="0"/>
              <w:bottom w:val="single" w:color="auto" w:sz="4" w:space="0"/>
              <w:right w:val="single" w:color="auto" w:sz="4" w:space="0"/>
            </w:tcBorders>
            <w:noWrap w:val="0"/>
            <w:vAlign w:val="center"/>
          </w:tcPr>
          <w:p w14:paraId="176BCEF9">
            <w:pPr>
              <w:jc w:val="center"/>
              <w:rPr>
                <w:rFonts w:hint="eastAsia" w:ascii="宋体" w:hAnsi="宋体" w:cs="宋体"/>
                <w:color w:val="auto"/>
                <w:szCs w:val="21"/>
                <w:highlight w:val="none"/>
              </w:rPr>
            </w:pPr>
            <w:r>
              <w:rPr>
                <w:rFonts w:hint="eastAsia" w:ascii="宋体" w:hAnsi="宋体" w:cs="宋体"/>
                <w:color w:val="auto"/>
                <w:szCs w:val="21"/>
                <w:highlight w:val="none"/>
              </w:rPr>
              <w:t>第二节</w:t>
            </w:r>
          </w:p>
          <w:p w14:paraId="3A3FC660">
            <w:pPr>
              <w:jc w:val="center"/>
              <w:rPr>
                <w:rFonts w:hint="eastAsia" w:ascii="宋体" w:hAnsi="宋体" w:cs="宋体"/>
                <w:color w:val="auto"/>
                <w:szCs w:val="21"/>
                <w:highlight w:val="none"/>
              </w:rPr>
            </w:pPr>
            <w:r>
              <w:rPr>
                <w:rFonts w:hint="eastAsia" w:ascii="宋体" w:hAnsi="宋体" w:cs="宋体"/>
                <w:color w:val="auto"/>
                <w:szCs w:val="21"/>
                <w:highlight w:val="none"/>
              </w:rPr>
              <w:t>第7.3款</w:t>
            </w:r>
          </w:p>
        </w:tc>
        <w:tc>
          <w:tcPr>
            <w:tcW w:w="2809" w:type="dxa"/>
            <w:tcBorders>
              <w:top w:val="single" w:color="auto" w:sz="4" w:space="0"/>
              <w:left w:val="single" w:color="auto" w:sz="4" w:space="0"/>
              <w:bottom w:val="single" w:color="auto" w:sz="4" w:space="0"/>
              <w:right w:val="single" w:color="auto" w:sz="4" w:space="0"/>
            </w:tcBorders>
            <w:noWrap w:val="0"/>
            <w:vAlign w:val="center"/>
          </w:tcPr>
          <w:p w14:paraId="21B4FA51">
            <w:pPr>
              <w:jc w:val="left"/>
              <w:rPr>
                <w:rFonts w:hint="eastAsia" w:ascii="宋体" w:hAnsi="宋体" w:cs="宋体"/>
                <w:color w:val="auto"/>
                <w:szCs w:val="21"/>
                <w:highlight w:val="none"/>
              </w:rPr>
            </w:pPr>
            <w:r>
              <w:rPr>
                <w:rFonts w:hint="eastAsia" w:ascii="宋体" w:hAnsi="宋体" w:cs="宋体"/>
                <w:color w:val="auto"/>
                <w:szCs w:val="21"/>
                <w:highlight w:val="none"/>
              </w:rPr>
              <w:t>保险要求</w:t>
            </w:r>
          </w:p>
        </w:tc>
        <w:tc>
          <w:tcPr>
            <w:tcW w:w="4077" w:type="dxa"/>
            <w:tcBorders>
              <w:top w:val="single" w:color="auto" w:sz="4" w:space="0"/>
              <w:left w:val="single" w:color="auto" w:sz="4" w:space="0"/>
              <w:bottom w:val="single" w:color="auto" w:sz="4" w:space="0"/>
              <w:right w:val="single" w:color="auto" w:sz="4" w:space="0"/>
            </w:tcBorders>
            <w:noWrap w:val="0"/>
            <w:vAlign w:val="top"/>
          </w:tcPr>
          <w:p w14:paraId="03F39621">
            <w:pPr>
              <w:pStyle w:val="272"/>
              <w:spacing w:before="30"/>
              <w:ind w:left="112" w:right="119" w:firstLine="4"/>
              <w:rPr>
                <w:rFonts w:hint="eastAsia"/>
                <w:color w:val="auto"/>
                <w:sz w:val="21"/>
                <w:szCs w:val="21"/>
                <w:highlight w:val="none"/>
                <w:lang w:eastAsia="zh-CN"/>
              </w:rPr>
            </w:pPr>
            <w:r>
              <w:rPr>
                <w:rFonts w:hint="eastAsia"/>
                <w:color w:val="auto"/>
                <w:spacing w:val="13"/>
                <w:sz w:val="21"/>
                <w:szCs w:val="21"/>
                <w:highlight w:val="none"/>
                <w:lang w:eastAsia="zh-CN"/>
              </w:rPr>
              <w:t>货物运输保险费已包含在合同总价中，乙方须确保货物安全无损地运抵安装地点。</w:t>
            </w:r>
            <w:r>
              <w:rPr>
                <w:rFonts w:hint="eastAsia"/>
                <w:color w:val="auto"/>
                <w:spacing w:val="8"/>
                <w:sz w:val="21"/>
                <w:szCs w:val="21"/>
                <w:highlight w:val="none"/>
                <w:lang w:eastAsia="zh-CN"/>
              </w:rPr>
              <w:t>本项目合同不接受损耗。</w:t>
            </w:r>
          </w:p>
        </w:tc>
      </w:tr>
      <w:tr w14:paraId="34AE441A">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2542" w:type="dxa"/>
            <w:tcBorders>
              <w:top w:val="single" w:color="auto" w:sz="4" w:space="0"/>
              <w:left w:val="single" w:color="auto" w:sz="4" w:space="0"/>
              <w:bottom w:val="single" w:color="auto" w:sz="4" w:space="0"/>
              <w:right w:val="single" w:color="auto" w:sz="4" w:space="0"/>
            </w:tcBorders>
            <w:noWrap w:val="0"/>
            <w:vAlign w:val="center"/>
          </w:tcPr>
          <w:p w14:paraId="265FB173">
            <w:pPr>
              <w:jc w:val="center"/>
              <w:rPr>
                <w:rFonts w:hint="eastAsia" w:ascii="宋体" w:hAnsi="宋体" w:cs="宋体"/>
                <w:color w:val="auto"/>
                <w:szCs w:val="21"/>
                <w:highlight w:val="none"/>
              </w:rPr>
            </w:pPr>
            <w:r>
              <w:rPr>
                <w:rFonts w:hint="eastAsia" w:ascii="宋体" w:hAnsi="宋体" w:cs="宋体"/>
                <w:color w:val="auto"/>
                <w:szCs w:val="21"/>
                <w:highlight w:val="none"/>
              </w:rPr>
              <w:t>第二节</w:t>
            </w:r>
          </w:p>
          <w:p w14:paraId="6515AA4C">
            <w:pPr>
              <w:jc w:val="center"/>
              <w:rPr>
                <w:rFonts w:hint="eastAsia" w:ascii="宋体" w:hAnsi="宋体" w:cs="宋体"/>
                <w:color w:val="auto"/>
                <w:szCs w:val="21"/>
                <w:highlight w:val="none"/>
              </w:rPr>
            </w:pPr>
            <w:r>
              <w:rPr>
                <w:rFonts w:hint="eastAsia" w:ascii="宋体" w:hAnsi="宋体" w:cs="宋体"/>
                <w:color w:val="auto"/>
                <w:szCs w:val="21"/>
                <w:highlight w:val="none"/>
              </w:rPr>
              <w:t>第8.2（1）项</w:t>
            </w:r>
          </w:p>
        </w:tc>
        <w:tc>
          <w:tcPr>
            <w:tcW w:w="2809" w:type="dxa"/>
            <w:tcBorders>
              <w:top w:val="single" w:color="auto" w:sz="4" w:space="0"/>
              <w:left w:val="single" w:color="auto" w:sz="4" w:space="0"/>
              <w:bottom w:val="single" w:color="auto" w:sz="4" w:space="0"/>
              <w:right w:val="single" w:color="auto" w:sz="4" w:space="0"/>
            </w:tcBorders>
            <w:noWrap w:val="0"/>
            <w:vAlign w:val="center"/>
          </w:tcPr>
          <w:p w14:paraId="0336A091">
            <w:pPr>
              <w:jc w:val="left"/>
              <w:rPr>
                <w:rFonts w:hint="eastAsia" w:ascii="宋体" w:hAnsi="宋体" w:cs="宋体"/>
                <w:color w:val="auto"/>
                <w:szCs w:val="21"/>
                <w:highlight w:val="none"/>
              </w:rPr>
            </w:pPr>
            <w:r>
              <w:rPr>
                <w:rFonts w:hint="eastAsia" w:ascii="宋体" w:hAnsi="宋体" w:cs="宋体"/>
                <w:color w:val="auto"/>
                <w:szCs w:val="21"/>
                <w:highlight w:val="none"/>
              </w:rPr>
              <w:t>质量保证期</w:t>
            </w:r>
          </w:p>
        </w:tc>
        <w:tc>
          <w:tcPr>
            <w:tcW w:w="4077" w:type="dxa"/>
            <w:tcBorders>
              <w:top w:val="single" w:color="auto" w:sz="4" w:space="0"/>
              <w:left w:val="single" w:color="auto" w:sz="4" w:space="0"/>
              <w:bottom w:val="single" w:color="auto" w:sz="4" w:space="0"/>
              <w:right w:val="single" w:color="auto" w:sz="4" w:space="0"/>
            </w:tcBorders>
            <w:noWrap w:val="0"/>
            <w:vAlign w:val="top"/>
          </w:tcPr>
          <w:p w14:paraId="1CE33AEB">
            <w:pPr>
              <w:pStyle w:val="272"/>
              <w:spacing w:before="34" w:line="246" w:lineRule="auto"/>
              <w:ind w:left="112" w:right="198" w:firstLine="33"/>
              <w:rPr>
                <w:rFonts w:hint="eastAsia"/>
                <w:color w:val="auto"/>
                <w:sz w:val="21"/>
                <w:szCs w:val="21"/>
                <w:highlight w:val="none"/>
                <w:lang w:eastAsia="zh-CN"/>
              </w:rPr>
            </w:pPr>
            <w:r>
              <w:rPr>
                <w:rFonts w:hint="eastAsia"/>
                <w:color w:val="auto"/>
                <w:spacing w:val="7"/>
                <w:sz w:val="21"/>
                <w:szCs w:val="21"/>
                <w:highlight w:val="none"/>
                <w:lang w:eastAsia="zh-CN"/>
              </w:rPr>
              <w:t>自所有设备验收合格（以验收报告落款时</w:t>
            </w:r>
            <w:r>
              <w:rPr>
                <w:rFonts w:hint="eastAsia"/>
                <w:color w:val="auto"/>
                <w:spacing w:val="9"/>
                <w:sz w:val="21"/>
                <w:szCs w:val="21"/>
                <w:highlight w:val="none"/>
                <w:lang w:eastAsia="zh-CN"/>
              </w:rPr>
              <w:t>间为准）正常使用之日起XX个月。如厂家售后质保期大于约定的质保期的，应以厂家售后质保期为准；如厂家售后质保期小于约定的质保期的，应以约定的质保期为准。质保期内全免费上门维修、免费更换零部件；且每年至少免费上门维护保养2次，维护保养费用全部由供应商承担。合同标的所有货物（包含配套设备、配件等）安装验收日期与生产日期时间间隔原</w:t>
            </w:r>
            <w:r>
              <w:rPr>
                <w:rFonts w:hint="eastAsia"/>
                <w:color w:val="auto"/>
                <w:spacing w:val="10"/>
                <w:sz w:val="21"/>
                <w:szCs w:val="21"/>
                <w:highlight w:val="none"/>
                <w:lang w:eastAsia="zh-CN"/>
              </w:rPr>
              <w:t>则上应满足</w:t>
            </w:r>
            <w:r>
              <w:rPr>
                <w:rFonts w:hint="eastAsia"/>
                <w:color w:val="auto"/>
                <w:spacing w:val="-6"/>
                <w:sz w:val="21"/>
                <w:szCs w:val="21"/>
                <w:highlight w:val="none"/>
                <w:lang w:eastAsia="zh-CN"/>
              </w:rPr>
              <w:t>：（</w:t>
            </w:r>
            <w:r>
              <w:rPr>
                <w:rFonts w:hint="eastAsia"/>
                <w:color w:val="auto"/>
                <w:spacing w:val="10"/>
                <w:sz w:val="21"/>
                <w:szCs w:val="21"/>
                <w:highlight w:val="none"/>
                <w:lang w:eastAsia="zh-CN"/>
              </w:rPr>
              <w:t>1）国产货物不超6个月；</w:t>
            </w:r>
            <w:r>
              <w:rPr>
                <w:rFonts w:hint="eastAsia"/>
                <w:color w:val="auto"/>
                <w:spacing w:val="9"/>
                <w:sz w:val="21"/>
                <w:szCs w:val="21"/>
                <w:highlight w:val="none"/>
                <w:lang w:eastAsia="zh-CN"/>
              </w:rPr>
              <w:t>（2）进口货物不超1年；特殊情况及客观</w:t>
            </w:r>
            <w:r>
              <w:rPr>
                <w:rFonts w:hint="eastAsia"/>
                <w:color w:val="auto"/>
                <w:spacing w:val="5"/>
                <w:sz w:val="21"/>
                <w:szCs w:val="21"/>
                <w:highlight w:val="none"/>
                <w:lang w:eastAsia="zh-CN"/>
              </w:rPr>
              <w:t>原因除外。</w:t>
            </w:r>
          </w:p>
        </w:tc>
      </w:tr>
      <w:tr w14:paraId="60A6B820">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2542" w:type="dxa"/>
            <w:tcBorders>
              <w:top w:val="single" w:color="auto" w:sz="4" w:space="0"/>
              <w:left w:val="single" w:color="auto" w:sz="4" w:space="0"/>
              <w:bottom w:val="single" w:color="auto" w:sz="4" w:space="0"/>
              <w:right w:val="single" w:color="auto" w:sz="4" w:space="0"/>
            </w:tcBorders>
            <w:noWrap w:val="0"/>
            <w:vAlign w:val="center"/>
          </w:tcPr>
          <w:p w14:paraId="7F1193F5">
            <w:pPr>
              <w:jc w:val="center"/>
              <w:rPr>
                <w:rFonts w:hint="eastAsia" w:ascii="宋体" w:hAnsi="宋体" w:cs="宋体"/>
                <w:color w:val="auto"/>
                <w:szCs w:val="21"/>
                <w:highlight w:val="none"/>
              </w:rPr>
            </w:pPr>
            <w:r>
              <w:rPr>
                <w:rFonts w:hint="eastAsia" w:ascii="宋体" w:hAnsi="宋体" w:cs="宋体"/>
                <w:color w:val="auto"/>
                <w:szCs w:val="21"/>
                <w:highlight w:val="none"/>
              </w:rPr>
              <w:t>第二节</w:t>
            </w:r>
          </w:p>
          <w:p w14:paraId="4B91AD47">
            <w:pPr>
              <w:jc w:val="center"/>
              <w:rPr>
                <w:rFonts w:hint="eastAsia" w:ascii="宋体" w:hAnsi="宋体" w:cs="宋体"/>
                <w:color w:val="auto"/>
                <w:szCs w:val="21"/>
                <w:highlight w:val="none"/>
              </w:rPr>
            </w:pPr>
            <w:r>
              <w:rPr>
                <w:rFonts w:hint="eastAsia" w:ascii="宋体" w:hAnsi="宋体" w:cs="宋体"/>
                <w:color w:val="auto"/>
                <w:szCs w:val="21"/>
                <w:highlight w:val="none"/>
              </w:rPr>
              <w:t>第8.2（3）项</w:t>
            </w:r>
          </w:p>
        </w:tc>
        <w:tc>
          <w:tcPr>
            <w:tcW w:w="2809" w:type="dxa"/>
            <w:tcBorders>
              <w:top w:val="single" w:color="auto" w:sz="4" w:space="0"/>
              <w:left w:val="single" w:color="auto" w:sz="4" w:space="0"/>
              <w:bottom w:val="single" w:color="auto" w:sz="4" w:space="0"/>
              <w:right w:val="single" w:color="auto" w:sz="4" w:space="0"/>
            </w:tcBorders>
            <w:noWrap w:val="0"/>
            <w:vAlign w:val="center"/>
          </w:tcPr>
          <w:p w14:paraId="09284353">
            <w:pPr>
              <w:jc w:val="left"/>
              <w:rPr>
                <w:rFonts w:hint="eastAsia" w:ascii="宋体" w:hAnsi="宋体" w:cs="宋体"/>
                <w:color w:val="auto"/>
                <w:szCs w:val="21"/>
                <w:highlight w:val="none"/>
              </w:rPr>
            </w:pPr>
            <w:r>
              <w:rPr>
                <w:rFonts w:hint="eastAsia" w:ascii="宋体" w:hAnsi="宋体" w:cs="宋体"/>
                <w:color w:val="auto"/>
                <w:szCs w:val="21"/>
                <w:highlight w:val="none"/>
              </w:rPr>
              <w:t>货物质量缺陷</w:t>
            </w:r>
          </w:p>
          <w:p w14:paraId="46521E12">
            <w:pPr>
              <w:jc w:val="left"/>
              <w:rPr>
                <w:rFonts w:hint="eastAsia" w:ascii="宋体" w:hAnsi="宋体" w:cs="宋体"/>
                <w:color w:val="auto"/>
                <w:szCs w:val="21"/>
                <w:highlight w:val="none"/>
              </w:rPr>
            </w:pPr>
            <w:r>
              <w:rPr>
                <w:rFonts w:hint="eastAsia" w:ascii="宋体" w:hAnsi="宋体" w:cs="宋体"/>
                <w:color w:val="auto"/>
                <w:szCs w:val="21"/>
                <w:highlight w:val="none"/>
              </w:rPr>
              <w:t>响应时间</w:t>
            </w:r>
          </w:p>
        </w:tc>
        <w:tc>
          <w:tcPr>
            <w:tcW w:w="4077" w:type="dxa"/>
            <w:tcBorders>
              <w:top w:val="single" w:color="auto" w:sz="4" w:space="0"/>
              <w:left w:val="single" w:color="auto" w:sz="4" w:space="0"/>
              <w:bottom w:val="single" w:color="auto" w:sz="4" w:space="0"/>
              <w:right w:val="single" w:color="auto" w:sz="4" w:space="0"/>
            </w:tcBorders>
            <w:noWrap w:val="0"/>
            <w:vAlign w:val="top"/>
          </w:tcPr>
          <w:p w14:paraId="43BE0B99">
            <w:pPr>
              <w:pStyle w:val="272"/>
              <w:spacing w:before="264" w:line="228" w:lineRule="auto"/>
              <w:ind w:left="112"/>
              <w:rPr>
                <w:rFonts w:hint="eastAsia"/>
                <w:color w:val="auto"/>
                <w:sz w:val="21"/>
                <w:szCs w:val="21"/>
                <w:highlight w:val="none"/>
                <w:lang w:eastAsia="zh-CN"/>
              </w:rPr>
            </w:pPr>
            <w:r>
              <w:rPr>
                <w:rFonts w:hint="eastAsia"/>
                <w:color w:val="auto"/>
                <w:spacing w:val="9"/>
                <w:sz w:val="21"/>
                <w:szCs w:val="21"/>
                <w:highlight w:val="none"/>
                <w:lang w:eastAsia="zh-CN"/>
              </w:rPr>
              <w:t>按竞争性谈判文件要求及响应文件承诺执行</w:t>
            </w:r>
          </w:p>
        </w:tc>
      </w:tr>
      <w:tr w14:paraId="142C616E">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2542" w:type="dxa"/>
            <w:tcBorders>
              <w:top w:val="single" w:color="auto" w:sz="4" w:space="0"/>
              <w:left w:val="single" w:color="auto" w:sz="4" w:space="0"/>
              <w:bottom w:val="single" w:color="auto" w:sz="4" w:space="0"/>
              <w:right w:val="single" w:color="auto" w:sz="4" w:space="0"/>
            </w:tcBorders>
            <w:noWrap w:val="0"/>
            <w:vAlign w:val="center"/>
          </w:tcPr>
          <w:p w14:paraId="097B8BF4">
            <w:pPr>
              <w:jc w:val="center"/>
              <w:rPr>
                <w:rFonts w:hint="eastAsia" w:ascii="宋体" w:hAnsi="宋体" w:cs="宋体"/>
                <w:color w:val="auto"/>
                <w:szCs w:val="21"/>
                <w:highlight w:val="none"/>
              </w:rPr>
            </w:pPr>
            <w:r>
              <w:rPr>
                <w:rFonts w:hint="eastAsia" w:ascii="宋体" w:hAnsi="宋体" w:cs="宋体"/>
                <w:color w:val="auto"/>
                <w:szCs w:val="21"/>
                <w:highlight w:val="none"/>
              </w:rPr>
              <w:t>第二节</w:t>
            </w:r>
          </w:p>
          <w:p w14:paraId="121AF4D0">
            <w:pPr>
              <w:pStyle w:val="238"/>
              <w:ind w:firstLine="0"/>
              <w:jc w:val="center"/>
              <w:rPr>
                <w:rFonts w:hint="eastAsia" w:ascii="宋体" w:hAnsi="宋体" w:eastAsia="宋体" w:cs="宋体"/>
                <w:color w:val="auto"/>
                <w:sz w:val="21"/>
                <w:highlight w:val="none"/>
              </w:rPr>
            </w:pPr>
            <w:r>
              <w:rPr>
                <w:rFonts w:hint="eastAsia" w:ascii="宋体" w:hAnsi="宋体" w:eastAsia="宋体" w:cs="宋体"/>
                <w:color w:val="auto"/>
                <w:sz w:val="21"/>
                <w:highlight w:val="none"/>
              </w:rPr>
              <w:t>第11.1款</w:t>
            </w:r>
          </w:p>
        </w:tc>
        <w:tc>
          <w:tcPr>
            <w:tcW w:w="2809" w:type="dxa"/>
            <w:tcBorders>
              <w:top w:val="single" w:color="auto" w:sz="4" w:space="0"/>
              <w:left w:val="single" w:color="auto" w:sz="4" w:space="0"/>
              <w:bottom w:val="single" w:color="auto" w:sz="4" w:space="0"/>
              <w:right w:val="single" w:color="auto" w:sz="4" w:space="0"/>
            </w:tcBorders>
            <w:noWrap w:val="0"/>
            <w:vAlign w:val="center"/>
          </w:tcPr>
          <w:p w14:paraId="755F7C9D">
            <w:pPr>
              <w:rPr>
                <w:rFonts w:hint="eastAsia" w:ascii="宋体" w:hAnsi="宋体" w:cs="宋体"/>
                <w:color w:val="auto"/>
                <w:szCs w:val="21"/>
                <w:highlight w:val="none"/>
              </w:rPr>
            </w:pPr>
            <w:r>
              <w:rPr>
                <w:rFonts w:hint="eastAsia" w:ascii="宋体" w:hAnsi="宋体" w:cs="宋体"/>
                <w:color w:val="auto"/>
                <w:szCs w:val="21"/>
                <w:highlight w:val="none"/>
              </w:rPr>
              <w:t>其他应当保密的信息</w:t>
            </w:r>
          </w:p>
        </w:tc>
        <w:tc>
          <w:tcPr>
            <w:tcW w:w="4077" w:type="dxa"/>
            <w:tcBorders>
              <w:top w:val="single" w:color="auto" w:sz="4" w:space="0"/>
              <w:left w:val="single" w:color="auto" w:sz="4" w:space="0"/>
              <w:bottom w:val="single" w:color="auto" w:sz="4" w:space="0"/>
              <w:right w:val="single" w:color="auto" w:sz="4" w:space="0"/>
            </w:tcBorders>
            <w:noWrap w:val="0"/>
            <w:vAlign w:val="top"/>
          </w:tcPr>
          <w:p w14:paraId="27D981D8">
            <w:pPr>
              <w:pStyle w:val="272"/>
              <w:spacing w:before="28" w:line="246" w:lineRule="auto"/>
              <w:ind w:left="111" w:right="48" w:firstLine="3"/>
              <w:rPr>
                <w:rFonts w:hint="eastAsia"/>
                <w:color w:val="auto"/>
                <w:sz w:val="21"/>
                <w:szCs w:val="21"/>
                <w:highlight w:val="none"/>
                <w:lang w:eastAsia="zh-CN"/>
              </w:rPr>
            </w:pPr>
            <w:r>
              <w:rPr>
                <w:rFonts w:hint="eastAsia"/>
                <w:color w:val="auto"/>
                <w:spacing w:val="9"/>
                <w:sz w:val="21"/>
                <w:szCs w:val="21"/>
                <w:highlight w:val="none"/>
                <w:lang w:eastAsia="zh-CN"/>
              </w:rPr>
              <w:t>没有甲方事先书面同意，乙方不得将由甲</w:t>
            </w:r>
            <w:r>
              <w:rPr>
                <w:rFonts w:hint="eastAsia"/>
                <w:color w:val="auto"/>
                <w:spacing w:val="6"/>
                <w:sz w:val="21"/>
                <w:szCs w:val="21"/>
                <w:highlight w:val="none"/>
                <w:lang w:eastAsia="zh-CN"/>
              </w:rPr>
              <w:t>方提供的有关合同或任何合同条文、规格、</w:t>
            </w:r>
            <w:r>
              <w:rPr>
                <w:rFonts w:hint="eastAsia"/>
                <w:color w:val="auto"/>
                <w:spacing w:val="9"/>
                <w:sz w:val="21"/>
                <w:szCs w:val="21"/>
                <w:highlight w:val="none"/>
                <w:lang w:eastAsia="zh-CN"/>
              </w:rPr>
              <w:t>计划、图纸、样品或资料提供给与履行本合同无关的任何其他人。即使向履行本合同有关的人员提供，也应注意保密并限于</w:t>
            </w:r>
            <w:r>
              <w:rPr>
                <w:rFonts w:hint="eastAsia"/>
                <w:color w:val="auto"/>
                <w:spacing w:val="8"/>
                <w:sz w:val="21"/>
                <w:szCs w:val="21"/>
                <w:highlight w:val="none"/>
                <w:lang w:eastAsia="zh-CN"/>
              </w:rPr>
              <w:t>履行合同的必需范围。</w:t>
            </w:r>
          </w:p>
        </w:tc>
      </w:tr>
      <w:tr w14:paraId="20575C17">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697" w:hRule="atLeast"/>
        </w:trPr>
        <w:tc>
          <w:tcPr>
            <w:tcW w:w="2542" w:type="dxa"/>
            <w:tcBorders>
              <w:top w:val="single" w:color="auto" w:sz="4" w:space="0"/>
              <w:left w:val="single" w:color="auto" w:sz="4" w:space="0"/>
              <w:bottom w:val="single" w:color="auto" w:sz="4" w:space="0"/>
              <w:right w:val="single" w:color="auto" w:sz="4" w:space="0"/>
            </w:tcBorders>
            <w:noWrap w:val="0"/>
            <w:vAlign w:val="center"/>
          </w:tcPr>
          <w:p w14:paraId="667B3848">
            <w:pPr>
              <w:jc w:val="center"/>
              <w:rPr>
                <w:rFonts w:hint="eastAsia" w:ascii="宋体" w:hAnsi="宋体" w:cs="宋体"/>
                <w:color w:val="auto"/>
                <w:szCs w:val="21"/>
                <w:highlight w:val="none"/>
              </w:rPr>
            </w:pPr>
            <w:r>
              <w:rPr>
                <w:rFonts w:hint="eastAsia" w:ascii="宋体" w:hAnsi="宋体" w:cs="宋体"/>
                <w:color w:val="auto"/>
                <w:szCs w:val="21"/>
                <w:highlight w:val="none"/>
              </w:rPr>
              <w:t>第二节</w:t>
            </w:r>
          </w:p>
          <w:p w14:paraId="0B8BA6D0">
            <w:pPr>
              <w:jc w:val="center"/>
              <w:rPr>
                <w:rFonts w:hint="eastAsia" w:ascii="宋体" w:hAnsi="宋体" w:cs="宋体"/>
                <w:color w:val="auto"/>
                <w:szCs w:val="21"/>
                <w:highlight w:val="none"/>
              </w:rPr>
            </w:pPr>
            <w:r>
              <w:rPr>
                <w:rFonts w:hint="eastAsia" w:ascii="宋体" w:hAnsi="宋体" w:cs="宋体"/>
                <w:color w:val="auto"/>
                <w:szCs w:val="21"/>
                <w:highlight w:val="none"/>
              </w:rPr>
              <w:t>第12.2款</w:t>
            </w:r>
          </w:p>
        </w:tc>
        <w:tc>
          <w:tcPr>
            <w:tcW w:w="2809" w:type="dxa"/>
            <w:tcBorders>
              <w:top w:val="single" w:color="auto" w:sz="4" w:space="0"/>
              <w:left w:val="single" w:color="auto" w:sz="4" w:space="0"/>
              <w:bottom w:val="single" w:color="auto" w:sz="4" w:space="0"/>
              <w:right w:val="single" w:color="auto" w:sz="4" w:space="0"/>
            </w:tcBorders>
            <w:noWrap w:val="0"/>
            <w:vAlign w:val="center"/>
          </w:tcPr>
          <w:p w14:paraId="6C8A444F">
            <w:pPr>
              <w:jc w:val="left"/>
              <w:rPr>
                <w:rFonts w:hint="eastAsia" w:ascii="宋体" w:hAnsi="宋体" w:cs="宋体"/>
                <w:color w:val="auto"/>
                <w:szCs w:val="21"/>
                <w:highlight w:val="none"/>
              </w:rPr>
            </w:pPr>
            <w:r>
              <w:rPr>
                <w:rFonts w:hint="eastAsia" w:ascii="宋体" w:hAnsi="宋体" w:cs="宋体"/>
                <w:color w:val="auto"/>
                <w:szCs w:val="21"/>
                <w:highlight w:val="none"/>
              </w:rPr>
              <w:t>合同价款支付时间</w:t>
            </w:r>
          </w:p>
        </w:tc>
        <w:tc>
          <w:tcPr>
            <w:tcW w:w="4077" w:type="dxa"/>
            <w:tcBorders>
              <w:top w:val="single" w:color="auto" w:sz="4" w:space="0"/>
              <w:left w:val="single" w:color="auto" w:sz="4" w:space="0"/>
              <w:bottom w:val="single" w:color="auto" w:sz="4" w:space="0"/>
              <w:right w:val="single" w:color="auto" w:sz="4" w:space="0"/>
            </w:tcBorders>
            <w:noWrap w:val="0"/>
            <w:vAlign w:val="top"/>
          </w:tcPr>
          <w:p w14:paraId="6386E749">
            <w:pPr>
              <w:pStyle w:val="272"/>
              <w:spacing w:before="28" w:line="250" w:lineRule="auto"/>
              <w:ind w:left="110" w:right="62" w:firstLine="1"/>
              <w:rPr>
                <w:rFonts w:hint="eastAsia"/>
                <w:color w:val="auto"/>
                <w:sz w:val="21"/>
                <w:szCs w:val="21"/>
                <w:highlight w:val="none"/>
                <w:lang w:eastAsia="zh-CN"/>
              </w:rPr>
            </w:pPr>
            <w:r>
              <w:rPr>
                <w:rFonts w:hint="eastAsia"/>
                <w:color w:val="auto"/>
                <w:sz w:val="21"/>
                <w:szCs w:val="21"/>
                <w:highlight w:val="none"/>
                <w:lang w:eastAsia="zh-CN"/>
              </w:rPr>
              <w:t>与竞争性谈判文件和响应文件一致（签合同时列明）</w:t>
            </w:r>
          </w:p>
        </w:tc>
      </w:tr>
      <w:tr w14:paraId="0E2F9FEB">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697" w:hRule="atLeast"/>
        </w:trPr>
        <w:tc>
          <w:tcPr>
            <w:tcW w:w="2542" w:type="dxa"/>
            <w:tcBorders>
              <w:top w:val="single" w:color="auto" w:sz="4" w:space="0"/>
              <w:left w:val="single" w:color="auto" w:sz="4" w:space="0"/>
              <w:bottom w:val="single" w:color="auto" w:sz="4" w:space="0"/>
              <w:right w:val="single" w:color="auto" w:sz="4" w:space="0"/>
            </w:tcBorders>
            <w:noWrap w:val="0"/>
            <w:vAlign w:val="center"/>
          </w:tcPr>
          <w:p w14:paraId="22873CEB">
            <w:pPr>
              <w:jc w:val="center"/>
              <w:rPr>
                <w:rFonts w:hint="eastAsia" w:ascii="宋体" w:hAnsi="宋体" w:cs="宋体"/>
                <w:color w:val="auto"/>
                <w:szCs w:val="21"/>
                <w:highlight w:val="none"/>
              </w:rPr>
            </w:pPr>
            <w:r>
              <w:rPr>
                <w:rFonts w:hint="eastAsia" w:ascii="宋体" w:hAnsi="宋体" w:cs="宋体"/>
                <w:color w:val="auto"/>
                <w:szCs w:val="21"/>
                <w:highlight w:val="none"/>
              </w:rPr>
              <w:t>第二节</w:t>
            </w:r>
          </w:p>
          <w:p w14:paraId="212435AB">
            <w:pPr>
              <w:jc w:val="center"/>
              <w:rPr>
                <w:rFonts w:hint="eastAsia" w:ascii="宋体" w:hAnsi="宋体" w:cs="宋体"/>
                <w:color w:val="auto"/>
                <w:szCs w:val="21"/>
                <w:highlight w:val="none"/>
              </w:rPr>
            </w:pPr>
            <w:r>
              <w:rPr>
                <w:rFonts w:hint="eastAsia" w:ascii="宋体" w:hAnsi="宋体" w:cs="宋体"/>
                <w:color w:val="auto"/>
                <w:szCs w:val="21"/>
                <w:highlight w:val="none"/>
              </w:rPr>
              <w:t>第13.2款</w:t>
            </w:r>
          </w:p>
        </w:tc>
        <w:tc>
          <w:tcPr>
            <w:tcW w:w="2809" w:type="dxa"/>
            <w:tcBorders>
              <w:top w:val="single" w:color="auto" w:sz="4" w:space="0"/>
              <w:left w:val="single" w:color="auto" w:sz="4" w:space="0"/>
              <w:bottom w:val="single" w:color="auto" w:sz="4" w:space="0"/>
              <w:right w:val="single" w:color="auto" w:sz="4" w:space="0"/>
            </w:tcBorders>
            <w:noWrap w:val="0"/>
            <w:vAlign w:val="center"/>
          </w:tcPr>
          <w:p w14:paraId="6A759BF4">
            <w:pPr>
              <w:jc w:val="left"/>
              <w:rPr>
                <w:rFonts w:hint="eastAsia" w:ascii="宋体" w:hAnsi="宋体" w:cs="宋体"/>
                <w:color w:val="auto"/>
                <w:szCs w:val="21"/>
                <w:highlight w:val="none"/>
              </w:rPr>
            </w:pPr>
            <w:r>
              <w:rPr>
                <w:rFonts w:hint="eastAsia" w:ascii="宋体" w:hAnsi="宋体" w:cs="宋体"/>
                <w:color w:val="auto"/>
                <w:szCs w:val="21"/>
                <w:highlight w:val="none"/>
              </w:rPr>
              <w:t>履约保证金不予退还的情形</w:t>
            </w:r>
          </w:p>
        </w:tc>
        <w:tc>
          <w:tcPr>
            <w:tcW w:w="4077" w:type="dxa"/>
            <w:tcBorders>
              <w:top w:val="single" w:color="auto" w:sz="4" w:space="0"/>
              <w:left w:val="single" w:color="auto" w:sz="4" w:space="0"/>
              <w:bottom w:val="single" w:color="auto" w:sz="4" w:space="0"/>
              <w:right w:val="single" w:color="auto" w:sz="4" w:space="0"/>
            </w:tcBorders>
            <w:noWrap w:val="0"/>
            <w:vAlign w:val="top"/>
          </w:tcPr>
          <w:p w14:paraId="7E20D178">
            <w:pPr>
              <w:pStyle w:val="272"/>
              <w:spacing w:before="268" w:line="229" w:lineRule="auto"/>
              <w:ind w:left="112"/>
              <w:rPr>
                <w:rFonts w:hint="eastAsia"/>
                <w:color w:val="auto"/>
                <w:sz w:val="21"/>
                <w:szCs w:val="21"/>
                <w:highlight w:val="none"/>
              </w:rPr>
            </w:pPr>
            <w:r>
              <w:rPr>
                <w:rFonts w:hint="eastAsia"/>
                <w:color w:val="auto"/>
                <w:sz w:val="21"/>
                <w:szCs w:val="21"/>
                <w:highlight w:val="none"/>
              </w:rPr>
              <w:t>无</w:t>
            </w:r>
          </w:p>
        </w:tc>
      </w:tr>
      <w:tr w14:paraId="53F01D1D">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2542" w:type="dxa"/>
            <w:tcBorders>
              <w:top w:val="single" w:color="auto" w:sz="4" w:space="0"/>
              <w:left w:val="single" w:color="auto" w:sz="4" w:space="0"/>
              <w:bottom w:val="single" w:color="auto" w:sz="4" w:space="0"/>
              <w:right w:val="single" w:color="auto" w:sz="4" w:space="0"/>
            </w:tcBorders>
            <w:noWrap w:val="0"/>
            <w:vAlign w:val="center"/>
          </w:tcPr>
          <w:p w14:paraId="5F6D616B">
            <w:pPr>
              <w:jc w:val="center"/>
              <w:rPr>
                <w:rFonts w:hint="eastAsia" w:ascii="宋体" w:hAnsi="宋体" w:cs="宋体"/>
                <w:color w:val="auto"/>
                <w:szCs w:val="21"/>
                <w:highlight w:val="none"/>
              </w:rPr>
            </w:pPr>
            <w:r>
              <w:rPr>
                <w:rFonts w:hint="eastAsia" w:ascii="宋体" w:hAnsi="宋体" w:cs="宋体"/>
                <w:color w:val="auto"/>
                <w:szCs w:val="21"/>
                <w:highlight w:val="none"/>
              </w:rPr>
              <w:t>第二节</w:t>
            </w:r>
          </w:p>
          <w:p w14:paraId="60984F36">
            <w:pPr>
              <w:jc w:val="center"/>
              <w:rPr>
                <w:rFonts w:hint="eastAsia" w:ascii="宋体" w:hAnsi="宋体" w:cs="宋体"/>
                <w:color w:val="auto"/>
                <w:szCs w:val="21"/>
                <w:highlight w:val="none"/>
              </w:rPr>
            </w:pPr>
            <w:r>
              <w:rPr>
                <w:rFonts w:hint="eastAsia" w:ascii="宋体" w:hAnsi="宋体" w:cs="宋体"/>
                <w:color w:val="auto"/>
                <w:szCs w:val="21"/>
                <w:highlight w:val="none"/>
              </w:rPr>
              <w:t>第13.3款</w:t>
            </w:r>
          </w:p>
        </w:tc>
        <w:tc>
          <w:tcPr>
            <w:tcW w:w="2809" w:type="dxa"/>
            <w:tcBorders>
              <w:top w:val="single" w:color="auto" w:sz="4" w:space="0"/>
              <w:left w:val="single" w:color="auto" w:sz="4" w:space="0"/>
              <w:bottom w:val="single" w:color="auto" w:sz="4" w:space="0"/>
              <w:right w:val="single" w:color="auto" w:sz="4" w:space="0"/>
            </w:tcBorders>
            <w:noWrap w:val="0"/>
            <w:vAlign w:val="center"/>
          </w:tcPr>
          <w:p w14:paraId="791E5340">
            <w:pPr>
              <w:jc w:val="left"/>
              <w:rPr>
                <w:rFonts w:hint="eastAsia" w:ascii="宋体" w:hAnsi="宋体" w:cs="宋体"/>
                <w:color w:val="auto"/>
                <w:szCs w:val="21"/>
                <w:highlight w:val="none"/>
              </w:rPr>
            </w:pPr>
            <w:r>
              <w:rPr>
                <w:rFonts w:hint="eastAsia" w:ascii="宋体" w:hAnsi="宋体" w:cs="宋体"/>
                <w:color w:val="auto"/>
                <w:szCs w:val="21"/>
                <w:highlight w:val="none"/>
              </w:rPr>
              <w:t>履约保证金退还时间及逾期退还的违约金</w:t>
            </w:r>
          </w:p>
        </w:tc>
        <w:tc>
          <w:tcPr>
            <w:tcW w:w="4077" w:type="dxa"/>
            <w:tcBorders>
              <w:top w:val="single" w:color="auto" w:sz="4" w:space="0"/>
              <w:left w:val="single" w:color="auto" w:sz="4" w:space="0"/>
              <w:bottom w:val="single" w:color="auto" w:sz="4" w:space="0"/>
              <w:right w:val="single" w:color="auto" w:sz="4" w:space="0"/>
            </w:tcBorders>
            <w:noWrap w:val="0"/>
            <w:vAlign w:val="top"/>
          </w:tcPr>
          <w:p w14:paraId="15BC2298">
            <w:pPr>
              <w:pStyle w:val="272"/>
              <w:spacing w:before="261" w:line="229" w:lineRule="auto"/>
              <w:ind w:left="112"/>
              <w:rPr>
                <w:rFonts w:hint="eastAsia"/>
                <w:color w:val="auto"/>
                <w:sz w:val="21"/>
                <w:szCs w:val="21"/>
                <w:highlight w:val="none"/>
              </w:rPr>
            </w:pPr>
            <w:r>
              <w:rPr>
                <w:rFonts w:hint="eastAsia"/>
                <w:color w:val="auto"/>
                <w:sz w:val="21"/>
                <w:szCs w:val="21"/>
                <w:highlight w:val="none"/>
              </w:rPr>
              <w:t>无</w:t>
            </w:r>
          </w:p>
        </w:tc>
      </w:tr>
      <w:tr w14:paraId="301949EE">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784" w:hRule="atLeast"/>
        </w:trPr>
        <w:tc>
          <w:tcPr>
            <w:tcW w:w="2542" w:type="dxa"/>
            <w:tcBorders>
              <w:top w:val="single" w:color="auto" w:sz="4" w:space="0"/>
              <w:left w:val="single" w:color="auto" w:sz="4" w:space="0"/>
              <w:bottom w:val="single" w:color="auto" w:sz="4" w:space="0"/>
              <w:right w:val="single" w:color="auto" w:sz="4" w:space="0"/>
            </w:tcBorders>
            <w:noWrap w:val="0"/>
            <w:vAlign w:val="center"/>
          </w:tcPr>
          <w:p w14:paraId="26672BCE">
            <w:pPr>
              <w:jc w:val="center"/>
              <w:rPr>
                <w:rFonts w:hint="eastAsia" w:ascii="宋体" w:hAnsi="宋体" w:cs="宋体"/>
                <w:color w:val="auto"/>
                <w:szCs w:val="21"/>
                <w:highlight w:val="none"/>
              </w:rPr>
            </w:pPr>
            <w:r>
              <w:rPr>
                <w:rFonts w:hint="eastAsia" w:ascii="宋体" w:hAnsi="宋体" w:cs="宋体"/>
                <w:color w:val="auto"/>
                <w:szCs w:val="21"/>
                <w:highlight w:val="none"/>
              </w:rPr>
              <w:t>第二节</w:t>
            </w:r>
          </w:p>
          <w:p w14:paraId="058C2A8E">
            <w:pPr>
              <w:jc w:val="center"/>
              <w:rPr>
                <w:rFonts w:hint="eastAsia" w:ascii="宋体" w:hAnsi="宋体" w:cs="宋体"/>
                <w:color w:val="auto"/>
                <w:szCs w:val="21"/>
                <w:highlight w:val="none"/>
              </w:rPr>
            </w:pPr>
            <w:r>
              <w:rPr>
                <w:rFonts w:hint="eastAsia" w:ascii="宋体" w:hAnsi="宋体" w:cs="宋体"/>
                <w:color w:val="auto"/>
                <w:szCs w:val="21"/>
                <w:highlight w:val="none"/>
              </w:rPr>
              <w:t>第14.1（3）项</w:t>
            </w:r>
          </w:p>
        </w:tc>
        <w:tc>
          <w:tcPr>
            <w:tcW w:w="2809" w:type="dxa"/>
            <w:tcBorders>
              <w:top w:val="single" w:color="auto" w:sz="4" w:space="0"/>
              <w:left w:val="single" w:color="auto" w:sz="4" w:space="0"/>
              <w:bottom w:val="single" w:color="auto" w:sz="4" w:space="0"/>
              <w:right w:val="single" w:color="auto" w:sz="4" w:space="0"/>
            </w:tcBorders>
            <w:noWrap w:val="0"/>
            <w:vAlign w:val="center"/>
          </w:tcPr>
          <w:p w14:paraId="2F79A052">
            <w:pPr>
              <w:jc w:val="left"/>
              <w:rPr>
                <w:rFonts w:hint="eastAsia" w:ascii="宋体" w:hAnsi="宋体" w:cs="宋体"/>
                <w:color w:val="auto"/>
                <w:szCs w:val="21"/>
                <w:highlight w:val="none"/>
              </w:rPr>
            </w:pPr>
            <w:r>
              <w:rPr>
                <w:rFonts w:hint="eastAsia" w:ascii="宋体" w:hAnsi="宋体" w:cs="宋体"/>
                <w:color w:val="auto"/>
                <w:szCs w:val="21"/>
                <w:highlight w:val="none"/>
              </w:rPr>
              <w:t>运行监督、维修期限</w:t>
            </w:r>
          </w:p>
        </w:tc>
        <w:tc>
          <w:tcPr>
            <w:tcW w:w="4077" w:type="dxa"/>
            <w:tcBorders>
              <w:top w:val="single" w:color="auto" w:sz="4" w:space="0"/>
              <w:left w:val="single" w:color="auto" w:sz="4" w:space="0"/>
              <w:bottom w:val="single" w:color="auto" w:sz="4" w:space="0"/>
              <w:right w:val="single" w:color="auto" w:sz="4" w:space="0"/>
            </w:tcBorders>
            <w:noWrap w:val="0"/>
            <w:vAlign w:val="top"/>
          </w:tcPr>
          <w:p w14:paraId="2E56932D">
            <w:pPr>
              <w:pStyle w:val="272"/>
              <w:spacing w:before="285" w:line="228" w:lineRule="auto"/>
              <w:ind w:left="112"/>
              <w:rPr>
                <w:rFonts w:hint="eastAsia"/>
                <w:color w:val="auto"/>
                <w:sz w:val="21"/>
                <w:szCs w:val="21"/>
                <w:highlight w:val="none"/>
                <w:lang w:eastAsia="zh-CN"/>
              </w:rPr>
            </w:pPr>
            <w:r>
              <w:rPr>
                <w:rFonts w:hint="eastAsia"/>
                <w:color w:val="auto"/>
                <w:spacing w:val="9"/>
                <w:sz w:val="21"/>
                <w:szCs w:val="21"/>
                <w:highlight w:val="none"/>
                <w:lang w:eastAsia="zh-CN"/>
              </w:rPr>
              <w:t>按竞争性谈判文件要求及响应文件承诺执行</w:t>
            </w:r>
          </w:p>
        </w:tc>
      </w:tr>
      <w:tr w14:paraId="4FB8E7CA">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784" w:hRule="atLeast"/>
        </w:trPr>
        <w:tc>
          <w:tcPr>
            <w:tcW w:w="2542" w:type="dxa"/>
            <w:tcBorders>
              <w:top w:val="single" w:color="auto" w:sz="4" w:space="0"/>
              <w:left w:val="single" w:color="auto" w:sz="4" w:space="0"/>
              <w:bottom w:val="single" w:color="auto" w:sz="4" w:space="0"/>
              <w:right w:val="single" w:color="auto" w:sz="4" w:space="0"/>
            </w:tcBorders>
            <w:noWrap w:val="0"/>
            <w:vAlign w:val="center"/>
          </w:tcPr>
          <w:p w14:paraId="3A1C1F4B">
            <w:pPr>
              <w:jc w:val="center"/>
              <w:rPr>
                <w:rFonts w:hint="eastAsia" w:ascii="宋体" w:hAnsi="宋体" w:cs="宋体"/>
                <w:color w:val="auto"/>
                <w:szCs w:val="21"/>
                <w:highlight w:val="none"/>
              </w:rPr>
            </w:pPr>
            <w:r>
              <w:rPr>
                <w:rFonts w:hint="eastAsia" w:ascii="宋体" w:hAnsi="宋体" w:cs="宋体"/>
                <w:color w:val="auto"/>
                <w:szCs w:val="21"/>
                <w:highlight w:val="none"/>
              </w:rPr>
              <w:t>第二节</w:t>
            </w:r>
          </w:p>
          <w:p w14:paraId="151D3C9E">
            <w:pPr>
              <w:jc w:val="center"/>
              <w:rPr>
                <w:rFonts w:hint="eastAsia" w:ascii="宋体" w:hAnsi="宋体" w:cs="宋体"/>
                <w:color w:val="auto"/>
                <w:szCs w:val="21"/>
                <w:highlight w:val="none"/>
              </w:rPr>
            </w:pPr>
            <w:r>
              <w:rPr>
                <w:rFonts w:hint="eastAsia" w:ascii="宋体" w:hAnsi="宋体" w:cs="宋体"/>
                <w:color w:val="auto"/>
                <w:szCs w:val="21"/>
                <w:highlight w:val="none"/>
              </w:rPr>
              <w:t>第14.1（5）项</w:t>
            </w:r>
          </w:p>
        </w:tc>
        <w:tc>
          <w:tcPr>
            <w:tcW w:w="2809" w:type="dxa"/>
            <w:tcBorders>
              <w:top w:val="single" w:color="auto" w:sz="4" w:space="0"/>
              <w:left w:val="single" w:color="auto" w:sz="4" w:space="0"/>
              <w:bottom w:val="single" w:color="auto" w:sz="4" w:space="0"/>
              <w:right w:val="single" w:color="auto" w:sz="4" w:space="0"/>
            </w:tcBorders>
            <w:noWrap w:val="0"/>
            <w:vAlign w:val="center"/>
          </w:tcPr>
          <w:p w14:paraId="3523874E">
            <w:pPr>
              <w:jc w:val="left"/>
              <w:rPr>
                <w:rFonts w:hint="eastAsia" w:ascii="宋体" w:hAnsi="宋体" w:cs="宋体"/>
                <w:color w:val="auto"/>
                <w:szCs w:val="21"/>
                <w:highlight w:val="none"/>
              </w:rPr>
            </w:pPr>
            <w:r>
              <w:rPr>
                <w:rFonts w:hint="eastAsia" w:ascii="宋体" w:hAnsi="宋体" w:cs="宋体"/>
                <w:color w:val="auto"/>
                <w:szCs w:val="21"/>
                <w:highlight w:val="none"/>
              </w:rPr>
              <w:t>货物回收的约定</w:t>
            </w:r>
          </w:p>
        </w:tc>
        <w:tc>
          <w:tcPr>
            <w:tcW w:w="4077" w:type="dxa"/>
            <w:tcBorders>
              <w:top w:val="single" w:color="auto" w:sz="4" w:space="0"/>
              <w:left w:val="single" w:color="auto" w:sz="4" w:space="0"/>
              <w:bottom w:val="single" w:color="auto" w:sz="4" w:space="0"/>
              <w:right w:val="single" w:color="auto" w:sz="4" w:space="0"/>
            </w:tcBorders>
            <w:noWrap w:val="0"/>
            <w:vAlign w:val="top"/>
          </w:tcPr>
          <w:p w14:paraId="64CDD2EF">
            <w:pPr>
              <w:pStyle w:val="272"/>
              <w:spacing w:before="284" w:line="229" w:lineRule="auto"/>
              <w:ind w:left="112"/>
              <w:rPr>
                <w:rFonts w:hint="eastAsia"/>
                <w:color w:val="auto"/>
                <w:sz w:val="21"/>
                <w:szCs w:val="21"/>
                <w:highlight w:val="none"/>
              </w:rPr>
            </w:pPr>
            <w:r>
              <w:rPr>
                <w:rFonts w:hint="eastAsia"/>
                <w:color w:val="auto"/>
                <w:sz w:val="21"/>
                <w:szCs w:val="21"/>
                <w:highlight w:val="none"/>
              </w:rPr>
              <w:t>无</w:t>
            </w:r>
          </w:p>
        </w:tc>
      </w:tr>
      <w:tr w14:paraId="11765F49">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2542" w:type="dxa"/>
            <w:tcBorders>
              <w:top w:val="single" w:color="auto" w:sz="4" w:space="0"/>
              <w:left w:val="single" w:color="auto" w:sz="4" w:space="0"/>
              <w:bottom w:val="single" w:color="auto" w:sz="4" w:space="0"/>
              <w:right w:val="single" w:color="auto" w:sz="4" w:space="0"/>
            </w:tcBorders>
            <w:noWrap w:val="0"/>
            <w:vAlign w:val="center"/>
          </w:tcPr>
          <w:p w14:paraId="5E9F466C">
            <w:pPr>
              <w:jc w:val="center"/>
              <w:rPr>
                <w:rFonts w:hint="eastAsia" w:ascii="宋体" w:hAnsi="宋体" w:cs="宋体"/>
                <w:color w:val="auto"/>
                <w:szCs w:val="21"/>
                <w:highlight w:val="none"/>
              </w:rPr>
            </w:pPr>
            <w:r>
              <w:rPr>
                <w:rFonts w:hint="eastAsia" w:ascii="宋体" w:hAnsi="宋体" w:cs="宋体"/>
                <w:color w:val="auto"/>
                <w:szCs w:val="21"/>
                <w:highlight w:val="none"/>
              </w:rPr>
              <w:t>第二节</w:t>
            </w:r>
          </w:p>
          <w:p w14:paraId="42220F5E">
            <w:pPr>
              <w:jc w:val="center"/>
              <w:rPr>
                <w:rFonts w:hint="eastAsia" w:ascii="宋体" w:hAnsi="宋体" w:cs="宋体"/>
                <w:color w:val="auto"/>
                <w:szCs w:val="21"/>
                <w:highlight w:val="none"/>
              </w:rPr>
            </w:pPr>
            <w:r>
              <w:rPr>
                <w:rFonts w:hint="eastAsia" w:ascii="宋体" w:hAnsi="宋体" w:cs="宋体"/>
                <w:color w:val="auto"/>
                <w:szCs w:val="21"/>
                <w:highlight w:val="none"/>
              </w:rPr>
              <w:t>第14.1（6）项</w:t>
            </w:r>
          </w:p>
        </w:tc>
        <w:tc>
          <w:tcPr>
            <w:tcW w:w="2809" w:type="dxa"/>
            <w:tcBorders>
              <w:top w:val="single" w:color="auto" w:sz="4" w:space="0"/>
              <w:left w:val="single" w:color="auto" w:sz="4" w:space="0"/>
              <w:bottom w:val="single" w:color="auto" w:sz="4" w:space="0"/>
              <w:right w:val="single" w:color="auto" w:sz="4" w:space="0"/>
            </w:tcBorders>
            <w:noWrap w:val="0"/>
            <w:vAlign w:val="center"/>
          </w:tcPr>
          <w:p w14:paraId="150BA39A">
            <w:pPr>
              <w:jc w:val="left"/>
              <w:rPr>
                <w:rFonts w:hint="eastAsia" w:ascii="宋体" w:hAnsi="宋体" w:cs="宋体"/>
                <w:color w:val="auto"/>
                <w:szCs w:val="21"/>
                <w:highlight w:val="none"/>
              </w:rPr>
            </w:pPr>
            <w:r>
              <w:rPr>
                <w:rFonts w:hint="eastAsia" w:ascii="宋体" w:hAnsi="宋体" w:cs="宋体"/>
                <w:color w:val="auto"/>
                <w:szCs w:val="21"/>
                <w:highlight w:val="none"/>
              </w:rPr>
              <w:t>乙方提供的其他服务</w:t>
            </w:r>
          </w:p>
        </w:tc>
        <w:tc>
          <w:tcPr>
            <w:tcW w:w="4077" w:type="dxa"/>
            <w:tcBorders>
              <w:top w:val="single" w:color="auto" w:sz="4" w:space="0"/>
              <w:left w:val="single" w:color="auto" w:sz="4" w:space="0"/>
              <w:bottom w:val="single" w:color="auto" w:sz="4" w:space="0"/>
              <w:right w:val="single" w:color="auto" w:sz="4" w:space="0"/>
            </w:tcBorders>
            <w:noWrap w:val="0"/>
            <w:vAlign w:val="top"/>
          </w:tcPr>
          <w:p w14:paraId="67D4A387">
            <w:pPr>
              <w:pStyle w:val="272"/>
              <w:spacing w:before="261" w:line="228" w:lineRule="auto"/>
              <w:ind w:left="112"/>
              <w:rPr>
                <w:rFonts w:hint="eastAsia"/>
                <w:color w:val="auto"/>
                <w:sz w:val="21"/>
                <w:szCs w:val="21"/>
                <w:highlight w:val="none"/>
                <w:lang w:eastAsia="zh-CN"/>
              </w:rPr>
            </w:pPr>
            <w:r>
              <w:rPr>
                <w:rFonts w:hint="eastAsia"/>
                <w:color w:val="auto"/>
                <w:spacing w:val="9"/>
                <w:sz w:val="21"/>
                <w:szCs w:val="21"/>
                <w:highlight w:val="none"/>
                <w:lang w:eastAsia="zh-CN"/>
              </w:rPr>
              <w:t>按竞争性谈判文件要求及响应文件承诺执行</w:t>
            </w:r>
          </w:p>
        </w:tc>
      </w:tr>
      <w:tr w14:paraId="5403148F">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2542" w:type="dxa"/>
            <w:tcBorders>
              <w:top w:val="single" w:color="auto" w:sz="4" w:space="0"/>
              <w:left w:val="single" w:color="auto" w:sz="4" w:space="0"/>
              <w:bottom w:val="single" w:color="auto" w:sz="4" w:space="0"/>
              <w:right w:val="single" w:color="auto" w:sz="4" w:space="0"/>
            </w:tcBorders>
            <w:noWrap w:val="0"/>
            <w:vAlign w:val="center"/>
          </w:tcPr>
          <w:p w14:paraId="23C3F6E6">
            <w:pPr>
              <w:jc w:val="center"/>
              <w:rPr>
                <w:rFonts w:hint="eastAsia" w:ascii="宋体" w:hAnsi="宋体" w:cs="宋体"/>
                <w:color w:val="auto"/>
                <w:szCs w:val="21"/>
                <w:highlight w:val="none"/>
              </w:rPr>
            </w:pPr>
            <w:r>
              <w:rPr>
                <w:rFonts w:hint="eastAsia" w:ascii="宋体" w:hAnsi="宋体" w:cs="宋体"/>
                <w:color w:val="auto"/>
                <w:szCs w:val="21"/>
                <w:highlight w:val="none"/>
              </w:rPr>
              <w:t>第二节</w:t>
            </w:r>
          </w:p>
          <w:p w14:paraId="59393145">
            <w:pPr>
              <w:jc w:val="center"/>
              <w:rPr>
                <w:rFonts w:hint="eastAsia" w:ascii="宋体" w:hAnsi="宋体" w:cs="宋体"/>
                <w:color w:val="auto"/>
                <w:szCs w:val="21"/>
                <w:highlight w:val="none"/>
              </w:rPr>
            </w:pPr>
            <w:r>
              <w:rPr>
                <w:rFonts w:hint="eastAsia" w:ascii="宋体" w:hAnsi="宋体" w:cs="宋体"/>
                <w:color w:val="auto"/>
                <w:szCs w:val="21"/>
                <w:highlight w:val="none"/>
              </w:rPr>
              <w:t>第15.1款</w:t>
            </w:r>
          </w:p>
        </w:tc>
        <w:tc>
          <w:tcPr>
            <w:tcW w:w="2809" w:type="dxa"/>
            <w:tcBorders>
              <w:top w:val="single" w:color="auto" w:sz="4" w:space="0"/>
              <w:left w:val="single" w:color="auto" w:sz="4" w:space="0"/>
              <w:bottom w:val="single" w:color="auto" w:sz="4" w:space="0"/>
              <w:right w:val="single" w:color="auto" w:sz="4" w:space="0"/>
            </w:tcBorders>
            <w:noWrap w:val="0"/>
            <w:vAlign w:val="center"/>
          </w:tcPr>
          <w:p w14:paraId="527C1429">
            <w:pPr>
              <w:jc w:val="left"/>
              <w:rPr>
                <w:rFonts w:hint="eastAsia" w:ascii="宋体" w:hAnsi="宋体" w:cs="宋体"/>
                <w:color w:val="auto"/>
                <w:szCs w:val="21"/>
                <w:highlight w:val="none"/>
              </w:rPr>
            </w:pPr>
            <w:r>
              <w:rPr>
                <w:rFonts w:hint="eastAsia" w:ascii="宋体" w:hAnsi="宋体" w:cs="宋体"/>
                <w:color w:val="auto"/>
                <w:szCs w:val="21"/>
                <w:highlight w:val="none"/>
              </w:rPr>
              <w:t>修理、重作、更换相关具体规定</w:t>
            </w:r>
          </w:p>
        </w:tc>
        <w:tc>
          <w:tcPr>
            <w:tcW w:w="4077" w:type="dxa"/>
            <w:tcBorders>
              <w:top w:val="single" w:color="auto" w:sz="4" w:space="0"/>
              <w:left w:val="single" w:color="auto" w:sz="4" w:space="0"/>
              <w:bottom w:val="single" w:color="auto" w:sz="4" w:space="0"/>
              <w:right w:val="single" w:color="auto" w:sz="4" w:space="0"/>
            </w:tcBorders>
            <w:noWrap w:val="0"/>
            <w:vAlign w:val="top"/>
          </w:tcPr>
          <w:p w14:paraId="38319FF3">
            <w:pPr>
              <w:pStyle w:val="272"/>
              <w:spacing w:before="33" w:line="245" w:lineRule="auto"/>
              <w:ind w:left="111" w:right="62" w:firstLine="17"/>
              <w:rPr>
                <w:rFonts w:hint="eastAsia"/>
                <w:color w:val="auto"/>
                <w:sz w:val="21"/>
                <w:szCs w:val="21"/>
                <w:highlight w:val="none"/>
                <w:lang w:eastAsia="zh-CN"/>
              </w:rPr>
            </w:pPr>
            <w:r>
              <w:rPr>
                <w:rFonts w:hint="eastAsia"/>
                <w:color w:val="auto"/>
                <w:spacing w:val="8"/>
                <w:sz w:val="21"/>
                <w:szCs w:val="21"/>
                <w:highlight w:val="none"/>
                <w:lang w:eastAsia="zh-CN"/>
              </w:rPr>
              <w:t>乙方所提供的货物必须是全新、未使用过</w:t>
            </w:r>
            <w:r>
              <w:rPr>
                <w:rFonts w:hint="eastAsia"/>
                <w:color w:val="auto"/>
                <w:spacing w:val="9"/>
                <w:sz w:val="21"/>
                <w:szCs w:val="21"/>
                <w:highlight w:val="none"/>
                <w:lang w:eastAsia="zh-CN"/>
              </w:rPr>
              <w:t>的且符合国家安全质量标准的原装的合格</w:t>
            </w:r>
            <w:r>
              <w:rPr>
                <w:rFonts w:hint="eastAsia"/>
                <w:color w:val="auto"/>
                <w:spacing w:val="5"/>
                <w:sz w:val="21"/>
                <w:szCs w:val="21"/>
                <w:highlight w:val="none"/>
                <w:lang w:eastAsia="zh-CN"/>
              </w:rPr>
              <w:t>产品，且在正常安装、使用和保养条件下，</w:t>
            </w:r>
            <w:r>
              <w:rPr>
                <w:rFonts w:hint="eastAsia"/>
                <w:color w:val="auto"/>
                <w:spacing w:val="9"/>
                <w:sz w:val="21"/>
                <w:szCs w:val="21"/>
                <w:highlight w:val="none"/>
                <w:lang w:eastAsia="zh-CN"/>
              </w:rPr>
              <w:t>其使用寿命期内各项指标均达到质量要</w:t>
            </w:r>
          </w:p>
          <w:p w14:paraId="456EA189">
            <w:pPr>
              <w:pStyle w:val="272"/>
              <w:spacing w:before="26" w:line="217" w:lineRule="auto"/>
              <w:ind w:left="112"/>
              <w:rPr>
                <w:rFonts w:hint="eastAsia"/>
                <w:color w:val="auto"/>
                <w:sz w:val="21"/>
                <w:szCs w:val="21"/>
                <w:highlight w:val="none"/>
              </w:rPr>
            </w:pPr>
            <w:r>
              <w:rPr>
                <w:rFonts w:hint="eastAsia"/>
                <w:color w:val="auto"/>
                <w:spacing w:val="-1"/>
                <w:sz w:val="21"/>
                <w:szCs w:val="21"/>
                <w:highlight w:val="none"/>
              </w:rPr>
              <w:t>求。</w:t>
            </w:r>
          </w:p>
        </w:tc>
      </w:tr>
      <w:tr w14:paraId="42B6438A">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2542" w:type="dxa"/>
            <w:tcBorders>
              <w:top w:val="single" w:color="auto" w:sz="4" w:space="0"/>
              <w:left w:val="single" w:color="auto" w:sz="4" w:space="0"/>
              <w:bottom w:val="single" w:color="auto" w:sz="4" w:space="0"/>
              <w:right w:val="single" w:color="auto" w:sz="4" w:space="0"/>
            </w:tcBorders>
            <w:noWrap w:val="0"/>
            <w:vAlign w:val="center"/>
          </w:tcPr>
          <w:p w14:paraId="46FE93E8">
            <w:pPr>
              <w:jc w:val="center"/>
              <w:rPr>
                <w:rFonts w:hint="eastAsia" w:ascii="宋体" w:hAnsi="宋体" w:cs="宋体"/>
                <w:color w:val="auto"/>
                <w:szCs w:val="21"/>
                <w:highlight w:val="none"/>
              </w:rPr>
            </w:pPr>
            <w:r>
              <w:rPr>
                <w:rFonts w:hint="eastAsia" w:ascii="宋体" w:hAnsi="宋体" w:cs="宋体"/>
                <w:color w:val="auto"/>
                <w:szCs w:val="21"/>
                <w:highlight w:val="none"/>
              </w:rPr>
              <w:t>第二节</w:t>
            </w:r>
          </w:p>
          <w:p w14:paraId="2CDB5856">
            <w:pPr>
              <w:jc w:val="center"/>
              <w:rPr>
                <w:rFonts w:hint="eastAsia" w:ascii="宋体" w:hAnsi="宋体" w:cs="宋体"/>
                <w:color w:val="auto"/>
                <w:szCs w:val="21"/>
                <w:highlight w:val="none"/>
              </w:rPr>
            </w:pPr>
            <w:r>
              <w:rPr>
                <w:rFonts w:hint="eastAsia" w:ascii="宋体" w:hAnsi="宋体" w:cs="宋体"/>
                <w:color w:val="auto"/>
                <w:szCs w:val="21"/>
                <w:highlight w:val="none"/>
              </w:rPr>
              <w:t>第15.2（2）项</w:t>
            </w:r>
          </w:p>
        </w:tc>
        <w:tc>
          <w:tcPr>
            <w:tcW w:w="2809" w:type="dxa"/>
            <w:tcBorders>
              <w:top w:val="single" w:color="auto" w:sz="4" w:space="0"/>
              <w:left w:val="single" w:color="auto" w:sz="4" w:space="0"/>
              <w:bottom w:val="single" w:color="auto" w:sz="4" w:space="0"/>
              <w:right w:val="single" w:color="auto" w:sz="4" w:space="0"/>
            </w:tcBorders>
            <w:noWrap w:val="0"/>
            <w:vAlign w:val="center"/>
          </w:tcPr>
          <w:p w14:paraId="4EF0DD46">
            <w:pPr>
              <w:jc w:val="left"/>
              <w:rPr>
                <w:rFonts w:hint="eastAsia" w:ascii="宋体" w:hAnsi="宋体" w:cs="宋体"/>
                <w:color w:val="auto"/>
                <w:szCs w:val="21"/>
                <w:highlight w:val="none"/>
              </w:rPr>
            </w:pPr>
            <w:r>
              <w:rPr>
                <w:rFonts w:hint="eastAsia" w:ascii="宋体" w:hAnsi="宋体" w:cs="宋体"/>
                <w:color w:val="auto"/>
                <w:szCs w:val="21"/>
                <w:highlight w:val="none"/>
              </w:rPr>
              <w:t>迟延交货赔偿费</w:t>
            </w:r>
          </w:p>
        </w:tc>
        <w:tc>
          <w:tcPr>
            <w:tcW w:w="4077" w:type="dxa"/>
            <w:tcBorders>
              <w:top w:val="single" w:color="auto" w:sz="4" w:space="0"/>
              <w:left w:val="single" w:color="auto" w:sz="4" w:space="0"/>
              <w:bottom w:val="single" w:color="auto" w:sz="4" w:space="0"/>
              <w:right w:val="single" w:color="auto" w:sz="4" w:space="0"/>
            </w:tcBorders>
            <w:noWrap w:val="0"/>
            <w:vAlign w:val="top"/>
          </w:tcPr>
          <w:p w14:paraId="48BDDB47">
            <w:pPr>
              <w:pStyle w:val="272"/>
              <w:tabs>
                <w:tab w:val="left" w:pos="3962"/>
              </w:tabs>
              <w:spacing w:before="27" w:line="248" w:lineRule="auto"/>
              <w:ind w:left="112" w:right="116" w:firstLine="16"/>
              <w:rPr>
                <w:rFonts w:hint="eastAsia"/>
                <w:color w:val="auto"/>
                <w:sz w:val="21"/>
                <w:szCs w:val="21"/>
                <w:highlight w:val="none"/>
                <w:u w:val="single"/>
                <w:lang w:eastAsia="zh-CN"/>
              </w:rPr>
            </w:pPr>
            <w:r>
              <w:rPr>
                <w:rFonts w:hint="eastAsia"/>
                <w:color w:val="auto"/>
                <w:spacing w:val="8"/>
                <w:sz w:val="21"/>
                <w:szCs w:val="21"/>
                <w:highlight w:val="none"/>
                <w:u w:val="single"/>
                <w:lang w:eastAsia="zh-CN"/>
              </w:rPr>
              <w:t>乙方所提供的货物规格、技术标准、材料</w:t>
            </w:r>
            <w:r>
              <w:rPr>
                <w:rFonts w:hint="eastAsia"/>
                <w:color w:val="auto"/>
                <w:spacing w:val="-3"/>
                <w:sz w:val="21"/>
                <w:szCs w:val="21"/>
                <w:highlight w:val="none"/>
                <w:u w:val="single"/>
                <w:lang w:eastAsia="zh-CN"/>
              </w:rPr>
              <w:t>等质量不合格的，应在10日内及时更换，</w:t>
            </w:r>
            <w:r>
              <w:rPr>
                <w:rFonts w:hint="eastAsia"/>
                <w:color w:val="auto"/>
                <w:spacing w:val="5"/>
                <w:sz w:val="21"/>
                <w:szCs w:val="21"/>
                <w:highlight w:val="none"/>
                <w:u w:val="single"/>
                <w:lang w:eastAsia="zh-CN"/>
              </w:rPr>
              <w:t>更换超过15天的按逾期交货承担违约责任；因质量</w:t>
            </w:r>
            <w:r>
              <w:rPr>
                <w:rFonts w:hint="eastAsia"/>
                <w:color w:val="auto"/>
                <w:spacing w:val="9"/>
                <w:sz w:val="21"/>
                <w:szCs w:val="21"/>
                <w:highlight w:val="none"/>
                <w:u w:val="single"/>
                <w:lang w:eastAsia="zh-CN"/>
              </w:rPr>
              <w:t>问题甲方不同意接收的或特殊情况甲方同意接收的，乙方应向甲方支付违约货款额5%违约金并赔偿甲方经济损失。乙方向甲</w:t>
            </w:r>
            <w:r>
              <w:rPr>
                <w:rFonts w:hint="eastAsia"/>
                <w:color w:val="auto"/>
                <w:spacing w:val="6"/>
                <w:sz w:val="21"/>
                <w:szCs w:val="21"/>
                <w:highlight w:val="none"/>
                <w:u w:val="single"/>
                <w:lang w:eastAsia="zh-CN"/>
              </w:rPr>
              <w:t>方交付不合格的货物及相关资料超过1次</w:t>
            </w:r>
            <w:r>
              <w:rPr>
                <w:rFonts w:hint="eastAsia"/>
                <w:color w:val="auto"/>
                <w:spacing w:val="7"/>
                <w:sz w:val="21"/>
                <w:szCs w:val="21"/>
                <w:highlight w:val="none"/>
                <w:u w:val="single"/>
                <w:lang w:eastAsia="zh-CN"/>
              </w:rPr>
              <w:t>的，甲方有权解除合同并追究乙方的违约</w:t>
            </w:r>
            <w:r>
              <w:rPr>
                <w:rFonts w:hint="eastAsia"/>
                <w:color w:val="auto"/>
                <w:spacing w:val="11"/>
                <w:sz w:val="21"/>
                <w:szCs w:val="21"/>
                <w:highlight w:val="none"/>
                <w:u w:val="single"/>
                <w:lang w:eastAsia="zh-CN"/>
              </w:rPr>
              <w:t>责任及要求赔偿损失。</w:t>
            </w:r>
          </w:p>
        </w:tc>
      </w:tr>
      <w:tr w14:paraId="2A947406">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2542" w:type="dxa"/>
            <w:tcBorders>
              <w:top w:val="single" w:color="auto" w:sz="4" w:space="0"/>
              <w:left w:val="single" w:color="auto" w:sz="4" w:space="0"/>
              <w:bottom w:val="single" w:color="auto" w:sz="4" w:space="0"/>
              <w:right w:val="single" w:color="auto" w:sz="4" w:space="0"/>
            </w:tcBorders>
            <w:noWrap w:val="0"/>
            <w:vAlign w:val="center"/>
          </w:tcPr>
          <w:p w14:paraId="0A570CB7">
            <w:pPr>
              <w:jc w:val="center"/>
              <w:rPr>
                <w:rFonts w:hint="eastAsia" w:ascii="宋体" w:hAnsi="宋体" w:cs="宋体"/>
                <w:color w:val="auto"/>
                <w:szCs w:val="21"/>
                <w:highlight w:val="none"/>
              </w:rPr>
            </w:pPr>
            <w:r>
              <w:rPr>
                <w:rFonts w:hint="eastAsia" w:ascii="宋体" w:hAnsi="宋体" w:cs="宋体"/>
                <w:color w:val="auto"/>
                <w:szCs w:val="21"/>
                <w:highlight w:val="none"/>
              </w:rPr>
              <w:t>第二节</w:t>
            </w:r>
          </w:p>
          <w:p w14:paraId="3BA1978E">
            <w:pPr>
              <w:jc w:val="center"/>
              <w:rPr>
                <w:rFonts w:hint="eastAsia" w:ascii="宋体" w:hAnsi="宋体" w:cs="宋体"/>
                <w:color w:val="auto"/>
                <w:szCs w:val="21"/>
                <w:highlight w:val="none"/>
              </w:rPr>
            </w:pPr>
            <w:r>
              <w:rPr>
                <w:rFonts w:hint="eastAsia" w:ascii="宋体" w:hAnsi="宋体" w:cs="宋体"/>
                <w:color w:val="auto"/>
                <w:szCs w:val="21"/>
                <w:highlight w:val="none"/>
              </w:rPr>
              <w:t>第15.3款</w:t>
            </w:r>
          </w:p>
        </w:tc>
        <w:tc>
          <w:tcPr>
            <w:tcW w:w="2809" w:type="dxa"/>
            <w:tcBorders>
              <w:top w:val="single" w:color="auto" w:sz="4" w:space="0"/>
              <w:left w:val="single" w:color="auto" w:sz="4" w:space="0"/>
              <w:bottom w:val="single" w:color="auto" w:sz="4" w:space="0"/>
              <w:right w:val="single" w:color="auto" w:sz="4" w:space="0"/>
            </w:tcBorders>
            <w:noWrap w:val="0"/>
            <w:vAlign w:val="center"/>
          </w:tcPr>
          <w:p w14:paraId="46BAB571">
            <w:pPr>
              <w:jc w:val="left"/>
              <w:rPr>
                <w:rFonts w:hint="eastAsia" w:ascii="宋体" w:hAnsi="宋体" w:cs="宋体"/>
                <w:color w:val="auto"/>
                <w:szCs w:val="21"/>
                <w:highlight w:val="none"/>
              </w:rPr>
            </w:pPr>
            <w:r>
              <w:rPr>
                <w:rFonts w:hint="eastAsia" w:ascii="宋体" w:hAnsi="宋体" w:cs="宋体"/>
                <w:color w:val="auto"/>
                <w:szCs w:val="21"/>
                <w:highlight w:val="none"/>
              </w:rPr>
              <w:t>逾期付款利息</w:t>
            </w:r>
          </w:p>
        </w:tc>
        <w:tc>
          <w:tcPr>
            <w:tcW w:w="4077" w:type="dxa"/>
            <w:tcBorders>
              <w:top w:val="single" w:color="auto" w:sz="4" w:space="0"/>
              <w:left w:val="single" w:color="auto" w:sz="4" w:space="0"/>
              <w:bottom w:val="single" w:color="auto" w:sz="4" w:space="0"/>
              <w:right w:val="single" w:color="auto" w:sz="4" w:space="0"/>
            </w:tcBorders>
            <w:noWrap w:val="0"/>
            <w:vAlign w:val="top"/>
          </w:tcPr>
          <w:p w14:paraId="521FBAFC">
            <w:pPr>
              <w:pStyle w:val="272"/>
              <w:spacing w:before="263" w:line="229" w:lineRule="auto"/>
              <w:ind w:left="112"/>
              <w:rPr>
                <w:rFonts w:hint="eastAsia"/>
                <w:color w:val="auto"/>
                <w:sz w:val="21"/>
                <w:szCs w:val="21"/>
                <w:highlight w:val="none"/>
                <w:u w:val="single"/>
              </w:rPr>
            </w:pPr>
            <w:r>
              <w:rPr>
                <w:rFonts w:hint="eastAsia"/>
                <w:color w:val="auto"/>
                <w:sz w:val="21"/>
                <w:szCs w:val="21"/>
                <w:highlight w:val="none"/>
                <w:u w:val="single"/>
              </w:rPr>
              <w:t>无</w:t>
            </w:r>
          </w:p>
        </w:tc>
      </w:tr>
      <w:tr w14:paraId="0A81F38C">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876" w:hRule="atLeast"/>
        </w:trPr>
        <w:tc>
          <w:tcPr>
            <w:tcW w:w="2542" w:type="dxa"/>
            <w:tcBorders>
              <w:top w:val="single" w:color="auto" w:sz="4" w:space="0"/>
              <w:left w:val="single" w:color="auto" w:sz="4" w:space="0"/>
              <w:bottom w:val="single" w:color="auto" w:sz="4" w:space="0"/>
              <w:right w:val="single" w:color="auto" w:sz="4" w:space="0"/>
            </w:tcBorders>
            <w:noWrap w:val="0"/>
            <w:vAlign w:val="center"/>
          </w:tcPr>
          <w:p w14:paraId="7B2549DD">
            <w:pPr>
              <w:jc w:val="center"/>
              <w:rPr>
                <w:rFonts w:hint="eastAsia" w:ascii="宋体" w:hAnsi="宋体" w:cs="宋体"/>
                <w:color w:val="auto"/>
                <w:szCs w:val="21"/>
                <w:highlight w:val="none"/>
              </w:rPr>
            </w:pPr>
            <w:r>
              <w:rPr>
                <w:rFonts w:hint="eastAsia" w:ascii="宋体" w:hAnsi="宋体" w:cs="宋体"/>
                <w:color w:val="auto"/>
                <w:szCs w:val="21"/>
                <w:highlight w:val="none"/>
              </w:rPr>
              <w:t>第二节</w:t>
            </w:r>
          </w:p>
          <w:p w14:paraId="62121C60">
            <w:pPr>
              <w:jc w:val="center"/>
              <w:rPr>
                <w:rFonts w:hint="eastAsia" w:ascii="宋体" w:hAnsi="宋体" w:cs="宋体"/>
                <w:color w:val="auto"/>
                <w:szCs w:val="21"/>
                <w:highlight w:val="none"/>
              </w:rPr>
            </w:pPr>
            <w:r>
              <w:rPr>
                <w:rFonts w:hint="eastAsia" w:ascii="宋体" w:hAnsi="宋体" w:cs="宋体"/>
                <w:color w:val="auto"/>
                <w:szCs w:val="21"/>
                <w:highlight w:val="none"/>
              </w:rPr>
              <w:t>第15.4款</w:t>
            </w:r>
          </w:p>
        </w:tc>
        <w:tc>
          <w:tcPr>
            <w:tcW w:w="2809" w:type="dxa"/>
            <w:tcBorders>
              <w:top w:val="single" w:color="auto" w:sz="4" w:space="0"/>
              <w:left w:val="single" w:color="auto" w:sz="4" w:space="0"/>
              <w:bottom w:val="single" w:color="auto" w:sz="4" w:space="0"/>
              <w:right w:val="single" w:color="auto" w:sz="4" w:space="0"/>
            </w:tcBorders>
            <w:noWrap w:val="0"/>
            <w:vAlign w:val="center"/>
          </w:tcPr>
          <w:p w14:paraId="6CB7B5E2">
            <w:pPr>
              <w:jc w:val="left"/>
              <w:rPr>
                <w:rFonts w:hint="eastAsia" w:ascii="宋体" w:hAnsi="宋体" w:cs="宋体"/>
                <w:color w:val="auto"/>
                <w:szCs w:val="21"/>
                <w:highlight w:val="none"/>
              </w:rPr>
            </w:pPr>
            <w:r>
              <w:rPr>
                <w:rFonts w:hint="eastAsia" w:ascii="宋体" w:hAnsi="宋体" w:cs="宋体"/>
                <w:color w:val="auto"/>
                <w:szCs w:val="21"/>
                <w:highlight w:val="none"/>
              </w:rPr>
              <w:t>其他违约责任</w:t>
            </w:r>
          </w:p>
        </w:tc>
        <w:tc>
          <w:tcPr>
            <w:tcW w:w="4077" w:type="dxa"/>
            <w:tcBorders>
              <w:top w:val="single" w:color="auto" w:sz="4" w:space="0"/>
              <w:left w:val="single" w:color="auto" w:sz="4" w:space="0"/>
              <w:bottom w:val="single" w:color="auto" w:sz="4" w:space="0"/>
              <w:right w:val="single" w:color="auto" w:sz="4" w:space="0"/>
            </w:tcBorders>
            <w:noWrap w:val="0"/>
            <w:vAlign w:val="top"/>
          </w:tcPr>
          <w:p w14:paraId="6B12079B">
            <w:pPr>
              <w:pStyle w:val="272"/>
              <w:spacing w:before="29" w:line="249" w:lineRule="auto"/>
              <w:ind w:left="113" w:right="62" w:firstLine="15"/>
              <w:rPr>
                <w:rFonts w:hint="eastAsia"/>
                <w:color w:val="auto"/>
                <w:sz w:val="21"/>
                <w:szCs w:val="21"/>
                <w:highlight w:val="none"/>
                <w:lang w:eastAsia="zh-CN"/>
              </w:rPr>
            </w:pPr>
            <w:r>
              <w:rPr>
                <w:rFonts w:hint="eastAsia"/>
                <w:color w:val="auto"/>
                <w:spacing w:val="7"/>
                <w:sz w:val="21"/>
                <w:szCs w:val="21"/>
                <w:highlight w:val="none"/>
                <w:u w:val="single"/>
                <w:lang w:eastAsia="zh-CN"/>
              </w:rPr>
              <w:t>1．乙方所提供的货物规格、技术标准、材</w:t>
            </w:r>
            <w:r>
              <w:rPr>
                <w:rFonts w:hint="eastAsia"/>
                <w:color w:val="auto"/>
                <w:spacing w:val="-3"/>
                <w:sz w:val="21"/>
                <w:szCs w:val="21"/>
                <w:highlight w:val="none"/>
                <w:u w:val="single"/>
                <w:lang w:eastAsia="zh-CN"/>
              </w:rPr>
              <w:t>料等质量不合格的，应在10日内及时更换，</w:t>
            </w:r>
            <w:r>
              <w:rPr>
                <w:rFonts w:hint="eastAsia"/>
                <w:color w:val="auto"/>
                <w:spacing w:val="5"/>
                <w:sz w:val="21"/>
                <w:szCs w:val="21"/>
                <w:highlight w:val="none"/>
                <w:u w:val="single"/>
                <w:lang w:eastAsia="zh-CN"/>
              </w:rPr>
              <w:t>更换超过15天的按逾期交货承担违约责任；因质量</w:t>
            </w:r>
            <w:r>
              <w:rPr>
                <w:rFonts w:hint="eastAsia"/>
                <w:color w:val="auto"/>
                <w:spacing w:val="9"/>
                <w:sz w:val="21"/>
                <w:szCs w:val="21"/>
                <w:highlight w:val="none"/>
                <w:u w:val="single"/>
                <w:lang w:eastAsia="zh-CN"/>
              </w:rPr>
              <w:t>问题甲方不同意接收的或特殊情况甲方同意接收的，乙方应向甲方支付违约货款额5%违约金并赔偿甲方经济损失。乙方向甲</w:t>
            </w:r>
            <w:r>
              <w:rPr>
                <w:rFonts w:hint="eastAsia"/>
                <w:color w:val="auto"/>
                <w:spacing w:val="6"/>
                <w:sz w:val="21"/>
                <w:szCs w:val="21"/>
                <w:highlight w:val="none"/>
                <w:u w:val="single"/>
                <w:lang w:eastAsia="zh-CN"/>
              </w:rPr>
              <w:t>方交付不合格的货物及相关资料超过1次</w:t>
            </w:r>
            <w:r>
              <w:rPr>
                <w:rFonts w:hint="eastAsia"/>
                <w:color w:val="auto"/>
                <w:spacing w:val="7"/>
                <w:sz w:val="21"/>
                <w:szCs w:val="21"/>
                <w:highlight w:val="none"/>
                <w:u w:val="single"/>
                <w:lang w:eastAsia="zh-CN"/>
              </w:rPr>
              <w:t>的，甲方有权解除合同并追究乙方的违约</w:t>
            </w:r>
            <w:r>
              <w:rPr>
                <w:rFonts w:hint="eastAsia"/>
                <w:color w:val="auto"/>
                <w:spacing w:val="10"/>
                <w:sz w:val="21"/>
                <w:szCs w:val="21"/>
                <w:highlight w:val="none"/>
                <w:u w:val="single"/>
                <w:lang w:eastAsia="zh-CN"/>
              </w:rPr>
              <w:t>责任及要求赔偿损失。</w:t>
            </w:r>
          </w:p>
          <w:p w14:paraId="3513C577">
            <w:pPr>
              <w:pStyle w:val="272"/>
              <w:spacing w:before="25" w:line="244" w:lineRule="auto"/>
              <w:ind w:left="115" w:right="116"/>
              <w:rPr>
                <w:rFonts w:hint="eastAsia"/>
                <w:color w:val="auto"/>
                <w:sz w:val="21"/>
                <w:szCs w:val="21"/>
                <w:highlight w:val="none"/>
                <w:lang w:eastAsia="zh-CN"/>
              </w:rPr>
            </w:pPr>
            <w:r>
              <w:rPr>
                <w:rFonts w:hint="eastAsia"/>
                <w:color w:val="auto"/>
                <w:spacing w:val="7"/>
                <w:sz w:val="21"/>
                <w:szCs w:val="21"/>
                <w:highlight w:val="none"/>
                <w:u w:val="single"/>
                <w:lang w:eastAsia="zh-CN"/>
              </w:rPr>
              <w:t>2．乙方提供的货物如侵犯了第三方合法权</w:t>
            </w:r>
            <w:r>
              <w:rPr>
                <w:rFonts w:hint="eastAsia"/>
                <w:color w:val="auto"/>
                <w:spacing w:val="9"/>
                <w:sz w:val="21"/>
                <w:szCs w:val="21"/>
                <w:highlight w:val="none"/>
                <w:u w:val="single"/>
                <w:lang w:eastAsia="zh-CN"/>
              </w:rPr>
              <w:t>益而引发的任何纠纷或诉讼，均由乙方负</w:t>
            </w:r>
            <w:r>
              <w:rPr>
                <w:rFonts w:hint="eastAsia"/>
                <w:color w:val="auto"/>
                <w:spacing w:val="10"/>
                <w:sz w:val="21"/>
                <w:szCs w:val="21"/>
                <w:highlight w:val="none"/>
                <w:u w:val="single"/>
                <w:lang w:eastAsia="zh-CN"/>
              </w:rPr>
              <w:t>责交涉并承担全部责任。</w:t>
            </w:r>
          </w:p>
          <w:p w14:paraId="5634C338">
            <w:pPr>
              <w:pStyle w:val="272"/>
              <w:spacing w:before="24"/>
              <w:ind w:left="117" w:right="116"/>
              <w:rPr>
                <w:rFonts w:hint="eastAsia"/>
                <w:color w:val="auto"/>
                <w:sz w:val="21"/>
                <w:szCs w:val="21"/>
                <w:highlight w:val="none"/>
                <w:lang w:eastAsia="zh-CN"/>
              </w:rPr>
            </w:pPr>
            <w:r>
              <w:rPr>
                <w:rFonts w:hint="eastAsia"/>
                <w:color w:val="auto"/>
                <w:spacing w:val="7"/>
                <w:sz w:val="21"/>
                <w:szCs w:val="21"/>
                <w:highlight w:val="none"/>
                <w:u w:val="single"/>
                <w:lang w:eastAsia="zh-CN"/>
              </w:rPr>
              <w:t>3．因包装、运输引起的货物损坏，按质量</w:t>
            </w:r>
            <w:r>
              <w:rPr>
                <w:rFonts w:hint="eastAsia"/>
                <w:color w:val="auto"/>
                <w:spacing w:val="10"/>
                <w:sz w:val="21"/>
                <w:szCs w:val="21"/>
                <w:highlight w:val="none"/>
                <w:u w:val="single"/>
                <w:lang w:eastAsia="zh-CN"/>
              </w:rPr>
              <w:t>不合格承担违约责任。</w:t>
            </w:r>
          </w:p>
          <w:p w14:paraId="0234520D">
            <w:pPr>
              <w:pStyle w:val="272"/>
              <w:spacing w:before="39" w:line="246" w:lineRule="auto"/>
              <w:ind w:left="113" w:right="116"/>
              <w:rPr>
                <w:rFonts w:hint="eastAsia"/>
                <w:color w:val="auto"/>
                <w:sz w:val="21"/>
                <w:szCs w:val="21"/>
                <w:highlight w:val="none"/>
                <w:lang w:eastAsia="zh-CN"/>
              </w:rPr>
            </w:pPr>
            <w:r>
              <w:rPr>
                <w:rFonts w:hint="eastAsia"/>
                <w:color w:val="auto"/>
                <w:spacing w:val="8"/>
                <w:sz w:val="21"/>
                <w:szCs w:val="21"/>
                <w:highlight w:val="none"/>
                <w:u w:val="single"/>
                <w:lang w:eastAsia="zh-CN"/>
              </w:rPr>
              <w:t>4．甲方无故延期接收货物、乙方逾期交货的，每天向对方偿付违约货款额3‰违约</w:t>
            </w:r>
            <w:r>
              <w:rPr>
                <w:rFonts w:hint="eastAsia"/>
                <w:color w:val="auto"/>
                <w:spacing w:val="9"/>
                <w:sz w:val="21"/>
                <w:szCs w:val="21"/>
                <w:highlight w:val="none"/>
                <w:u w:val="single"/>
                <w:lang w:eastAsia="zh-CN"/>
              </w:rPr>
              <w:t>金，但违约金累计不得超过违约货款额</w:t>
            </w:r>
            <w:r>
              <w:rPr>
                <w:rFonts w:hint="eastAsia"/>
                <w:color w:val="auto"/>
                <w:spacing w:val="6"/>
                <w:sz w:val="21"/>
                <w:szCs w:val="21"/>
                <w:highlight w:val="none"/>
                <w:u w:val="single"/>
                <w:lang w:eastAsia="zh-CN"/>
              </w:rPr>
              <w:t>5%，超过30天对方有权解除合同，违约</w:t>
            </w:r>
            <w:r>
              <w:rPr>
                <w:rFonts w:hint="eastAsia"/>
                <w:color w:val="auto"/>
                <w:spacing w:val="7"/>
                <w:sz w:val="21"/>
                <w:szCs w:val="21"/>
                <w:highlight w:val="none"/>
                <w:u w:val="single"/>
                <w:lang w:eastAsia="zh-CN"/>
              </w:rPr>
              <w:t>方承担因此给对方造成的经济损失，甲方</w:t>
            </w:r>
            <w:r>
              <w:rPr>
                <w:rFonts w:hint="eastAsia"/>
                <w:color w:val="auto"/>
                <w:spacing w:val="9"/>
                <w:sz w:val="21"/>
                <w:szCs w:val="21"/>
                <w:highlight w:val="none"/>
                <w:u w:val="single"/>
                <w:lang w:eastAsia="zh-CN"/>
              </w:rPr>
              <w:t>延期付货款的，每天向乙方偿付延期货款</w:t>
            </w:r>
            <w:r>
              <w:rPr>
                <w:rFonts w:hint="eastAsia"/>
                <w:color w:val="auto"/>
                <w:spacing w:val="7"/>
                <w:sz w:val="21"/>
                <w:szCs w:val="21"/>
                <w:highlight w:val="none"/>
                <w:u w:val="single"/>
                <w:lang w:eastAsia="zh-CN"/>
              </w:rPr>
              <w:t>额3‰滞纳金，但滞纳金累计不得超过延</w:t>
            </w:r>
            <w:r>
              <w:rPr>
                <w:rFonts w:hint="eastAsia"/>
                <w:color w:val="auto"/>
                <w:spacing w:val="3"/>
                <w:sz w:val="21"/>
                <w:szCs w:val="21"/>
                <w:highlight w:val="none"/>
                <w:u w:val="single"/>
                <w:lang w:eastAsia="zh-CN"/>
              </w:rPr>
              <w:t>期货款额5%。</w:t>
            </w:r>
          </w:p>
          <w:p w14:paraId="60C14F5F">
            <w:pPr>
              <w:pStyle w:val="272"/>
              <w:tabs>
                <w:tab w:val="left" w:pos="222"/>
              </w:tabs>
              <w:spacing w:before="23" w:line="244" w:lineRule="auto"/>
              <w:ind w:left="113" w:right="198" w:hanging="8"/>
              <w:rPr>
                <w:rFonts w:hint="eastAsia"/>
                <w:color w:val="auto"/>
                <w:sz w:val="21"/>
                <w:szCs w:val="21"/>
                <w:highlight w:val="none"/>
                <w:lang w:eastAsia="zh-CN"/>
              </w:rPr>
            </w:pPr>
            <w:r>
              <w:rPr>
                <w:rFonts w:hint="eastAsia"/>
                <w:color w:val="auto"/>
                <w:sz w:val="21"/>
                <w:szCs w:val="21"/>
                <w:highlight w:val="none"/>
                <w:u w:val="single"/>
                <w:lang w:eastAsia="zh-CN"/>
              </w:rPr>
              <w:tab/>
            </w:r>
            <w:r>
              <w:rPr>
                <w:rFonts w:hint="eastAsia"/>
                <w:color w:val="auto"/>
                <w:sz w:val="21"/>
                <w:szCs w:val="21"/>
                <w:highlight w:val="none"/>
                <w:u w:val="single"/>
                <w:lang w:eastAsia="zh-CN"/>
              </w:rPr>
              <w:tab/>
            </w:r>
            <w:r>
              <w:rPr>
                <w:rFonts w:hint="eastAsia"/>
                <w:color w:val="auto"/>
                <w:spacing w:val="9"/>
                <w:sz w:val="21"/>
                <w:szCs w:val="21"/>
                <w:highlight w:val="none"/>
                <w:u w:val="single"/>
                <w:lang w:eastAsia="zh-CN"/>
              </w:rPr>
              <w:t>5．乙方未按本合同和响应文件中规定的服务承诺提供售后服务的，乙方应每次向</w:t>
            </w:r>
            <w:r>
              <w:rPr>
                <w:rFonts w:hint="eastAsia"/>
                <w:color w:val="auto"/>
                <w:spacing w:val="10"/>
                <w:sz w:val="21"/>
                <w:szCs w:val="21"/>
                <w:highlight w:val="none"/>
                <w:u w:val="single"/>
                <w:lang w:eastAsia="zh-CN"/>
              </w:rPr>
              <w:t>甲方支付违约金壹万元。</w:t>
            </w:r>
          </w:p>
          <w:p w14:paraId="5D9BB1A4">
            <w:pPr>
              <w:pStyle w:val="272"/>
              <w:spacing w:before="27" w:line="245" w:lineRule="auto"/>
              <w:ind w:left="113" w:right="119" w:firstLine="1"/>
              <w:rPr>
                <w:rFonts w:hint="eastAsia"/>
                <w:color w:val="auto"/>
                <w:sz w:val="21"/>
                <w:szCs w:val="21"/>
                <w:highlight w:val="none"/>
                <w:lang w:eastAsia="zh-CN"/>
              </w:rPr>
            </w:pPr>
            <w:r>
              <w:rPr>
                <w:rFonts w:hint="eastAsia"/>
                <w:color w:val="auto"/>
                <w:spacing w:val="7"/>
                <w:sz w:val="21"/>
                <w:szCs w:val="21"/>
                <w:highlight w:val="none"/>
                <w:u w:val="single"/>
                <w:lang w:eastAsia="zh-CN"/>
              </w:rPr>
              <w:t>6．乙方提供的货物在质量保证期内，因设</w:t>
            </w:r>
            <w:r>
              <w:rPr>
                <w:rFonts w:hint="eastAsia"/>
                <w:color w:val="auto"/>
                <w:spacing w:val="9"/>
                <w:sz w:val="21"/>
                <w:szCs w:val="21"/>
                <w:highlight w:val="none"/>
                <w:u w:val="single"/>
                <w:lang w:eastAsia="zh-CN"/>
              </w:rPr>
              <w:t>计、工艺或材料的缺陷和其它质量原因造成的问题，由乙方负责，费用从合同尾款</w:t>
            </w:r>
            <w:r>
              <w:rPr>
                <w:rFonts w:hint="eastAsia"/>
                <w:color w:val="auto"/>
                <w:spacing w:val="11"/>
                <w:sz w:val="21"/>
                <w:szCs w:val="21"/>
                <w:highlight w:val="none"/>
                <w:u w:val="single"/>
                <w:lang w:eastAsia="zh-CN"/>
              </w:rPr>
              <w:t>中扣除，不足另补。</w:t>
            </w:r>
          </w:p>
          <w:p w14:paraId="507BB8D4">
            <w:pPr>
              <w:pStyle w:val="272"/>
              <w:spacing w:before="22" w:line="242" w:lineRule="auto"/>
              <w:ind w:left="114" w:right="119" w:hanging="2"/>
              <w:rPr>
                <w:rFonts w:hint="eastAsia"/>
                <w:color w:val="auto"/>
                <w:sz w:val="21"/>
                <w:szCs w:val="21"/>
                <w:highlight w:val="none"/>
                <w:u w:val="single"/>
                <w:lang w:eastAsia="zh-CN"/>
              </w:rPr>
            </w:pPr>
            <w:r>
              <w:rPr>
                <w:rFonts w:hint="eastAsia"/>
                <w:color w:val="auto"/>
                <w:spacing w:val="3"/>
                <w:sz w:val="21"/>
                <w:szCs w:val="21"/>
                <w:highlight w:val="none"/>
                <w:u w:val="single"/>
                <w:lang w:eastAsia="zh-CN"/>
              </w:rPr>
              <w:t>7．其它违约行为按违约货款额5%收取违约</w:t>
            </w:r>
            <w:r>
              <w:rPr>
                <w:rFonts w:hint="eastAsia"/>
                <w:color w:val="auto"/>
                <w:spacing w:val="10"/>
                <w:sz w:val="21"/>
                <w:szCs w:val="21"/>
                <w:highlight w:val="none"/>
                <w:u w:val="single"/>
                <w:lang w:eastAsia="zh-CN"/>
              </w:rPr>
              <w:t>金并赔偿经济损失。</w:t>
            </w:r>
          </w:p>
        </w:tc>
      </w:tr>
      <w:tr w14:paraId="7569D4C9">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90" w:hRule="atLeast"/>
        </w:trPr>
        <w:tc>
          <w:tcPr>
            <w:tcW w:w="2542" w:type="dxa"/>
            <w:tcBorders>
              <w:top w:val="single" w:color="auto" w:sz="4" w:space="0"/>
              <w:left w:val="single" w:color="auto" w:sz="4" w:space="0"/>
              <w:bottom w:val="single" w:color="auto" w:sz="4" w:space="0"/>
              <w:right w:val="single" w:color="auto" w:sz="4" w:space="0"/>
            </w:tcBorders>
            <w:noWrap w:val="0"/>
            <w:vAlign w:val="center"/>
          </w:tcPr>
          <w:p w14:paraId="6518CDE3">
            <w:pPr>
              <w:jc w:val="center"/>
              <w:rPr>
                <w:rFonts w:hint="eastAsia" w:ascii="宋体" w:hAnsi="宋体" w:cs="宋体"/>
                <w:color w:val="auto"/>
                <w:szCs w:val="21"/>
                <w:highlight w:val="none"/>
              </w:rPr>
            </w:pPr>
            <w:r>
              <w:rPr>
                <w:rFonts w:hint="eastAsia" w:ascii="宋体" w:hAnsi="宋体" w:cs="宋体"/>
                <w:color w:val="auto"/>
                <w:szCs w:val="21"/>
                <w:highlight w:val="none"/>
              </w:rPr>
              <w:t>第二节</w:t>
            </w:r>
          </w:p>
          <w:p w14:paraId="7B18B51E">
            <w:pPr>
              <w:jc w:val="center"/>
              <w:rPr>
                <w:rFonts w:hint="eastAsia" w:ascii="宋体" w:hAnsi="宋体" w:cs="宋体"/>
                <w:color w:val="auto"/>
                <w:szCs w:val="21"/>
                <w:highlight w:val="none"/>
              </w:rPr>
            </w:pPr>
            <w:r>
              <w:rPr>
                <w:rFonts w:hint="eastAsia" w:ascii="宋体" w:hAnsi="宋体" w:cs="宋体"/>
                <w:color w:val="auto"/>
                <w:szCs w:val="21"/>
                <w:highlight w:val="none"/>
              </w:rPr>
              <w:t>第19.2款</w:t>
            </w:r>
          </w:p>
        </w:tc>
        <w:tc>
          <w:tcPr>
            <w:tcW w:w="2809" w:type="dxa"/>
            <w:tcBorders>
              <w:top w:val="single" w:color="auto" w:sz="4" w:space="0"/>
              <w:left w:val="single" w:color="auto" w:sz="4" w:space="0"/>
              <w:bottom w:val="single" w:color="auto" w:sz="4" w:space="0"/>
              <w:right w:val="single" w:color="auto" w:sz="4" w:space="0"/>
            </w:tcBorders>
            <w:noWrap w:val="0"/>
            <w:vAlign w:val="center"/>
          </w:tcPr>
          <w:p w14:paraId="6A2671AB">
            <w:pPr>
              <w:jc w:val="left"/>
              <w:rPr>
                <w:rFonts w:hint="eastAsia" w:ascii="宋体" w:hAnsi="宋体" w:cs="宋体"/>
                <w:color w:val="auto"/>
                <w:szCs w:val="21"/>
                <w:highlight w:val="none"/>
              </w:rPr>
            </w:pPr>
            <w:r>
              <w:rPr>
                <w:rFonts w:hint="eastAsia" w:ascii="宋体" w:hAnsi="宋体" w:cs="宋体"/>
                <w:color w:val="auto"/>
                <w:szCs w:val="21"/>
                <w:highlight w:val="none"/>
              </w:rPr>
              <w:t>解决争议的方法</w:t>
            </w:r>
          </w:p>
        </w:tc>
        <w:tc>
          <w:tcPr>
            <w:tcW w:w="4077" w:type="dxa"/>
            <w:tcBorders>
              <w:top w:val="single" w:color="auto" w:sz="4" w:space="0"/>
              <w:left w:val="single" w:color="auto" w:sz="4" w:space="0"/>
              <w:bottom w:val="single" w:color="auto" w:sz="4" w:space="0"/>
              <w:right w:val="single" w:color="auto" w:sz="4" w:space="0"/>
            </w:tcBorders>
            <w:noWrap w:val="0"/>
            <w:vAlign w:val="top"/>
          </w:tcPr>
          <w:p w14:paraId="4993EEDA">
            <w:pPr>
              <w:pStyle w:val="272"/>
              <w:spacing w:before="139" w:line="355" w:lineRule="auto"/>
              <w:ind w:left="120" w:right="200" w:firstLine="9"/>
              <w:rPr>
                <w:rFonts w:hint="eastAsia"/>
                <w:color w:val="auto"/>
                <w:sz w:val="21"/>
                <w:szCs w:val="21"/>
                <w:highlight w:val="none"/>
                <w:lang w:eastAsia="zh-CN"/>
              </w:rPr>
            </w:pPr>
            <w:r>
              <w:rPr>
                <w:rFonts w:hint="eastAsia"/>
                <w:color w:val="auto"/>
                <w:spacing w:val="8"/>
                <w:sz w:val="21"/>
                <w:szCs w:val="21"/>
                <w:highlight w:val="none"/>
                <w:lang w:eastAsia="zh-CN"/>
              </w:rPr>
              <w:t>因本合同及合同有关事项发生的争议，按</w:t>
            </w:r>
            <w:r>
              <w:rPr>
                <w:rFonts w:hint="eastAsia"/>
                <w:color w:val="auto"/>
                <w:spacing w:val="7"/>
                <w:sz w:val="21"/>
                <w:szCs w:val="21"/>
                <w:highlight w:val="none"/>
                <w:lang w:eastAsia="zh-CN"/>
              </w:rPr>
              <w:t>下列第</w:t>
            </w:r>
            <w:r>
              <w:rPr>
                <w:rFonts w:hint="eastAsia"/>
                <w:color w:val="auto"/>
                <w:spacing w:val="7"/>
                <w:sz w:val="21"/>
                <w:szCs w:val="21"/>
                <w:highlight w:val="none"/>
                <w:u w:val="single"/>
                <w:lang w:eastAsia="zh-CN"/>
              </w:rPr>
              <w:t>2</w:t>
            </w:r>
            <w:r>
              <w:rPr>
                <w:rFonts w:hint="eastAsia"/>
                <w:color w:val="auto"/>
                <w:spacing w:val="7"/>
                <w:sz w:val="21"/>
                <w:szCs w:val="21"/>
                <w:highlight w:val="none"/>
                <w:lang w:eastAsia="zh-CN"/>
              </w:rPr>
              <w:t>种方式解决：</w:t>
            </w:r>
          </w:p>
          <w:p w14:paraId="358BA6A6">
            <w:pPr>
              <w:pStyle w:val="272"/>
              <w:spacing w:before="30" w:line="299" w:lineRule="auto"/>
              <w:ind w:left="121" w:right="116" w:firstLine="2"/>
              <w:rPr>
                <w:rFonts w:hint="eastAsia"/>
                <w:color w:val="auto"/>
                <w:sz w:val="21"/>
                <w:szCs w:val="21"/>
                <w:highlight w:val="none"/>
                <w:lang w:eastAsia="zh-CN"/>
              </w:rPr>
            </w:pPr>
            <w:r>
              <w:rPr>
                <w:rFonts w:hint="eastAsia"/>
                <w:color w:val="auto"/>
                <w:spacing w:val="7"/>
                <w:sz w:val="21"/>
                <w:szCs w:val="21"/>
                <w:highlight w:val="none"/>
                <w:lang w:eastAsia="zh-CN"/>
              </w:rPr>
              <w:t>（1）向</w:t>
            </w:r>
            <w:r>
              <w:rPr>
                <w:rFonts w:hint="eastAsia"/>
                <w:color w:val="auto"/>
                <w:spacing w:val="7"/>
                <w:sz w:val="21"/>
                <w:szCs w:val="21"/>
                <w:highlight w:val="none"/>
                <w:u w:val="single"/>
                <w:lang w:eastAsia="zh-CN"/>
              </w:rPr>
              <w:t>桂平</w:t>
            </w:r>
            <w:r>
              <w:rPr>
                <w:rFonts w:hint="eastAsia"/>
                <w:color w:val="auto"/>
                <w:spacing w:val="5"/>
                <w:sz w:val="21"/>
                <w:szCs w:val="21"/>
                <w:highlight w:val="none"/>
                <w:u w:val="single"/>
                <w:lang w:eastAsia="zh-CN"/>
              </w:rPr>
              <w:t>市</w:t>
            </w:r>
            <w:r>
              <w:rPr>
                <w:rFonts w:hint="eastAsia"/>
                <w:color w:val="auto"/>
                <w:spacing w:val="7"/>
                <w:sz w:val="21"/>
                <w:szCs w:val="21"/>
                <w:highlight w:val="none"/>
                <w:lang w:eastAsia="zh-CN"/>
              </w:rPr>
              <w:t>仲裁委员会申请仲裁，仲裁地</w:t>
            </w:r>
            <w:r>
              <w:rPr>
                <w:rFonts w:hint="eastAsia"/>
                <w:color w:val="auto"/>
                <w:spacing w:val="5"/>
                <w:sz w:val="21"/>
                <w:szCs w:val="21"/>
                <w:highlight w:val="none"/>
                <w:lang w:eastAsia="zh-CN"/>
              </w:rPr>
              <w:t>点为</w:t>
            </w:r>
            <w:r>
              <w:rPr>
                <w:rFonts w:hint="eastAsia"/>
                <w:color w:val="auto"/>
                <w:spacing w:val="7"/>
                <w:sz w:val="21"/>
                <w:szCs w:val="21"/>
                <w:highlight w:val="none"/>
                <w:u w:val="single"/>
                <w:lang w:eastAsia="zh-CN"/>
              </w:rPr>
              <w:t>桂平</w:t>
            </w:r>
            <w:r>
              <w:rPr>
                <w:rFonts w:hint="eastAsia"/>
                <w:color w:val="auto"/>
                <w:spacing w:val="5"/>
                <w:sz w:val="21"/>
                <w:szCs w:val="21"/>
                <w:highlight w:val="none"/>
                <w:u w:val="single"/>
                <w:lang w:eastAsia="zh-CN"/>
              </w:rPr>
              <w:t>市</w:t>
            </w:r>
            <w:r>
              <w:rPr>
                <w:rFonts w:hint="eastAsia"/>
                <w:color w:val="auto"/>
                <w:spacing w:val="5"/>
                <w:sz w:val="21"/>
                <w:szCs w:val="21"/>
                <w:highlight w:val="none"/>
                <w:lang w:eastAsia="zh-CN"/>
              </w:rPr>
              <w:t>；</w:t>
            </w:r>
          </w:p>
          <w:p w14:paraId="5AAD8884">
            <w:pPr>
              <w:pStyle w:val="272"/>
              <w:spacing w:before="42" w:line="219" w:lineRule="auto"/>
              <w:ind w:left="123"/>
              <w:rPr>
                <w:rFonts w:hint="eastAsia"/>
                <w:color w:val="auto"/>
                <w:sz w:val="21"/>
                <w:szCs w:val="21"/>
                <w:highlight w:val="none"/>
                <w:u w:val="single"/>
                <w:lang w:eastAsia="zh-CN"/>
              </w:rPr>
            </w:pPr>
            <w:r>
              <w:rPr>
                <w:rFonts w:hint="eastAsia"/>
                <w:color w:val="auto"/>
                <w:spacing w:val="8"/>
                <w:sz w:val="21"/>
                <w:szCs w:val="21"/>
                <w:highlight w:val="none"/>
                <w:lang w:eastAsia="zh-CN"/>
              </w:rPr>
              <w:t>（2）向</w:t>
            </w:r>
            <w:r>
              <w:rPr>
                <w:rFonts w:hint="eastAsia"/>
                <w:color w:val="auto"/>
                <w:spacing w:val="7"/>
                <w:sz w:val="21"/>
                <w:szCs w:val="21"/>
                <w:highlight w:val="none"/>
                <w:u w:val="single"/>
                <w:lang w:eastAsia="zh-CN"/>
              </w:rPr>
              <w:t>桂平</w:t>
            </w:r>
            <w:r>
              <w:rPr>
                <w:rFonts w:hint="eastAsia"/>
                <w:color w:val="auto"/>
                <w:spacing w:val="5"/>
                <w:sz w:val="21"/>
                <w:szCs w:val="21"/>
                <w:highlight w:val="none"/>
                <w:u w:val="single"/>
                <w:lang w:eastAsia="zh-CN"/>
              </w:rPr>
              <w:t>市</w:t>
            </w:r>
            <w:r>
              <w:rPr>
                <w:rFonts w:hint="eastAsia"/>
                <w:color w:val="auto"/>
                <w:spacing w:val="8"/>
                <w:sz w:val="21"/>
                <w:szCs w:val="21"/>
                <w:highlight w:val="none"/>
                <w:lang w:eastAsia="zh-CN"/>
              </w:rPr>
              <w:t>人民法院起诉。</w:t>
            </w:r>
          </w:p>
        </w:tc>
      </w:tr>
      <w:tr w14:paraId="460A3DF8">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770" w:hRule="atLeast"/>
        </w:trPr>
        <w:tc>
          <w:tcPr>
            <w:tcW w:w="2542" w:type="dxa"/>
            <w:tcBorders>
              <w:top w:val="single" w:color="auto" w:sz="4" w:space="0"/>
              <w:left w:val="single" w:color="auto" w:sz="4" w:space="0"/>
              <w:bottom w:val="single" w:color="auto" w:sz="4" w:space="0"/>
              <w:right w:val="single" w:color="auto" w:sz="4" w:space="0"/>
            </w:tcBorders>
            <w:noWrap w:val="0"/>
            <w:vAlign w:val="center"/>
          </w:tcPr>
          <w:p w14:paraId="5827756D">
            <w:pPr>
              <w:jc w:val="center"/>
              <w:rPr>
                <w:rFonts w:hint="eastAsia" w:ascii="宋体" w:hAnsi="宋体" w:cs="宋体"/>
                <w:color w:val="auto"/>
                <w:szCs w:val="21"/>
                <w:highlight w:val="none"/>
              </w:rPr>
            </w:pPr>
            <w:r>
              <w:rPr>
                <w:rFonts w:hint="eastAsia" w:ascii="宋体" w:hAnsi="宋体" w:cs="宋体"/>
                <w:color w:val="auto"/>
                <w:szCs w:val="21"/>
                <w:highlight w:val="none"/>
              </w:rPr>
              <w:t>第二节</w:t>
            </w:r>
          </w:p>
          <w:p w14:paraId="5CF4F418">
            <w:pPr>
              <w:jc w:val="center"/>
              <w:rPr>
                <w:rFonts w:hint="eastAsia" w:ascii="宋体" w:hAnsi="宋体" w:cs="宋体"/>
                <w:color w:val="auto"/>
                <w:szCs w:val="21"/>
                <w:highlight w:val="none"/>
              </w:rPr>
            </w:pPr>
            <w:r>
              <w:rPr>
                <w:rFonts w:hint="eastAsia" w:ascii="宋体" w:hAnsi="宋体" w:cs="宋体"/>
                <w:color w:val="auto"/>
                <w:szCs w:val="21"/>
                <w:highlight w:val="none"/>
              </w:rPr>
              <w:t>第23.1款</w:t>
            </w:r>
          </w:p>
        </w:tc>
        <w:tc>
          <w:tcPr>
            <w:tcW w:w="2809" w:type="dxa"/>
            <w:tcBorders>
              <w:top w:val="single" w:color="auto" w:sz="4" w:space="0"/>
              <w:left w:val="single" w:color="auto" w:sz="4" w:space="0"/>
              <w:bottom w:val="single" w:color="auto" w:sz="4" w:space="0"/>
              <w:right w:val="single" w:color="auto" w:sz="4" w:space="0"/>
            </w:tcBorders>
            <w:noWrap w:val="0"/>
            <w:vAlign w:val="center"/>
          </w:tcPr>
          <w:p w14:paraId="4C9073B6">
            <w:pPr>
              <w:jc w:val="left"/>
              <w:rPr>
                <w:rFonts w:hint="eastAsia" w:ascii="宋体" w:hAnsi="宋体" w:cs="宋体"/>
                <w:color w:val="auto"/>
                <w:szCs w:val="21"/>
                <w:highlight w:val="none"/>
              </w:rPr>
            </w:pPr>
            <w:r>
              <w:rPr>
                <w:rFonts w:hint="eastAsia" w:ascii="宋体" w:hAnsi="宋体" w:cs="宋体"/>
                <w:bCs/>
                <w:color w:val="auto"/>
                <w:szCs w:val="21"/>
                <w:highlight w:val="none"/>
              </w:rPr>
              <w:t>其他专用条款</w:t>
            </w:r>
          </w:p>
        </w:tc>
        <w:tc>
          <w:tcPr>
            <w:tcW w:w="4077" w:type="dxa"/>
            <w:tcBorders>
              <w:top w:val="single" w:color="auto" w:sz="4" w:space="0"/>
              <w:left w:val="single" w:color="auto" w:sz="4" w:space="0"/>
              <w:bottom w:val="single" w:color="auto" w:sz="4" w:space="0"/>
              <w:right w:val="single" w:color="auto" w:sz="4" w:space="0"/>
            </w:tcBorders>
            <w:noWrap w:val="0"/>
            <w:vAlign w:val="top"/>
          </w:tcPr>
          <w:p w14:paraId="6CB08364">
            <w:pPr>
              <w:pStyle w:val="272"/>
              <w:spacing w:before="278" w:line="229" w:lineRule="auto"/>
              <w:ind w:left="115"/>
              <w:rPr>
                <w:rFonts w:hint="eastAsia"/>
                <w:color w:val="auto"/>
                <w:sz w:val="21"/>
                <w:szCs w:val="21"/>
                <w:highlight w:val="none"/>
                <w:lang w:eastAsia="zh-CN"/>
              </w:rPr>
            </w:pPr>
            <w:r>
              <w:rPr>
                <w:rFonts w:hint="eastAsia"/>
                <w:color w:val="auto"/>
                <w:spacing w:val="8"/>
                <w:sz w:val="21"/>
                <w:szCs w:val="21"/>
                <w:highlight w:val="none"/>
                <w:lang w:eastAsia="zh-CN"/>
              </w:rPr>
              <w:t>具体以合同签订时约定为准</w:t>
            </w:r>
          </w:p>
        </w:tc>
      </w:tr>
      <w:tr w14:paraId="725755C3">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770" w:hRule="atLeast"/>
        </w:trPr>
        <w:tc>
          <w:tcPr>
            <w:tcW w:w="2542" w:type="dxa"/>
            <w:tcBorders>
              <w:top w:val="single" w:color="auto" w:sz="4" w:space="0"/>
              <w:left w:val="single" w:color="auto" w:sz="4" w:space="0"/>
              <w:bottom w:val="single" w:color="auto" w:sz="4" w:space="0"/>
              <w:right w:val="single" w:color="auto" w:sz="4" w:space="0"/>
            </w:tcBorders>
            <w:noWrap w:val="0"/>
            <w:vAlign w:val="top"/>
          </w:tcPr>
          <w:p w14:paraId="0FDC44BB">
            <w:pPr>
              <w:spacing w:line="371" w:lineRule="auto"/>
              <w:rPr>
                <w:rFonts w:hint="eastAsia" w:ascii="宋体" w:hAnsi="宋体" w:cs="宋体"/>
                <w:color w:val="auto"/>
                <w:szCs w:val="21"/>
                <w:highlight w:val="none"/>
              </w:rPr>
            </w:pPr>
          </w:p>
          <w:p w14:paraId="24673B17">
            <w:pPr>
              <w:pStyle w:val="272"/>
              <w:spacing w:before="65" w:line="229" w:lineRule="auto"/>
              <w:ind w:left="759"/>
              <w:rPr>
                <w:rFonts w:hint="eastAsia"/>
                <w:color w:val="auto"/>
                <w:sz w:val="21"/>
                <w:szCs w:val="21"/>
                <w:highlight w:val="none"/>
              </w:rPr>
            </w:pPr>
            <w:r>
              <w:rPr>
                <w:rFonts w:hint="eastAsia"/>
                <w:color w:val="auto"/>
                <w:spacing w:val="7"/>
                <w:sz w:val="21"/>
                <w:szCs w:val="21"/>
                <w:highlight w:val="none"/>
              </w:rPr>
              <w:t>安装和培训</w:t>
            </w:r>
          </w:p>
        </w:tc>
        <w:tc>
          <w:tcPr>
            <w:tcW w:w="6886" w:type="dxa"/>
            <w:gridSpan w:val="2"/>
            <w:tcBorders>
              <w:top w:val="single" w:color="auto" w:sz="4" w:space="0"/>
              <w:left w:val="single" w:color="auto" w:sz="4" w:space="0"/>
              <w:bottom w:val="single" w:color="auto" w:sz="4" w:space="0"/>
              <w:right w:val="single" w:color="auto" w:sz="4" w:space="0"/>
            </w:tcBorders>
            <w:noWrap w:val="0"/>
            <w:vAlign w:val="top"/>
          </w:tcPr>
          <w:p w14:paraId="59AAEFD5">
            <w:pPr>
              <w:pStyle w:val="272"/>
              <w:spacing w:before="30" w:line="228" w:lineRule="auto"/>
              <w:ind w:left="125"/>
              <w:jc w:val="left"/>
              <w:rPr>
                <w:rFonts w:hint="eastAsia"/>
                <w:color w:val="auto"/>
                <w:sz w:val="21"/>
                <w:szCs w:val="21"/>
                <w:highlight w:val="none"/>
                <w:lang w:eastAsia="zh-CN"/>
              </w:rPr>
            </w:pPr>
            <w:r>
              <w:rPr>
                <w:rFonts w:hint="eastAsia"/>
                <w:color w:val="auto"/>
                <w:spacing w:val="6"/>
                <w:sz w:val="21"/>
                <w:szCs w:val="21"/>
                <w:highlight w:val="none"/>
                <w:lang w:eastAsia="zh-CN"/>
              </w:rPr>
              <w:t>1.甲方应提供必要安装条件（如场地、电源、水源等）。</w:t>
            </w:r>
          </w:p>
          <w:p w14:paraId="1685F7A6">
            <w:pPr>
              <w:pStyle w:val="272"/>
              <w:spacing w:before="25" w:line="228" w:lineRule="auto"/>
              <w:ind w:left="112"/>
              <w:jc w:val="left"/>
              <w:rPr>
                <w:rFonts w:hint="eastAsia"/>
                <w:color w:val="auto"/>
                <w:sz w:val="21"/>
                <w:szCs w:val="21"/>
                <w:highlight w:val="none"/>
                <w:lang w:eastAsia="zh-CN"/>
              </w:rPr>
            </w:pPr>
            <w:r>
              <w:rPr>
                <w:rFonts w:hint="eastAsia"/>
                <w:color w:val="auto"/>
                <w:spacing w:val="7"/>
                <w:sz w:val="21"/>
                <w:szCs w:val="21"/>
                <w:highlight w:val="none"/>
                <w:lang w:eastAsia="zh-CN"/>
              </w:rPr>
              <w:t>2.乙方负责甲方有关人员的培训。培训时间、地点：由甲方决定。</w:t>
            </w:r>
          </w:p>
          <w:p w14:paraId="5C71B831">
            <w:pPr>
              <w:pStyle w:val="272"/>
              <w:spacing w:before="65" w:line="229" w:lineRule="auto"/>
              <w:jc w:val="left"/>
              <w:rPr>
                <w:rFonts w:hint="eastAsia"/>
                <w:color w:val="auto"/>
                <w:spacing w:val="8"/>
                <w:sz w:val="21"/>
                <w:szCs w:val="21"/>
                <w:highlight w:val="none"/>
                <w:lang w:eastAsia="zh-CN"/>
              </w:rPr>
            </w:pPr>
            <w:r>
              <w:rPr>
                <w:rFonts w:hint="eastAsia"/>
                <w:color w:val="auto"/>
                <w:spacing w:val="8"/>
                <w:sz w:val="21"/>
                <w:szCs w:val="21"/>
                <w:highlight w:val="none"/>
                <w:lang w:eastAsia="zh-CN"/>
              </w:rPr>
              <w:t>3.设备安装过程出现的任何意外、人身安全问题等均由</w:t>
            </w:r>
            <w:r>
              <w:rPr>
                <w:rFonts w:hint="eastAsia"/>
                <w:color w:val="auto"/>
                <w:spacing w:val="7"/>
                <w:sz w:val="21"/>
                <w:szCs w:val="21"/>
                <w:highlight w:val="none"/>
                <w:lang w:eastAsia="zh-CN"/>
              </w:rPr>
              <w:t>乙方自行</w:t>
            </w:r>
            <w:r>
              <w:rPr>
                <w:rFonts w:hint="eastAsia"/>
                <w:color w:val="auto"/>
                <w:sz w:val="21"/>
                <w:szCs w:val="21"/>
                <w:highlight w:val="none"/>
                <w:lang w:eastAsia="zh-CN"/>
              </w:rPr>
              <w:t>负责。</w:t>
            </w:r>
          </w:p>
        </w:tc>
      </w:tr>
      <w:tr w14:paraId="0F60BFAE">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770" w:hRule="atLeast"/>
        </w:trPr>
        <w:tc>
          <w:tcPr>
            <w:tcW w:w="2542" w:type="dxa"/>
            <w:tcBorders>
              <w:top w:val="single" w:color="auto" w:sz="4" w:space="0"/>
              <w:left w:val="single" w:color="auto" w:sz="4" w:space="0"/>
              <w:bottom w:val="single" w:color="auto" w:sz="4" w:space="0"/>
              <w:right w:val="single" w:color="auto" w:sz="4" w:space="0"/>
            </w:tcBorders>
            <w:noWrap w:val="0"/>
            <w:vAlign w:val="top"/>
          </w:tcPr>
          <w:p w14:paraId="65F08261">
            <w:pPr>
              <w:spacing w:line="242" w:lineRule="auto"/>
              <w:rPr>
                <w:rFonts w:hint="eastAsia" w:ascii="宋体" w:hAnsi="宋体" w:cs="宋体"/>
                <w:color w:val="auto"/>
                <w:szCs w:val="21"/>
                <w:highlight w:val="none"/>
              </w:rPr>
            </w:pPr>
          </w:p>
          <w:p w14:paraId="1636FCAE">
            <w:pPr>
              <w:spacing w:line="242" w:lineRule="auto"/>
              <w:rPr>
                <w:rFonts w:hint="eastAsia" w:ascii="宋体" w:hAnsi="宋体" w:cs="宋体"/>
                <w:color w:val="auto"/>
                <w:szCs w:val="21"/>
                <w:highlight w:val="none"/>
              </w:rPr>
            </w:pPr>
          </w:p>
          <w:p w14:paraId="66473837">
            <w:pPr>
              <w:spacing w:line="242" w:lineRule="auto"/>
              <w:rPr>
                <w:rFonts w:hint="eastAsia" w:ascii="宋体" w:hAnsi="宋体" w:cs="宋体"/>
                <w:color w:val="auto"/>
                <w:szCs w:val="21"/>
                <w:highlight w:val="none"/>
              </w:rPr>
            </w:pPr>
          </w:p>
          <w:p w14:paraId="0672618D">
            <w:pPr>
              <w:spacing w:line="243" w:lineRule="auto"/>
              <w:rPr>
                <w:rFonts w:hint="eastAsia" w:ascii="宋体" w:hAnsi="宋体" w:cs="宋体"/>
                <w:color w:val="auto"/>
                <w:szCs w:val="21"/>
                <w:highlight w:val="none"/>
              </w:rPr>
            </w:pPr>
          </w:p>
          <w:p w14:paraId="6894073E">
            <w:pPr>
              <w:spacing w:line="243" w:lineRule="auto"/>
              <w:rPr>
                <w:rFonts w:hint="eastAsia" w:ascii="宋体" w:hAnsi="宋体" w:cs="宋体"/>
                <w:color w:val="auto"/>
                <w:szCs w:val="21"/>
                <w:highlight w:val="none"/>
              </w:rPr>
            </w:pPr>
          </w:p>
          <w:p w14:paraId="6889DF19">
            <w:pPr>
              <w:spacing w:line="243" w:lineRule="auto"/>
              <w:rPr>
                <w:rFonts w:hint="eastAsia" w:ascii="宋体" w:hAnsi="宋体" w:cs="宋体"/>
                <w:color w:val="auto"/>
                <w:szCs w:val="21"/>
                <w:highlight w:val="none"/>
              </w:rPr>
            </w:pPr>
          </w:p>
          <w:p w14:paraId="188760F0">
            <w:pPr>
              <w:pStyle w:val="272"/>
              <w:spacing w:before="65" w:line="228" w:lineRule="auto"/>
              <w:ind w:left="766"/>
              <w:rPr>
                <w:rFonts w:hint="eastAsia"/>
                <w:color w:val="auto"/>
                <w:sz w:val="21"/>
                <w:szCs w:val="21"/>
                <w:highlight w:val="none"/>
              </w:rPr>
            </w:pPr>
            <w:r>
              <w:rPr>
                <w:rFonts w:hint="eastAsia"/>
                <w:color w:val="auto"/>
                <w:spacing w:val="7"/>
                <w:sz w:val="21"/>
                <w:szCs w:val="21"/>
                <w:highlight w:val="none"/>
              </w:rPr>
              <w:t>调试和验收</w:t>
            </w:r>
          </w:p>
        </w:tc>
        <w:tc>
          <w:tcPr>
            <w:tcW w:w="6886" w:type="dxa"/>
            <w:gridSpan w:val="2"/>
            <w:tcBorders>
              <w:top w:val="single" w:color="auto" w:sz="4" w:space="0"/>
              <w:left w:val="single" w:color="auto" w:sz="4" w:space="0"/>
              <w:bottom w:val="single" w:color="auto" w:sz="4" w:space="0"/>
              <w:right w:val="single" w:color="auto" w:sz="4" w:space="0"/>
            </w:tcBorders>
            <w:noWrap w:val="0"/>
            <w:vAlign w:val="top"/>
          </w:tcPr>
          <w:p w14:paraId="3745C65C">
            <w:pPr>
              <w:pStyle w:val="272"/>
              <w:spacing w:before="24" w:line="239" w:lineRule="auto"/>
              <w:ind w:left="111" w:right="174" w:firstLine="8"/>
              <w:jc w:val="left"/>
              <w:rPr>
                <w:rFonts w:hint="eastAsia"/>
                <w:color w:val="auto"/>
                <w:spacing w:val="9"/>
                <w:sz w:val="21"/>
                <w:szCs w:val="21"/>
                <w:highlight w:val="none"/>
                <w:lang w:eastAsia="zh-CN"/>
              </w:rPr>
            </w:pPr>
            <w:r>
              <w:rPr>
                <w:rFonts w:hint="eastAsia"/>
                <w:color w:val="auto"/>
                <w:spacing w:val="9"/>
                <w:sz w:val="21"/>
                <w:szCs w:val="21"/>
                <w:highlight w:val="none"/>
                <w:lang w:eastAsia="zh-CN"/>
              </w:rPr>
              <w:t>1.交货时，所有产品均严格按签订的采购合同、投标人响应和承诺的技术参数及性能和国家有关标准进行验收，达不到要求的不予验收。</w:t>
            </w:r>
          </w:p>
          <w:p w14:paraId="137CBEBA">
            <w:pPr>
              <w:pStyle w:val="272"/>
              <w:spacing w:before="24" w:line="239" w:lineRule="auto"/>
              <w:ind w:left="111" w:right="174" w:firstLine="8"/>
              <w:jc w:val="left"/>
              <w:rPr>
                <w:rFonts w:hint="eastAsia"/>
                <w:color w:val="auto"/>
                <w:spacing w:val="9"/>
                <w:sz w:val="21"/>
                <w:szCs w:val="21"/>
                <w:highlight w:val="none"/>
                <w:lang w:eastAsia="zh-CN"/>
              </w:rPr>
            </w:pPr>
            <w:r>
              <w:rPr>
                <w:rFonts w:hint="eastAsia"/>
                <w:color w:val="auto"/>
                <w:spacing w:val="9"/>
                <w:sz w:val="21"/>
                <w:szCs w:val="21"/>
                <w:highlight w:val="none"/>
                <w:lang w:eastAsia="zh-CN"/>
              </w:rPr>
              <w:t>2．乙方应提供完备的技术或服务资料、装箱单和合格证等，并派遣专业人员进行现场安装调试。验收合格条件如下：</w:t>
            </w:r>
          </w:p>
          <w:p w14:paraId="3E729F75">
            <w:pPr>
              <w:pStyle w:val="272"/>
              <w:spacing w:before="24" w:line="239" w:lineRule="auto"/>
              <w:ind w:left="111" w:right="174" w:firstLine="8"/>
              <w:jc w:val="left"/>
              <w:rPr>
                <w:rFonts w:hint="eastAsia"/>
                <w:color w:val="auto"/>
                <w:spacing w:val="9"/>
                <w:sz w:val="21"/>
                <w:szCs w:val="21"/>
                <w:highlight w:val="none"/>
                <w:lang w:eastAsia="zh-CN"/>
              </w:rPr>
            </w:pPr>
            <w:r>
              <w:rPr>
                <w:rFonts w:hint="eastAsia"/>
                <w:color w:val="auto"/>
                <w:spacing w:val="9"/>
                <w:sz w:val="21"/>
                <w:szCs w:val="21"/>
                <w:highlight w:val="none"/>
                <w:lang w:eastAsia="zh-CN"/>
              </w:rPr>
              <w:t>（1）乙方需承担供货时产品质量抽样检测的相关费用以及项目验收时发生的一切费用；验收标准应符合中国有关的国家、地方、行业标准。</w:t>
            </w:r>
          </w:p>
          <w:p w14:paraId="18E6C090">
            <w:pPr>
              <w:pStyle w:val="272"/>
              <w:spacing w:before="24" w:line="239" w:lineRule="auto"/>
              <w:ind w:left="111" w:right="174" w:firstLine="8"/>
              <w:jc w:val="left"/>
              <w:rPr>
                <w:rFonts w:hint="eastAsia"/>
                <w:color w:val="auto"/>
                <w:spacing w:val="8"/>
                <w:sz w:val="21"/>
                <w:szCs w:val="21"/>
                <w:highlight w:val="none"/>
                <w:lang w:eastAsia="zh-CN"/>
              </w:rPr>
            </w:pPr>
            <w:r>
              <w:rPr>
                <w:rFonts w:hint="eastAsia"/>
                <w:color w:val="auto"/>
                <w:spacing w:val="9"/>
                <w:sz w:val="21"/>
                <w:szCs w:val="21"/>
                <w:highlight w:val="none"/>
                <w:lang w:eastAsia="zh-CN"/>
              </w:rPr>
              <w:t>（2）当项目完成供货和集成调试后，由乙方向甲方提出项目竣工测试申请，并于验收前向甲方提供一切有关技术文件、资料、图纸和相关记录等竣工材料，并在竣工前7个工作日通知甲方及有关部门准备验收。拟竣工项目的实施总体功能、性能符合甲方认可的技术设计方案及合同规定的，予以验收，并作出验收结果报告。甲乙双方签署项目终验验收证书，并自正式交付使用之日起，整体项目才视为接收，并开始计算质保期。</w:t>
            </w:r>
          </w:p>
        </w:tc>
      </w:tr>
      <w:tr w14:paraId="0E34C9A0">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770" w:hRule="atLeast"/>
        </w:trPr>
        <w:tc>
          <w:tcPr>
            <w:tcW w:w="2542" w:type="dxa"/>
            <w:tcBorders>
              <w:top w:val="single" w:color="auto" w:sz="4" w:space="0"/>
              <w:left w:val="single" w:color="auto" w:sz="4" w:space="0"/>
              <w:bottom w:val="single" w:color="auto" w:sz="4" w:space="0"/>
              <w:right w:val="single" w:color="auto" w:sz="4" w:space="0"/>
            </w:tcBorders>
            <w:noWrap w:val="0"/>
            <w:vAlign w:val="top"/>
          </w:tcPr>
          <w:p w14:paraId="1A999464">
            <w:pPr>
              <w:spacing w:line="296" w:lineRule="auto"/>
              <w:rPr>
                <w:rFonts w:hint="eastAsia" w:ascii="宋体" w:hAnsi="宋体" w:cs="宋体"/>
                <w:color w:val="auto"/>
                <w:szCs w:val="21"/>
                <w:highlight w:val="none"/>
              </w:rPr>
            </w:pPr>
          </w:p>
          <w:p w14:paraId="39A2F84A">
            <w:pPr>
              <w:spacing w:line="297" w:lineRule="auto"/>
              <w:rPr>
                <w:rFonts w:hint="eastAsia" w:ascii="宋体" w:hAnsi="宋体" w:cs="宋体"/>
                <w:color w:val="auto"/>
                <w:szCs w:val="21"/>
                <w:highlight w:val="none"/>
              </w:rPr>
            </w:pPr>
          </w:p>
          <w:p w14:paraId="08C4E732">
            <w:pPr>
              <w:spacing w:line="297" w:lineRule="auto"/>
              <w:rPr>
                <w:rFonts w:hint="eastAsia" w:ascii="宋体" w:hAnsi="宋体" w:cs="宋体"/>
                <w:color w:val="auto"/>
                <w:szCs w:val="21"/>
                <w:highlight w:val="none"/>
              </w:rPr>
            </w:pPr>
          </w:p>
          <w:p w14:paraId="58D45F5F">
            <w:pPr>
              <w:spacing w:line="297" w:lineRule="auto"/>
              <w:rPr>
                <w:rFonts w:hint="eastAsia" w:ascii="宋体" w:hAnsi="宋体" w:cs="宋体"/>
                <w:color w:val="auto"/>
                <w:szCs w:val="21"/>
                <w:highlight w:val="none"/>
              </w:rPr>
            </w:pPr>
          </w:p>
          <w:p w14:paraId="69558051">
            <w:pPr>
              <w:pStyle w:val="272"/>
              <w:spacing w:before="65" w:line="228" w:lineRule="auto"/>
              <w:ind w:left="345"/>
              <w:rPr>
                <w:rFonts w:hint="eastAsia"/>
                <w:color w:val="auto"/>
                <w:sz w:val="21"/>
                <w:szCs w:val="21"/>
                <w:highlight w:val="none"/>
              </w:rPr>
            </w:pPr>
            <w:r>
              <w:rPr>
                <w:rFonts w:hint="eastAsia"/>
                <w:color w:val="auto"/>
                <w:spacing w:val="8"/>
                <w:sz w:val="21"/>
                <w:szCs w:val="21"/>
                <w:highlight w:val="none"/>
              </w:rPr>
              <w:t>质量保证及售后服务</w:t>
            </w:r>
          </w:p>
        </w:tc>
        <w:tc>
          <w:tcPr>
            <w:tcW w:w="6886" w:type="dxa"/>
            <w:gridSpan w:val="2"/>
            <w:tcBorders>
              <w:top w:val="single" w:color="auto" w:sz="4" w:space="0"/>
              <w:left w:val="single" w:color="auto" w:sz="4" w:space="0"/>
              <w:bottom w:val="single" w:color="auto" w:sz="4" w:space="0"/>
              <w:right w:val="single" w:color="auto" w:sz="4" w:space="0"/>
            </w:tcBorders>
            <w:noWrap w:val="0"/>
            <w:vAlign w:val="top"/>
          </w:tcPr>
          <w:p w14:paraId="639BAB43">
            <w:pPr>
              <w:pStyle w:val="272"/>
              <w:spacing w:before="24" w:line="239" w:lineRule="auto"/>
              <w:ind w:left="111" w:right="174" w:firstLine="8"/>
              <w:jc w:val="left"/>
              <w:rPr>
                <w:rFonts w:hint="eastAsia"/>
                <w:color w:val="auto"/>
                <w:spacing w:val="9"/>
                <w:sz w:val="21"/>
                <w:szCs w:val="21"/>
                <w:highlight w:val="none"/>
                <w:lang w:eastAsia="zh-CN"/>
              </w:rPr>
            </w:pPr>
            <w:r>
              <w:rPr>
                <w:rFonts w:hint="eastAsia"/>
                <w:color w:val="auto"/>
                <w:spacing w:val="9"/>
                <w:sz w:val="21"/>
                <w:szCs w:val="21"/>
                <w:highlight w:val="none"/>
                <w:lang w:eastAsia="zh-CN"/>
              </w:rPr>
              <w:t>1.乙方应按竞争性谈判文件规定的货物性能、技术要求、质量标准向甲方提供未经使用的全新产品。乙方提供货物的质量保证期按交货验收合格之日起计（期限见《项目采购需求》中各分标的要求）。在保证期内因货物本身的质量问题发生故障，乙方应负责修理和更换零部件。对达不到技术要求者，根据实际情况，经双方协商，可按以下办法处理：</w:t>
            </w:r>
          </w:p>
          <w:p w14:paraId="425274D6">
            <w:pPr>
              <w:pStyle w:val="272"/>
              <w:spacing w:before="24" w:line="239" w:lineRule="auto"/>
              <w:ind w:left="111" w:right="174" w:firstLine="8"/>
              <w:jc w:val="left"/>
              <w:rPr>
                <w:rFonts w:hint="eastAsia"/>
                <w:color w:val="auto"/>
                <w:spacing w:val="9"/>
                <w:sz w:val="21"/>
                <w:szCs w:val="21"/>
                <w:highlight w:val="none"/>
                <w:lang w:eastAsia="zh-CN"/>
              </w:rPr>
            </w:pPr>
            <w:r>
              <w:rPr>
                <w:rFonts w:hint="eastAsia"/>
                <w:color w:val="auto"/>
                <w:spacing w:val="9"/>
                <w:sz w:val="21"/>
                <w:szCs w:val="21"/>
                <w:highlight w:val="none"/>
                <w:lang w:eastAsia="zh-CN"/>
              </w:rPr>
              <w:t>（1）更换：由乙方承担所发生的全部费用。</w:t>
            </w:r>
          </w:p>
          <w:p w14:paraId="73A3E74D">
            <w:pPr>
              <w:pStyle w:val="272"/>
              <w:spacing w:before="24" w:line="239" w:lineRule="auto"/>
              <w:ind w:left="111" w:right="174" w:firstLine="8"/>
              <w:jc w:val="left"/>
              <w:rPr>
                <w:rFonts w:hint="eastAsia"/>
                <w:color w:val="auto"/>
                <w:spacing w:val="9"/>
                <w:sz w:val="21"/>
                <w:szCs w:val="21"/>
                <w:highlight w:val="none"/>
                <w:lang w:eastAsia="zh-CN"/>
              </w:rPr>
            </w:pPr>
            <w:r>
              <w:rPr>
                <w:rFonts w:hint="eastAsia"/>
                <w:color w:val="auto"/>
                <w:spacing w:val="9"/>
                <w:sz w:val="21"/>
                <w:szCs w:val="21"/>
                <w:highlight w:val="none"/>
                <w:lang w:eastAsia="zh-CN"/>
              </w:rPr>
              <w:t>（2）贬值处理：由甲乙双方合议定价。</w:t>
            </w:r>
          </w:p>
          <w:p w14:paraId="4256A67A">
            <w:pPr>
              <w:pStyle w:val="272"/>
              <w:spacing w:before="24" w:line="239" w:lineRule="auto"/>
              <w:ind w:left="111" w:right="174" w:firstLine="8"/>
              <w:jc w:val="left"/>
              <w:rPr>
                <w:rFonts w:hint="eastAsia"/>
                <w:color w:val="auto"/>
                <w:spacing w:val="9"/>
                <w:sz w:val="21"/>
                <w:szCs w:val="21"/>
                <w:highlight w:val="none"/>
                <w:lang w:eastAsia="zh-CN"/>
              </w:rPr>
            </w:pPr>
            <w:r>
              <w:rPr>
                <w:rFonts w:hint="eastAsia"/>
                <w:color w:val="auto"/>
                <w:spacing w:val="9"/>
                <w:sz w:val="21"/>
                <w:szCs w:val="21"/>
                <w:highlight w:val="none"/>
                <w:lang w:eastAsia="zh-CN"/>
              </w:rPr>
              <w:t>（3）退货处理：乙方应退还甲方支付的合同款，同时应承担该货物的直接费用（运输、保险、检验、货款利息及银行手续费等）。</w:t>
            </w:r>
          </w:p>
          <w:p w14:paraId="19FA84FB">
            <w:pPr>
              <w:pStyle w:val="272"/>
              <w:spacing w:before="24" w:line="239" w:lineRule="auto"/>
              <w:ind w:left="111" w:right="174" w:firstLine="8"/>
              <w:jc w:val="left"/>
              <w:rPr>
                <w:rFonts w:hint="eastAsia"/>
                <w:color w:val="auto"/>
                <w:spacing w:val="9"/>
                <w:sz w:val="21"/>
                <w:szCs w:val="21"/>
                <w:highlight w:val="none"/>
                <w:lang w:eastAsia="zh-CN"/>
              </w:rPr>
            </w:pPr>
            <w:r>
              <w:rPr>
                <w:rFonts w:hint="eastAsia"/>
                <w:color w:val="auto"/>
                <w:spacing w:val="9"/>
                <w:sz w:val="21"/>
                <w:szCs w:val="21"/>
                <w:highlight w:val="none"/>
                <w:lang w:eastAsia="zh-CN"/>
              </w:rPr>
              <w:t>2.质保期：质保期自验收合格之日起壹年原厂质保。单项产品的质保期以“技术参数要求”中要求为准。质保期内全上门维修、更换零部件。质保期满后，终身维护。</w:t>
            </w:r>
          </w:p>
          <w:p w14:paraId="2927A46C">
            <w:pPr>
              <w:pStyle w:val="272"/>
              <w:spacing w:before="24" w:line="239" w:lineRule="auto"/>
              <w:ind w:left="111" w:right="174" w:firstLine="8"/>
              <w:jc w:val="left"/>
              <w:rPr>
                <w:rFonts w:hint="eastAsia"/>
                <w:color w:val="auto"/>
                <w:spacing w:val="8"/>
                <w:sz w:val="21"/>
                <w:szCs w:val="21"/>
                <w:highlight w:val="none"/>
                <w:lang w:eastAsia="zh-CN"/>
              </w:rPr>
            </w:pPr>
            <w:r>
              <w:rPr>
                <w:rFonts w:hint="eastAsia"/>
                <w:color w:val="auto"/>
                <w:spacing w:val="9"/>
                <w:sz w:val="21"/>
                <w:szCs w:val="21"/>
                <w:highlight w:val="none"/>
                <w:lang w:eastAsia="zh-CN"/>
              </w:rPr>
              <w:t>3.售后服务：按乙方响应，具体详见合同后附投标人《商务响应表》或售后承诺函</w:t>
            </w:r>
          </w:p>
        </w:tc>
      </w:tr>
      <w:tr w14:paraId="71171D72">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770" w:hRule="atLeast"/>
        </w:trPr>
        <w:tc>
          <w:tcPr>
            <w:tcW w:w="2542" w:type="dxa"/>
            <w:tcBorders>
              <w:top w:val="single" w:color="auto" w:sz="4" w:space="0"/>
              <w:left w:val="single" w:color="auto" w:sz="4" w:space="0"/>
              <w:bottom w:val="single" w:color="auto" w:sz="4" w:space="0"/>
              <w:right w:val="single" w:color="auto" w:sz="4" w:space="0"/>
            </w:tcBorders>
            <w:noWrap w:val="0"/>
            <w:vAlign w:val="top"/>
          </w:tcPr>
          <w:p w14:paraId="41365FEF">
            <w:pPr>
              <w:spacing w:line="249" w:lineRule="auto"/>
              <w:rPr>
                <w:rFonts w:hint="eastAsia" w:ascii="宋体" w:hAnsi="宋体" w:cs="宋体"/>
                <w:color w:val="auto"/>
                <w:szCs w:val="21"/>
                <w:highlight w:val="none"/>
              </w:rPr>
            </w:pPr>
          </w:p>
          <w:p w14:paraId="42131C31">
            <w:pPr>
              <w:spacing w:line="249" w:lineRule="auto"/>
              <w:rPr>
                <w:rFonts w:hint="eastAsia" w:ascii="宋体" w:hAnsi="宋体" w:cs="宋体"/>
                <w:color w:val="auto"/>
                <w:szCs w:val="21"/>
                <w:highlight w:val="none"/>
              </w:rPr>
            </w:pPr>
          </w:p>
          <w:p w14:paraId="0291C995">
            <w:pPr>
              <w:spacing w:line="249" w:lineRule="auto"/>
              <w:rPr>
                <w:rFonts w:hint="eastAsia" w:ascii="宋体" w:hAnsi="宋体" w:cs="宋体"/>
                <w:color w:val="auto"/>
                <w:szCs w:val="21"/>
                <w:highlight w:val="none"/>
              </w:rPr>
            </w:pPr>
          </w:p>
          <w:p w14:paraId="53310E73">
            <w:pPr>
              <w:spacing w:line="249" w:lineRule="auto"/>
              <w:rPr>
                <w:rFonts w:hint="eastAsia" w:ascii="宋体" w:hAnsi="宋体" w:cs="宋体"/>
                <w:color w:val="auto"/>
                <w:szCs w:val="21"/>
                <w:highlight w:val="none"/>
              </w:rPr>
            </w:pPr>
          </w:p>
          <w:p w14:paraId="725CADD2">
            <w:pPr>
              <w:spacing w:line="249" w:lineRule="auto"/>
              <w:rPr>
                <w:rFonts w:hint="eastAsia" w:ascii="宋体" w:hAnsi="宋体" w:cs="宋体"/>
                <w:color w:val="auto"/>
                <w:szCs w:val="21"/>
                <w:highlight w:val="none"/>
              </w:rPr>
            </w:pPr>
          </w:p>
          <w:p w14:paraId="583AF090">
            <w:pPr>
              <w:spacing w:line="249" w:lineRule="auto"/>
              <w:rPr>
                <w:rFonts w:hint="eastAsia" w:ascii="宋体" w:hAnsi="宋体" w:cs="宋体"/>
                <w:color w:val="auto"/>
                <w:szCs w:val="21"/>
                <w:highlight w:val="none"/>
              </w:rPr>
            </w:pPr>
          </w:p>
          <w:p w14:paraId="04369CC2">
            <w:pPr>
              <w:spacing w:line="250" w:lineRule="auto"/>
              <w:rPr>
                <w:rFonts w:hint="eastAsia" w:ascii="宋体" w:hAnsi="宋体" w:cs="宋体"/>
                <w:color w:val="auto"/>
                <w:szCs w:val="21"/>
                <w:highlight w:val="none"/>
              </w:rPr>
            </w:pPr>
          </w:p>
          <w:p w14:paraId="2A8CA3F0">
            <w:pPr>
              <w:spacing w:line="250" w:lineRule="auto"/>
              <w:rPr>
                <w:rFonts w:hint="eastAsia" w:ascii="宋体" w:hAnsi="宋体" w:cs="宋体"/>
                <w:color w:val="auto"/>
                <w:szCs w:val="21"/>
                <w:highlight w:val="none"/>
              </w:rPr>
            </w:pPr>
          </w:p>
          <w:p w14:paraId="50998463">
            <w:pPr>
              <w:pStyle w:val="272"/>
              <w:spacing w:before="65" w:line="228" w:lineRule="auto"/>
              <w:ind w:left="554"/>
              <w:rPr>
                <w:rFonts w:hint="eastAsia"/>
                <w:color w:val="auto"/>
                <w:sz w:val="21"/>
                <w:szCs w:val="21"/>
                <w:highlight w:val="none"/>
              </w:rPr>
            </w:pPr>
            <w:r>
              <w:rPr>
                <w:rFonts w:hint="eastAsia"/>
                <w:color w:val="auto"/>
                <w:spacing w:val="8"/>
                <w:sz w:val="21"/>
                <w:szCs w:val="21"/>
                <w:highlight w:val="none"/>
              </w:rPr>
              <w:t>合同的廉洁条款</w:t>
            </w:r>
          </w:p>
        </w:tc>
        <w:tc>
          <w:tcPr>
            <w:tcW w:w="6886" w:type="dxa"/>
            <w:gridSpan w:val="2"/>
            <w:tcBorders>
              <w:top w:val="single" w:color="auto" w:sz="4" w:space="0"/>
              <w:left w:val="single" w:color="auto" w:sz="4" w:space="0"/>
              <w:bottom w:val="single" w:color="auto" w:sz="4" w:space="0"/>
              <w:right w:val="single" w:color="auto" w:sz="4" w:space="0"/>
            </w:tcBorders>
            <w:noWrap w:val="0"/>
            <w:vAlign w:val="top"/>
          </w:tcPr>
          <w:p w14:paraId="76E27D0C">
            <w:pPr>
              <w:pStyle w:val="272"/>
              <w:spacing w:before="30"/>
              <w:ind w:left="111" w:right="116" w:firstLine="14"/>
              <w:rPr>
                <w:rFonts w:hint="eastAsia"/>
                <w:color w:val="auto"/>
                <w:sz w:val="21"/>
                <w:szCs w:val="21"/>
                <w:highlight w:val="none"/>
                <w:lang w:eastAsia="zh-CN"/>
              </w:rPr>
            </w:pPr>
            <w:r>
              <w:rPr>
                <w:rFonts w:hint="eastAsia"/>
                <w:color w:val="auto"/>
                <w:spacing w:val="7"/>
                <w:sz w:val="21"/>
                <w:szCs w:val="21"/>
                <w:highlight w:val="none"/>
                <w:lang w:eastAsia="zh-CN"/>
              </w:rPr>
              <w:t>1.甲方购进设备、器械等，不得以任何方式向乙方索取回扣，不得要求乙方代支任何费用开支。</w:t>
            </w:r>
          </w:p>
          <w:p w14:paraId="1E672D27">
            <w:pPr>
              <w:pStyle w:val="272"/>
              <w:spacing w:before="23" w:line="244" w:lineRule="auto"/>
              <w:ind w:left="110" w:right="48" w:firstLine="2"/>
              <w:rPr>
                <w:rFonts w:hint="eastAsia"/>
                <w:color w:val="auto"/>
                <w:sz w:val="21"/>
                <w:szCs w:val="21"/>
                <w:highlight w:val="none"/>
                <w:lang w:eastAsia="zh-CN"/>
              </w:rPr>
            </w:pPr>
            <w:r>
              <w:rPr>
                <w:rFonts w:hint="eastAsia"/>
                <w:color w:val="auto"/>
                <w:spacing w:val="4"/>
                <w:sz w:val="21"/>
                <w:szCs w:val="21"/>
                <w:highlight w:val="none"/>
                <w:lang w:eastAsia="zh-CN"/>
              </w:rPr>
              <w:t>2.甲方工作人员不得以暗示或任何形式索要回扣、提</w:t>
            </w:r>
            <w:r>
              <w:rPr>
                <w:rFonts w:hint="eastAsia"/>
                <w:color w:val="auto"/>
                <w:spacing w:val="3"/>
                <w:sz w:val="21"/>
                <w:szCs w:val="21"/>
                <w:highlight w:val="none"/>
                <w:lang w:eastAsia="zh-CN"/>
              </w:rPr>
              <w:t>成、有价证券、现金、</w:t>
            </w:r>
            <w:r>
              <w:rPr>
                <w:rFonts w:hint="eastAsia"/>
                <w:color w:val="auto"/>
                <w:spacing w:val="8"/>
                <w:sz w:val="21"/>
                <w:szCs w:val="21"/>
                <w:highlight w:val="none"/>
                <w:lang w:eastAsia="zh-CN"/>
              </w:rPr>
              <w:t>信用卡、购物卡等，乙方应予拒绝，并有责任如实向甲方纪检监察部门反</w:t>
            </w:r>
            <w:r>
              <w:rPr>
                <w:rFonts w:hint="eastAsia"/>
                <w:color w:val="auto"/>
                <w:spacing w:val="5"/>
                <w:sz w:val="21"/>
                <w:szCs w:val="21"/>
                <w:highlight w:val="none"/>
                <w:lang w:eastAsia="zh-CN"/>
              </w:rPr>
              <w:t>映情况。</w:t>
            </w:r>
          </w:p>
          <w:p w14:paraId="4FD70AD4">
            <w:pPr>
              <w:pStyle w:val="272"/>
              <w:spacing w:before="24" w:line="244" w:lineRule="auto"/>
              <w:ind w:left="112" w:right="116" w:firstLine="1"/>
              <w:rPr>
                <w:rFonts w:hint="eastAsia"/>
                <w:color w:val="auto"/>
                <w:sz w:val="21"/>
                <w:szCs w:val="21"/>
                <w:highlight w:val="none"/>
                <w:lang w:eastAsia="zh-CN"/>
              </w:rPr>
            </w:pPr>
            <w:r>
              <w:rPr>
                <w:rFonts w:hint="eastAsia"/>
                <w:color w:val="auto"/>
                <w:spacing w:val="8"/>
                <w:sz w:val="21"/>
                <w:szCs w:val="21"/>
                <w:highlight w:val="none"/>
                <w:lang w:eastAsia="zh-CN"/>
              </w:rPr>
              <w:t>3.乙方不得暗中给予甲方回扣，不得以提成和赠送</w:t>
            </w:r>
            <w:r>
              <w:rPr>
                <w:rFonts w:hint="eastAsia"/>
                <w:color w:val="auto"/>
                <w:spacing w:val="7"/>
                <w:sz w:val="21"/>
                <w:szCs w:val="21"/>
                <w:highlight w:val="none"/>
                <w:lang w:eastAsia="zh-CN"/>
              </w:rPr>
              <w:t>有价证券、现金、信誉</w:t>
            </w:r>
            <w:r>
              <w:rPr>
                <w:rFonts w:hint="eastAsia"/>
                <w:color w:val="auto"/>
                <w:spacing w:val="8"/>
                <w:sz w:val="21"/>
                <w:szCs w:val="21"/>
                <w:highlight w:val="none"/>
                <w:lang w:eastAsia="zh-CN"/>
              </w:rPr>
              <w:t>卡、购物卡、宴请、娱乐及提供国内或境外学术活动等手段影响甲方购进</w:t>
            </w:r>
            <w:r>
              <w:rPr>
                <w:rFonts w:hint="eastAsia"/>
                <w:color w:val="auto"/>
                <w:spacing w:val="6"/>
                <w:sz w:val="21"/>
                <w:szCs w:val="21"/>
                <w:highlight w:val="none"/>
                <w:lang w:eastAsia="zh-CN"/>
              </w:rPr>
              <w:t>设备、器械等。</w:t>
            </w:r>
          </w:p>
          <w:p w14:paraId="08D98437">
            <w:pPr>
              <w:pStyle w:val="272"/>
              <w:spacing w:before="22" w:line="244" w:lineRule="auto"/>
              <w:ind w:left="111" w:right="118" w:hanging="2"/>
              <w:rPr>
                <w:rFonts w:hint="eastAsia"/>
                <w:color w:val="auto"/>
                <w:sz w:val="21"/>
                <w:szCs w:val="21"/>
                <w:highlight w:val="none"/>
                <w:lang w:eastAsia="zh-CN"/>
              </w:rPr>
            </w:pPr>
            <w:r>
              <w:rPr>
                <w:rFonts w:hint="eastAsia"/>
                <w:color w:val="auto"/>
                <w:spacing w:val="8"/>
                <w:sz w:val="21"/>
                <w:szCs w:val="21"/>
                <w:highlight w:val="none"/>
                <w:lang w:eastAsia="zh-CN"/>
              </w:rPr>
              <w:t>4.乙方洽谈业务，必须在工作时间到甲方指定科室或者办公室联</w:t>
            </w:r>
            <w:r>
              <w:rPr>
                <w:rFonts w:hint="eastAsia"/>
                <w:color w:val="auto"/>
                <w:spacing w:val="7"/>
                <w:sz w:val="21"/>
                <w:szCs w:val="21"/>
                <w:highlight w:val="none"/>
                <w:lang w:eastAsia="zh-CN"/>
              </w:rPr>
              <w:t>系商洽，</w:t>
            </w:r>
            <w:r>
              <w:rPr>
                <w:rFonts w:hint="eastAsia"/>
                <w:color w:val="auto"/>
                <w:spacing w:val="8"/>
                <w:sz w:val="21"/>
                <w:szCs w:val="21"/>
                <w:highlight w:val="none"/>
                <w:lang w:eastAsia="zh-CN"/>
              </w:rPr>
              <w:t>不得借故到甲方主管领导、部门负责人及相关工作人员家中访谈或向介绍</w:t>
            </w:r>
            <w:r>
              <w:rPr>
                <w:rFonts w:hint="eastAsia"/>
                <w:color w:val="auto"/>
                <w:spacing w:val="7"/>
                <w:sz w:val="21"/>
                <w:szCs w:val="21"/>
                <w:highlight w:val="none"/>
                <w:lang w:eastAsia="zh-CN"/>
              </w:rPr>
              <w:t>人提供任何好处费。</w:t>
            </w:r>
          </w:p>
          <w:p w14:paraId="05ED4894">
            <w:pPr>
              <w:pStyle w:val="272"/>
              <w:spacing w:before="23" w:line="244" w:lineRule="auto"/>
              <w:ind w:left="98" w:right="118" w:firstLine="28"/>
              <w:rPr>
                <w:rFonts w:hint="eastAsia"/>
                <w:color w:val="auto"/>
                <w:sz w:val="21"/>
                <w:szCs w:val="21"/>
                <w:highlight w:val="none"/>
                <w:lang w:eastAsia="zh-CN"/>
              </w:rPr>
            </w:pPr>
            <w:r>
              <w:rPr>
                <w:rFonts w:hint="eastAsia"/>
                <w:color w:val="auto"/>
                <w:spacing w:val="7"/>
                <w:sz w:val="21"/>
                <w:szCs w:val="21"/>
                <w:highlight w:val="none"/>
                <w:lang w:eastAsia="zh-CN"/>
              </w:rPr>
              <w:t>乙方如违反以上条款，经核实后，甲方有权终止购销合同，并将乙方列入“非诚信交易黑名单”，在单位内进行通报。情节严重的，涉嫌违法的，</w:t>
            </w:r>
            <w:r>
              <w:rPr>
                <w:rFonts w:hint="eastAsia"/>
                <w:color w:val="auto"/>
                <w:spacing w:val="9"/>
                <w:sz w:val="21"/>
                <w:szCs w:val="21"/>
                <w:highlight w:val="none"/>
                <w:lang w:eastAsia="zh-CN"/>
              </w:rPr>
              <w:t>由执法部门予以处理。</w:t>
            </w:r>
          </w:p>
          <w:p w14:paraId="35545067">
            <w:pPr>
              <w:pStyle w:val="272"/>
              <w:spacing w:before="27" w:line="234" w:lineRule="auto"/>
              <w:ind w:left="113" w:right="119" w:firstLine="23"/>
              <w:rPr>
                <w:rFonts w:hint="eastAsia"/>
                <w:color w:val="auto"/>
                <w:spacing w:val="8"/>
                <w:sz w:val="21"/>
                <w:szCs w:val="21"/>
                <w:highlight w:val="none"/>
                <w:lang w:eastAsia="zh-CN"/>
              </w:rPr>
            </w:pPr>
            <w:r>
              <w:rPr>
                <w:rFonts w:hint="eastAsia"/>
                <w:color w:val="auto"/>
                <w:spacing w:val="7"/>
                <w:sz w:val="21"/>
                <w:szCs w:val="21"/>
                <w:highlight w:val="none"/>
                <w:lang w:eastAsia="zh-CN"/>
              </w:rPr>
              <w:t>甲方工作人员如违反以上条款的，甲方将按国家有关法律、法规规定和有</w:t>
            </w:r>
            <w:r>
              <w:rPr>
                <w:rFonts w:hint="eastAsia"/>
                <w:color w:val="auto"/>
                <w:spacing w:val="8"/>
                <w:sz w:val="21"/>
                <w:szCs w:val="21"/>
                <w:highlight w:val="none"/>
                <w:lang w:eastAsia="zh-CN"/>
              </w:rPr>
              <w:t>关廉政制度规定给予处理，涉嫌违法的，由</w:t>
            </w:r>
            <w:r>
              <w:rPr>
                <w:rFonts w:hint="eastAsia"/>
                <w:color w:val="auto"/>
                <w:spacing w:val="7"/>
                <w:sz w:val="21"/>
                <w:szCs w:val="21"/>
                <w:highlight w:val="none"/>
                <w:lang w:eastAsia="zh-CN"/>
              </w:rPr>
              <w:t>执法部门予以处理。</w:t>
            </w:r>
          </w:p>
        </w:tc>
      </w:tr>
      <w:tr w14:paraId="517BA9A0">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770" w:hRule="atLeast"/>
        </w:trPr>
        <w:tc>
          <w:tcPr>
            <w:tcW w:w="2542" w:type="dxa"/>
            <w:tcBorders>
              <w:top w:val="single" w:color="auto" w:sz="4" w:space="0"/>
              <w:left w:val="single" w:color="auto" w:sz="4" w:space="0"/>
              <w:bottom w:val="single" w:color="auto" w:sz="4" w:space="0"/>
              <w:right w:val="single" w:color="auto" w:sz="4" w:space="0"/>
            </w:tcBorders>
            <w:noWrap w:val="0"/>
            <w:vAlign w:val="top"/>
          </w:tcPr>
          <w:p w14:paraId="11A5D0EA">
            <w:pPr>
              <w:spacing w:line="304" w:lineRule="auto"/>
              <w:rPr>
                <w:rFonts w:hint="eastAsia" w:ascii="宋体" w:hAnsi="宋体" w:cs="宋体"/>
                <w:color w:val="auto"/>
                <w:szCs w:val="21"/>
                <w:highlight w:val="none"/>
              </w:rPr>
            </w:pPr>
          </w:p>
          <w:p w14:paraId="1FE36806">
            <w:pPr>
              <w:spacing w:line="305" w:lineRule="auto"/>
              <w:rPr>
                <w:rFonts w:hint="eastAsia" w:ascii="宋体" w:hAnsi="宋体" w:cs="宋体"/>
                <w:color w:val="auto"/>
                <w:szCs w:val="21"/>
                <w:highlight w:val="none"/>
              </w:rPr>
            </w:pPr>
          </w:p>
          <w:p w14:paraId="011CF988">
            <w:pPr>
              <w:spacing w:line="305" w:lineRule="auto"/>
              <w:rPr>
                <w:rFonts w:hint="eastAsia" w:ascii="宋体" w:hAnsi="宋体" w:cs="宋体"/>
                <w:color w:val="auto"/>
                <w:szCs w:val="21"/>
                <w:highlight w:val="none"/>
              </w:rPr>
            </w:pPr>
          </w:p>
          <w:p w14:paraId="7ACD8A6B">
            <w:pPr>
              <w:pStyle w:val="272"/>
              <w:spacing w:before="65" w:line="230" w:lineRule="auto"/>
              <w:ind w:left="448"/>
              <w:rPr>
                <w:rFonts w:hint="eastAsia"/>
                <w:color w:val="auto"/>
                <w:sz w:val="21"/>
                <w:szCs w:val="21"/>
                <w:highlight w:val="none"/>
              </w:rPr>
            </w:pPr>
            <w:r>
              <w:rPr>
                <w:rFonts w:hint="eastAsia"/>
                <w:color w:val="auto"/>
                <w:spacing w:val="8"/>
                <w:sz w:val="21"/>
                <w:szCs w:val="21"/>
                <w:highlight w:val="none"/>
              </w:rPr>
              <w:t>合同的变更、终止</w:t>
            </w:r>
          </w:p>
        </w:tc>
        <w:tc>
          <w:tcPr>
            <w:tcW w:w="6886" w:type="dxa"/>
            <w:gridSpan w:val="2"/>
            <w:tcBorders>
              <w:top w:val="single" w:color="auto" w:sz="4" w:space="0"/>
              <w:left w:val="single" w:color="auto" w:sz="4" w:space="0"/>
              <w:bottom w:val="single" w:color="auto" w:sz="4" w:space="0"/>
              <w:right w:val="single" w:color="auto" w:sz="4" w:space="0"/>
            </w:tcBorders>
            <w:noWrap w:val="0"/>
            <w:vAlign w:val="top"/>
          </w:tcPr>
          <w:p w14:paraId="743A67A8">
            <w:pPr>
              <w:pStyle w:val="272"/>
              <w:spacing w:before="31" w:line="228" w:lineRule="auto"/>
              <w:ind w:left="113"/>
              <w:rPr>
                <w:rFonts w:hint="eastAsia"/>
                <w:color w:val="auto"/>
                <w:sz w:val="21"/>
                <w:szCs w:val="21"/>
                <w:highlight w:val="none"/>
                <w:lang w:eastAsia="zh-CN"/>
              </w:rPr>
            </w:pPr>
            <w:r>
              <w:rPr>
                <w:rFonts w:hint="eastAsia"/>
                <w:color w:val="auto"/>
                <w:spacing w:val="8"/>
                <w:sz w:val="21"/>
                <w:szCs w:val="21"/>
                <w:highlight w:val="none"/>
                <w:lang w:eastAsia="zh-CN"/>
              </w:rPr>
              <w:t>发生以下情形之一，双方有权终止本协议：</w:t>
            </w:r>
          </w:p>
          <w:p w14:paraId="75A20E9C">
            <w:pPr>
              <w:pStyle w:val="272"/>
              <w:spacing w:before="24" w:line="228" w:lineRule="auto"/>
              <w:ind w:left="125"/>
              <w:rPr>
                <w:rFonts w:hint="eastAsia"/>
                <w:color w:val="auto"/>
                <w:sz w:val="21"/>
                <w:szCs w:val="21"/>
                <w:highlight w:val="none"/>
                <w:lang w:eastAsia="zh-CN"/>
              </w:rPr>
            </w:pPr>
            <w:r>
              <w:rPr>
                <w:rFonts w:hint="eastAsia"/>
                <w:color w:val="auto"/>
                <w:spacing w:val="7"/>
                <w:sz w:val="21"/>
                <w:szCs w:val="21"/>
                <w:highlight w:val="none"/>
                <w:lang w:eastAsia="zh-CN"/>
              </w:rPr>
              <w:t>1、甲乙双方违反《中华人民共和国政府采购法》第五十条规定的情形；</w:t>
            </w:r>
          </w:p>
          <w:p w14:paraId="072FE2CB">
            <w:pPr>
              <w:pStyle w:val="272"/>
              <w:spacing w:before="26" w:line="228" w:lineRule="auto"/>
              <w:ind w:left="112"/>
              <w:rPr>
                <w:rFonts w:hint="eastAsia"/>
                <w:color w:val="auto"/>
                <w:sz w:val="21"/>
                <w:szCs w:val="21"/>
                <w:highlight w:val="none"/>
                <w:lang w:eastAsia="zh-CN"/>
              </w:rPr>
            </w:pPr>
            <w:r>
              <w:rPr>
                <w:rFonts w:hint="eastAsia"/>
                <w:color w:val="auto"/>
                <w:spacing w:val="8"/>
                <w:sz w:val="21"/>
                <w:szCs w:val="21"/>
                <w:highlight w:val="none"/>
                <w:lang w:eastAsia="zh-CN"/>
              </w:rPr>
              <w:t>2、违反本协议廉洁条款约定。</w:t>
            </w:r>
          </w:p>
          <w:p w14:paraId="6B450515">
            <w:pPr>
              <w:pStyle w:val="272"/>
              <w:spacing w:before="26" w:line="228" w:lineRule="auto"/>
              <w:ind w:left="114"/>
              <w:rPr>
                <w:rFonts w:hint="eastAsia"/>
                <w:color w:val="auto"/>
                <w:sz w:val="21"/>
                <w:szCs w:val="21"/>
                <w:highlight w:val="none"/>
                <w:lang w:eastAsia="zh-CN"/>
              </w:rPr>
            </w:pPr>
            <w:r>
              <w:rPr>
                <w:rFonts w:hint="eastAsia"/>
                <w:color w:val="auto"/>
                <w:spacing w:val="8"/>
                <w:sz w:val="21"/>
                <w:szCs w:val="21"/>
                <w:highlight w:val="none"/>
                <w:lang w:eastAsia="zh-CN"/>
              </w:rPr>
              <w:t>3、乙方因国家政策或其他原因不能提供相应的服务。</w:t>
            </w:r>
          </w:p>
          <w:p w14:paraId="7DD443B8">
            <w:pPr>
              <w:pStyle w:val="272"/>
              <w:spacing w:before="26" w:line="245" w:lineRule="auto"/>
              <w:ind w:left="110" w:right="116" w:firstLine="16"/>
              <w:rPr>
                <w:rFonts w:hint="eastAsia"/>
                <w:color w:val="auto"/>
                <w:spacing w:val="8"/>
                <w:sz w:val="21"/>
                <w:szCs w:val="21"/>
                <w:highlight w:val="none"/>
                <w:lang w:eastAsia="zh-CN"/>
              </w:rPr>
            </w:pPr>
            <w:r>
              <w:rPr>
                <w:rFonts w:hint="eastAsia"/>
                <w:color w:val="auto"/>
                <w:spacing w:val="8"/>
                <w:sz w:val="21"/>
                <w:szCs w:val="21"/>
                <w:highlight w:val="none"/>
                <w:lang w:eastAsia="zh-CN"/>
              </w:rPr>
              <w:t>因上述原因造成协议终止的，守约方有权要求违约方按合同总额的1‰支付违约金，并赔偿一切损失，包括但不限于经济损失及因维权支出的合理的诉讼费（仲裁费）、律师费、保全费、担保费、鉴定费、差旅费、调查</w:t>
            </w:r>
            <w:r>
              <w:rPr>
                <w:rFonts w:hint="eastAsia"/>
                <w:color w:val="auto"/>
                <w:spacing w:val="7"/>
                <w:sz w:val="21"/>
                <w:szCs w:val="21"/>
                <w:highlight w:val="none"/>
                <w:lang w:eastAsia="zh-CN"/>
              </w:rPr>
              <w:t>取证费等费用。</w:t>
            </w:r>
          </w:p>
        </w:tc>
      </w:tr>
    </w:tbl>
    <w:p w14:paraId="0DDF24AF">
      <w:pPr>
        <w:rPr>
          <w:color w:val="auto"/>
          <w:highlight w:val="none"/>
        </w:rPr>
      </w:pPr>
    </w:p>
    <w:p w14:paraId="425C8220">
      <w:pPr>
        <w:spacing w:line="360" w:lineRule="auto"/>
        <w:jc w:val="center"/>
        <w:rPr>
          <w:rFonts w:hint="eastAsia" w:ascii="宋体" w:hAnsi="宋体"/>
          <w:b/>
          <w:bCs/>
          <w:color w:val="auto"/>
          <w:sz w:val="32"/>
          <w:szCs w:val="32"/>
          <w:highlight w:val="none"/>
        </w:rPr>
      </w:pPr>
    </w:p>
    <w:p w14:paraId="4847BAC2">
      <w:pPr>
        <w:spacing w:line="360" w:lineRule="auto"/>
        <w:jc w:val="center"/>
        <w:rPr>
          <w:rFonts w:hint="eastAsia" w:ascii="宋体" w:hAnsi="宋体"/>
          <w:b/>
          <w:bCs/>
          <w:color w:val="auto"/>
          <w:sz w:val="32"/>
          <w:szCs w:val="32"/>
          <w:highlight w:val="none"/>
        </w:rPr>
      </w:pPr>
    </w:p>
    <w:sectPr>
      <w:headerReference r:id="rId10" w:type="first"/>
      <w:footerReference r:id="rId12" w:type="first"/>
      <w:headerReference r:id="rId9" w:type="default"/>
      <w:footerReference r:id="rId11" w:type="default"/>
      <w:pgSz w:w="11906" w:h="16838"/>
      <w:pgMar w:top="1134" w:right="1134" w:bottom="1134" w:left="1134" w:header="851" w:footer="992" w:gutter="0"/>
      <w:cols w:space="1701" w:num="1"/>
      <w:titlePg/>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auto"/>
    <w:pitch w:val="default"/>
    <w:sig w:usb0="E00002FF" w:usb1="400004FF" w:usb2="00000000" w:usb3="00000000" w:csb0="2000019F" w:csb1="00000000"/>
  </w:font>
  <w:font w:name="Calibri Light">
    <w:panose1 w:val="020F0302020204030204"/>
    <w:charset w:val="00"/>
    <w:family w:val="auto"/>
    <w:pitch w:val="default"/>
    <w:sig w:usb0="A00002EF" w:usb1="4000207B" w:usb2="00000000" w:usb3="00000000" w:csb0="2000019F" w:csb1="00000000"/>
  </w:font>
  <w:font w:name="仿宋_GB2312">
    <w:altName w:val="仿宋"/>
    <w:panose1 w:val="02010609030101010101"/>
    <w:charset w:val="00"/>
    <w:family w:val="auto"/>
    <w:pitch w:val="default"/>
    <w:sig w:usb0="00000000" w:usb1="00000000" w:usb2="00000000" w:usb3="00000000" w:csb0="00000000"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 w:name="华文楷体">
    <w:altName w:val="宋体"/>
    <w:panose1 w:val="02010600040101010101"/>
    <w:charset w:val="86"/>
    <w:family w:val="auto"/>
    <w:pitch w:val="default"/>
    <w:sig w:usb0="00000000" w:usb1="00000000" w:usb2="00000000" w:usb3="00000000" w:csb0="0004009F" w:csb1="DFD70000"/>
  </w:font>
  <w:font w:name="Tahoma">
    <w:panose1 w:val="020B0604030504040204"/>
    <w:charset w:val="00"/>
    <w:family w:val="auto"/>
    <w:pitch w:val="default"/>
    <w:sig w:usb0="E1002EFF" w:usb1="C000605B" w:usb2="00000029" w:usb3="00000000" w:csb0="200101FF" w:csb1="20280000"/>
  </w:font>
  <w:font w:name="Verdana">
    <w:panose1 w:val="020B0604030504040204"/>
    <w:charset w:val="00"/>
    <w:family w:val="auto"/>
    <w:pitch w:val="default"/>
    <w:sig w:usb0="A10006FF" w:usb1="4000205B" w:usb2="00000010" w:usb3="00000000" w:csb0="2000019F" w:csb1="00000000"/>
  </w:font>
  <w:font w:name="方正小标宋简体">
    <w:altName w:val="黑体"/>
    <w:panose1 w:val="02000000000000000000"/>
    <w:charset w:val="00"/>
    <w:family w:val="auto"/>
    <w:pitch w:val="default"/>
    <w:sig w:usb0="00000000" w:usb1="00000000" w:usb2="00000000" w:usb3="00000000" w:csb0="00000000" w:csb1="00000000"/>
  </w:font>
  <w:font w:name="Arial Unicode MS">
    <w:altName w:val="Arial"/>
    <w:panose1 w:val="020B0604020202020204"/>
    <w:charset w:val="00"/>
    <w:family w:val="auto"/>
    <w:pitch w:val="default"/>
    <w:sig w:usb0="00000000" w:usb1="00000000" w:usb2="00000000" w:usb3="00000000" w:csb0="00000000" w:csb1="00000000"/>
  </w:font>
  <w:font w:name="华文中宋">
    <w:altName w:val="宋体"/>
    <w:panose1 w:val="02010600040101010101"/>
    <w:charset w:val="86"/>
    <w:family w:val="auto"/>
    <w:pitch w:val="default"/>
    <w:sig w:usb0="00000000" w:usb1="00000000" w:usb2="00000000"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5CF2BD1">
    <w:pPr>
      <w:pStyle w:val="215"/>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_x0000_s2068"/>
              <wp:cNvGraphicFramePr/>
              <a:graphic xmlns:a="http://schemas.openxmlformats.org/drawingml/2006/main">
                <a:graphicData uri="http://schemas.microsoft.com/office/word/2010/wordprocessingShape">
                  <wps:wsp>
                    <wps:cNvSpPr txBox="1"/>
                    <wps:spPr bwMode="auto">
                      <a:xfrm>
                        <a:off x="0" y="0"/>
                        <a:ext cx="1828800" cy="1828800"/>
                      </a:xfrm>
                      <a:prstGeom prst="rect">
                        <a:avLst/>
                      </a:prstGeom>
                      <a:noFill/>
                      <a:ln>
                        <a:noFill/>
                      </a:ln>
                    </wps:spPr>
                    <wps:txbx>
                      <w:txbxContent>
                        <w:p w14:paraId="3A25078B">
                          <w:pPr>
                            <w:pStyle w:val="215"/>
                          </w:pPr>
                          <w:r>
                            <w:fldChar w:fldCharType="begin"/>
                          </w:r>
                          <w:r>
                            <w:instrText xml:space="preserve"> PAGE  \* MERGEFORMAT </w:instrText>
                          </w:r>
                          <w:r>
                            <w:fldChar w:fldCharType="separate"/>
                          </w:r>
                          <w:r>
                            <w:t>1</w:t>
                          </w:r>
                          <w:r>
                            <w:fldChar w:fldCharType="end"/>
                          </w:r>
                        </w:p>
                      </w:txbxContent>
                    </wps:txbx>
                    <wps:bodyPr wrap="none" lIns="0" tIns="0" rIns="0" bIns="0" upright="1">
                      <a:spAutoFit/>
                    </wps:bodyPr>
                  </wps:wsp>
                </a:graphicData>
              </a:graphic>
            </wp:anchor>
          </w:drawing>
        </mc:Choice>
        <mc:Fallback>
          <w:pict>
            <v:shape id="_x0000_s2068"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">
              <v:fill on="f" focussize="0,0"/>
              <v:stroke on="f"/>
              <v:imagedata o:title=""/>
              <o:lock v:ext="edit" aspectratio="f"/>
              <v:textbox inset="0mm,0mm,0mm,0mm" style="mso-fit-shape-to-text:t;">
                <w:txbxContent>
                  <w:p w14:paraId="3A25078B">
                    <w:pPr>
                      <w:pStyle w:val="215"/>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B5913A7">
    <w:pPr>
      <w:pStyle w:val="215"/>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_x0000_s2056"/>
              <wp:cNvGraphicFramePr/>
              <a:graphic xmlns:a="http://schemas.openxmlformats.org/drawingml/2006/main">
                <a:graphicData uri="http://schemas.microsoft.com/office/word/2010/wordprocessingShape">
                  <wps:wsp>
                    <wps:cNvSpPr txBox="1"/>
                    <wps:spPr bwMode="auto">
                      <a:xfrm>
                        <a:off x="0" y="0"/>
                        <a:ext cx="1828800" cy="1828800"/>
                      </a:xfrm>
                      <a:prstGeom prst="rect">
                        <a:avLst/>
                      </a:prstGeom>
                      <a:noFill/>
                      <a:ln>
                        <a:noFill/>
                      </a:ln>
                    </wps:spPr>
                    <wps:txbx>
                      <w:txbxContent>
                        <w:p w14:paraId="553D6EF3">
                          <w:pPr>
                            <w:pStyle w:val="215"/>
                          </w:pPr>
                          <w:r>
                            <w:fldChar w:fldCharType="begin"/>
                          </w:r>
                          <w:r>
                            <w:instrText xml:space="preserve"> PAGE  \* MERGEFORMAT </w:instrText>
                          </w:r>
                          <w:r>
                            <w:fldChar w:fldCharType="separate"/>
                          </w:r>
                          <w:r>
                            <w:t>1</w:t>
                          </w:r>
                          <w:r>
                            <w:fldChar w:fldCharType="end"/>
                          </w:r>
                        </w:p>
                      </w:txbxContent>
                    </wps:txbx>
                    <wps:bodyPr wrap="none" lIns="0" tIns="0" rIns="0" bIns="0" upright="1">
                      <a:spAutoFit/>
                    </wps:bodyPr>
                  </wps:wsp>
                </a:graphicData>
              </a:graphic>
            </wp:anchor>
          </w:drawing>
        </mc:Choice>
        <mc:Fallback>
          <w:pict>
            <v:shape id="_x0000_s205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">
              <v:fill on="f" focussize="0,0"/>
              <v:stroke on="f"/>
              <v:imagedata o:title=""/>
              <o:lock v:ext="edit" aspectratio="f"/>
              <v:textbox inset="0mm,0mm,0mm,0mm" style="mso-fit-shape-to-text:t;">
                <w:txbxContent>
                  <w:p w14:paraId="553D6EF3">
                    <w:pPr>
                      <w:pStyle w:val="215"/>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3635540">
    <w:pPr>
      <w:pStyle w:val="215"/>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_x0000_s2065"/>
              <wp:cNvGraphicFramePr/>
              <a:graphic xmlns:a="http://schemas.openxmlformats.org/drawingml/2006/main">
                <a:graphicData uri="http://schemas.microsoft.com/office/word/2010/wordprocessingShape">
                  <wps:wsp>
                    <wps:cNvSpPr txBox="1"/>
                    <wps:spPr bwMode="auto">
                      <a:xfrm>
                        <a:off x="0" y="0"/>
                        <a:ext cx="1828800" cy="1828800"/>
                      </a:xfrm>
                      <a:prstGeom prst="rect">
                        <a:avLst/>
                      </a:prstGeom>
                      <a:noFill/>
                      <a:ln>
                        <a:noFill/>
                      </a:ln>
                    </wps:spPr>
                    <wps:txbx>
                      <w:txbxContent>
                        <w:p w14:paraId="1FADFDFE">
                          <w:pPr>
                            <w:pStyle w:val="215"/>
                          </w:pPr>
                          <w:r>
                            <w:fldChar w:fldCharType="begin"/>
                          </w:r>
                          <w:r>
                            <w:instrText xml:space="preserve"> PAGE  \* MERGEFORMAT </w:instrText>
                          </w:r>
                          <w:r>
                            <w:fldChar w:fldCharType="separate"/>
                          </w:r>
                          <w:r>
                            <w:t>2</w:t>
                          </w:r>
                          <w:r>
                            <w:fldChar w:fldCharType="end"/>
                          </w:r>
                        </w:p>
                      </w:txbxContent>
                    </wps:txbx>
                    <wps:bodyPr wrap="none" lIns="0" tIns="0" rIns="0" bIns="0" upright="1">
                      <a:spAutoFit/>
                    </wps:bodyPr>
                  </wps:wsp>
                </a:graphicData>
              </a:graphic>
            </wp:anchor>
          </w:drawing>
        </mc:Choice>
        <mc:Fallback>
          <w:pict>
            <v:shape id="_x0000_s2065"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">
              <v:fill on="f" focussize="0,0"/>
              <v:stroke on="f"/>
              <v:imagedata o:title=""/>
              <o:lock v:ext="edit" aspectratio="f"/>
              <v:textbox inset="0mm,0mm,0mm,0mm" style="mso-fit-shape-to-text:t;">
                <w:txbxContent>
                  <w:p w14:paraId="1FADFDFE">
                    <w:pPr>
                      <w:pStyle w:val="215"/>
                    </w:pPr>
                    <w:r>
                      <w:fldChar w:fldCharType="begin"/>
                    </w:r>
                    <w:r>
                      <w:instrText xml:space="preserve"> PAGE  \* MERGEFORMAT </w:instrText>
                    </w:r>
                    <w:r>
                      <w:fldChar w:fldCharType="separate"/>
                    </w:r>
                    <w:r>
                      <w:t>2</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18D536A">
    <w:pPr>
      <w:pStyle w:val="215"/>
      <w:jc w:val="center"/>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_x0000_s2062"/>
              <wp:cNvGraphicFramePr/>
              <a:graphic xmlns:a="http://schemas.openxmlformats.org/drawingml/2006/main">
                <a:graphicData uri="http://schemas.microsoft.com/office/word/2010/wordprocessingShape">
                  <wps:wsp>
                    <wps:cNvSpPr txBox="1"/>
                    <wps:spPr bwMode="auto">
                      <a:xfrm>
                        <a:off x="0" y="0"/>
                        <a:ext cx="1828800" cy="1828800"/>
                      </a:xfrm>
                      <a:prstGeom prst="rect">
                        <a:avLst/>
                      </a:prstGeom>
                      <a:noFill/>
                      <a:ln>
                        <a:noFill/>
                      </a:ln>
                    </wps:spPr>
                    <wps:txbx>
                      <w:txbxContent>
                        <w:p w14:paraId="02C51357">
                          <w:pPr>
                            <w:pStyle w:val="215"/>
                          </w:pPr>
                          <w:r>
                            <w:fldChar w:fldCharType="begin"/>
                          </w:r>
                          <w:r>
                            <w:instrText xml:space="preserve"> PAGE  \* MERGEFORMAT </w:instrText>
                          </w:r>
                          <w:r>
                            <w:fldChar w:fldCharType="separate"/>
                          </w:r>
                          <w:r>
                            <w:t>36</w:t>
                          </w:r>
                          <w:r>
                            <w:fldChar w:fldCharType="end"/>
                          </w:r>
                        </w:p>
                      </w:txbxContent>
                    </wps:txbx>
                    <wps:bodyPr wrap="none" lIns="0" tIns="0" rIns="0" bIns="0" upright="1">
                      <a:spAutoFit/>
                    </wps:bodyPr>
                  </wps:wsp>
                </a:graphicData>
              </a:graphic>
            </wp:anchor>
          </w:drawing>
        </mc:Choice>
        <mc:Fallback>
          <w:pict>
            <v:shape id="_x0000_s2062"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">
              <v:fill on="f" focussize="0,0"/>
              <v:stroke on="f"/>
              <v:imagedata o:title=""/>
              <o:lock v:ext="edit" aspectratio="f"/>
              <v:textbox inset="0mm,0mm,0mm,0mm" style="mso-fit-shape-to-text:t;">
                <w:txbxContent>
                  <w:p w14:paraId="02C51357">
                    <w:pPr>
                      <w:pStyle w:val="215"/>
                    </w:pPr>
                    <w:r>
                      <w:fldChar w:fldCharType="begin"/>
                    </w:r>
                    <w:r>
                      <w:instrText xml:space="preserve"> PAGE  \* MERGEFORMAT </w:instrText>
                    </w:r>
                    <w:r>
                      <w:fldChar w:fldCharType="separate"/>
                    </w:r>
                    <w:r>
                      <w:t>36</w:t>
                    </w:r>
                    <w:r>
                      <w:fldChar w:fldCharType="end"/>
                    </w:r>
                  </w:p>
                </w:txbxContent>
              </v:textbox>
            </v:shape>
          </w:pict>
        </mc:Fallback>
      </mc:AlternateContent>
    </w:r>
  </w:p>
  <w:p w14:paraId="6C55A27D">
    <w:pPr>
      <w:pStyle w:val="215"/>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EA30D42">
    <w:pPr>
      <w:pStyle w:val="215"/>
      <w:jc w:val="center"/>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_x0000_s2063"/>
              <wp:cNvGraphicFramePr/>
              <a:graphic xmlns:a="http://schemas.openxmlformats.org/drawingml/2006/main">
                <a:graphicData uri="http://schemas.microsoft.com/office/word/2010/wordprocessingShape">
                  <wps:wsp>
                    <wps:cNvSpPr txBox="1"/>
                    <wps:spPr bwMode="auto">
                      <a:xfrm>
                        <a:off x="0" y="0"/>
                        <a:ext cx="1828800" cy="1828800"/>
                      </a:xfrm>
                      <a:prstGeom prst="rect">
                        <a:avLst/>
                      </a:prstGeom>
                      <a:noFill/>
                      <a:ln>
                        <a:noFill/>
                      </a:ln>
                    </wps:spPr>
                    <wps:txbx>
                      <w:txbxContent>
                        <w:p w14:paraId="2E24797B">
                          <w:pPr>
                            <w:pStyle w:val="215"/>
                          </w:pPr>
                          <w:r>
                            <w:fldChar w:fldCharType="begin"/>
                          </w:r>
                          <w:r>
                            <w:instrText xml:space="preserve"> PAGE  \* MERGEFORMAT </w:instrText>
                          </w:r>
                          <w:r>
                            <w:fldChar w:fldCharType="separate"/>
                          </w:r>
                          <w:r>
                            <w:t>82</w:t>
                          </w:r>
                          <w:r>
                            <w:fldChar w:fldCharType="end"/>
                          </w:r>
                        </w:p>
                      </w:txbxContent>
                    </wps:txbx>
                    <wps:bodyPr wrap="none" lIns="0" tIns="0" rIns="0" bIns="0" upright="1">
                      <a:spAutoFit/>
                    </wps:bodyPr>
                  </wps:wsp>
                </a:graphicData>
              </a:graphic>
            </wp:anchor>
          </w:drawing>
        </mc:Choice>
        <mc:Fallback>
          <w:pict>
            <v:shape id="_x0000_s2063"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">
              <v:fill on="f" focussize="0,0"/>
              <v:stroke on="f"/>
              <v:imagedata o:title=""/>
              <o:lock v:ext="edit" aspectratio="f"/>
              <v:textbox inset="0mm,0mm,0mm,0mm" style="mso-fit-shape-to-text:t;">
                <w:txbxContent>
                  <w:p w14:paraId="2E24797B">
                    <w:pPr>
                      <w:pStyle w:val="215"/>
                    </w:pPr>
                    <w:r>
                      <w:fldChar w:fldCharType="begin"/>
                    </w:r>
                    <w:r>
                      <w:instrText xml:space="preserve"> PAGE  \* MERGEFORMAT </w:instrText>
                    </w:r>
                    <w:r>
                      <w:fldChar w:fldCharType="separate"/>
                    </w:r>
                    <w:r>
                      <w:t>82</w:t>
                    </w:r>
                    <w:r>
                      <w:fldChar w:fldCharType="end"/>
                    </w:r>
                  </w:p>
                </w:txbxContent>
              </v:textbox>
            </v:shape>
          </w:pict>
        </mc:Fallback>
      </mc:AlternateContent>
    </w:r>
  </w:p>
  <w:p w14:paraId="07E4158D">
    <w:pPr>
      <w:pStyle w:val="215"/>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ABB7EE9">
    <w:pPr>
      <w:pStyle w:val="215"/>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_x0000_s2064"/>
              <wp:cNvGraphicFramePr/>
              <a:graphic xmlns:a="http://schemas.openxmlformats.org/drawingml/2006/main">
                <a:graphicData uri="http://schemas.microsoft.com/office/word/2010/wordprocessingShape">
                  <wps:wsp>
                    <wps:cNvSpPr txBox="1"/>
                    <wps:spPr bwMode="auto">
                      <a:xfrm>
                        <a:off x="0" y="0"/>
                        <a:ext cx="1828800" cy="1828800"/>
                      </a:xfrm>
                      <a:prstGeom prst="rect">
                        <a:avLst/>
                      </a:prstGeom>
                      <a:noFill/>
                      <a:ln>
                        <a:noFill/>
                      </a:ln>
                    </wps:spPr>
                    <wps:txbx>
                      <w:txbxContent>
                        <w:p w14:paraId="7C086FBD">
                          <w:pPr>
                            <w:pStyle w:val="215"/>
                          </w:pPr>
                          <w:r>
                            <w:fldChar w:fldCharType="begin"/>
                          </w:r>
                          <w:r>
                            <w:instrText xml:space="preserve"> PAGE  \* MERGEFORMAT </w:instrText>
                          </w:r>
                          <w:r>
                            <w:fldChar w:fldCharType="separate"/>
                          </w:r>
                          <w:r>
                            <w:t>37</w:t>
                          </w:r>
                          <w:r>
                            <w:fldChar w:fldCharType="end"/>
                          </w:r>
                        </w:p>
                      </w:txbxContent>
                    </wps:txbx>
                    <wps:bodyPr wrap="none" lIns="0" tIns="0" rIns="0" bIns="0" upright="1">
                      <a:spAutoFit/>
                    </wps:bodyPr>
                  </wps:wsp>
                </a:graphicData>
              </a:graphic>
            </wp:anchor>
          </w:drawing>
        </mc:Choice>
        <mc:Fallback>
          <w:pict>
            <v:shape id="_x0000_s2064"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">
              <v:fill on="f" focussize="0,0"/>
              <v:stroke on="f"/>
              <v:imagedata o:title=""/>
              <o:lock v:ext="edit" aspectratio="f"/>
              <v:textbox inset="0mm,0mm,0mm,0mm" style="mso-fit-shape-to-text:t;">
                <w:txbxContent>
                  <w:p w14:paraId="7C086FBD">
                    <w:pPr>
                      <w:pStyle w:val="215"/>
                    </w:pPr>
                    <w:r>
                      <w:fldChar w:fldCharType="begin"/>
                    </w:r>
                    <w:r>
                      <w:instrText xml:space="preserve"> PAGE  \* MERGEFORMAT </w:instrText>
                    </w:r>
                    <w:r>
                      <w:fldChar w:fldCharType="separate"/>
                    </w:r>
                    <w:r>
                      <w:t>37</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18225A1">
    <w:pPr>
      <w:pStyle w:val="218"/>
      <w:pBdr>
        <w:bottom w:val="single" w:color="000000" w:sz="4" w:space="0"/>
      </w:pBdr>
      <w:jc w:val="both"/>
      <w:rPr>
        <w:rFonts w:hint="eastAsia"/>
        <w:lang w:eastAsia="zh-CN"/>
      </w:rPr>
    </w:pPr>
    <w:r>
      <w:rPr>
        <w:rFonts w:hint="eastAsia" w:ascii="宋体" w:hAnsi="宋体" w:cs="宋体"/>
      </w:rPr>
      <w:t xml:space="preserve">项目名称：桂平市木乐中心卫生院电子胃肠镜医疗设备采购项目    </w:t>
    </w:r>
    <w:r>
      <w:rPr>
        <w:rFonts w:hint="eastAsia" w:ascii="宋体" w:hAnsi="宋体" w:cs="宋体"/>
        <w:lang w:val="en-US" w:eastAsia="zh-CN"/>
      </w:rPr>
      <w:t xml:space="preserve">   </w:t>
    </w:r>
    <w:r>
      <w:rPr>
        <w:rFonts w:hint="eastAsia" w:ascii="宋体" w:hAnsi="宋体" w:cs="宋体"/>
      </w:rPr>
      <w:t xml:space="preserve"> 项目编号：GGZC2026-J1-810042-YZLZ</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E22BDAD">
    <w:pPr>
      <w:pStyle w:val="218"/>
      <w:pBdr>
        <w:bottom w:val="none" w:color="000000" w:sz="0" w:space="1"/>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6008E88">
    <w:pPr>
      <w:pStyle w:val="218"/>
      <w:pBdr>
        <w:bottom w:val="single" w:color="000000" w:sz="4" w:space="0"/>
      </w:pBdr>
      <w:rPr>
        <w:rFonts w:hint="eastAsia"/>
        <w:lang w:eastAsia="zh-CN"/>
      </w:rPr>
    </w:pPr>
    <w:r>
      <w:rPr>
        <w:rFonts w:hint="eastAsia" w:ascii="宋体" w:hAnsi="宋体" w:cs="宋体"/>
      </w:rPr>
      <w:t xml:space="preserve">项目名称：桂平市木乐中心卫生院电子胃肠镜医疗设备采购项目   </w:t>
    </w:r>
    <w:r>
      <w:rPr>
        <w:rFonts w:hint="eastAsia" w:ascii="宋体" w:hAnsi="宋体" w:cs="宋体"/>
        <w:lang w:val="en-US" w:eastAsia="zh-CN"/>
      </w:rPr>
      <w:t xml:space="preserve">    </w:t>
    </w:r>
    <w:r>
      <w:rPr>
        <w:rFonts w:hint="eastAsia" w:ascii="宋体" w:hAnsi="宋体" w:cs="宋体"/>
      </w:rPr>
      <w:t xml:space="preserve">  项目编号：</w:t>
    </w:r>
    <w:r>
      <w:rPr>
        <w:rFonts w:hint="eastAsia" w:ascii="宋体" w:hAnsi="宋体" w:cs="宋体"/>
        <w:lang w:eastAsia="zh-CN"/>
      </w:rPr>
      <w:t>GGZC202</w:t>
    </w:r>
    <w:r>
      <w:rPr>
        <w:rFonts w:hint="eastAsia" w:ascii="宋体" w:hAnsi="宋体" w:cs="宋体"/>
        <w:lang w:val="en-US" w:eastAsia="zh-CN"/>
      </w:rPr>
      <w:t>6</w:t>
    </w:r>
    <w:r>
      <w:rPr>
        <w:rFonts w:hint="eastAsia" w:ascii="宋体" w:hAnsi="宋体" w:cs="宋体"/>
        <w:lang w:eastAsia="zh-CN"/>
      </w:rPr>
      <w:t>-J1-</w:t>
    </w:r>
    <w:r>
      <w:rPr>
        <w:rFonts w:hint="eastAsia" w:ascii="宋体" w:hAnsi="宋体" w:cs="宋体"/>
        <w:lang w:val="en-US" w:eastAsia="zh-CN"/>
      </w:rPr>
      <w:t xml:space="preserve">     </w:t>
    </w:r>
    <w:r>
      <w:rPr>
        <w:rFonts w:hint="eastAsia" w:ascii="宋体" w:hAnsi="宋体" w:cs="宋体"/>
        <w:lang w:eastAsia="zh-CN"/>
      </w:rPr>
      <w:t>-YZLZ</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124B3B0">
    <w:pPr>
      <w:pStyle w:val="218"/>
      <w:pBdr>
        <w:bottom w:val="single" w:color="000000" w:sz="4" w:space="0"/>
      </w:pBdr>
    </w:pPr>
    <w:r>
      <w:rPr>
        <w:rFonts w:hint="eastAsia" w:ascii="宋体" w:hAnsi="宋体" w:cs="宋体"/>
      </w:rPr>
      <w:t>项目名称：</w:t>
    </w:r>
    <w:r>
      <w:rPr>
        <w:rFonts w:hint="eastAsia" w:ascii="宋体" w:hAnsi="宋体" w:cs="宋体"/>
        <w:lang w:eastAsia="zh-CN"/>
      </w:rPr>
      <w:t>桂平市木乐中心卫生院电子胃肠镜医疗设备采购项目</w:t>
    </w:r>
    <w:r>
      <w:rPr>
        <w:rFonts w:hint="eastAsia" w:ascii="宋体" w:hAnsi="宋体" w:cs="宋体"/>
      </w:rPr>
      <w:t xml:space="preserve">    </w:t>
    </w:r>
    <w:r>
      <w:rPr>
        <w:rFonts w:hint="eastAsia" w:ascii="宋体" w:hAnsi="宋体" w:cs="宋体"/>
        <w:lang w:val="en-US" w:eastAsia="zh-CN"/>
      </w:rPr>
      <w:t xml:space="preserve">        </w:t>
    </w:r>
    <w:r>
      <w:rPr>
        <w:rFonts w:hint="eastAsia" w:ascii="宋体" w:hAnsi="宋体" w:cs="宋体"/>
      </w:rPr>
      <w:t xml:space="preserve"> 项目编号：</w:t>
    </w:r>
    <w:r>
      <w:rPr>
        <w:rFonts w:hint="eastAsia" w:ascii="宋体" w:hAnsi="宋体" w:cs="宋体"/>
        <w:lang w:eastAsia="zh-CN"/>
      </w:rPr>
      <w:t>GGZC202</w:t>
    </w:r>
    <w:r>
      <w:rPr>
        <w:rFonts w:hint="eastAsia" w:ascii="宋体" w:hAnsi="宋体" w:cs="宋体"/>
        <w:lang w:val="en-US" w:eastAsia="zh-CN"/>
      </w:rPr>
      <w:t>6</w:t>
    </w:r>
    <w:r>
      <w:rPr>
        <w:rFonts w:hint="eastAsia" w:ascii="宋体" w:hAnsi="宋体" w:cs="宋体"/>
        <w:lang w:eastAsia="zh-CN"/>
      </w:rPr>
      <w:t>-J1-</w:t>
    </w:r>
    <w:r>
      <w:rPr>
        <w:rFonts w:hint="eastAsia" w:ascii="宋体" w:hAnsi="宋体" w:cs="宋体"/>
        <w:lang w:val="en-US" w:eastAsia="zh-CN"/>
      </w:rPr>
      <w:t xml:space="preserve">     </w:t>
    </w:r>
    <w:r>
      <w:rPr>
        <w:rFonts w:hint="eastAsia" w:ascii="宋体" w:hAnsi="宋体" w:cs="宋体"/>
        <w:lang w:eastAsia="zh-CN"/>
      </w:rPr>
      <w:t>-YZLZ</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54B4DB6"/>
    <w:multiLevelType w:val="multilevel"/>
    <w:tmpl w:val="A54B4DB6"/>
    <w:lvl w:ilvl="0" w:tentative="0">
      <w:start w:val="1"/>
      <w:numFmt w:val="decimal"/>
      <w:suff w:val="nothing"/>
      <w:lvlText w:val="%1、"/>
      <w:lvlJc w:val="left"/>
    </w:lvl>
    <w:lvl w:ilvl="1" w:tentative="0">
      <w:start w:val="0"/>
      <w:numFmt w:val="bullet"/>
      <w:lvlText w:val=""/>
      <w:lvlJc w:val="left"/>
    </w:lvl>
    <w:lvl w:ilvl="2" w:tentative="0">
      <w:start w:val="0"/>
      <w:numFmt w:val="bullet"/>
      <w:lvlText w:val=""/>
      <w:lvlJc w:val="left"/>
    </w:lvl>
    <w:lvl w:ilvl="3" w:tentative="0">
      <w:start w:val="0"/>
      <w:numFmt w:val="bullet"/>
      <w:lvlText w:val=""/>
      <w:lvlJc w:val="left"/>
    </w:lvl>
    <w:lvl w:ilvl="4" w:tentative="0">
      <w:start w:val="0"/>
      <w:numFmt w:val="bullet"/>
      <w:lvlText w:val=""/>
      <w:lvlJc w:val="left"/>
    </w:lvl>
    <w:lvl w:ilvl="5" w:tentative="0">
      <w:start w:val="0"/>
      <w:numFmt w:val="bullet"/>
      <w:lvlText w:val=""/>
      <w:lvlJc w:val="left"/>
    </w:lvl>
    <w:lvl w:ilvl="6" w:tentative="0">
      <w:start w:val="0"/>
      <w:numFmt w:val="bullet"/>
      <w:lvlText w:val=""/>
      <w:lvlJc w:val="left"/>
    </w:lvl>
    <w:lvl w:ilvl="7" w:tentative="0">
      <w:start w:val="0"/>
      <w:numFmt w:val="bullet"/>
      <w:lvlText w:val=""/>
      <w:lvlJc w:val="left"/>
    </w:lvl>
    <w:lvl w:ilvl="8" w:tentative="0">
      <w:start w:val="0"/>
      <w:numFmt w:val="bullet"/>
      <w:lvlText w:val=""/>
      <w:lvlJc w:val="left"/>
    </w:lvl>
  </w:abstractNum>
  <w:abstractNum w:abstractNumId="1">
    <w:nsid w:val="A7DAF4CA"/>
    <w:multiLevelType w:val="multilevel"/>
    <w:tmpl w:val="A7DAF4CA"/>
    <w:lvl w:ilvl="0" w:tentative="0">
      <w:start w:val="1"/>
      <w:numFmt w:val="decimal"/>
      <w:suff w:val="space"/>
      <w:lvlText w:val="%1."/>
      <w:lvlJc w:val="left"/>
    </w:lvl>
    <w:lvl w:ilvl="1" w:tentative="0">
      <w:start w:val="0"/>
      <w:numFmt w:val="bullet"/>
      <w:lvlText w:val=""/>
      <w:lvlJc w:val="left"/>
    </w:lvl>
    <w:lvl w:ilvl="2" w:tentative="0">
      <w:start w:val="0"/>
      <w:numFmt w:val="bullet"/>
      <w:lvlText w:val=""/>
      <w:lvlJc w:val="left"/>
    </w:lvl>
    <w:lvl w:ilvl="3" w:tentative="0">
      <w:start w:val="0"/>
      <w:numFmt w:val="bullet"/>
      <w:lvlText w:val=""/>
      <w:lvlJc w:val="left"/>
    </w:lvl>
    <w:lvl w:ilvl="4" w:tentative="0">
      <w:start w:val="0"/>
      <w:numFmt w:val="bullet"/>
      <w:lvlText w:val=""/>
      <w:lvlJc w:val="left"/>
    </w:lvl>
    <w:lvl w:ilvl="5" w:tentative="0">
      <w:start w:val="0"/>
      <w:numFmt w:val="bullet"/>
      <w:lvlText w:val=""/>
      <w:lvlJc w:val="left"/>
    </w:lvl>
    <w:lvl w:ilvl="6" w:tentative="0">
      <w:start w:val="0"/>
      <w:numFmt w:val="bullet"/>
      <w:lvlText w:val=""/>
      <w:lvlJc w:val="left"/>
    </w:lvl>
    <w:lvl w:ilvl="7" w:tentative="0">
      <w:start w:val="0"/>
      <w:numFmt w:val="bullet"/>
      <w:lvlText w:val=""/>
      <w:lvlJc w:val="left"/>
    </w:lvl>
    <w:lvl w:ilvl="8" w:tentative="0">
      <w:start w:val="0"/>
      <w:numFmt w:val="bullet"/>
      <w:lvlText w:val=""/>
      <w:lvlJc w:val="left"/>
    </w:lvl>
  </w:abstractNum>
  <w:abstractNum w:abstractNumId="2">
    <w:nsid w:val="BF6BC116"/>
    <w:multiLevelType w:val="multilevel"/>
    <w:tmpl w:val="BF6BC116"/>
    <w:lvl w:ilvl="0" w:tentative="0">
      <w:start w:val="16"/>
      <w:numFmt w:val="decimal"/>
      <w:suff w:val="space"/>
      <w:lvlText w:val="%1."/>
      <w:lvlJc w:val="left"/>
    </w:lvl>
    <w:lvl w:ilvl="1" w:tentative="0">
      <w:start w:val="0"/>
      <w:numFmt w:val="bullet"/>
      <w:lvlText w:val=""/>
      <w:lvlJc w:val="left"/>
    </w:lvl>
    <w:lvl w:ilvl="2" w:tentative="0">
      <w:start w:val="0"/>
      <w:numFmt w:val="bullet"/>
      <w:lvlText w:val=""/>
      <w:lvlJc w:val="left"/>
    </w:lvl>
    <w:lvl w:ilvl="3" w:tentative="0">
      <w:start w:val="0"/>
      <w:numFmt w:val="bullet"/>
      <w:lvlText w:val=""/>
      <w:lvlJc w:val="left"/>
    </w:lvl>
    <w:lvl w:ilvl="4" w:tentative="0">
      <w:start w:val="0"/>
      <w:numFmt w:val="bullet"/>
      <w:lvlText w:val=""/>
      <w:lvlJc w:val="left"/>
    </w:lvl>
    <w:lvl w:ilvl="5" w:tentative="0">
      <w:start w:val="0"/>
      <w:numFmt w:val="bullet"/>
      <w:lvlText w:val=""/>
      <w:lvlJc w:val="left"/>
    </w:lvl>
    <w:lvl w:ilvl="6" w:tentative="0">
      <w:start w:val="0"/>
      <w:numFmt w:val="bullet"/>
      <w:lvlText w:val=""/>
      <w:lvlJc w:val="left"/>
    </w:lvl>
    <w:lvl w:ilvl="7" w:tentative="0">
      <w:start w:val="0"/>
      <w:numFmt w:val="bullet"/>
      <w:lvlText w:val=""/>
      <w:lvlJc w:val="left"/>
    </w:lvl>
    <w:lvl w:ilvl="8" w:tentative="0">
      <w:start w:val="0"/>
      <w:numFmt w:val="bullet"/>
      <w:lvlText w:val=""/>
      <w:lvlJc w:val="left"/>
    </w:lvl>
  </w:abstractNum>
  <w:abstractNum w:abstractNumId="3">
    <w:nsid w:val="CFE7C3F8"/>
    <w:multiLevelType w:val="multilevel"/>
    <w:tmpl w:val="CFE7C3F8"/>
    <w:lvl w:ilvl="0" w:tentative="0">
      <w:start w:val="1"/>
      <w:numFmt w:val="decimal"/>
      <w:suff w:val="nothing"/>
      <w:lvlText w:val="（%1）"/>
      <w:lvlJc w:val="left"/>
    </w:lvl>
    <w:lvl w:ilvl="1" w:tentative="0">
      <w:start w:val="0"/>
      <w:numFmt w:val="bullet"/>
      <w:lvlText w:val=""/>
      <w:lvlJc w:val="left"/>
    </w:lvl>
    <w:lvl w:ilvl="2" w:tentative="0">
      <w:start w:val="0"/>
      <w:numFmt w:val="bullet"/>
      <w:lvlText w:val=""/>
      <w:lvlJc w:val="left"/>
    </w:lvl>
    <w:lvl w:ilvl="3" w:tentative="0">
      <w:start w:val="0"/>
      <w:numFmt w:val="bullet"/>
      <w:lvlText w:val=""/>
      <w:lvlJc w:val="left"/>
    </w:lvl>
    <w:lvl w:ilvl="4" w:tentative="0">
      <w:start w:val="0"/>
      <w:numFmt w:val="bullet"/>
      <w:lvlText w:val=""/>
      <w:lvlJc w:val="left"/>
    </w:lvl>
    <w:lvl w:ilvl="5" w:tentative="0">
      <w:start w:val="0"/>
      <w:numFmt w:val="bullet"/>
      <w:lvlText w:val=""/>
      <w:lvlJc w:val="left"/>
    </w:lvl>
    <w:lvl w:ilvl="6" w:tentative="0">
      <w:start w:val="0"/>
      <w:numFmt w:val="bullet"/>
      <w:lvlText w:val=""/>
      <w:lvlJc w:val="left"/>
    </w:lvl>
    <w:lvl w:ilvl="7" w:tentative="0">
      <w:start w:val="0"/>
      <w:numFmt w:val="bullet"/>
      <w:lvlText w:val=""/>
      <w:lvlJc w:val="left"/>
    </w:lvl>
    <w:lvl w:ilvl="8" w:tentative="0">
      <w:start w:val="0"/>
      <w:numFmt w:val="bullet"/>
      <w:lvlText w:val=""/>
      <w:lvlJc w:val="left"/>
    </w:lvl>
  </w:abstractNum>
  <w:abstractNum w:abstractNumId="4">
    <w:nsid w:val="DDECD3BC"/>
    <w:multiLevelType w:val="multilevel"/>
    <w:tmpl w:val="DDECD3BC"/>
    <w:lvl w:ilvl="0" w:tentative="0">
      <w:start w:val="6"/>
      <w:numFmt w:val="decimal"/>
      <w:suff w:val="space"/>
      <w:lvlText w:val="%1."/>
      <w:lvlJc w:val="left"/>
    </w:lvl>
    <w:lvl w:ilvl="1" w:tentative="0">
      <w:start w:val="0"/>
      <w:numFmt w:val="bullet"/>
      <w:lvlText w:val=""/>
      <w:lvlJc w:val="left"/>
    </w:lvl>
    <w:lvl w:ilvl="2" w:tentative="0">
      <w:start w:val="0"/>
      <w:numFmt w:val="bullet"/>
      <w:lvlText w:val=""/>
      <w:lvlJc w:val="left"/>
    </w:lvl>
    <w:lvl w:ilvl="3" w:tentative="0">
      <w:start w:val="0"/>
      <w:numFmt w:val="bullet"/>
      <w:lvlText w:val=""/>
      <w:lvlJc w:val="left"/>
    </w:lvl>
    <w:lvl w:ilvl="4" w:tentative="0">
      <w:start w:val="0"/>
      <w:numFmt w:val="bullet"/>
      <w:lvlText w:val=""/>
      <w:lvlJc w:val="left"/>
    </w:lvl>
    <w:lvl w:ilvl="5" w:tentative="0">
      <w:start w:val="0"/>
      <w:numFmt w:val="bullet"/>
      <w:lvlText w:val=""/>
      <w:lvlJc w:val="left"/>
    </w:lvl>
    <w:lvl w:ilvl="6" w:tentative="0">
      <w:start w:val="0"/>
      <w:numFmt w:val="bullet"/>
      <w:lvlText w:val=""/>
      <w:lvlJc w:val="left"/>
    </w:lvl>
    <w:lvl w:ilvl="7" w:tentative="0">
      <w:start w:val="0"/>
      <w:numFmt w:val="bullet"/>
      <w:lvlText w:val=""/>
      <w:lvlJc w:val="left"/>
    </w:lvl>
    <w:lvl w:ilvl="8" w:tentative="0">
      <w:start w:val="0"/>
      <w:numFmt w:val="bullet"/>
      <w:lvlText w:val=""/>
      <w:lvlJc w:val="left"/>
    </w:lvl>
  </w:abstractNum>
  <w:abstractNum w:abstractNumId="5">
    <w:nsid w:val="DE759F4B"/>
    <w:multiLevelType w:val="multilevel"/>
    <w:tmpl w:val="DE759F4B"/>
    <w:lvl w:ilvl="0" w:tentative="0">
      <w:start w:val="2"/>
      <w:numFmt w:val="decimal"/>
      <w:suff w:val="space"/>
      <w:lvlText w:val="%1."/>
      <w:lvlJc w:val="left"/>
    </w:lvl>
    <w:lvl w:ilvl="1" w:tentative="0">
      <w:start w:val="0"/>
      <w:numFmt w:val="bullet"/>
      <w:lvlText w:val=""/>
      <w:lvlJc w:val="left"/>
    </w:lvl>
    <w:lvl w:ilvl="2" w:tentative="0">
      <w:start w:val="0"/>
      <w:numFmt w:val="bullet"/>
      <w:lvlText w:val=""/>
      <w:lvlJc w:val="left"/>
    </w:lvl>
    <w:lvl w:ilvl="3" w:tentative="0">
      <w:start w:val="0"/>
      <w:numFmt w:val="bullet"/>
      <w:lvlText w:val=""/>
      <w:lvlJc w:val="left"/>
    </w:lvl>
    <w:lvl w:ilvl="4" w:tentative="0">
      <w:start w:val="0"/>
      <w:numFmt w:val="bullet"/>
      <w:lvlText w:val=""/>
      <w:lvlJc w:val="left"/>
    </w:lvl>
    <w:lvl w:ilvl="5" w:tentative="0">
      <w:start w:val="0"/>
      <w:numFmt w:val="bullet"/>
      <w:lvlText w:val=""/>
      <w:lvlJc w:val="left"/>
    </w:lvl>
    <w:lvl w:ilvl="6" w:tentative="0">
      <w:start w:val="0"/>
      <w:numFmt w:val="bullet"/>
      <w:lvlText w:val=""/>
      <w:lvlJc w:val="left"/>
    </w:lvl>
    <w:lvl w:ilvl="7" w:tentative="0">
      <w:start w:val="0"/>
      <w:numFmt w:val="bullet"/>
      <w:lvlText w:val=""/>
      <w:lvlJc w:val="left"/>
    </w:lvl>
    <w:lvl w:ilvl="8" w:tentative="0">
      <w:start w:val="0"/>
      <w:numFmt w:val="bullet"/>
      <w:lvlText w:val=""/>
      <w:lvlJc w:val="left"/>
    </w:lvl>
  </w:abstractNum>
  <w:abstractNum w:abstractNumId="6">
    <w:nsid w:val="DEABE1DB"/>
    <w:multiLevelType w:val="multilevel"/>
    <w:tmpl w:val="DEABE1DB"/>
    <w:lvl w:ilvl="0" w:tentative="0">
      <w:start w:val="23"/>
      <w:numFmt w:val="decimal"/>
      <w:suff w:val="space"/>
      <w:lvlText w:val="%1."/>
      <w:lvlJc w:val="left"/>
    </w:lvl>
    <w:lvl w:ilvl="1" w:tentative="0">
      <w:start w:val="0"/>
      <w:numFmt w:val="bullet"/>
      <w:lvlText w:val=""/>
      <w:lvlJc w:val="left"/>
    </w:lvl>
    <w:lvl w:ilvl="2" w:tentative="0">
      <w:start w:val="0"/>
      <w:numFmt w:val="bullet"/>
      <w:lvlText w:val=""/>
      <w:lvlJc w:val="left"/>
    </w:lvl>
    <w:lvl w:ilvl="3" w:tentative="0">
      <w:start w:val="0"/>
      <w:numFmt w:val="bullet"/>
      <w:lvlText w:val=""/>
      <w:lvlJc w:val="left"/>
    </w:lvl>
    <w:lvl w:ilvl="4" w:tentative="0">
      <w:start w:val="0"/>
      <w:numFmt w:val="bullet"/>
      <w:lvlText w:val=""/>
      <w:lvlJc w:val="left"/>
    </w:lvl>
    <w:lvl w:ilvl="5" w:tentative="0">
      <w:start w:val="0"/>
      <w:numFmt w:val="bullet"/>
      <w:lvlText w:val=""/>
      <w:lvlJc w:val="left"/>
    </w:lvl>
    <w:lvl w:ilvl="6" w:tentative="0">
      <w:start w:val="0"/>
      <w:numFmt w:val="bullet"/>
      <w:lvlText w:val=""/>
      <w:lvlJc w:val="left"/>
    </w:lvl>
    <w:lvl w:ilvl="7" w:tentative="0">
      <w:start w:val="0"/>
      <w:numFmt w:val="bullet"/>
      <w:lvlText w:val=""/>
      <w:lvlJc w:val="left"/>
    </w:lvl>
    <w:lvl w:ilvl="8" w:tentative="0">
      <w:start w:val="0"/>
      <w:numFmt w:val="bullet"/>
      <w:lvlText w:val=""/>
      <w:lvlJc w:val="left"/>
    </w:lvl>
  </w:abstractNum>
  <w:abstractNum w:abstractNumId="7">
    <w:nsid w:val="EB8CEB78"/>
    <w:multiLevelType w:val="multilevel"/>
    <w:tmpl w:val="EB8CEB78"/>
    <w:lvl w:ilvl="0" w:tentative="0">
      <w:start w:val="3"/>
      <w:numFmt w:val="chineseCounting"/>
      <w:suff w:val="space"/>
      <w:lvlText w:val="第%1章"/>
      <w:lvlJc w:val="left"/>
      <w:rPr>
        <w:rFonts w:hint="eastAsia"/>
      </w:rPr>
    </w:lvl>
    <w:lvl w:ilvl="1" w:tentative="0">
      <w:start w:val="0"/>
      <w:numFmt w:val="bullet"/>
      <w:lvlText w:val=""/>
      <w:lvlJc w:val="left"/>
    </w:lvl>
    <w:lvl w:ilvl="2" w:tentative="0">
      <w:start w:val="0"/>
      <w:numFmt w:val="bullet"/>
      <w:lvlText w:val=""/>
      <w:lvlJc w:val="left"/>
    </w:lvl>
    <w:lvl w:ilvl="3" w:tentative="0">
      <w:start w:val="0"/>
      <w:numFmt w:val="bullet"/>
      <w:lvlText w:val=""/>
      <w:lvlJc w:val="left"/>
    </w:lvl>
    <w:lvl w:ilvl="4" w:tentative="0">
      <w:start w:val="0"/>
      <w:numFmt w:val="bullet"/>
      <w:lvlText w:val=""/>
      <w:lvlJc w:val="left"/>
    </w:lvl>
    <w:lvl w:ilvl="5" w:tentative="0">
      <w:start w:val="0"/>
      <w:numFmt w:val="bullet"/>
      <w:lvlText w:val=""/>
      <w:lvlJc w:val="left"/>
    </w:lvl>
    <w:lvl w:ilvl="6" w:tentative="0">
      <w:start w:val="0"/>
      <w:numFmt w:val="bullet"/>
      <w:lvlText w:val=""/>
      <w:lvlJc w:val="left"/>
    </w:lvl>
    <w:lvl w:ilvl="7" w:tentative="0">
      <w:start w:val="0"/>
      <w:numFmt w:val="bullet"/>
      <w:lvlText w:val=""/>
      <w:lvlJc w:val="left"/>
    </w:lvl>
    <w:lvl w:ilvl="8" w:tentative="0">
      <w:start w:val="0"/>
      <w:numFmt w:val="bullet"/>
      <w:lvlText w:val=""/>
      <w:lvlJc w:val="left"/>
    </w:lvl>
  </w:abstractNum>
  <w:abstractNum w:abstractNumId="8">
    <w:nsid w:val="EE34D774"/>
    <w:multiLevelType w:val="multilevel"/>
    <w:tmpl w:val="EE34D774"/>
    <w:lvl w:ilvl="0" w:tentative="0">
      <w:start w:val="1"/>
      <w:numFmt w:val="decimal"/>
      <w:lvlText w:val="%1."/>
      <w:lvlJc w:val="left"/>
      <w:pPr>
        <w:tabs>
          <w:tab w:val="left" w:pos="312"/>
        </w:tabs>
      </w:pPr>
    </w:lvl>
    <w:lvl w:ilvl="1" w:tentative="0">
      <w:start w:val="0"/>
      <w:numFmt w:val="bullet"/>
      <w:lvlText w:val=""/>
      <w:lvlJc w:val="left"/>
    </w:lvl>
    <w:lvl w:ilvl="2" w:tentative="0">
      <w:start w:val="0"/>
      <w:numFmt w:val="bullet"/>
      <w:lvlText w:val=""/>
      <w:lvlJc w:val="left"/>
    </w:lvl>
    <w:lvl w:ilvl="3" w:tentative="0">
      <w:start w:val="0"/>
      <w:numFmt w:val="bullet"/>
      <w:lvlText w:val=""/>
      <w:lvlJc w:val="left"/>
    </w:lvl>
    <w:lvl w:ilvl="4" w:tentative="0">
      <w:start w:val="0"/>
      <w:numFmt w:val="bullet"/>
      <w:lvlText w:val=""/>
      <w:lvlJc w:val="left"/>
    </w:lvl>
    <w:lvl w:ilvl="5" w:tentative="0">
      <w:start w:val="0"/>
      <w:numFmt w:val="bullet"/>
      <w:lvlText w:val=""/>
      <w:lvlJc w:val="left"/>
    </w:lvl>
    <w:lvl w:ilvl="6" w:tentative="0">
      <w:start w:val="0"/>
      <w:numFmt w:val="bullet"/>
      <w:lvlText w:val=""/>
      <w:lvlJc w:val="left"/>
    </w:lvl>
    <w:lvl w:ilvl="7" w:tentative="0">
      <w:start w:val="0"/>
      <w:numFmt w:val="bullet"/>
      <w:lvlText w:val=""/>
      <w:lvlJc w:val="left"/>
    </w:lvl>
    <w:lvl w:ilvl="8" w:tentative="0">
      <w:start w:val="0"/>
      <w:numFmt w:val="bullet"/>
      <w:lvlText w:val=""/>
      <w:lvlJc w:val="left"/>
    </w:lvl>
  </w:abstractNum>
  <w:abstractNum w:abstractNumId="9">
    <w:nsid w:val="FFEFC674"/>
    <w:multiLevelType w:val="multilevel"/>
    <w:tmpl w:val="FFEFC674"/>
    <w:lvl w:ilvl="0" w:tentative="0">
      <w:start w:val="1"/>
      <w:numFmt w:val="decimal"/>
      <w:suff w:val="nothing"/>
      <w:lvlText w:val="（%1）"/>
      <w:lvlJc w:val="left"/>
    </w:lvl>
    <w:lvl w:ilvl="1" w:tentative="0">
      <w:start w:val="0"/>
      <w:numFmt w:val="bullet"/>
      <w:lvlText w:val=""/>
      <w:lvlJc w:val="left"/>
    </w:lvl>
    <w:lvl w:ilvl="2" w:tentative="0">
      <w:start w:val="0"/>
      <w:numFmt w:val="bullet"/>
      <w:lvlText w:val=""/>
      <w:lvlJc w:val="left"/>
    </w:lvl>
    <w:lvl w:ilvl="3" w:tentative="0">
      <w:start w:val="0"/>
      <w:numFmt w:val="bullet"/>
      <w:lvlText w:val=""/>
      <w:lvlJc w:val="left"/>
    </w:lvl>
    <w:lvl w:ilvl="4" w:tentative="0">
      <w:start w:val="0"/>
      <w:numFmt w:val="bullet"/>
      <w:lvlText w:val=""/>
      <w:lvlJc w:val="left"/>
    </w:lvl>
    <w:lvl w:ilvl="5" w:tentative="0">
      <w:start w:val="0"/>
      <w:numFmt w:val="bullet"/>
      <w:lvlText w:val=""/>
      <w:lvlJc w:val="left"/>
    </w:lvl>
    <w:lvl w:ilvl="6" w:tentative="0">
      <w:start w:val="0"/>
      <w:numFmt w:val="bullet"/>
      <w:lvlText w:val=""/>
      <w:lvlJc w:val="left"/>
    </w:lvl>
    <w:lvl w:ilvl="7" w:tentative="0">
      <w:start w:val="0"/>
      <w:numFmt w:val="bullet"/>
      <w:lvlText w:val=""/>
      <w:lvlJc w:val="left"/>
    </w:lvl>
    <w:lvl w:ilvl="8" w:tentative="0">
      <w:start w:val="0"/>
      <w:numFmt w:val="bullet"/>
      <w:lvlText w:val=""/>
      <w:lvlJc w:val="left"/>
    </w:lvl>
  </w:abstractNum>
  <w:abstractNum w:abstractNumId="10">
    <w:nsid w:val="7A0F6431"/>
    <w:multiLevelType w:val="multilevel"/>
    <w:tmpl w:val="7A0F6431"/>
    <w:lvl w:ilvl="0" w:tentative="0">
      <w:start w:val="1"/>
      <w:numFmt w:val="decimal"/>
      <w:suff w:val="space"/>
      <w:lvlText w:val="%1."/>
      <w:lvlJc w:val="left"/>
    </w:lvl>
    <w:lvl w:ilvl="1" w:tentative="0">
      <w:start w:val="0"/>
      <w:numFmt w:val="bullet"/>
      <w:lvlText w:val=""/>
      <w:lvlJc w:val="left"/>
    </w:lvl>
    <w:lvl w:ilvl="2" w:tentative="0">
      <w:start w:val="0"/>
      <w:numFmt w:val="bullet"/>
      <w:lvlText w:val=""/>
      <w:lvlJc w:val="left"/>
    </w:lvl>
    <w:lvl w:ilvl="3" w:tentative="0">
      <w:start w:val="0"/>
      <w:numFmt w:val="bullet"/>
      <w:lvlText w:val=""/>
      <w:lvlJc w:val="left"/>
    </w:lvl>
    <w:lvl w:ilvl="4" w:tentative="0">
      <w:start w:val="0"/>
      <w:numFmt w:val="bullet"/>
      <w:lvlText w:val=""/>
      <w:lvlJc w:val="left"/>
    </w:lvl>
    <w:lvl w:ilvl="5" w:tentative="0">
      <w:start w:val="0"/>
      <w:numFmt w:val="bullet"/>
      <w:lvlText w:val=""/>
      <w:lvlJc w:val="left"/>
    </w:lvl>
    <w:lvl w:ilvl="6" w:tentative="0">
      <w:start w:val="0"/>
      <w:numFmt w:val="bullet"/>
      <w:lvlText w:val=""/>
      <w:lvlJc w:val="left"/>
    </w:lvl>
    <w:lvl w:ilvl="7" w:tentative="0">
      <w:start w:val="0"/>
      <w:numFmt w:val="bullet"/>
      <w:lvlText w:val=""/>
      <w:lvlJc w:val="left"/>
    </w:lvl>
    <w:lvl w:ilvl="8" w:tentative="0">
      <w:start w:val="0"/>
      <w:numFmt w:val="bullet"/>
      <w:lvlText w:val=""/>
      <w:lvlJc w:val="left"/>
    </w:lvl>
  </w:abstractNum>
  <w:num w:numId="1">
    <w:abstractNumId w:val="8"/>
  </w:num>
  <w:num w:numId="2">
    <w:abstractNumId w:val="7"/>
  </w:num>
  <w:num w:numId="3">
    <w:abstractNumId w:val="1"/>
  </w:num>
  <w:num w:numId="4">
    <w:abstractNumId w:val="0"/>
  </w:num>
  <w:num w:numId="5">
    <w:abstractNumId w:val="10"/>
  </w:num>
  <w:num w:numId="6">
    <w:abstractNumId w:val="3"/>
  </w:num>
  <w:num w:numId="7">
    <w:abstractNumId w:val="9"/>
  </w:num>
  <w:num w:numId="8">
    <w:abstractNumId w:val="5"/>
  </w:num>
  <w:num w:numId="9">
    <w:abstractNumId w:val="4"/>
  </w:num>
  <w:num w:numId="10">
    <w:abstractNumId w:val="2"/>
  </w:num>
  <w:num w:numId="1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documentProtection w:enforcement="0"/>
  <w:defaultTabStop w:val="420"/>
  <w:characterSpacingControl w:val="doNotCompress"/>
  <w:compat>
    <w:balanceSingleByteDoubleByteWidth/>
    <w:ulTrailSpace/>
    <w:doNotExpandShiftReturn/>
    <w:useFELayout/>
    <w:splitPgBreakAndParaMark/>
    <w:compatSetting w:name="compatibilityMode" w:uri="http://schemas.microsoft.com/office/word" w:val="11"/>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654558D"/>
    <w:rsid w:val="08D73471"/>
    <w:rsid w:val="17F42C75"/>
    <w:rsid w:val="1AC27242"/>
    <w:rsid w:val="310B7148"/>
    <w:rsid w:val="31594282"/>
    <w:rsid w:val="3C50552D"/>
    <w:rsid w:val="3CD66BD8"/>
    <w:rsid w:val="421A58D4"/>
    <w:rsid w:val="4DAD7804"/>
    <w:rsid w:val="55E849F0"/>
    <w:rsid w:val="69D42CAE"/>
    <w:rsid w:val="72142696"/>
    <w:rsid w:val="7AAF2DEB"/>
    <w:rsid w:val="7C525AA4"/>
    <w:rsid w:val="7FA95426"/>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semiHidden="0" w:name="heading 4"/>
    <w:lsdException w:qFormat="1" w:uiPriority="9" w:semiHidden="0" w:name="heading 5"/>
    <w:lsdException w:qFormat="1" w:uiPriority="9" w:semiHidden="0" w:name="heading 6"/>
    <w:lsdException w:qFormat="1" w:uiPriority="9" w:semiHidden="0" w:name="heading 7"/>
    <w:lsdException w:qFormat="1" w:uiPriority="9" w:semiHidden="0" w:name="heading 8"/>
    <w:lsdException w:qFormat="1" w:uiPriority="9"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qFormat="1" w:uiPriority="39" w:semiHidden="0" w:name="toc 4"/>
    <w:lsdException w:qFormat="1" w:uiPriority="39" w:semiHidden="0" w:name="toc 5"/>
    <w:lsdException w:qFormat="1" w:uiPriority="39" w:semiHidden="0" w:name="toc 6"/>
    <w:lsdException w:qFormat="1" w:uiPriority="39" w:semiHidden="0" w:name="toc 7"/>
    <w:lsdException w:qFormat="1" w:uiPriority="39" w:semiHidden="0" w:name="toc 8"/>
    <w:lsdException w:qFormat="1" w:uiPriority="39" w:semiHidden="0" w:name="toc 9"/>
    <w:lsdException w:uiPriority="99" w:name="Normal Indent"/>
    <w:lsdException w:qFormat="1"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semiHidden="0" w:name="caption"/>
    <w:lsdException w:qFormat="1" w:uiPriority="99" w:semiHidden="0" w:name="table of figures"/>
    <w:lsdException w:uiPriority="99" w:name="envelope address"/>
    <w:lsdException w:uiPriority="99" w:name="envelope return"/>
    <w:lsdException w:qFormat="1" w:uiPriority="99" w:name="footnote reference"/>
    <w:lsdException w:uiPriority="99" w:name="annotation reference"/>
    <w:lsdException w:uiPriority="99" w:name="line number"/>
    <w:lsdException w:uiPriority="99" w:name="page number"/>
    <w:lsdException w:qFormat="1" w:uiPriority="99" w:name="endnote reference"/>
    <w:lsdException w:qFormat="1"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qFormat="1"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qFormat="1" w:unhideWhenUsed="0" w:uiPriority="99" w:name="Placeholder Text"/>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qFormat="1" w:unhideWhenUsed="0" w:uiPriority="29" w:semiHidden="0" w:name="Quote"/>
    <w:lsdException w:qFormat="1" w:unhideWhenUsed="0" w:uiPriority="3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link w:val="271"/>
    <w:qFormat/>
    <w:uiPriority w:val="0"/>
    <w:pPr>
      <w:widowControl w:val="0"/>
      <w:jc w:val="both"/>
    </w:pPr>
    <w:rPr>
      <w:rFonts w:hint="default" w:ascii="Times New Roman" w:hAnsi="Times New Roman" w:eastAsia="宋体" w:cs="Times New Roman"/>
      <w:sz w:val="21"/>
      <w:szCs w:val="24"/>
      <w:lang w:val="en-US" w:eastAsia="zh-CN" w:bidi="ar-SA"/>
    </w:rPr>
  </w:style>
  <w:style w:type="paragraph" w:styleId="2">
    <w:name w:val="heading 1"/>
    <w:basedOn w:val="1"/>
    <w:next w:val="1"/>
    <w:link w:val="163"/>
    <w:qFormat/>
    <w:uiPriority w:val="9"/>
    <w:pPr>
      <w:keepNext/>
      <w:keepLines/>
      <w:spacing w:before="360" w:after="80"/>
      <w:outlineLvl w:val="0"/>
    </w:pPr>
    <w:rPr>
      <w:rFonts w:ascii="Arial" w:hAnsi="Arial" w:eastAsia="Arial" w:cs="Arial"/>
      <w:color w:val="366091" w:themeColor="accent1" w:themeShade="BF"/>
      <w:sz w:val="40"/>
      <w:szCs w:val="40"/>
    </w:rPr>
  </w:style>
  <w:style w:type="paragraph" w:styleId="3">
    <w:name w:val="heading 2"/>
    <w:basedOn w:val="1"/>
    <w:next w:val="1"/>
    <w:link w:val="164"/>
    <w:unhideWhenUsed/>
    <w:qFormat/>
    <w:uiPriority w:val="9"/>
    <w:pPr>
      <w:keepNext/>
      <w:keepLines/>
      <w:spacing w:before="160" w:after="80"/>
      <w:outlineLvl w:val="1"/>
    </w:pPr>
    <w:rPr>
      <w:rFonts w:ascii="Arial" w:hAnsi="Arial" w:eastAsia="Arial" w:cs="Arial"/>
      <w:color w:val="366091" w:themeColor="accent1" w:themeShade="BF"/>
      <w:sz w:val="32"/>
      <w:szCs w:val="32"/>
    </w:rPr>
  </w:style>
  <w:style w:type="paragraph" w:styleId="4">
    <w:name w:val="heading 3"/>
    <w:basedOn w:val="1"/>
    <w:next w:val="1"/>
    <w:link w:val="165"/>
    <w:unhideWhenUsed/>
    <w:qFormat/>
    <w:uiPriority w:val="9"/>
    <w:pPr>
      <w:keepNext/>
      <w:keepLines/>
      <w:spacing w:before="160" w:after="80"/>
      <w:outlineLvl w:val="2"/>
    </w:pPr>
    <w:rPr>
      <w:rFonts w:ascii="Arial" w:hAnsi="Arial" w:eastAsia="Arial" w:cs="Arial"/>
      <w:color w:val="366091" w:themeColor="accent1" w:themeShade="BF"/>
      <w:sz w:val="28"/>
      <w:szCs w:val="28"/>
    </w:rPr>
  </w:style>
  <w:style w:type="paragraph" w:styleId="5">
    <w:name w:val="heading 4"/>
    <w:basedOn w:val="1"/>
    <w:next w:val="1"/>
    <w:link w:val="166"/>
    <w:unhideWhenUsed/>
    <w:qFormat/>
    <w:uiPriority w:val="9"/>
    <w:pPr>
      <w:keepNext/>
      <w:keepLines/>
      <w:spacing w:before="80" w:after="40"/>
      <w:outlineLvl w:val="3"/>
    </w:pPr>
    <w:rPr>
      <w:rFonts w:ascii="Arial" w:hAnsi="Arial" w:eastAsia="Arial" w:cs="Arial"/>
      <w:i/>
      <w:iCs/>
      <w:color w:val="366091" w:themeColor="accent1" w:themeShade="BF"/>
    </w:rPr>
  </w:style>
  <w:style w:type="paragraph" w:styleId="6">
    <w:name w:val="heading 5"/>
    <w:basedOn w:val="1"/>
    <w:next w:val="1"/>
    <w:link w:val="167"/>
    <w:unhideWhenUsed/>
    <w:qFormat/>
    <w:uiPriority w:val="9"/>
    <w:pPr>
      <w:keepNext/>
      <w:keepLines/>
      <w:spacing w:before="80" w:after="40"/>
      <w:outlineLvl w:val="4"/>
    </w:pPr>
    <w:rPr>
      <w:rFonts w:ascii="Arial" w:hAnsi="Arial" w:eastAsia="Arial" w:cs="Arial"/>
      <w:color w:val="366091" w:themeColor="accent1" w:themeShade="BF"/>
    </w:rPr>
  </w:style>
  <w:style w:type="paragraph" w:styleId="7">
    <w:name w:val="heading 6"/>
    <w:basedOn w:val="1"/>
    <w:next w:val="1"/>
    <w:link w:val="168"/>
    <w:unhideWhenUsed/>
    <w:qFormat/>
    <w:uiPriority w:val="9"/>
    <w:pPr>
      <w:keepNext/>
      <w:keepLines/>
      <w:spacing w:before="40" w:after="0"/>
      <w:outlineLvl w:val="5"/>
    </w:pPr>
    <w:rPr>
      <w:rFonts w:ascii="Arial" w:hAnsi="Arial" w:eastAsia="Arial" w:cs="Arial"/>
      <w:i/>
      <w:iCs/>
      <w:color w:val="585858" w:themeColor="text1" w:themeTint="A6"/>
    </w:rPr>
  </w:style>
  <w:style w:type="paragraph" w:styleId="8">
    <w:name w:val="heading 7"/>
    <w:basedOn w:val="1"/>
    <w:next w:val="1"/>
    <w:link w:val="169"/>
    <w:unhideWhenUsed/>
    <w:qFormat/>
    <w:uiPriority w:val="9"/>
    <w:pPr>
      <w:keepNext/>
      <w:keepLines/>
      <w:spacing w:before="40" w:after="0"/>
      <w:outlineLvl w:val="6"/>
    </w:pPr>
    <w:rPr>
      <w:rFonts w:ascii="Arial" w:hAnsi="Arial" w:eastAsia="Arial" w:cs="Arial"/>
      <w:color w:val="585858" w:themeColor="text1" w:themeTint="A6"/>
    </w:rPr>
  </w:style>
  <w:style w:type="paragraph" w:styleId="9">
    <w:name w:val="heading 8"/>
    <w:basedOn w:val="1"/>
    <w:next w:val="1"/>
    <w:link w:val="170"/>
    <w:unhideWhenUsed/>
    <w:qFormat/>
    <w:uiPriority w:val="9"/>
    <w:pPr>
      <w:keepNext/>
      <w:keepLines/>
      <w:spacing w:after="0"/>
      <w:outlineLvl w:val="7"/>
    </w:pPr>
    <w:rPr>
      <w:rFonts w:ascii="Arial" w:hAnsi="Arial" w:eastAsia="Arial" w:cs="Arial"/>
      <w:i/>
      <w:iCs/>
      <w:color w:val="262626" w:themeColor="text1" w:themeTint="D8"/>
    </w:rPr>
  </w:style>
  <w:style w:type="paragraph" w:styleId="10">
    <w:name w:val="heading 9"/>
    <w:basedOn w:val="1"/>
    <w:next w:val="1"/>
    <w:link w:val="171"/>
    <w:unhideWhenUsed/>
    <w:qFormat/>
    <w:uiPriority w:val="9"/>
    <w:pPr>
      <w:keepNext/>
      <w:keepLines/>
      <w:spacing w:after="0"/>
      <w:outlineLvl w:val="8"/>
    </w:pPr>
    <w:rPr>
      <w:rFonts w:ascii="Arial" w:hAnsi="Arial" w:eastAsia="Arial" w:cs="Arial"/>
      <w:i/>
      <w:iCs/>
      <w:color w:val="262626" w:themeColor="text1" w:themeTint="D8"/>
    </w:rPr>
  </w:style>
  <w:style w:type="character" w:default="1" w:styleId="31">
    <w:name w:val="Default Paragraph Font"/>
    <w:semiHidden/>
    <w:unhideWhenUsed/>
    <w:qFormat/>
    <w:uiPriority w:val="1"/>
  </w:style>
  <w:style w:type="table" w:default="1" w:styleId="29">
    <w:name w:val="Normal Table"/>
    <w:semiHidden/>
    <w:unhideWhenUsed/>
    <w:qFormat/>
    <w:uiPriority w:val="99"/>
    <w:tblPr>
      <w:tblCellMar>
        <w:top w:w="0" w:type="dxa"/>
        <w:left w:w="108" w:type="dxa"/>
        <w:bottom w:w="0" w:type="dxa"/>
        <w:right w:w="108" w:type="dxa"/>
      </w:tblCellMar>
    </w:tbl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paragraph" w:styleId="11">
    <w:name w:val="toc 7"/>
    <w:basedOn w:val="1"/>
    <w:next w:val="1"/>
    <w:unhideWhenUsed/>
    <w:qFormat/>
    <w:uiPriority w:val="39"/>
    <w:pPr>
      <w:spacing w:after="100"/>
      <w:ind w:left="1320"/>
    </w:pPr>
  </w:style>
  <w:style w:type="paragraph" w:styleId="12">
    <w:name w:val="caption"/>
    <w:basedOn w:val="1"/>
    <w:next w:val="1"/>
    <w:unhideWhenUsed/>
    <w:qFormat/>
    <w:uiPriority w:val="35"/>
    <w:pPr>
      <w:spacing w:after="200" w:line="240" w:lineRule="auto"/>
    </w:pPr>
    <w:rPr>
      <w:i/>
      <w:iCs/>
      <w:color w:val="1F497D" w:themeColor="text2"/>
      <w:sz w:val="18"/>
      <w:szCs w:val="18"/>
    </w:rPr>
  </w:style>
  <w:style w:type="paragraph" w:styleId="13">
    <w:name w:val="annotation text"/>
    <w:basedOn w:val="1"/>
    <w:semiHidden/>
    <w:unhideWhenUsed/>
    <w:uiPriority w:val="99"/>
    <w:pPr>
      <w:jc w:val="left"/>
    </w:pPr>
  </w:style>
  <w:style w:type="paragraph" w:styleId="14">
    <w:name w:val="toc 5"/>
    <w:basedOn w:val="1"/>
    <w:next w:val="1"/>
    <w:unhideWhenUsed/>
    <w:qFormat/>
    <w:uiPriority w:val="39"/>
    <w:pPr>
      <w:spacing w:after="100"/>
      <w:ind w:left="880"/>
    </w:pPr>
  </w:style>
  <w:style w:type="paragraph" w:styleId="15">
    <w:name w:val="toc 3"/>
    <w:basedOn w:val="1"/>
    <w:next w:val="1"/>
    <w:unhideWhenUsed/>
    <w:qFormat/>
    <w:uiPriority w:val="39"/>
    <w:pPr>
      <w:spacing w:after="100"/>
      <w:ind w:left="440"/>
    </w:pPr>
  </w:style>
  <w:style w:type="paragraph" w:styleId="16">
    <w:name w:val="toc 8"/>
    <w:basedOn w:val="1"/>
    <w:next w:val="1"/>
    <w:unhideWhenUsed/>
    <w:qFormat/>
    <w:uiPriority w:val="39"/>
    <w:pPr>
      <w:spacing w:after="100"/>
      <w:ind w:left="1540"/>
    </w:pPr>
  </w:style>
  <w:style w:type="paragraph" w:styleId="17">
    <w:name w:val="endnote text"/>
    <w:basedOn w:val="1"/>
    <w:link w:val="187"/>
    <w:semiHidden/>
    <w:unhideWhenUsed/>
    <w:qFormat/>
    <w:uiPriority w:val="99"/>
    <w:pPr>
      <w:spacing w:after="0" w:line="240" w:lineRule="auto"/>
    </w:pPr>
    <w:rPr>
      <w:sz w:val="20"/>
      <w:szCs w:val="20"/>
    </w:rPr>
  </w:style>
  <w:style w:type="paragraph" w:styleId="18">
    <w:name w:val="footer"/>
    <w:basedOn w:val="1"/>
    <w:link w:val="185"/>
    <w:unhideWhenUsed/>
    <w:qFormat/>
    <w:uiPriority w:val="99"/>
    <w:pPr>
      <w:tabs>
        <w:tab w:val="center" w:pos="4844"/>
        <w:tab w:val="right" w:pos="9689"/>
      </w:tabs>
      <w:spacing w:after="0" w:line="240" w:lineRule="auto"/>
    </w:pPr>
  </w:style>
  <w:style w:type="paragraph" w:styleId="19">
    <w:name w:val="header"/>
    <w:basedOn w:val="1"/>
    <w:link w:val="184"/>
    <w:unhideWhenUsed/>
    <w:qFormat/>
    <w:uiPriority w:val="99"/>
    <w:pPr>
      <w:tabs>
        <w:tab w:val="center" w:pos="4844"/>
        <w:tab w:val="right" w:pos="9689"/>
      </w:tabs>
      <w:spacing w:after="0" w:line="240" w:lineRule="auto"/>
    </w:pPr>
  </w:style>
  <w:style w:type="paragraph" w:styleId="20">
    <w:name w:val="toc 1"/>
    <w:basedOn w:val="1"/>
    <w:next w:val="1"/>
    <w:unhideWhenUsed/>
    <w:qFormat/>
    <w:uiPriority w:val="39"/>
    <w:pPr>
      <w:spacing w:after="100"/>
    </w:pPr>
  </w:style>
  <w:style w:type="paragraph" w:styleId="21">
    <w:name w:val="toc 4"/>
    <w:basedOn w:val="1"/>
    <w:next w:val="1"/>
    <w:unhideWhenUsed/>
    <w:qFormat/>
    <w:uiPriority w:val="39"/>
    <w:pPr>
      <w:spacing w:after="100"/>
      <w:ind w:left="660"/>
    </w:pPr>
  </w:style>
  <w:style w:type="paragraph" w:styleId="22">
    <w:name w:val="Subtitle"/>
    <w:basedOn w:val="1"/>
    <w:next w:val="1"/>
    <w:link w:val="173"/>
    <w:qFormat/>
    <w:uiPriority w:val="11"/>
    <w:rPr>
      <w:color w:val="585858" w:themeColor="text1" w:themeTint="A6"/>
      <w:spacing w:val="15"/>
      <w:sz w:val="28"/>
      <w:szCs w:val="28"/>
    </w:rPr>
  </w:style>
  <w:style w:type="paragraph" w:styleId="23">
    <w:name w:val="footnote text"/>
    <w:basedOn w:val="1"/>
    <w:link w:val="186"/>
    <w:semiHidden/>
    <w:unhideWhenUsed/>
    <w:qFormat/>
    <w:uiPriority w:val="99"/>
    <w:pPr>
      <w:spacing w:after="0" w:line="240" w:lineRule="auto"/>
    </w:pPr>
    <w:rPr>
      <w:sz w:val="20"/>
      <w:szCs w:val="20"/>
    </w:rPr>
  </w:style>
  <w:style w:type="paragraph" w:styleId="24">
    <w:name w:val="toc 6"/>
    <w:basedOn w:val="1"/>
    <w:next w:val="1"/>
    <w:unhideWhenUsed/>
    <w:qFormat/>
    <w:uiPriority w:val="39"/>
    <w:pPr>
      <w:spacing w:after="100"/>
      <w:ind w:left="1100"/>
    </w:pPr>
  </w:style>
  <w:style w:type="paragraph" w:styleId="25">
    <w:name w:val="table of figures"/>
    <w:basedOn w:val="1"/>
    <w:next w:val="1"/>
    <w:unhideWhenUsed/>
    <w:qFormat/>
    <w:uiPriority w:val="99"/>
    <w:pPr>
      <w:spacing w:after="0" w:afterAutospacing="0"/>
    </w:pPr>
  </w:style>
  <w:style w:type="paragraph" w:styleId="26">
    <w:name w:val="toc 2"/>
    <w:basedOn w:val="1"/>
    <w:next w:val="1"/>
    <w:unhideWhenUsed/>
    <w:qFormat/>
    <w:uiPriority w:val="39"/>
    <w:pPr>
      <w:spacing w:after="100"/>
      <w:ind w:left="220"/>
    </w:pPr>
  </w:style>
  <w:style w:type="paragraph" w:styleId="27">
    <w:name w:val="toc 9"/>
    <w:basedOn w:val="1"/>
    <w:next w:val="1"/>
    <w:unhideWhenUsed/>
    <w:qFormat/>
    <w:uiPriority w:val="39"/>
    <w:pPr>
      <w:spacing w:after="100"/>
      <w:ind w:left="1760"/>
    </w:pPr>
  </w:style>
  <w:style w:type="paragraph" w:styleId="28">
    <w:name w:val="Title"/>
    <w:basedOn w:val="1"/>
    <w:next w:val="1"/>
    <w:link w:val="172"/>
    <w:qFormat/>
    <w:uiPriority w:val="10"/>
    <w:pPr>
      <w:spacing w:after="80" w:line="240" w:lineRule="auto"/>
      <w:contextualSpacing/>
    </w:pPr>
    <w:rPr>
      <w:rFonts w:ascii="Arial" w:hAnsi="Arial" w:eastAsia="Arial" w:cs="Arial"/>
      <w:spacing w:val="-10"/>
      <w:sz w:val="56"/>
      <w:szCs w:val="56"/>
    </w:rPr>
  </w:style>
  <w:style w:type="table" w:styleId="30">
    <w:name w:val="Table Grid"/>
    <w:basedOn w:val="29"/>
    <w:qFormat/>
    <w:uiPriority w:val="59"/>
    <w:pPr>
      <w:spacing w:after="0" w:line="240" w:lineRule="auto"/>
    </w:p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character" w:styleId="32">
    <w:name w:val="Strong"/>
    <w:basedOn w:val="31"/>
    <w:qFormat/>
    <w:uiPriority w:val="22"/>
    <w:rPr>
      <w:b/>
      <w:bCs/>
    </w:rPr>
  </w:style>
  <w:style w:type="character" w:styleId="33">
    <w:name w:val="endnote reference"/>
    <w:basedOn w:val="31"/>
    <w:semiHidden/>
    <w:unhideWhenUsed/>
    <w:qFormat/>
    <w:uiPriority w:val="99"/>
    <w:rPr>
      <w:vertAlign w:val="superscript"/>
    </w:rPr>
  </w:style>
  <w:style w:type="character" w:styleId="34">
    <w:name w:val="FollowedHyperlink"/>
    <w:basedOn w:val="31"/>
    <w:semiHidden/>
    <w:unhideWhenUsed/>
    <w:qFormat/>
    <w:uiPriority w:val="99"/>
    <w:rPr>
      <w:color w:val="800080" w:themeColor="followedHyperlink"/>
      <w:u w:val="single"/>
    </w:rPr>
  </w:style>
  <w:style w:type="character" w:styleId="35">
    <w:name w:val="Emphasis"/>
    <w:basedOn w:val="31"/>
    <w:qFormat/>
    <w:uiPriority w:val="20"/>
    <w:rPr>
      <w:i/>
      <w:iCs/>
    </w:rPr>
  </w:style>
  <w:style w:type="character" w:styleId="36">
    <w:name w:val="Hyperlink"/>
    <w:basedOn w:val="31"/>
    <w:unhideWhenUsed/>
    <w:qFormat/>
    <w:uiPriority w:val="99"/>
    <w:rPr>
      <w:color w:val="0000FF" w:themeColor="hyperlink"/>
      <w:u w:val="single"/>
    </w:rPr>
  </w:style>
  <w:style w:type="character" w:styleId="37">
    <w:name w:val="footnote reference"/>
    <w:basedOn w:val="31"/>
    <w:semiHidden/>
    <w:unhideWhenUsed/>
    <w:qFormat/>
    <w:uiPriority w:val="99"/>
    <w:rPr>
      <w:vertAlign w:val="superscript"/>
    </w:rPr>
  </w:style>
  <w:style w:type="table" w:customStyle="1" w:styleId="38">
    <w:name w:val="Table Grid Light"/>
    <w:basedOn w:val="29"/>
    <w:qFormat/>
    <w:uiPriority w:val="59"/>
    <w:pPr>
      <w:spacing w:after="0" w:line="240" w:lineRule="auto"/>
    </w:pPr>
    <w:tblPr>
      <w:tblBorders>
        <w:top w:val="single" w:color="AEAEAE" w:themeColor="text1" w:themeTint="50" w:sz="4" w:space="0"/>
        <w:left w:val="single" w:color="AEAEAE" w:themeColor="text1" w:themeTint="50" w:sz="4" w:space="0"/>
        <w:bottom w:val="single" w:color="AEAEAE" w:themeColor="text1" w:themeTint="50" w:sz="4" w:space="0"/>
        <w:right w:val="single" w:color="AEAEAE" w:themeColor="text1" w:themeTint="50" w:sz="4" w:space="0"/>
        <w:insideH w:val="single" w:color="AEAEAE" w:themeColor="text1" w:themeTint="50" w:sz="4" w:space="0"/>
        <w:insideV w:val="single" w:color="AEAEAE" w:themeColor="text1" w:themeTint="50" w:sz="4" w:space="0"/>
      </w:tblBorders>
      <w:tblCellMar>
        <w:top w:w="0" w:type="dxa"/>
        <w:left w:w="108" w:type="dxa"/>
        <w:bottom w:w="0" w:type="dxa"/>
        <w:right w:w="108" w:type="dxa"/>
      </w:tblCellMar>
    </w:tbl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table" w:customStyle="1" w:styleId="39">
    <w:name w:val="Plain Table 1"/>
    <w:basedOn w:val="29"/>
    <w:qFormat/>
    <w:uiPriority w:val="59"/>
    <w:pPr>
      <w:spacing w:after="0" w:line="240" w:lineRule="auto"/>
    </w:pPr>
    <w:tblPr>
      <w:tblBorders>
        <w:top w:val="single" w:color="AEAEAE" w:themeColor="text1" w:themeTint="50" w:sz="4" w:space="0"/>
        <w:left w:val="single" w:color="AEAEAE" w:themeColor="text1" w:themeTint="50" w:sz="4" w:space="0"/>
        <w:bottom w:val="single" w:color="AEAEAE" w:themeColor="text1" w:themeTint="50" w:sz="4" w:space="0"/>
        <w:right w:val="single" w:color="AEAEAE" w:themeColor="text1" w:themeTint="50" w:sz="4" w:space="0"/>
        <w:insideH w:val="single" w:color="AEAEAE" w:themeColor="text1" w:themeTint="50" w:sz="4" w:space="0"/>
        <w:insideV w:val="single" w:color="AEAEAE" w:themeColor="text1" w:themeTint="50" w:sz="4" w:space="0"/>
      </w:tblBorders>
      <w:tblCellMar>
        <w:top w:w="0" w:type="dxa"/>
        <w:left w:w="108" w:type="dxa"/>
        <w:bottom w:w="0" w:type="dxa"/>
        <w:right w:w="108" w:type="dxa"/>
      </w:tblCellMar>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cPr>
        <w:shd w:val="clear" w:color="F1F1F1" w:themeColor="text1" w:themeTint="0D" w:fill="F1F1F1" w:themeFill="text1" w:themeFillTint="0D"/>
      </w:tcPr>
    </w:tblStylePr>
    <w:tblStylePr w:type="band2Vert"/>
    <w:tblStylePr w:type="band1Horz">
      <w:tcPr>
        <w:shd w:val="clear" w:color="F1F1F1" w:themeColor="text1" w:themeTint="0D" w:fill="F1F1F1" w:themeFill="text1" w:themeFillTint="0D"/>
      </w:tcPr>
    </w:tblStylePr>
    <w:tblStylePr w:type="band2Horz"/>
    <w:tblStylePr w:type="neCell"/>
    <w:tblStylePr w:type="nwCell"/>
    <w:tblStylePr w:type="seCell"/>
    <w:tblStylePr w:type="swCell"/>
  </w:style>
  <w:style w:type="table" w:customStyle="1" w:styleId="40">
    <w:name w:val="Plain Table 2"/>
    <w:basedOn w:val="29"/>
    <w:qFormat/>
    <w:uiPriority w:val="59"/>
    <w:pPr>
      <w:spacing w:after="0" w:line="240" w:lineRule="auto"/>
    </w:pPr>
    <w:tblPr>
      <w:tblBorders>
        <w:top w:val="single" w:color="000000" w:themeColor="text1" w:sz="4" w:space="0"/>
        <w:left w:val="none" w:color="000000" w:themeColor="text1" w:sz="4" w:space="0"/>
        <w:bottom w:val="single" w:color="000000" w:themeColor="text1" w:sz="4" w:space="0"/>
        <w:right w:val="none" w:color="000000" w:themeColor="text1" w:sz="4" w:space="0"/>
      </w:tblBorders>
      <w:tblCellMar>
        <w:top w:w="0" w:type="dxa"/>
        <w:left w:w="108" w:type="dxa"/>
        <w:bottom w:w="0" w:type="dxa"/>
        <w:right w:w="108" w:type="dxa"/>
      </w:tblCellMar>
    </w:tblPr>
    <w:tblStylePr w:type="firstRow">
      <w:rPr>
        <w:rFonts w:ascii="Arial" w:hAnsi="Arial"/>
        <w:b/>
        <w:color w:val="404040"/>
        <w:sz w:val="22"/>
      </w:rPr>
      <w:tcPr>
        <w:tcBorders>
          <w:top w:val="single" w:color="000000" w:themeColor="text1" w:sz="4" w:space="0"/>
          <w:bottom w:val="single" w:color="000000" w:themeColor="text1" w:sz="4" w:space="0"/>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cPr>
        <w:tcBorders>
          <w:left w:val="single" w:color="000000" w:themeColor="text1" w:sz="4" w:space="0"/>
          <w:right w:val="single" w:color="000000" w:themeColor="text1" w:sz="4" w:space="0"/>
        </w:tcBorders>
      </w:tcPr>
    </w:tblStylePr>
    <w:tblStylePr w:type="band2Vert">
      <w:tcPr>
        <w:tcBorders>
          <w:left w:val="single" w:color="000000" w:themeColor="text1" w:sz="4" w:space="0"/>
          <w:right w:val="single" w:color="000000" w:themeColor="text1" w:sz="4" w:space="0"/>
        </w:tcBorders>
      </w:tcPr>
    </w:tblStylePr>
    <w:tblStylePr w:type="band1Horz">
      <w:tcPr>
        <w:tcBorders>
          <w:top w:val="single" w:color="000000" w:themeColor="text1" w:sz="4" w:space="0"/>
          <w:bottom w:val="single" w:color="000000" w:themeColor="text1" w:sz="4" w:space="0"/>
        </w:tcBorders>
      </w:tcPr>
    </w:tblStylePr>
    <w:tblStylePr w:type="band2Horz"/>
    <w:tblStylePr w:type="neCell"/>
    <w:tblStylePr w:type="nwCell"/>
    <w:tblStylePr w:type="seCell"/>
    <w:tblStylePr w:type="swCell"/>
  </w:style>
  <w:style w:type="table" w:customStyle="1" w:styleId="41">
    <w:name w:val="Plain Table 3"/>
    <w:basedOn w:val="29"/>
    <w:qFormat/>
    <w:uiPriority w:val="99"/>
    <w:pPr>
      <w:spacing w:after="0" w:line="240" w:lineRule="auto"/>
    </w:pPr>
    <w:tblStylePr w:type="firstRow">
      <w:rPr>
        <w:b/>
        <w:caps/>
        <w:color w:val="404040"/>
      </w:rPr>
      <w:tcPr>
        <w:tcBorders>
          <w:top w:val="nil"/>
          <w:left w:val="nil"/>
          <w:bottom w:val="single" w:color="404040" w:sz="4" w:space="0"/>
          <w:right w:val="nil"/>
        </w:tcBorders>
      </w:tcPr>
    </w:tblStylePr>
    <w:tblStylePr w:type="lastRow">
      <w:rPr>
        <w:b/>
        <w:caps/>
        <w:color w:val="404040"/>
      </w:rPr>
    </w:tblStylePr>
    <w:tblStylePr w:type="firstCol">
      <w:rPr>
        <w:b/>
        <w:caps/>
        <w:color w:val="404040"/>
      </w:rPr>
      <w:tcPr>
        <w:tcBorders>
          <w:top w:val="nil"/>
          <w:left w:val="nil"/>
          <w:bottom w:val="nil"/>
          <w:right w:val="single" w:color="404040" w:sz="4" w:space="0"/>
        </w:tcBorders>
      </w:tcPr>
    </w:tblStylePr>
    <w:tblStylePr w:type="lastCol">
      <w:rPr>
        <w:b/>
        <w:caps/>
        <w:color w:val="404040"/>
      </w:rPr>
    </w:tblStylePr>
    <w:tblStylePr w:type="band1Vert">
      <w:rPr>
        <w:rFonts w:ascii="Arial" w:hAnsi="Arial"/>
        <w:color w:val="404040"/>
        <w:sz w:val="22"/>
      </w:rPr>
      <w:tcPr>
        <w:shd w:val="clear" w:color="F1F1F1" w:themeColor="text1" w:themeTint="0D" w:fill="F1F1F1" w:themeFill="text1" w:themeFillTint="0D"/>
      </w:tcPr>
    </w:tblStylePr>
    <w:tblStylePr w:type="band2Vert"/>
    <w:tblStylePr w:type="band1Horz">
      <w:rPr>
        <w:rFonts w:ascii="Arial" w:hAnsi="Arial"/>
        <w:color w:val="404040"/>
        <w:sz w:val="22"/>
      </w:rPr>
      <w:tcPr>
        <w:shd w:val="clear" w:color="F1F1F1" w:themeColor="text1" w:themeTint="0D" w:fill="F1F1F1" w:themeFill="text1" w:themeFillTint="0D"/>
      </w:tcPr>
    </w:tblStylePr>
    <w:tblStylePr w:type="band2Horz"/>
    <w:tblStylePr w:type="neCell"/>
    <w:tblStylePr w:type="nwCell"/>
    <w:tblStylePr w:type="seCell"/>
    <w:tblStylePr w:type="swCell"/>
  </w:style>
  <w:style w:type="table" w:customStyle="1" w:styleId="42">
    <w:name w:val="Plain Table 4"/>
    <w:basedOn w:val="29"/>
    <w:qFormat/>
    <w:uiPriority w:val="99"/>
    <w:pPr>
      <w:spacing w:after="0" w:line="240" w:lineRule="auto"/>
    </w:p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F1F1F1" w:themeColor="text1" w:themeTint="0D" w:fill="F1F1F1" w:themeFill="text1" w:themeFillTint="0D"/>
      </w:tcPr>
    </w:tblStylePr>
    <w:tblStylePr w:type="band2Vert"/>
    <w:tblStylePr w:type="band1Horz">
      <w:rPr>
        <w:rFonts w:ascii="Arial" w:hAnsi="Arial"/>
        <w:color w:val="404040"/>
        <w:sz w:val="22"/>
      </w:rPr>
      <w:tcPr>
        <w:shd w:val="clear" w:color="F1F1F1" w:themeColor="text1" w:themeTint="0D" w:fill="F1F1F1" w:themeFill="text1" w:themeFillTint="0D"/>
      </w:tcPr>
    </w:tblStylePr>
    <w:tblStylePr w:type="band2Horz"/>
    <w:tblStylePr w:type="neCell"/>
    <w:tblStylePr w:type="nwCell"/>
    <w:tblStylePr w:type="seCell"/>
    <w:tblStylePr w:type="swCell"/>
  </w:style>
  <w:style w:type="table" w:customStyle="1" w:styleId="43">
    <w:name w:val="Plain Table 5"/>
    <w:basedOn w:val="29"/>
    <w:qFormat/>
    <w:uiPriority w:val="99"/>
    <w:pPr>
      <w:spacing w:after="0" w:line="240" w:lineRule="auto"/>
    </w:pPr>
    <w:tblStylePr w:type="firstRow">
      <w:rPr>
        <w:i/>
        <w:color w:val="404040"/>
      </w:rPr>
      <w:tcPr>
        <w:tcBorders>
          <w:left w:val="nil"/>
          <w:bottom w:val="single" w:color="404040" w:sz="4" w:space="0"/>
          <w:right w:val="nil"/>
        </w:tcBorders>
        <w:shd w:val="clear" w:color="FFFFFF" w:fill="auto"/>
      </w:tcPr>
    </w:tblStylePr>
    <w:tblStylePr w:type="lastRow">
      <w:rPr>
        <w:i/>
        <w:color w:val="404040"/>
      </w:rPr>
      <w:tcPr>
        <w:tcBorders>
          <w:top w:val="single" w:color="404040" w:sz="4" w:space="0"/>
          <w:left w:val="nil"/>
          <w:right w:val="nil"/>
        </w:tcBorders>
        <w:shd w:val="clear" w:color="FFFFFF" w:fill="auto"/>
      </w:tcPr>
    </w:tblStylePr>
    <w:tblStylePr w:type="firstCol">
      <w:pPr>
        <w:jc w:val="right"/>
      </w:pPr>
      <w:rPr>
        <w:i/>
        <w:color w:val="404040"/>
      </w:rPr>
      <w:tcPr>
        <w:tcBorders>
          <w:right w:val="single" w:color="404040" w:sz="4" w:space="0"/>
        </w:tcBorders>
        <w:shd w:val="clear" w:color="FFFFFF" w:fill="auto"/>
      </w:tcPr>
    </w:tblStylePr>
    <w:tblStylePr w:type="lastCol">
      <w:rPr>
        <w:i/>
        <w:color w:val="404040"/>
      </w:rPr>
      <w:tcPr>
        <w:tcBorders>
          <w:left w:val="single" w:color="404040" w:sz="4" w:space="0"/>
        </w:tcBorders>
        <w:shd w:val="clear" w:color="FFFFFF" w:fill="auto"/>
      </w:tcPr>
    </w:tblStylePr>
    <w:tblStylePr w:type="band1Vert">
      <w:rPr>
        <w:rFonts w:ascii="Arial" w:hAnsi="Arial"/>
        <w:color w:val="404040"/>
        <w:sz w:val="22"/>
      </w:rPr>
      <w:tcPr>
        <w:shd w:val="clear" w:color="F1F1F1" w:themeColor="text1" w:themeTint="0D" w:fill="F1F1F1" w:themeFill="text1" w:themeFillTint="0D"/>
      </w:tcPr>
    </w:tblStylePr>
    <w:tblStylePr w:type="band2Vert"/>
    <w:tblStylePr w:type="band1Horz">
      <w:rPr>
        <w:rFonts w:ascii="Arial" w:hAnsi="Arial"/>
        <w:color w:val="404040"/>
        <w:sz w:val="22"/>
      </w:rPr>
      <w:tcPr>
        <w:shd w:val="clear" w:color="F1F1F1" w:themeColor="text1" w:themeTint="0D" w:fill="F1F1F1" w:themeFill="text1" w:themeFillTint="0D"/>
      </w:tcPr>
    </w:tblStylePr>
    <w:tblStylePr w:type="band2Horz"/>
    <w:tblStylePr w:type="neCell"/>
    <w:tblStylePr w:type="nwCell"/>
    <w:tblStylePr w:type="seCell"/>
    <w:tblStylePr w:type="swCell"/>
  </w:style>
  <w:style w:type="table" w:customStyle="1" w:styleId="44">
    <w:name w:val="Grid Table 1 Light"/>
    <w:basedOn w:val="29"/>
    <w:qFormat/>
    <w:uiPriority w:val="99"/>
    <w:pPr>
      <w:spacing w:after="0" w:line="240" w:lineRule="auto"/>
    </w:pPr>
    <w:tblPr>
      <w:tblBorders>
        <w:top w:val="single" w:color="979797" w:themeColor="text1" w:themeTint="67" w:sz="4" w:space="0"/>
        <w:left w:val="single" w:color="979797" w:themeColor="text1" w:themeTint="67" w:sz="4" w:space="0"/>
        <w:bottom w:val="single" w:color="979797" w:themeColor="text1" w:themeTint="67" w:sz="4" w:space="0"/>
        <w:right w:val="single" w:color="979797" w:themeColor="text1" w:themeTint="67" w:sz="4" w:space="0"/>
        <w:insideH w:val="single" w:color="979797" w:themeColor="text1" w:themeTint="67" w:sz="4" w:space="0"/>
        <w:insideV w:val="single" w:color="979797" w:themeColor="text1" w:themeTint="67" w:sz="4" w:space="0"/>
      </w:tblBorders>
    </w:tblPr>
    <w:tblStylePr w:type="firstRow">
      <w:rPr>
        <w:b/>
        <w:color w:val="404040"/>
      </w:rPr>
      <w:tcPr>
        <w:tcBorders>
          <w:bottom w:val="single" w:color="696969" w:themeColor="text1" w:themeTint="95" w:sz="12" w:space="0"/>
        </w:tcBorders>
      </w:tcPr>
    </w:tblStylePr>
    <w:tblStylePr w:type="lastRow">
      <w:rPr>
        <w:b/>
        <w:color w:val="404040"/>
      </w:rPr>
    </w:tblStylePr>
    <w:tblStylePr w:type="firstCol">
      <w:rPr>
        <w:b/>
        <w:color w:val="404040"/>
      </w:rPr>
    </w:tblStylePr>
    <w:tblStylePr w:type="lastCol">
      <w:rPr>
        <w:b/>
        <w:color w:val="404040"/>
      </w:rPr>
    </w:tblStylePr>
    <w:tblStylePr w:type="band1Vert"/>
    <w:tblStylePr w:type="band2Vert"/>
    <w:tblStylePr w:type="band1Horz">
      <w:rPr>
        <w:rFonts w:ascii="Arial" w:hAnsi="Arial"/>
        <w:color w:val="404040"/>
        <w:sz w:val="22"/>
      </w:rPr>
      <w:tcPr>
        <w:tcBorders>
          <w:top w:val="single" w:color="979797" w:themeColor="text1" w:themeTint="67" w:sz="4" w:space="0"/>
          <w:left w:val="single" w:color="979797" w:themeColor="text1" w:themeTint="67" w:sz="4" w:space="0"/>
          <w:bottom w:val="single" w:color="979797" w:themeColor="text1" w:themeTint="67" w:sz="4" w:space="0"/>
          <w:right w:val="single" w:color="979797" w:themeColor="text1" w:themeTint="67" w:sz="4" w:space="0"/>
        </w:tcBorders>
      </w:tcPr>
    </w:tblStylePr>
    <w:tblStylePr w:type="band2Horz"/>
    <w:tblStylePr w:type="neCell"/>
    <w:tblStylePr w:type="nwCell"/>
    <w:tblStylePr w:type="seCell"/>
    <w:tblStylePr w:type="swCell"/>
  </w:style>
  <w:style w:type="table" w:customStyle="1" w:styleId="45">
    <w:name w:val="Grid Table 1 Light - Accent 1"/>
    <w:basedOn w:val="29"/>
    <w:qFormat/>
    <w:uiPriority w:val="99"/>
    <w:pPr>
      <w:spacing w:after="0" w:line="240" w:lineRule="auto"/>
    </w:pPr>
    <w:tblPr>
      <w:tblBorders>
        <w:top w:val="single" w:color="B7CCE4" w:themeColor="accent1" w:themeTint="67" w:sz="4" w:space="0"/>
        <w:left w:val="single" w:color="B7CCE4" w:themeColor="accent1" w:themeTint="67" w:sz="4" w:space="0"/>
        <w:bottom w:val="single" w:color="B7CCE4" w:themeColor="accent1" w:themeTint="67" w:sz="4" w:space="0"/>
        <w:right w:val="single" w:color="B7CCE4" w:themeColor="accent1" w:themeTint="67" w:sz="4" w:space="0"/>
        <w:insideH w:val="single" w:color="B7CCE4" w:themeColor="accent1" w:themeTint="67" w:sz="4" w:space="0"/>
        <w:insideV w:val="single" w:color="B7CCE4" w:themeColor="accent1" w:themeTint="67" w:sz="4" w:space="0"/>
      </w:tblBorders>
    </w:tblPr>
    <w:tblStylePr w:type="firstRow">
      <w:rPr>
        <w:b/>
        <w:color w:val="404040"/>
      </w:rPr>
      <w:tcPr>
        <w:tcBorders>
          <w:bottom w:val="single" w:color="98B5D8" w:themeColor="accent1" w:themeTint="95" w:sz="12" w:space="0"/>
        </w:tcBorders>
      </w:tcPr>
    </w:tblStylePr>
    <w:tblStylePr w:type="lastRow">
      <w:rPr>
        <w:b/>
        <w:color w:val="404040"/>
      </w:rPr>
    </w:tblStylePr>
    <w:tblStylePr w:type="firstCol">
      <w:rPr>
        <w:b/>
        <w:color w:val="404040"/>
      </w:rPr>
    </w:tblStylePr>
    <w:tblStylePr w:type="lastCol">
      <w:rPr>
        <w:b/>
        <w:color w:val="404040"/>
      </w:rPr>
    </w:tblStylePr>
    <w:tblStylePr w:type="band1Vert"/>
    <w:tblStylePr w:type="band2Vert"/>
    <w:tblStylePr w:type="band1Horz">
      <w:rPr>
        <w:rFonts w:ascii="Arial" w:hAnsi="Arial"/>
        <w:color w:val="404040"/>
        <w:sz w:val="22"/>
      </w:rPr>
      <w:tcPr>
        <w:tcBorders>
          <w:top w:val="single" w:color="B7CCE4" w:themeColor="accent1" w:themeTint="67" w:sz="4" w:space="0"/>
          <w:left w:val="single" w:color="B7CCE4" w:themeColor="accent1" w:themeTint="67" w:sz="4" w:space="0"/>
          <w:bottom w:val="single" w:color="B7CCE4" w:themeColor="accent1" w:themeTint="67" w:sz="4" w:space="0"/>
          <w:right w:val="single" w:color="B7CCE4" w:themeColor="accent1" w:themeTint="67" w:sz="4" w:space="0"/>
        </w:tcBorders>
      </w:tcPr>
    </w:tblStylePr>
    <w:tblStylePr w:type="band2Horz"/>
    <w:tblStylePr w:type="neCell"/>
    <w:tblStylePr w:type="nwCell"/>
    <w:tblStylePr w:type="seCell"/>
    <w:tblStylePr w:type="swCell"/>
  </w:style>
  <w:style w:type="table" w:customStyle="1" w:styleId="46">
    <w:name w:val="Grid Table 1 Light - Accent 2"/>
    <w:basedOn w:val="29"/>
    <w:qFormat/>
    <w:uiPriority w:val="99"/>
    <w:pPr>
      <w:spacing w:after="0" w:line="240" w:lineRule="auto"/>
    </w:pPr>
    <w:tblPr>
      <w:tblBorders>
        <w:top w:val="single" w:color="E5B8B7" w:themeColor="accent2" w:themeTint="67" w:sz="4" w:space="0"/>
        <w:left w:val="single" w:color="E5B8B7" w:themeColor="accent2" w:themeTint="67" w:sz="4" w:space="0"/>
        <w:bottom w:val="single" w:color="E5B8B7" w:themeColor="accent2" w:themeTint="67" w:sz="4" w:space="0"/>
        <w:right w:val="single" w:color="E5B8B7" w:themeColor="accent2" w:themeTint="67" w:sz="4" w:space="0"/>
        <w:insideH w:val="single" w:color="E5B8B7" w:themeColor="accent2" w:themeTint="67" w:sz="4" w:space="0"/>
        <w:insideV w:val="single" w:color="E5B8B7" w:themeColor="accent2" w:themeTint="67" w:sz="4" w:space="0"/>
      </w:tblBorders>
    </w:tblPr>
    <w:tblStylePr w:type="firstRow">
      <w:rPr>
        <w:b/>
        <w:color w:val="404040"/>
      </w:rPr>
      <w:tcPr>
        <w:tcBorders>
          <w:bottom w:val="single" w:color="DA9896" w:themeColor="accent2" w:themeTint="95" w:sz="12" w:space="0"/>
        </w:tcBorders>
      </w:tcPr>
    </w:tblStylePr>
    <w:tblStylePr w:type="lastRow">
      <w:rPr>
        <w:b/>
        <w:color w:val="404040"/>
      </w:rPr>
    </w:tblStylePr>
    <w:tblStylePr w:type="firstCol">
      <w:rPr>
        <w:b/>
        <w:color w:val="404040"/>
      </w:rPr>
    </w:tblStylePr>
    <w:tblStylePr w:type="lastCol">
      <w:rPr>
        <w:b/>
        <w:color w:val="404040"/>
      </w:rPr>
    </w:tblStylePr>
    <w:tblStylePr w:type="band1Vert"/>
    <w:tblStylePr w:type="band2Vert"/>
    <w:tblStylePr w:type="band1Horz">
      <w:rPr>
        <w:rFonts w:ascii="Arial" w:hAnsi="Arial"/>
        <w:color w:val="404040"/>
        <w:sz w:val="22"/>
      </w:rPr>
      <w:tcPr>
        <w:tcBorders>
          <w:top w:val="single" w:color="E5B8B7" w:themeColor="accent2" w:themeTint="67" w:sz="4" w:space="0"/>
          <w:left w:val="single" w:color="E5B8B7" w:themeColor="accent2" w:themeTint="67" w:sz="4" w:space="0"/>
          <w:bottom w:val="single" w:color="E5B8B7" w:themeColor="accent2" w:themeTint="67" w:sz="4" w:space="0"/>
          <w:right w:val="single" w:color="E5B8B7" w:themeColor="accent2" w:themeTint="67" w:sz="4" w:space="0"/>
        </w:tcBorders>
      </w:tcPr>
    </w:tblStylePr>
    <w:tblStylePr w:type="band2Horz"/>
    <w:tblStylePr w:type="neCell"/>
    <w:tblStylePr w:type="nwCell"/>
    <w:tblStylePr w:type="seCell"/>
    <w:tblStylePr w:type="swCell"/>
  </w:style>
  <w:style w:type="table" w:customStyle="1" w:styleId="47">
    <w:name w:val="Grid Table 1 Light - Accent 3"/>
    <w:basedOn w:val="29"/>
    <w:qFormat/>
    <w:uiPriority w:val="99"/>
    <w:pPr>
      <w:spacing w:after="0" w:line="240" w:lineRule="auto"/>
    </w:pPr>
    <w:tblPr>
      <w:tblBorders>
        <w:top w:val="single" w:color="D6E3BB" w:themeColor="accent3" w:themeTint="67" w:sz="4" w:space="0"/>
        <w:left w:val="single" w:color="D6E3BB" w:themeColor="accent3" w:themeTint="67" w:sz="4" w:space="0"/>
        <w:bottom w:val="single" w:color="D6E3BB" w:themeColor="accent3" w:themeTint="67" w:sz="4" w:space="0"/>
        <w:right w:val="single" w:color="D6E3BB" w:themeColor="accent3" w:themeTint="67" w:sz="4" w:space="0"/>
        <w:insideH w:val="single" w:color="D6E3BB" w:themeColor="accent3" w:themeTint="67" w:sz="4" w:space="0"/>
        <w:insideV w:val="single" w:color="D6E3BB" w:themeColor="accent3" w:themeTint="67" w:sz="4" w:space="0"/>
      </w:tblBorders>
    </w:tblPr>
    <w:tblStylePr w:type="firstRow">
      <w:rPr>
        <w:b/>
        <w:color w:val="404040"/>
      </w:rPr>
      <w:tcPr>
        <w:tcBorders>
          <w:bottom w:val="single" w:color="C4D79E" w:themeColor="accent3" w:themeTint="95" w:sz="12" w:space="0"/>
        </w:tcBorders>
      </w:tcPr>
    </w:tblStylePr>
    <w:tblStylePr w:type="lastRow">
      <w:rPr>
        <w:b/>
        <w:color w:val="404040"/>
      </w:rPr>
    </w:tblStylePr>
    <w:tblStylePr w:type="firstCol">
      <w:rPr>
        <w:b/>
        <w:color w:val="404040"/>
      </w:rPr>
    </w:tblStylePr>
    <w:tblStylePr w:type="lastCol">
      <w:rPr>
        <w:b/>
        <w:color w:val="404040"/>
      </w:rPr>
    </w:tblStylePr>
    <w:tblStylePr w:type="band1Vert"/>
    <w:tblStylePr w:type="band2Vert"/>
    <w:tblStylePr w:type="band1Horz">
      <w:rPr>
        <w:rFonts w:ascii="Arial" w:hAnsi="Arial"/>
        <w:color w:val="404040"/>
        <w:sz w:val="22"/>
      </w:rPr>
      <w:tcPr>
        <w:tcBorders>
          <w:top w:val="single" w:color="D6E3BB" w:themeColor="accent3" w:themeTint="67" w:sz="4" w:space="0"/>
          <w:left w:val="single" w:color="D6E3BB" w:themeColor="accent3" w:themeTint="67" w:sz="4" w:space="0"/>
          <w:bottom w:val="single" w:color="D6E3BB" w:themeColor="accent3" w:themeTint="67" w:sz="4" w:space="0"/>
          <w:right w:val="single" w:color="D6E3BB" w:themeColor="accent3" w:themeTint="67" w:sz="4" w:space="0"/>
        </w:tcBorders>
      </w:tcPr>
    </w:tblStylePr>
    <w:tblStylePr w:type="band2Horz"/>
    <w:tblStylePr w:type="neCell"/>
    <w:tblStylePr w:type="nwCell"/>
    <w:tblStylePr w:type="seCell"/>
    <w:tblStylePr w:type="swCell"/>
  </w:style>
  <w:style w:type="table" w:customStyle="1" w:styleId="48">
    <w:name w:val="Grid Table 1 Light - Accent 4"/>
    <w:basedOn w:val="29"/>
    <w:qFormat/>
    <w:uiPriority w:val="99"/>
    <w:pPr>
      <w:spacing w:after="0" w:line="240" w:lineRule="auto"/>
    </w:pPr>
    <w:tblPr>
      <w:tblBorders>
        <w:top w:val="single" w:color="CBC0D9" w:themeColor="accent4" w:themeTint="67" w:sz="4" w:space="0"/>
        <w:left w:val="single" w:color="CBC0D9" w:themeColor="accent4" w:themeTint="67" w:sz="4" w:space="0"/>
        <w:bottom w:val="single" w:color="CBC0D9" w:themeColor="accent4" w:themeTint="67" w:sz="4" w:space="0"/>
        <w:right w:val="single" w:color="CBC0D9" w:themeColor="accent4" w:themeTint="67" w:sz="4" w:space="0"/>
        <w:insideH w:val="single" w:color="CBC0D9" w:themeColor="accent4" w:themeTint="67" w:sz="4" w:space="0"/>
        <w:insideV w:val="single" w:color="CBC0D9" w:themeColor="accent4" w:themeTint="67" w:sz="4" w:space="0"/>
      </w:tblBorders>
    </w:tblPr>
    <w:tblStylePr w:type="firstRow">
      <w:rPr>
        <w:b/>
        <w:color w:val="404040"/>
      </w:rPr>
      <w:tcPr>
        <w:tcBorders>
          <w:bottom w:val="single" w:color="B4A4C8" w:themeColor="accent4" w:themeTint="95" w:sz="12" w:space="0"/>
        </w:tcBorders>
      </w:tcPr>
    </w:tblStylePr>
    <w:tblStylePr w:type="lastRow">
      <w:rPr>
        <w:b/>
        <w:color w:val="404040"/>
      </w:rPr>
    </w:tblStylePr>
    <w:tblStylePr w:type="firstCol">
      <w:rPr>
        <w:b/>
        <w:color w:val="404040"/>
      </w:rPr>
    </w:tblStylePr>
    <w:tblStylePr w:type="lastCol">
      <w:rPr>
        <w:b/>
        <w:color w:val="404040"/>
      </w:rPr>
    </w:tblStylePr>
    <w:tblStylePr w:type="band1Vert"/>
    <w:tblStylePr w:type="band2Vert"/>
    <w:tblStylePr w:type="band1Horz">
      <w:rPr>
        <w:rFonts w:ascii="Arial" w:hAnsi="Arial"/>
        <w:color w:val="404040"/>
        <w:sz w:val="22"/>
      </w:rPr>
      <w:tcPr>
        <w:tcBorders>
          <w:top w:val="single" w:color="CBC0D9" w:themeColor="accent4" w:themeTint="67" w:sz="4" w:space="0"/>
          <w:left w:val="single" w:color="CBC0D9" w:themeColor="accent4" w:themeTint="67" w:sz="4" w:space="0"/>
          <w:bottom w:val="single" w:color="CBC0D9" w:themeColor="accent4" w:themeTint="67" w:sz="4" w:space="0"/>
          <w:right w:val="single" w:color="CBC0D9" w:themeColor="accent4" w:themeTint="67" w:sz="4" w:space="0"/>
        </w:tcBorders>
      </w:tcPr>
    </w:tblStylePr>
    <w:tblStylePr w:type="band2Horz"/>
    <w:tblStylePr w:type="neCell"/>
    <w:tblStylePr w:type="nwCell"/>
    <w:tblStylePr w:type="seCell"/>
    <w:tblStylePr w:type="swCell"/>
  </w:style>
  <w:style w:type="table" w:customStyle="1" w:styleId="49">
    <w:name w:val="Grid Table 1 Light - Accent 5"/>
    <w:basedOn w:val="29"/>
    <w:qFormat/>
    <w:uiPriority w:val="99"/>
    <w:pPr>
      <w:spacing w:after="0" w:line="240" w:lineRule="auto"/>
    </w:pPr>
    <w:tblPr>
      <w:tblBorders>
        <w:top w:val="single" w:color="B6DDE7" w:themeColor="accent5" w:themeTint="67" w:sz="4" w:space="0"/>
        <w:left w:val="single" w:color="B6DDE7" w:themeColor="accent5" w:themeTint="67" w:sz="4" w:space="0"/>
        <w:bottom w:val="single" w:color="B6DDE7" w:themeColor="accent5" w:themeTint="67" w:sz="4" w:space="0"/>
        <w:right w:val="single" w:color="B6DDE7" w:themeColor="accent5" w:themeTint="67" w:sz="4" w:space="0"/>
        <w:insideH w:val="single" w:color="B6DDE7" w:themeColor="accent5" w:themeTint="67" w:sz="4" w:space="0"/>
        <w:insideV w:val="single" w:color="B6DDE7" w:themeColor="accent5" w:themeTint="67" w:sz="4" w:space="0"/>
      </w:tblBorders>
    </w:tblPr>
    <w:tblStylePr w:type="firstRow">
      <w:rPr>
        <w:b/>
        <w:color w:val="404040"/>
      </w:rPr>
      <w:tcPr>
        <w:tcBorders>
          <w:bottom w:val="single" w:color="95CEDD" w:themeColor="accent5" w:themeTint="95" w:sz="12" w:space="0"/>
        </w:tcBorders>
      </w:tcPr>
    </w:tblStylePr>
    <w:tblStylePr w:type="lastRow">
      <w:rPr>
        <w:b/>
        <w:color w:val="404040"/>
      </w:rPr>
    </w:tblStylePr>
    <w:tblStylePr w:type="firstCol">
      <w:rPr>
        <w:b/>
        <w:color w:val="404040"/>
      </w:rPr>
    </w:tblStylePr>
    <w:tblStylePr w:type="lastCol">
      <w:rPr>
        <w:b/>
        <w:color w:val="404040"/>
      </w:rPr>
    </w:tblStylePr>
    <w:tblStylePr w:type="band1Vert"/>
    <w:tblStylePr w:type="band2Vert"/>
    <w:tblStylePr w:type="band1Horz">
      <w:rPr>
        <w:rFonts w:ascii="Arial" w:hAnsi="Arial"/>
        <w:color w:val="404040"/>
        <w:sz w:val="22"/>
      </w:rPr>
      <w:tcPr>
        <w:tcBorders>
          <w:top w:val="single" w:color="B6DDE7" w:themeColor="accent5" w:themeTint="67" w:sz="4" w:space="0"/>
          <w:left w:val="single" w:color="B6DDE7" w:themeColor="accent5" w:themeTint="67" w:sz="4" w:space="0"/>
          <w:bottom w:val="single" w:color="B6DDE7" w:themeColor="accent5" w:themeTint="67" w:sz="4" w:space="0"/>
          <w:right w:val="single" w:color="B6DDE7" w:themeColor="accent5" w:themeTint="67" w:sz="4" w:space="0"/>
        </w:tcBorders>
      </w:tcPr>
    </w:tblStylePr>
    <w:tblStylePr w:type="band2Horz"/>
    <w:tblStylePr w:type="neCell"/>
    <w:tblStylePr w:type="nwCell"/>
    <w:tblStylePr w:type="seCell"/>
    <w:tblStylePr w:type="swCell"/>
  </w:style>
  <w:style w:type="table" w:customStyle="1" w:styleId="50">
    <w:name w:val="Grid Table 1 Light - Accent 6"/>
    <w:basedOn w:val="29"/>
    <w:qFormat/>
    <w:uiPriority w:val="99"/>
    <w:pPr>
      <w:spacing w:after="0" w:line="240" w:lineRule="auto"/>
    </w:pPr>
    <w:tblPr>
      <w:tblBorders>
        <w:top w:val="single" w:color="FBD4B4" w:themeColor="accent6" w:themeTint="67" w:sz="4" w:space="0"/>
        <w:left w:val="single" w:color="FBD4B4" w:themeColor="accent6" w:themeTint="67" w:sz="4" w:space="0"/>
        <w:bottom w:val="single" w:color="FBD4B4" w:themeColor="accent6" w:themeTint="67" w:sz="4" w:space="0"/>
        <w:right w:val="single" w:color="FBD4B4" w:themeColor="accent6" w:themeTint="67" w:sz="4" w:space="0"/>
        <w:insideH w:val="single" w:color="FBD4B4" w:themeColor="accent6" w:themeTint="67" w:sz="4" w:space="0"/>
        <w:insideV w:val="single" w:color="FBD4B4" w:themeColor="accent6" w:themeTint="67" w:sz="4" w:space="0"/>
      </w:tblBorders>
    </w:tblPr>
    <w:tblStylePr w:type="firstRow">
      <w:rPr>
        <w:b/>
        <w:color w:val="404040"/>
      </w:rPr>
      <w:tcPr>
        <w:tcBorders>
          <w:bottom w:val="single" w:color="FAC192" w:themeColor="accent6" w:themeTint="95" w:sz="12" w:space="0"/>
        </w:tcBorders>
      </w:tcPr>
    </w:tblStylePr>
    <w:tblStylePr w:type="lastRow">
      <w:rPr>
        <w:b/>
        <w:color w:val="404040"/>
      </w:rPr>
    </w:tblStylePr>
    <w:tblStylePr w:type="firstCol">
      <w:rPr>
        <w:b/>
        <w:color w:val="404040"/>
      </w:rPr>
    </w:tblStylePr>
    <w:tblStylePr w:type="lastCol">
      <w:rPr>
        <w:b/>
        <w:color w:val="404040"/>
      </w:rPr>
    </w:tblStylePr>
    <w:tblStylePr w:type="band1Vert"/>
    <w:tblStylePr w:type="band2Vert"/>
    <w:tblStylePr w:type="band1Horz">
      <w:rPr>
        <w:rFonts w:ascii="Arial" w:hAnsi="Arial"/>
        <w:color w:val="404040"/>
        <w:sz w:val="22"/>
      </w:rPr>
      <w:tcPr>
        <w:tcBorders>
          <w:top w:val="single" w:color="FBD4B4" w:themeColor="accent6" w:themeTint="67" w:sz="4" w:space="0"/>
          <w:left w:val="single" w:color="FBD4B4" w:themeColor="accent6" w:themeTint="67" w:sz="4" w:space="0"/>
          <w:bottom w:val="single" w:color="FBD4B4" w:themeColor="accent6" w:themeTint="67" w:sz="4" w:space="0"/>
          <w:right w:val="single" w:color="FBD4B4" w:themeColor="accent6" w:themeTint="67" w:sz="4" w:space="0"/>
        </w:tcBorders>
      </w:tcPr>
    </w:tblStylePr>
    <w:tblStylePr w:type="band2Horz"/>
    <w:tblStylePr w:type="neCell"/>
    <w:tblStylePr w:type="nwCell"/>
    <w:tblStylePr w:type="seCell"/>
    <w:tblStylePr w:type="swCell"/>
  </w:style>
  <w:style w:type="table" w:customStyle="1" w:styleId="51">
    <w:name w:val="Grid Table 2"/>
    <w:basedOn w:val="29"/>
    <w:qFormat/>
    <w:uiPriority w:val="99"/>
    <w:pPr>
      <w:spacing w:after="0" w:line="240" w:lineRule="auto"/>
    </w:pPr>
    <w:tblPr>
      <w:tblBorders>
        <w:bottom w:val="single" w:color="696969" w:themeColor="text1" w:themeTint="95" w:sz="4" w:space="0"/>
        <w:insideH w:val="single" w:color="696969" w:themeColor="text1" w:themeTint="95" w:sz="4" w:space="0"/>
        <w:insideV w:val="single" w:color="696969" w:themeColor="text1" w:themeTint="95" w:sz="4" w:space="0"/>
      </w:tblBorders>
    </w:tblPr>
    <w:tblStylePr w:type="firstRow">
      <w:rPr>
        <w:b/>
        <w:color w:val="404040"/>
      </w:rPr>
      <w:tcPr>
        <w:tcBorders>
          <w:top w:val="nil"/>
          <w:left w:val="nil"/>
          <w:bottom w:val="single" w:color="696969" w:themeColor="text1" w:themeTint="95" w:sz="12" w:space="0"/>
          <w:right w:val="nil"/>
        </w:tcBorders>
        <w:shd w:val="clear" w:color="FFFFFF" w:fill="auto"/>
      </w:tcPr>
    </w:tblStylePr>
    <w:tblStylePr w:type="lastRow">
      <w:rPr>
        <w:b/>
        <w:color w:val="404040"/>
      </w:rPr>
      <w:tcPr>
        <w:tcBorders>
          <w:top w:val="single" w:color="696969" w:themeColor="text1" w:themeTint="95" w:sz="4" w:space="0"/>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CACACA" w:themeColor="text1" w:themeTint="34" w:fill="CACACA" w:themeFill="text1" w:themeFillTint="34"/>
      </w:tcPr>
    </w:tblStylePr>
    <w:tblStylePr w:type="band2Vert"/>
    <w:tblStylePr w:type="band1Horz">
      <w:rPr>
        <w:rFonts w:ascii="Arial" w:hAnsi="Arial"/>
        <w:color w:val="404040"/>
        <w:sz w:val="22"/>
      </w:rPr>
      <w:tcPr>
        <w:shd w:val="clear" w:color="CACACA" w:themeColor="text1" w:themeTint="34" w:fill="CACACA" w:themeFill="text1" w:themeFillTint="34"/>
      </w:tcPr>
    </w:tblStylePr>
    <w:tblStylePr w:type="band2Horz"/>
    <w:tblStylePr w:type="neCell"/>
    <w:tblStylePr w:type="nwCell"/>
    <w:tblStylePr w:type="seCell"/>
    <w:tblStylePr w:type="swCell"/>
  </w:style>
  <w:style w:type="table" w:customStyle="1" w:styleId="52">
    <w:name w:val="Grid Table 2 - Accent 1"/>
    <w:basedOn w:val="29"/>
    <w:qFormat/>
    <w:uiPriority w:val="99"/>
    <w:pPr>
      <w:spacing w:after="0" w:line="240" w:lineRule="auto"/>
    </w:pPr>
    <w:tblPr>
      <w:tblBorders>
        <w:bottom w:val="single" w:color="5D8BC2" w:themeColor="accent1" w:themeTint="EA" w:sz="4" w:space="0"/>
        <w:insideH w:val="single" w:color="5D8BC2" w:themeColor="accent1" w:themeTint="EA" w:sz="4" w:space="0"/>
        <w:insideV w:val="single" w:color="5D8BC2" w:themeColor="accent1" w:themeTint="EA" w:sz="4" w:space="0"/>
      </w:tblBorders>
    </w:tblPr>
    <w:tblStylePr w:type="firstRow">
      <w:rPr>
        <w:b/>
        <w:color w:val="404040"/>
      </w:rPr>
      <w:tcPr>
        <w:tcBorders>
          <w:top w:val="nil"/>
          <w:left w:val="nil"/>
          <w:bottom w:val="single" w:color="5D8BC2" w:themeColor="accent1" w:themeTint="EA" w:sz="12" w:space="0"/>
          <w:right w:val="nil"/>
        </w:tcBorders>
        <w:shd w:val="clear" w:color="FFFFFF" w:fill="auto"/>
      </w:tcPr>
    </w:tblStylePr>
    <w:tblStylePr w:type="lastRow">
      <w:rPr>
        <w:b/>
        <w:color w:val="404040"/>
      </w:rPr>
      <w:tcPr>
        <w:tcBorders>
          <w:top w:val="single" w:color="5D8BC2" w:themeColor="accent1" w:themeTint="EA" w:sz="4" w:space="0"/>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DBE5F1" w:themeColor="accent1" w:themeTint="34" w:fill="DBE5F1" w:themeFill="accent1" w:themeFillTint="34"/>
      </w:tcPr>
    </w:tblStylePr>
    <w:tblStylePr w:type="band2Vert"/>
    <w:tblStylePr w:type="band1Horz">
      <w:rPr>
        <w:rFonts w:ascii="Arial" w:hAnsi="Arial"/>
        <w:color w:val="404040"/>
        <w:sz w:val="22"/>
      </w:rPr>
      <w:tcPr>
        <w:shd w:val="clear" w:color="DBE5F1" w:themeColor="accent1" w:themeTint="34" w:fill="DBE5F1" w:themeFill="accent1" w:themeFillTint="34"/>
      </w:tcPr>
    </w:tblStylePr>
    <w:tblStylePr w:type="band2Horz"/>
    <w:tblStylePr w:type="neCell"/>
    <w:tblStylePr w:type="nwCell"/>
    <w:tblStylePr w:type="seCell"/>
    <w:tblStylePr w:type="swCell"/>
  </w:style>
  <w:style w:type="table" w:customStyle="1" w:styleId="53">
    <w:name w:val="Grid Table 2 - Accent 2"/>
    <w:basedOn w:val="29"/>
    <w:qFormat/>
    <w:uiPriority w:val="99"/>
    <w:pPr>
      <w:spacing w:after="0" w:line="240" w:lineRule="auto"/>
    </w:pPr>
    <w:tblPr>
      <w:tblBorders>
        <w:bottom w:val="single" w:color="D99795" w:themeColor="accent2" w:themeTint="97" w:sz="4" w:space="0"/>
        <w:insideH w:val="single" w:color="D99795" w:themeColor="accent2" w:themeTint="97" w:sz="4" w:space="0"/>
        <w:insideV w:val="single" w:color="D99795" w:themeColor="accent2" w:themeTint="97" w:sz="4" w:space="0"/>
      </w:tblBorders>
    </w:tblPr>
    <w:tblStylePr w:type="firstRow">
      <w:rPr>
        <w:b/>
        <w:color w:val="404040"/>
      </w:rPr>
      <w:tcPr>
        <w:tcBorders>
          <w:top w:val="nil"/>
          <w:left w:val="nil"/>
          <w:bottom w:val="single" w:color="D99795" w:themeColor="accent2" w:themeTint="97" w:sz="12" w:space="0"/>
          <w:right w:val="nil"/>
        </w:tcBorders>
        <w:shd w:val="clear" w:color="FFFFFF" w:fill="auto"/>
      </w:tcPr>
    </w:tblStylePr>
    <w:tblStylePr w:type="lastRow">
      <w:rPr>
        <w:b/>
        <w:color w:val="404040"/>
      </w:rPr>
      <w:tcPr>
        <w:tcBorders>
          <w:top w:val="single" w:color="D99795" w:themeColor="accent2" w:themeTint="97" w:sz="4" w:space="0"/>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F2DCDC" w:themeColor="accent2" w:themeTint="32" w:fill="F2DCDC" w:themeFill="accent2" w:themeFillTint="32"/>
      </w:tcPr>
    </w:tblStylePr>
    <w:tblStylePr w:type="band2Vert"/>
    <w:tblStylePr w:type="band1Horz">
      <w:rPr>
        <w:rFonts w:ascii="Arial" w:hAnsi="Arial"/>
        <w:color w:val="404040"/>
        <w:sz w:val="22"/>
      </w:rPr>
      <w:tcPr>
        <w:shd w:val="clear" w:color="F2DCDC" w:themeColor="accent2" w:themeTint="32" w:fill="F2DCDC" w:themeFill="accent2" w:themeFillTint="32"/>
      </w:tcPr>
    </w:tblStylePr>
    <w:tblStylePr w:type="band2Horz"/>
    <w:tblStylePr w:type="neCell"/>
    <w:tblStylePr w:type="nwCell"/>
    <w:tblStylePr w:type="seCell"/>
    <w:tblStylePr w:type="swCell"/>
  </w:style>
  <w:style w:type="table" w:customStyle="1" w:styleId="54">
    <w:name w:val="Grid Table 2 - Accent 3"/>
    <w:basedOn w:val="29"/>
    <w:qFormat/>
    <w:uiPriority w:val="99"/>
    <w:pPr>
      <w:spacing w:after="0" w:line="240" w:lineRule="auto"/>
    </w:pPr>
    <w:tblPr>
      <w:tblBorders>
        <w:bottom w:val="single" w:color="9BBB59" w:themeColor="accent3" w:themeTint="FE" w:sz="4" w:space="0"/>
        <w:insideH w:val="single" w:color="9BBB59" w:themeColor="accent3" w:themeTint="FE" w:sz="4" w:space="0"/>
        <w:insideV w:val="single" w:color="9BBB59" w:themeColor="accent3" w:themeTint="FE" w:sz="4" w:space="0"/>
      </w:tblBorders>
    </w:tblPr>
    <w:tblStylePr w:type="firstRow">
      <w:rPr>
        <w:b/>
        <w:color w:val="404040"/>
      </w:rPr>
      <w:tcPr>
        <w:tcBorders>
          <w:top w:val="nil"/>
          <w:left w:val="nil"/>
          <w:bottom w:val="single" w:color="9BBB59" w:themeColor="accent3" w:themeTint="FE" w:sz="12" w:space="0"/>
          <w:right w:val="nil"/>
        </w:tcBorders>
        <w:shd w:val="clear" w:color="FFFFFF" w:fill="auto"/>
      </w:tcPr>
    </w:tblStylePr>
    <w:tblStylePr w:type="lastRow">
      <w:rPr>
        <w:b/>
        <w:color w:val="404040"/>
      </w:rPr>
      <w:tcPr>
        <w:tcBorders>
          <w:top w:val="single" w:color="9BBB59" w:themeColor="accent3" w:themeTint="FE" w:sz="4" w:space="0"/>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EAF1DD" w:themeColor="accent3" w:themeTint="34" w:fill="EAF1DD" w:themeFill="accent3" w:themeFillTint="34"/>
      </w:tcPr>
    </w:tblStylePr>
    <w:tblStylePr w:type="band2Vert"/>
    <w:tblStylePr w:type="band1Horz">
      <w:rPr>
        <w:rFonts w:ascii="Arial" w:hAnsi="Arial"/>
        <w:color w:val="404040"/>
        <w:sz w:val="22"/>
      </w:rPr>
      <w:tcPr>
        <w:shd w:val="clear" w:color="EAF1DD" w:themeColor="accent3" w:themeTint="34" w:fill="EAF1DD" w:themeFill="accent3" w:themeFillTint="34"/>
      </w:tcPr>
    </w:tblStylePr>
    <w:tblStylePr w:type="band2Horz"/>
    <w:tblStylePr w:type="neCell"/>
    <w:tblStylePr w:type="nwCell"/>
    <w:tblStylePr w:type="seCell"/>
    <w:tblStylePr w:type="swCell"/>
  </w:style>
  <w:style w:type="table" w:customStyle="1" w:styleId="55">
    <w:name w:val="Grid Table 2 - Accent 4"/>
    <w:basedOn w:val="29"/>
    <w:qFormat/>
    <w:uiPriority w:val="99"/>
    <w:pPr>
      <w:spacing w:after="0" w:line="240" w:lineRule="auto"/>
    </w:pPr>
    <w:tblPr>
      <w:tblBorders>
        <w:bottom w:val="single" w:color="B2A1C6" w:themeColor="accent4" w:themeTint="9A" w:sz="4" w:space="0"/>
        <w:insideH w:val="single" w:color="B2A1C6" w:themeColor="accent4" w:themeTint="9A" w:sz="4" w:space="0"/>
        <w:insideV w:val="single" w:color="B2A1C6" w:themeColor="accent4" w:themeTint="9A" w:sz="4" w:space="0"/>
      </w:tblBorders>
    </w:tblPr>
    <w:tblStylePr w:type="firstRow">
      <w:rPr>
        <w:b/>
        <w:color w:val="404040"/>
      </w:rPr>
      <w:tcPr>
        <w:tcBorders>
          <w:top w:val="nil"/>
          <w:left w:val="nil"/>
          <w:bottom w:val="single" w:color="B2A1C6" w:themeColor="accent4" w:themeTint="9A" w:sz="12" w:space="0"/>
          <w:right w:val="nil"/>
        </w:tcBorders>
        <w:shd w:val="clear" w:color="FFFFFF" w:fill="auto"/>
      </w:tcPr>
    </w:tblStylePr>
    <w:tblStylePr w:type="lastRow">
      <w:rPr>
        <w:b/>
        <w:color w:val="404040"/>
      </w:rPr>
      <w:tcPr>
        <w:tcBorders>
          <w:top w:val="single" w:color="B2A1C6" w:themeColor="accent4" w:themeTint="9A" w:sz="4" w:space="0"/>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E5DFEC" w:themeColor="accent4" w:themeTint="34" w:fill="E5DFEC" w:themeFill="accent4" w:themeFillTint="34"/>
      </w:tcPr>
    </w:tblStylePr>
    <w:tblStylePr w:type="band2Vert"/>
    <w:tblStylePr w:type="band1Horz">
      <w:rPr>
        <w:rFonts w:ascii="Arial" w:hAnsi="Arial"/>
        <w:color w:val="404040"/>
        <w:sz w:val="22"/>
      </w:rPr>
      <w:tcPr>
        <w:shd w:val="clear" w:color="E5DFEC" w:themeColor="accent4" w:themeTint="34" w:fill="E5DFEC" w:themeFill="accent4" w:themeFillTint="34"/>
      </w:tcPr>
    </w:tblStylePr>
    <w:tblStylePr w:type="band2Horz"/>
    <w:tblStylePr w:type="neCell"/>
    <w:tblStylePr w:type="nwCell"/>
    <w:tblStylePr w:type="seCell"/>
    <w:tblStylePr w:type="swCell"/>
  </w:style>
  <w:style w:type="table" w:customStyle="1" w:styleId="56">
    <w:name w:val="Grid Table 2 - Accent 5"/>
    <w:basedOn w:val="29"/>
    <w:qFormat/>
    <w:uiPriority w:val="99"/>
    <w:pPr>
      <w:spacing w:after="0" w:line="240" w:lineRule="auto"/>
    </w:pPr>
    <w:tblPr>
      <w:tblBorders>
        <w:bottom w:val="single" w:color="4BACC6" w:themeColor="accent5" w:sz="4" w:space="0"/>
        <w:insideH w:val="single" w:color="4BACC6" w:themeColor="accent5" w:sz="4" w:space="0"/>
        <w:insideV w:val="single" w:color="4BACC6" w:themeColor="accent5" w:sz="4" w:space="0"/>
      </w:tblBorders>
    </w:tblPr>
    <w:tblStylePr w:type="firstRow">
      <w:rPr>
        <w:b/>
        <w:color w:val="404040"/>
      </w:rPr>
      <w:tcPr>
        <w:tcBorders>
          <w:top w:val="nil"/>
          <w:left w:val="nil"/>
          <w:bottom w:val="single" w:color="4BACC6" w:themeColor="accent5" w:sz="12" w:space="0"/>
          <w:right w:val="nil"/>
        </w:tcBorders>
        <w:shd w:val="clear" w:color="FFFFFF" w:fill="auto"/>
      </w:tcPr>
    </w:tblStylePr>
    <w:tblStylePr w:type="lastRow">
      <w:rPr>
        <w:b/>
        <w:color w:val="404040"/>
      </w:rPr>
      <w:tcPr>
        <w:tcBorders>
          <w:top w:val="single" w:color="4BACC6" w:themeColor="accent5" w:sz="4" w:space="0"/>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DAEEF3" w:themeColor="accent5" w:themeTint="34" w:fill="DAEEF3" w:themeFill="accent5" w:themeFillTint="34"/>
      </w:tcPr>
    </w:tblStylePr>
    <w:tblStylePr w:type="band2Vert"/>
    <w:tblStylePr w:type="band1Horz">
      <w:rPr>
        <w:rFonts w:ascii="Arial" w:hAnsi="Arial"/>
        <w:color w:val="404040"/>
        <w:sz w:val="22"/>
      </w:rPr>
      <w:tcPr>
        <w:shd w:val="clear" w:color="DAEEF3" w:themeColor="accent5" w:themeTint="34" w:fill="DAEEF3" w:themeFill="accent5" w:themeFillTint="34"/>
      </w:tcPr>
    </w:tblStylePr>
    <w:tblStylePr w:type="band2Horz"/>
    <w:tblStylePr w:type="neCell"/>
    <w:tblStylePr w:type="nwCell"/>
    <w:tblStylePr w:type="seCell"/>
    <w:tblStylePr w:type="swCell"/>
  </w:style>
  <w:style w:type="table" w:customStyle="1" w:styleId="57">
    <w:name w:val="Grid Table 2 - Accent 6"/>
    <w:basedOn w:val="29"/>
    <w:qFormat/>
    <w:uiPriority w:val="99"/>
    <w:pPr>
      <w:spacing w:after="0" w:line="240" w:lineRule="auto"/>
    </w:pPr>
    <w:tblPr>
      <w:tblBorders>
        <w:bottom w:val="single" w:color="F79646" w:themeColor="accent6" w:sz="4" w:space="0"/>
        <w:insideH w:val="single" w:color="F79646" w:themeColor="accent6" w:sz="4" w:space="0"/>
        <w:insideV w:val="single" w:color="F79646" w:themeColor="accent6" w:sz="4" w:space="0"/>
      </w:tblBorders>
    </w:tblPr>
    <w:tblStylePr w:type="firstRow">
      <w:rPr>
        <w:b/>
        <w:color w:val="404040"/>
      </w:rPr>
      <w:tcPr>
        <w:tcBorders>
          <w:top w:val="nil"/>
          <w:left w:val="nil"/>
          <w:bottom w:val="single" w:color="F79646" w:themeColor="accent6" w:sz="12" w:space="0"/>
          <w:right w:val="nil"/>
        </w:tcBorders>
        <w:shd w:val="clear" w:color="FFFFFF" w:fill="auto"/>
      </w:tcPr>
    </w:tblStylePr>
    <w:tblStylePr w:type="lastRow">
      <w:rPr>
        <w:b/>
        <w:color w:val="404040"/>
      </w:rPr>
      <w:tcPr>
        <w:tcBorders>
          <w:top w:val="single" w:color="F79646" w:themeColor="accent6" w:sz="4" w:space="0"/>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FDE9D9" w:themeColor="accent6" w:themeTint="34" w:fill="FDE9D9" w:themeFill="accent6" w:themeFillTint="34"/>
      </w:tcPr>
    </w:tblStylePr>
    <w:tblStylePr w:type="band2Vert"/>
    <w:tblStylePr w:type="band1Horz">
      <w:rPr>
        <w:rFonts w:ascii="Arial" w:hAnsi="Arial"/>
        <w:color w:val="404040"/>
        <w:sz w:val="22"/>
      </w:rPr>
      <w:tcPr>
        <w:shd w:val="clear" w:color="FDE9D9" w:themeColor="accent6" w:themeTint="34" w:fill="FDE9D9" w:themeFill="accent6" w:themeFillTint="34"/>
      </w:tcPr>
    </w:tblStylePr>
    <w:tblStylePr w:type="band2Horz"/>
    <w:tblStylePr w:type="neCell"/>
    <w:tblStylePr w:type="nwCell"/>
    <w:tblStylePr w:type="seCell"/>
    <w:tblStylePr w:type="swCell"/>
  </w:style>
  <w:style w:type="table" w:customStyle="1" w:styleId="58">
    <w:name w:val="Grid Table 3"/>
    <w:basedOn w:val="29"/>
    <w:qFormat/>
    <w:uiPriority w:val="99"/>
    <w:pPr>
      <w:spacing w:after="0" w:line="240" w:lineRule="auto"/>
    </w:pPr>
    <w:tblPr>
      <w:tblBorders>
        <w:bottom w:val="single" w:color="696969" w:themeColor="text1" w:themeTint="95" w:sz="4" w:space="0"/>
        <w:insideH w:val="single" w:color="696969" w:themeColor="text1" w:themeTint="95" w:sz="4" w:space="0"/>
        <w:insideV w:val="single" w:color="696969" w:themeColor="text1" w:themeTint="95" w:sz="4" w:space="0"/>
      </w:tblBorders>
    </w:tblPr>
    <w:tblStylePr w:type="firstRow">
      <w:rPr>
        <w:b/>
        <w:color w:val="404040"/>
      </w:rPr>
      <w:tcPr>
        <w:tcBorders>
          <w:top w:val="nil"/>
          <w:left w:val="nil"/>
          <w:bottom w:val="nil"/>
          <w:right w:val="nil"/>
        </w:tcBorders>
        <w:shd w:val="clear" w:color="FFFFFF" w:fill="auto"/>
      </w:tcPr>
    </w:tblStylePr>
    <w:tblStylePr w:type="lastRow">
      <w:rPr>
        <w:b/>
        <w:color w:val="404040"/>
      </w:rPr>
      <w:tcPr>
        <w:tcBorders>
          <w:top w:val="nil"/>
          <w:left w:val="nil"/>
          <w:bottom w:val="nil"/>
          <w:right w:val="nil"/>
        </w:tcBorders>
        <w:shd w:val="clear" w:color="FFFFFF" w:fill="auto"/>
      </w:tcPr>
    </w:tblStylePr>
    <w:tblStylePr w:type="firstCol">
      <w:pPr>
        <w:jc w:val="right"/>
      </w:pPr>
      <w:rPr>
        <w:i/>
        <w:color w:val="404040"/>
      </w:rPr>
      <w:tcPr>
        <w:tcBorders>
          <w:top w:val="nil"/>
          <w:left w:val="nil"/>
          <w:bottom w:val="nil"/>
          <w:right w:val="nil"/>
        </w:tcBorders>
        <w:shd w:val="clear" w:color="FFFFFF" w:fill="auto"/>
      </w:tcPr>
    </w:tblStylePr>
    <w:tblStylePr w:type="lastCol">
      <w:rPr>
        <w:i/>
        <w:color w:val="404040"/>
      </w:rPr>
      <w:tcPr>
        <w:tcBorders>
          <w:top w:val="nil"/>
          <w:left w:val="nil"/>
          <w:bottom w:val="nil"/>
          <w:right w:val="nil"/>
        </w:tcBorders>
        <w:shd w:val="clear" w:color="FFFFFF" w:fill="auto"/>
      </w:tcPr>
    </w:tblStylePr>
    <w:tblStylePr w:type="band1Vert">
      <w:rPr>
        <w:rFonts w:ascii="Arial" w:hAnsi="Arial"/>
        <w:color w:val="404040"/>
        <w:sz w:val="22"/>
      </w:rPr>
      <w:tcPr>
        <w:shd w:val="clear" w:color="CACACA" w:themeColor="text1" w:themeTint="34" w:fill="CACACA" w:themeFill="text1" w:themeFillTint="34"/>
      </w:tcPr>
    </w:tblStylePr>
    <w:tblStylePr w:type="band2Vert"/>
    <w:tblStylePr w:type="band1Horz">
      <w:rPr>
        <w:rFonts w:ascii="Arial" w:hAnsi="Arial"/>
        <w:color w:val="404040"/>
        <w:sz w:val="22"/>
      </w:rPr>
      <w:tcPr>
        <w:shd w:val="clear" w:color="CACACA" w:themeColor="text1" w:themeTint="34" w:fill="CACACA" w:themeFill="text1" w:themeFillTint="34"/>
      </w:tcPr>
    </w:tblStylePr>
    <w:tblStylePr w:type="band2Horz"/>
    <w:tblStylePr w:type="neCell"/>
    <w:tblStylePr w:type="nwCell"/>
    <w:tblStylePr w:type="seCell"/>
    <w:tblStylePr w:type="swCell"/>
  </w:style>
  <w:style w:type="table" w:customStyle="1" w:styleId="59">
    <w:name w:val="Grid Table 3 - Accent 1"/>
    <w:basedOn w:val="29"/>
    <w:qFormat/>
    <w:uiPriority w:val="99"/>
    <w:pPr>
      <w:spacing w:after="0" w:line="240" w:lineRule="auto"/>
    </w:pPr>
    <w:tblPr>
      <w:tblBorders>
        <w:bottom w:val="single" w:color="5D8BC2" w:themeColor="accent1" w:themeTint="EA" w:sz="4" w:space="0"/>
        <w:insideH w:val="single" w:color="5D8BC2" w:themeColor="accent1" w:themeTint="EA" w:sz="4" w:space="0"/>
        <w:insideV w:val="single" w:color="5D8BC2" w:themeColor="accent1" w:themeTint="EA" w:sz="4" w:space="0"/>
      </w:tblBorders>
    </w:tblPr>
    <w:tblStylePr w:type="firstRow">
      <w:rPr>
        <w:b/>
        <w:color w:val="404040"/>
      </w:rPr>
      <w:tcPr>
        <w:tcBorders>
          <w:top w:val="nil"/>
          <w:left w:val="nil"/>
          <w:bottom w:val="nil"/>
          <w:right w:val="nil"/>
        </w:tcBorders>
        <w:shd w:val="clear" w:color="FFFFFF" w:fill="auto"/>
      </w:tcPr>
    </w:tblStylePr>
    <w:tblStylePr w:type="lastRow">
      <w:rPr>
        <w:b/>
        <w:color w:val="404040"/>
      </w:rPr>
      <w:tcPr>
        <w:tcBorders>
          <w:top w:val="nil"/>
          <w:left w:val="nil"/>
          <w:bottom w:val="nil"/>
          <w:right w:val="nil"/>
        </w:tcBorders>
        <w:shd w:val="clear" w:color="FFFFFF" w:fill="auto"/>
      </w:tcPr>
    </w:tblStylePr>
    <w:tblStylePr w:type="firstCol">
      <w:pPr>
        <w:jc w:val="right"/>
      </w:pPr>
      <w:rPr>
        <w:i/>
        <w:color w:val="404040"/>
      </w:rPr>
      <w:tcPr>
        <w:tcBorders>
          <w:top w:val="nil"/>
          <w:left w:val="nil"/>
          <w:bottom w:val="nil"/>
          <w:right w:val="nil"/>
        </w:tcBorders>
        <w:shd w:val="clear" w:color="FFFFFF" w:fill="auto"/>
      </w:tcPr>
    </w:tblStylePr>
    <w:tblStylePr w:type="lastCol">
      <w:rPr>
        <w:i/>
        <w:color w:val="404040"/>
      </w:rPr>
      <w:tcPr>
        <w:tcBorders>
          <w:top w:val="nil"/>
          <w:left w:val="nil"/>
          <w:bottom w:val="nil"/>
          <w:right w:val="nil"/>
        </w:tcBorders>
        <w:shd w:val="clear" w:color="FFFFFF" w:fill="auto"/>
      </w:tcPr>
    </w:tblStylePr>
    <w:tblStylePr w:type="band1Vert">
      <w:rPr>
        <w:rFonts w:ascii="Arial" w:hAnsi="Arial"/>
        <w:color w:val="404040"/>
        <w:sz w:val="22"/>
      </w:rPr>
      <w:tcPr>
        <w:shd w:val="clear" w:color="DBE5F1" w:themeColor="accent1" w:themeTint="34" w:fill="DBE5F1" w:themeFill="accent1" w:themeFillTint="34"/>
      </w:tcPr>
    </w:tblStylePr>
    <w:tblStylePr w:type="band2Vert"/>
    <w:tblStylePr w:type="band1Horz">
      <w:rPr>
        <w:rFonts w:ascii="Arial" w:hAnsi="Arial"/>
        <w:color w:val="404040"/>
        <w:sz w:val="22"/>
      </w:rPr>
      <w:tcPr>
        <w:shd w:val="clear" w:color="DBE5F1" w:themeColor="accent1" w:themeTint="34" w:fill="DBE5F1" w:themeFill="accent1" w:themeFillTint="34"/>
      </w:tcPr>
    </w:tblStylePr>
    <w:tblStylePr w:type="band2Horz"/>
    <w:tblStylePr w:type="neCell"/>
    <w:tblStylePr w:type="nwCell"/>
    <w:tblStylePr w:type="seCell"/>
    <w:tblStylePr w:type="swCell"/>
  </w:style>
  <w:style w:type="table" w:customStyle="1" w:styleId="60">
    <w:name w:val="Grid Table 3 - Accent 2"/>
    <w:basedOn w:val="29"/>
    <w:qFormat/>
    <w:uiPriority w:val="99"/>
    <w:pPr>
      <w:spacing w:after="0" w:line="240" w:lineRule="auto"/>
    </w:pPr>
    <w:tblPr>
      <w:tblBorders>
        <w:bottom w:val="single" w:color="D99795" w:themeColor="accent2" w:themeTint="97" w:sz="4" w:space="0"/>
        <w:insideH w:val="single" w:color="D99795" w:themeColor="accent2" w:themeTint="97" w:sz="4" w:space="0"/>
        <w:insideV w:val="single" w:color="D99795" w:themeColor="accent2" w:themeTint="97" w:sz="4" w:space="0"/>
      </w:tblBorders>
    </w:tblPr>
    <w:tblStylePr w:type="firstRow">
      <w:rPr>
        <w:b/>
        <w:color w:val="404040"/>
      </w:rPr>
      <w:tcPr>
        <w:tcBorders>
          <w:top w:val="nil"/>
          <w:left w:val="nil"/>
          <w:bottom w:val="nil"/>
          <w:right w:val="nil"/>
        </w:tcBorders>
        <w:shd w:val="clear" w:color="FFFFFF" w:fill="auto"/>
      </w:tcPr>
    </w:tblStylePr>
    <w:tblStylePr w:type="lastRow">
      <w:rPr>
        <w:b/>
        <w:color w:val="404040"/>
      </w:rPr>
      <w:tcPr>
        <w:tcBorders>
          <w:top w:val="nil"/>
          <w:left w:val="nil"/>
          <w:bottom w:val="nil"/>
          <w:right w:val="nil"/>
        </w:tcBorders>
        <w:shd w:val="clear" w:color="FFFFFF" w:fill="auto"/>
      </w:tcPr>
    </w:tblStylePr>
    <w:tblStylePr w:type="firstCol">
      <w:pPr>
        <w:jc w:val="right"/>
      </w:pPr>
      <w:rPr>
        <w:i/>
        <w:color w:val="404040"/>
      </w:rPr>
      <w:tcPr>
        <w:tcBorders>
          <w:top w:val="nil"/>
          <w:left w:val="nil"/>
          <w:bottom w:val="nil"/>
          <w:right w:val="nil"/>
        </w:tcBorders>
        <w:shd w:val="clear" w:color="FFFFFF" w:fill="auto"/>
      </w:tcPr>
    </w:tblStylePr>
    <w:tblStylePr w:type="lastCol">
      <w:rPr>
        <w:i/>
        <w:color w:val="404040"/>
      </w:rPr>
      <w:tcPr>
        <w:tcBorders>
          <w:top w:val="nil"/>
          <w:left w:val="nil"/>
          <w:bottom w:val="nil"/>
          <w:right w:val="nil"/>
        </w:tcBorders>
        <w:shd w:val="clear" w:color="FFFFFF" w:fill="auto"/>
      </w:tcPr>
    </w:tblStylePr>
    <w:tblStylePr w:type="band1Vert">
      <w:rPr>
        <w:rFonts w:ascii="Arial" w:hAnsi="Arial"/>
        <w:color w:val="404040"/>
        <w:sz w:val="22"/>
      </w:rPr>
      <w:tcPr>
        <w:shd w:val="clear" w:color="F2DCDC" w:themeColor="accent2" w:themeTint="32" w:fill="F2DCDC" w:themeFill="accent2" w:themeFillTint="32"/>
      </w:tcPr>
    </w:tblStylePr>
    <w:tblStylePr w:type="band2Vert"/>
    <w:tblStylePr w:type="band1Horz">
      <w:rPr>
        <w:rFonts w:ascii="Arial" w:hAnsi="Arial"/>
        <w:color w:val="404040"/>
        <w:sz w:val="22"/>
      </w:rPr>
      <w:tcPr>
        <w:shd w:val="clear" w:color="F2DCDC" w:themeColor="accent2" w:themeTint="32" w:fill="F2DCDC" w:themeFill="accent2" w:themeFillTint="32"/>
      </w:tcPr>
    </w:tblStylePr>
    <w:tblStylePr w:type="band2Horz"/>
    <w:tblStylePr w:type="neCell"/>
    <w:tblStylePr w:type="nwCell"/>
    <w:tblStylePr w:type="seCell"/>
    <w:tblStylePr w:type="swCell"/>
  </w:style>
  <w:style w:type="table" w:customStyle="1" w:styleId="61">
    <w:name w:val="Grid Table 3 - Accent 3"/>
    <w:basedOn w:val="29"/>
    <w:qFormat/>
    <w:uiPriority w:val="99"/>
    <w:pPr>
      <w:spacing w:after="0" w:line="240" w:lineRule="auto"/>
    </w:pPr>
    <w:tblPr>
      <w:tblBorders>
        <w:bottom w:val="single" w:color="9BBB59" w:themeColor="accent3" w:themeTint="FE" w:sz="4" w:space="0"/>
        <w:insideH w:val="single" w:color="9BBB59" w:themeColor="accent3" w:themeTint="FE" w:sz="4" w:space="0"/>
        <w:insideV w:val="single" w:color="9BBB59" w:themeColor="accent3" w:themeTint="FE" w:sz="4" w:space="0"/>
      </w:tblBorders>
    </w:tblPr>
    <w:tblStylePr w:type="firstRow">
      <w:rPr>
        <w:b/>
        <w:color w:val="404040"/>
      </w:rPr>
      <w:tcPr>
        <w:tcBorders>
          <w:top w:val="nil"/>
          <w:left w:val="nil"/>
          <w:bottom w:val="nil"/>
          <w:right w:val="nil"/>
        </w:tcBorders>
        <w:shd w:val="clear" w:color="FFFFFF" w:fill="auto"/>
      </w:tcPr>
    </w:tblStylePr>
    <w:tblStylePr w:type="lastRow">
      <w:rPr>
        <w:b/>
        <w:color w:val="404040"/>
      </w:rPr>
      <w:tcPr>
        <w:tcBorders>
          <w:top w:val="nil"/>
          <w:left w:val="nil"/>
          <w:bottom w:val="nil"/>
          <w:right w:val="nil"/>
        </w:tcBorders>
        <w:shd w:val="clear" w:color="FFFFFF" w:fill="auto"/>
      </w:tcPr>
    </w:tblStylePr>
    <w:tblStylePr w:type="firstCol">
      <w:pPr>
        <w:jc w:val="right"/>
      </w:pPr>
      <w:rPr>
        <w:i/>
        <w:color w:val="404040"/>
      </w:rPr>
      <w:tcPr>
        <w:tcBorders>
          <w:top w:val="nil"/>
          <w:left w:val="nil"/>
          <w:bottom w:val="nil"/>
          <w:right w:val="nil"/>
        </w:tcBorders>
        <w:shd w:val="clear" w:color="FFFFFF" w:fill="auto"/>
      </w:tcPr>
    </w:tblStylePr>
    <w:tblStylePr w:type="lastCol">
      <w:rPr>
        <w:i/>
        <w:color w:val="404040"/>
      </w:rPr>
      <w:tcPr>
        <w:tcBorders>
          <w:top w:val="nil"/>
          <w:left w:val="nil"/>
          <w:bottom w:val="nil"/>
          <w:right w:val="nil"/>
        </w:tcBorders>
        <w:shd w:val="clear" w:color="FFFFFF" w:fill="auto"/>
      </w:tcPr>
    </w:tblStylePr>
    <w:tblStylePr w:type="band1Vert">
      <w:rPr>
        <w:rFonts w:ascii="Arial" w:hAnsi="Arial"/>
        <w:color w:val="404040"/>
        <w:sz w:val="22"/>
      </w:rPr>
      <w:tcPr>
        <w:shd w:val="clear" w:color="EAF1DD" w:themeColor="accent3" w:themeTint="34" w:fill="EAF1DD" w:themeFill="accent3" w:themeFillTint="34"/>
      </w:tcPr>
    </w:tblStylePr>
    <w:tblStylePr w:type="band2Vert"/>
    <w:tblStylePr w:type="band1Horz">
      <w:rPr>
        <w:rFonts w:ascii="Arial" w:hAnsi="Arial"/>
        <w:color w:val="404040"/>
        <w:sz w:val="22"/>
      </w:rPr>
      <w:tcPr>
        <w:shd w:val="clear" w:color="EAF1DD" w:themeColor="accent3" w:themeTint="34" w:fill="EAF1DD" w:themeFill="accent3" w:themeFillTint="34"/>
      </w:tcPr>
    </w:tblStylePr>
    <w:tblStylePr w:type="band2Horz"/>
    <w:tblStylePr w:type="neCell"/>
    <w:tblStylePr w:type="nwCell"/>
    <w:tblStylePr w:type="seCell"/>
    <w:tblStylePr w:type="swCell"/>
  </w:style>
  <w:style w:type="table" w:customStyle="1" w:styleId="62">
    <w:name w:val="Grid Table 3 - Accent 4"/>
    <w:basedOn w:val="29"/>
    <w:qFormat/>
    <w:uiPriority w:val="99"/>
    <w:pPr>
      <w:spacing w:after="0" w:line="240" w:lineRule="auto"/>
    </w:pPr>
    <w:tblPr>
      <w:tblBorders>
        <w:bottom w:val="single" w:color="B2A1C6" w:themeColor="accent4" w:themeTint="9A" w:sz="4" w:space="0"/>
        <w:insideH w:val="single" w:color="B2A1C6" w:themeColor="accent4" w:themeTint="9A" w:sz="4" w:space="0"/>
        <w:insideV w:val="single" w:color="B2A1C6" w:themeColor="accent4" w:themeTint="9A" w:sz="4" w:space="0"/>
      </w:tblBorders>
    </w:tblPr>
    <w:tblStylePr w:type="firstRow">
      <w:rPr>
        <w:b/>
        <w:color w:val="404040"/>
      </w:rPr>
      <w:tcPr>
        <w:tcBorders>
          <w:top w:val="nil"/>
          <w:left w:val="nil"/>
          <w:bottom w:val="nil"/>
          <w:right w:val="nil"/>
        </w:tcBorders>
        <w:shd w:val="clear" w:color="FFFFFF" w:fill="auto"/>
      </w:tcPr>
    </w:tblStylePr>
    <w:tblStylePr w:type="lastRow">
      <w:rPr>
        <w:b/>
        <w:color w:val="404040"/>
      </w:rPr>
      <w:tcPr>
        <w:tcBorders>
          <w:top w:val="nil"/>
          <w:left w:val="nil"/>
          <w:bottom w:val="nil"/>
          <w:right w:val="nil"/>
        </w:tcBorders>
        <w:shd w:val="clear" w:color="FFFFFF" w:fill="auto"/>
      </w:tcPr>
    </w:tblStylePr>
    <w:tblStylePr w:type="firstCol">
      <w:pPr>
        <w:jc w:val="right"/>
      </w:pPr>
      <w:rPr>
        <w:i/>
        <w:color w:val="404040"/>
      </w:rPr>
      <w:tcPr>
        <w:tcBorders>
          <w:top w:val="nil"/>
          <w:left w:val="nil"/>
          <w:bottom w:val="nil"/>
          <w:right w:val="nil"/>
        </w:tcBorders>
        <w:shd w:val="clear" w:color="FFFFFF" w:fill="auto"/>
      </w:tcPr>
    </w:tblStylePr>
    <w:tblStylePr w:type="lastCol">
      <w:rPr>
        <w:i/>
        <w:color w:val="404040"/>
      </w:rPr>
      <w:tcPr>
        <w:tcBorders>
          <w:top w:val="nil"/>
          <w:left w:val="nil"/>
          <w:bottom w:val="nil"/>
          <w:right w:val="nil"/>
        </w:tcBorders>
        <w:shd w:val="clear" w:color="FFFFFF" w:fill="auto"/>
      </w:tcPr>
    </w:tblStylePr>
    <w:tblStylePr w:type="band1Vert">
      <w:rPr>
        <w:rFonts w:ascii="Arial" w:hAnsi="Arial"/>
        <w:color w:val="404040"/>
        <w:sz w:val="22"/>
      </w:rPr>
      <w:tcPr>
        <w:shd w:val="clear" w:color="E5DFEC" w:themeColor="accent4" w:themeTint="34" w:fill="E5DFEC" w:themeFill="accent4" w:themeFillTint="34"/>
      </w:tcPr>
    </w:tblStylePr>
    <w:tblStylePr w:type="band2Vert"/>
    <w:tblStylePr w:type="band1Horz">
      <w:rPr>
        <w:rFonts w:ascii="Arial" w:hAnsi="Arial"/>
        <w:color w:val="404040"/>
        <w:sz w:val="22"/>
      </w:rPr>
      <w:tcPr>
        <w:shd w:val="clear" w:color="E5DFEC" w:themeColor="accent4" w:themeTint="34" w:fill="E5DFEC" w:themeFill="accent4" w:themeFillTint="34"/>
      </w:tcPr>
    </w:tblStylePr>
    <w:tblStylePr w:type="band2Horz"/>
    <w:tblStylePr w:type="neCell"/>
    <w:tblStylePr w:type="nwCell"/>
    <w:tblStylePr w:type="seCell"/>
    <w:tblStylePr w:type="swCell"/>
  </w:style>
  <w:style w:type="table" w:customStyle="1" w:styleId="63">
    <w:name w:val="Grid Table 3 - Accent 5"/>
    <w:basedOn w:val="29"/>
    <w:qFormat/>
    <w:uiPriority w:val="99"/>
    <w:pPr>
      <w:spacing w:after="0" w:line="240" w:lineRule="auto"/>
    </w:pPr>
    <w:tblPr>
      <w:tblBorders>
        <w:bottom w:val="single" w:color="4BACC6" w:themeColor="accent5" w:sz="4" w:space="0"/>
        <w:insideH w:val="single" w:color="4BACC6" w:themeColor="accent5" w:sz="4" w:space="0"/>
        <w:insideV w:val="single" w:color="4BACC6" w:themeColor="accent5" w:sz="4" w:space="0"/>
      </w:tblBorders>
    </w:tblPr>
    <w:tblStylePr w:type="firstRow">
      <w:rPr>
        <w:b/>
        <w:color w:val="404040"/>
      </w:rPr>
      <w:tcPr>
        <w:tcBorders>
          <w:top w:val="nil"/>
          <w:left w:val="nil"/>
          <w:bottom w:val="nil"/>
          <w:right w:val="nil"/>
        </w:tcBorders>
        <w:shd w:val="clear" w:color="FFFFFF" w:fill="auto"/>
      </w:tcPr>
    </w:tblStylePr>
    <w:tblStylePr w:type="lastRow">
      <w:rPr>
        <w:b/>
        <w:color w:val="404040"/>
      </w:rPr>
      <w:tcPr>
        <w:tcBorders>
          <w:top w:val="nil"/>
          <w:left w:val="nil"/>
          <w:bottom w:val="nil"/>
          <w:right w:val="nil"/>
        </w:tcBorders>
        <w:shd w:val="clear" w:color="FFFFFF" w:fill="auto"/>
      </w:tcPr>
    </w:tblStylePr>
    <w:tblStylePr w:type="firstCol">
      <w:pPr>
        <w:jc w:val="right"/>
      </w:pPr>
      <w:rPr>
        <w:i/>
        <w:color w:val="404040"/>
      </w:rPr>
      <w:tcPr>
        <w:tcBorders>
          <w:top w:val="nil"/>
          <w:left w:val="nil"/>
          <w:bottom w:val="nil"/>
          <w:right w:val="nil"/>
        </w:tcBorders>
        <w:shd w:val="clear" w:color="FFFFFF" w:fill="auto"/>
      </w:tcPr>
    </w:tblStylePr>
    <w:tblStylePr w:type="lastCol">
      <w:rPr>
        <w:i/>
        <w:color w:val="404040"/>
      </w:rPr>
      <w:tcPr>
        <w:tcBorders>
          <w:top w:val="nil"/>
          <w:left w:val="nil"/>
          <w:bottom w:val="nil"/>
          <w:right w:val="nil"/>
        </w:tcBorders>
        <w:shd w:val="clear" w:color="FFFFFF" w:fill="auto"/>
      </w:tcPr>
    </w:tblStylePr>
    <w:tblStylePr w:type="band1Vert">
      <w:rPr>
        <w:rFonts w:ascii="Arial" w:hAnsi="Arial"/>
        <w:color w:val="404040"/>
        <w:sz w:val="22"/>
      </w:rPr>
      <w:tcPr>
        <w:shd w:val="clear" w:color="DAEEF3" w:themeColor="accent5" w:themeTint="34" w:fill="DAEEF3" w:themeFill="accent5" w:themeFillTint="34"/>
      </w:tcPr>
    </w:tblStylePr>
    <w:tblStylePr w:type="band2Vert"/>
    <w:tblStylePr w:type="band1Horz">
      <w:rPr>
        <w:rFonts w:ascii="Arial" w:hAnsi="Arial"/>
        <w:color w:val="404040"/>
        <w:sz w:val="22"/>
      </w:rPr>
      <w:tcPr>
        <w:shd w:val="clear" w:color="DAEEF3" w:themeColor="accent5" w:themeTint="34" w:fill="DAEEF3" w:themeFill="accent5" w:themeFillTint="34"/>
      </w:tcPr>
    </w:tblStylePr>
    <w:tblStylePr w:type="band2Horz"/>
    <w:tblStylePr w:type="neCell"/>
    <w:tblStylePr w:type="nwCell"/>
    <w:tblStylePr w:type="seCell"/>
    <w:tblStylePr w:type="swCell"/>
  </w:style>
  <w:style w:type="table" w:customStyle="1" w:styleId="64">
    <w:name w:val="Grid Table 3 - Accent 6"/>
    <w:basedOn w:val="29"/>
    <w:qFormat/>
    <w:uiPriority w:val="99"/>
    <w:pPr>
      <w:spacing w:after="0" w:line="240" w:lineRule="auto"/>
    </w:pPr>
    <w:tblPr>
      <w:tblBorders>
        <w:bottom w:val="single" w:color="F79646" w:themeColor="accent6" w:sz="4" w:space="0"/>
        <w:insideH w:val="single" w:color="F79646" w:themeColor="accent6" w:sz="4" w:space="0"/>
        <w:insideV w:val="single" w:color="F79646" w:themeColor="accent6" w:sz="4" w:space="0"/>
      </w:tblBorders>
    </w:tblPr>
    <w:tblStylePr w:type="firstRow">
      <w:rPr>
        <w:b/>
        <w:color w:val="404040"/>
      </w:rPr>
      <w:tcPr>
        <w:tcBorders>
          <w:top w:val="nil"/>
          <w:left w:val="nil"/>
          <w:bottom w:val="nil"/>
          <w:right w:val="nil"/>
        </w:tcBorders>
        <w:shd w:val="clear" w:color="FFFFFF" w:fill="auto"/>
      </w:tcPr>
    </w:tblStylePr>
    <w:tblStylePr w:type="lastRow">
      <w:rPr>
        <w:b/>
        <w:color w:val="404040"/>
      </w:rPr>
      <w:tcPr>
        <w:tcBorders>
          <w:top w:val="nil"/>
          <w:left w:val="nil"/>
          <w:bottom w:val="nil"/>
          <w:right w:val="nil"/>
        </w:tcBorders>
        <w:shd w:val="clear" w:color="FFFFFF" w:fill="auto"/>
      </w:tcPr>
    </w:tblStylePr>
    <w:tblStylePr w:type="firstCol">
      <w:pPr>
        <w:jc w:val="right"/>
      </w:pPr>
      <w:rPr>
        <w:i/>
        <w:color w:val="404040"/>
      </w:rPr>
      <w:tcPr>
        <w:tcBorders>
          <w:top w:val="nil"/>
          <w:left w:val="nil"/>
          <w:bottom w:val="nil"/>
          <w:right w:val="nil"/>
        </w:tcBorders>
        <w:shd w:val="clear" w:color="FFFFFF" w:fill="auto"/>
      </w:tcPr>
    </w:tblStylePr>
    <w:tblStylePr w:type="lastCol">
      <w:rPr>
        <w:i/>
        <w:color w:val="404040"/>
      </w:rPr>
      <w:tcPr>
        <w:tcBorders>
          <w:top w:val="nil"/>
          <w:left w:val="nil"/>
          <w:bottom w:val="nil"/>
          <w:right w:val="nil"/>
        </w:tcBorders>
        <w:shd w:val="clear" w:color="FFFFFF" w:fill="auto"/>
      </w:tcPr>
    </w:tblStylePr>
    <w:tblStylePr w:type="band1Vert">
      <w:rPr>
        <w:rFonts w:ascii="Arial" w:hAnsi="Arial"/>
        <w:color w:val="404040"/>
        <w:sz w:val="22"/>
      </w:rPr>
      <w:tcPr>
        <w:shd w:val="clear" w:color="FDE9D9" w:themeColor="accent6" w:themeTint="34" w:fill="FDE9D9" w:themeFill="accent6" w:themeFillTint="34"/>
      </w:tcPr>
    </w:tblStylePr>
    <w:tblStylePr w:type="band2Vert"/>
    <w:tblStylePr w:type="band1Horz">
      <w:rPr>
        <w:rFonts w:ascii="Arial" w:hAnsi="Arial"/>
        <w:color w:val="404040"/>
        <w:sz w:val="22"/>
      </w:rPr>
      <w:tcPr>
        <w:shd w:val="clear" w:color="FDE9D9" w:themeColor="accent6" w:themeTint="34" w:fill="FDE9D9" w:themeFill="accent6" w:themeFillTint="34"/>
      </w:tcPr>
    </w:tblStylePr>
    <w:tblStylePr w:type="band2Horz"/>
    <w:tblStylePr w:type="neCell"/>
    <w:tblStylePr w:type="nwCell"/>
    <w:tblStylePr w:type="seCell"/>
    <w:tblStylePr w:type="swCell"/>
  </w:style>
  <w:style w:type="table" w:customStyle="1" w:styleId="65">
    <w:name w:val="Grid Table 4"/>
    <w:basedOn w:val="29"/>
    <w:qFormat/>
    <w:uiPriority w:val="59"/>
    <w:pPr>
      <w:spacing w:after="0" w:line="240" w:lineRule="auto"/>
    </w:pPr>
    <w:tblPr>
      <w:tblBorders>
        <w:top w:val="single" w:color="6E6E6E" w:themeColor="text1" w:themeTint="90" w:sz="4" w:space="0"/>
        <w:left w:val="single" w:color="6E6E6E" w:themeColor="text1" w:themeTint="90" w:sz="4" w:space="0"/>
        <w:bottom w:val="single" w:color="6E6E6E" w:themeColor="text1" w:themeTint="90" w:sz="4" w:space="0"/>
        <w:right w:val="single" w:color="6E6E6E" w:themeColor="text1" w:themeTint="90" w:sz="4" w:space="0"/>
        <w:insideH w:val="single" w:color="6E6E6E" w:themeColor="text1" w:themeTint="90" w:sz="4" w:space="0"/>
        <w:insideV w:val="single" w:color="6E6E6E" w:themeColor="text1" w:themeTint="90" w:sz="4" w:space="0"/>
      </w:tblBorders>
    </w:tblPr>
    <w:tblStylePr w:type="firstRow">
      <w:rPr>
        <w:rFonts w:ascii="Arial" w:hAnsi="Arial"/>
        <w:b/>
        <w:color w:val="FFFFFF"/>
        <w:sz w:val="22"/>
      </w:rPr>
      <w:tcPr>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000000" w:themeColor="text1" w:fill="000000" w:themeFill="text1"/>
      </w:tcPr>
    </w:tblStylePr>
    <w:tblStylePr w:type="lastRow">
      <w:rPr>
        <w:b/>
        <w:color w:val="404040"/>
      </w:rPr>
      <w:tcPr>
        <w:tcBorders>
          <w:top w:val="single" w:color="000000" w:themeColor="text1" w:sz="4" w:space="0"/>
        </w:tcBorders>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CACACA" w:themeColor="text1" w:themeTint="34" w:fill="CACACA" w:themeFill="text1" w:themeFillTint="34"/>
      </w:tcPr>
    </w:tblStylePr>
    <w:tblStylePr w:type="band2Vert"/>
    <w:tblStylePr w:type="band1Horz">
      <w:rPr>
        <w:rFonts w:ascii="Arial" w:hAnsi="Arial"/>
        <w:color w:val="404040"/>
        <w:sz w:val="22"/>
      </w:rPr>
      <w:tcPr>
        <w:shd w:val="clear" w:color="CACACA" w:themeColor="text1" w:themeTint="34" w:fill="CACACA" w:themeFill="text1" w:themeFillTint="34"/>
      </w:tcPr>
    </w:tblStylePr>
    <w:tblStylePr w:type="band2Horz"/>
    <w:tblStylePr w:type="neCell"/>
    <w:tblStylePr w:type="nwCell"/>
    <w:tblStylePr w:type="seCell"/>
    <w:tblStylePr w:type="swCell"/>
  </w:style>
  <w:style w:type="table" w:customStyle="1" w:styleId="66">
    <w:name w:val="Grid Table 4 - Accent 1"/>
    <w:basedOn w:val="29"/>
    <w:qFormat/>
    <w:uiPriority w:val="59"/>
    <w:pPr>
      <w:spacing w:after="0" w:line="240" w:lineRule="auto"/>
    </w:pPr>
    <w:tblPr>
      <w:tblBorders>
        <w:top w:val="single" w:color="9BB7D9" w:themeColor="accent1" w:themeTint="90" w:sz="4" w:space="0"/>
        <w:left w:val="single" w:color="9BB7D9" w:themeColor="accent1" w:themeTint="90" w:sz="4" w:space="0"/>
        <w:bottom w:val="single" w:color="9BB7D9" w:themeColor="accent1" w:themeTint="90" w:sz="4" w:space="0"/>
        <w:right w:val="single" w:color="9BB7D9" w:themeColor="accent1" w:themeTint="90" w:sz="4" w:space="0"/>
        <w:insideH w:val="single" w:color="9BB7D9" w:themeColor="accent1" w:themeTint="90" w:sz="4" w:space="0"/>
        <w:insideV w:val="single" w:color="9BB7D9" w:themeColor="accent1" w:themeTint="90" w:sz="4" w:space="0"/>
      </w:tblBorders>
    </w:tblPr>
    <w:tblStylePr w:type="firstRow">
      <w:rPr>
        <w:rFonts w:ascii="Arial" w:hAnsi="Arial"/>
        <w:b/>
        <w:color w:val="FFFFFF"/>
        <w:sz w:val="22"/>
      </w:rPr>
      <w:tcPr>
        <w:tcBorders>
          <w:top w:val="single" w:color="5D8BC2" w:themeColor="accent1" w:themeTint="EA" w:sz="4" w:space="0"/>
          <w:left w:val="single" w:color="5D8BC2" w:themeColor="accent1" w:themeTint="EA" w:sz="4" w:space="0"/>
          <w:bottom w:val="single" w:color="5D8BC2" w:themeColor="accent1" w:themeTint="EA" w:sz="4" w:space="0"/>
          <w:right w:val="single" w:color="5D8BC2" w:themeColor="accent1" w:themeTint="EA" w:sz="4" w:space="0"/>
        </w:tcBorders>
        <w:shd w:val="clear" w:color="5D8BC2" w:themeColor="accent1" w:themeTint="EA" w:fill="5D8BC2" w:themeFill="accent1" w:themeFillTint="EA"/>
      </w:tcPr>
    </w:tblStylePr>
    <w:tblStylePr w:type="lastRow">
      <w:rPr>
        <w:b/>
        <w:color w:val="404040"/>
      </w:rPr>
      <w:tcPr>
        <w:tcBorders>
          <w:top w:val="single" w:color="5D8BC2" w:themeColor="accent1" w:themeTint="EA" w:sz="4" w:space="0"/>
        </w:tcBorders>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DCE6F2" w:themeColor="accent1" w:themeTint="32" w:fill="DCE6F2" w:themeFill="accent1" w:themeFillTint="32"/>
      </w:tcPr>
    </w:tblStylePr>
    <w:tblStylePr w:type="band2Vert"/>
    <w:tblStylePr w:type="band1Horz">
      <w:rPr>
        <w:rFonts w:ascii="Arial" w:hAnsi="Arial"/>
        <w:color w:val="404040"/>
        <w:sz w:val="22"/>
      </w:rPr>
      <w:tcPr>
        <w:shd w:val="clear" w:color="DCE6F2" w:themeColor="accent1" w:themeTint="32" w:fill="DCE6F2" w:themeFill="accent1" w:themeFillTint="32"/>
      </w:tcPr>
    </w:tblStylePr>
    <w:tblStylePr w:type="band2Horz"/>
    <w:tblStylePr w:type="neCell"/>
    <w:tblStylePr w:type="nwCell"/>
    <w:tblStylePr w:type="seCell"/>
    <w:tblStylePr w:type="swCell"/>
  </w:style>
  <w:style w:type="table" w:customStyle="1" w:styleId="67">
    <w:name w:val="Grid Table 4 - Accent 2"/>
    <w:basedOn w:val="29"/>
    <w:qFormat/>
    <w:uiPriority w:val="59"/>
    <w:pPr>
      <w:spacing w:after="0" w:line="240" w:lineRule="auto"/>
    </w:pPr>
    <w:tblPr>
      <w:tblBorders>
        <w:top w:val="single" w:color="DB9C9A" w:themeColor="accent2" w:themeTint="90" w:sz="4" w:space="0"/>
        <w:left w:val="single" w:color="DB9C9A" w:themeColor="accent2" w:themeTint="90" w:sz="4" w:space="0"/>
        <w:bottom w:val="single" w:color="DB9C9A" w:themeColor="accent2" w:themeTint="90" w:sz="4" w:space="0"/>
        <w:right w:val="single" w:color="DB9C9A" w:themeColor="accent2" w:themeTint="90" w:sz="4" w:space="0"/>
        <w:insideH w:val="single" w:color="DB9C9A" w:themeColor="accent2" w:themeTint="90" w:sz="4" w:space="0"/>
        <w:insideV w:val="single" w:color="DB9C9A" w:themeColor="accent2" w:themeTint="90" w:sz="4" w:space="0"/>
      </w:tblBorders>
    </w:tblPr>
    <w:tblStylePr w:type="firstRow">
      <w:rPr>
        <w:rFonts w:ascii="Arial" w:hAnsi="Arial"/>
        <w:b/>
        <w:color w:val="FFFFFF"/>
        <w:sz w:val="22"/>
      </w:rPr>
      <w:tcPr>
        <w:tcBorders>
          <w:top w:val="single" w:color="D99795" w:themeColor="accent2" w:themeTint="97" w:sz="4" w:space="0"/>
          <w:left w:val="single" w:color="D99795" w:themeColor="accent2" w:themeTint="97" w:sz="4" w:space="0"/>
          <w:bottom w:val="single" w:color="D99795" w:themeColor="accent2" w:themeTint="97" w:sz="4" w:space="0"/>
          <w:right w:val="single" w:color="D99795" w:themeColor="accent2" w:themeTint="97" w:sz="4" w:space="0"/>
        </w:tcBorders>
        <w:shd w:val="clear" w:color="D99795" w:themeColor="accent2" w:themeTint="97" w:fill="D99795" w:themeFill="accent2" w:themeFillTint="97"/>
      </w:tcPr>
    </w:tblStylePr>
    <w:tblStylePr w:type="lastRow">
      <w:rPr>
        <w:b/>
        <w:color w:val="404040"/>
      </w:rPr>
      <w:tcPr>
        <w:tcBorders>
          <w:top w:val="single" w:color="D99795" w:themeColor="accent2" w:themeTint="97" w:sz="4" w:space="0"/>
        </w:tcBorders>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F2DCDC" w:themeColor="accent2" w:themeTint="32" w:fill="F2DCDC" w:themeFill="accent2" w:themeFillTint="32"/>
      </w:tcPr>
    </w:tblStylePr>
    <w:tblStylePr w:type="band2Vert"/>
    <w:tblStylePr w:type="band1Horz">
      <w:rPr>
        <w:rFonts w:ascii="Arial" w:hAnsi="Arial"/>
        <w:color w:val="404040"/>
        <w:sz w:val="22"/>
      </w:rPr>
      <w:tcPr>
        <w:shd w:val="clear" w:color="F2DCDC" w:themeColor="accent2" w:themeTint="32" w:fill="F2DCDC" w:themeFill="accent2" w:themeFillTint="32"/>
      </w:tcPr>
    </w:tblStylePr>
    <w:tblStylePr w:type="band2Horz"/>
    <w:tblStylePr w:type="neCell"/>
    <w:tblStylePr w:type="nwCell"/>
    <w:tblStylePr w:type="seCell"/>
    <w:tblStylePr w:type="swCell"/>
  </w:style>
  <w:style w:type="table" w:customStyle="1" w:styleId="68">
    <w:name w:val="Grid Table 4 - Accent 3"/>
    <w:basedOn w:val="29"/>
    <w:qFormat/>
    <w:uiPriority w:val="59"/>
    <w:pPr>
      <w:spacing w:after="0" w:line="240" w:lineRule="auto"/>
    </w:pPr>
    <w:tblPr>
      <w:tblBorders>
        <w:top w:val="single" w:color="C6D8A1" w:themeColor="accent3" w:themeTint="90" w:sz="4" w:space="0"/>
        <w:left w:val="single" w:color="C6D8A1" w:themeColor="accent3" w:themeTint="90" w:sz="4" w:space="0"/>
        <w:bottom w:val="single" w:color="C6D8A1" w:themeColor="accent3" w:themeTint="90" w:sz="4" w:space="0"/>
        <w:right w:val="single" w:color="C6D8A1" w:themeColor="accent3" w:themeTint="90" w:sz="4" w:space="0"/>
        <w:insideH w:val="single" w:color="C6D8A1" w:themeColor="accent3" w:themeTint="90" w:sz="4" w:space="0"/>
        <w:insideV w:val="single" w:color="C6D8A1" w:themeColor="accent3" w:themeTint="90" w:sz="4" w:space="0"/>
      </w:tblBorders>
    </w:tblPr>
    <w:tblStylePr w:type="firstRow">
      <w:rPr>
        <w:rFonts w:ascii="Arial" w:hAnsi="Arial"/>
        <w:b/>
        <w:color w:val="FFFFFF"/>
        <w:sz w:val="22"/>
      </w:rPr>
      <w:tcPr>
        <w:tcBorders>
          <w:top w:val="single" w:color="9BBB59" w:themeColor="accent3" w:themeTint="FE" w:sz="4" w:space="0"/>
          <w:left w:val="single" w:color="9BBB59" w:themeColor="accent3" w:themeTint="FE" w:sz="4" w:space="0"/>
          <w:bottom w:val="single" w:color="9BBB59" w:themeColor="accent3" w:themeTint="FE" w:sz="4" w:space="0"/>
          <w:right w:val="single" w:color="9BBB59" w:themeColor="accent3" w:themeTint="FE" w:sz="4" w:space="0"/>
        </w:tcBorders>
        <w:shd w:val="clear" w:color="9BBB59" w:themeColor="accent3" w:themeTint="FE" w:fill="9BBB59" w:themeFill="accent3" w:themeFillTint="FE"/>
      </w:tcPr>
    </w:tblStylePr>
    <w:tblStylePr w:type="lastRow">
      <w:rPr>
        <w:b/>
        <w:color w:val="404040"/>
      </w:rPr>
      <w:tcPr>
        <w:tcBorders>
          <w:top w:val="single" w:color="9BBB59" w:themeColor="accent3" w:themeTint="FE" w:sz="4" w:space="0"/>
        </w:tcBorders>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EAF1DD" w:themeColor="accent3" w:themeTint="34" w:fill="EAF1DD" w:themeFill="accent3" w:themeFillTint="34"/>
      </w:tcPr>
    </w:tblStylePr>
    <w:tblStylePr w:type="band2Vert"/>
    <w:tblStylePr w:type="band1Horz">
      <w:rPr>
        <w:rFonts w:ascii="Arial" w:hAnsi="Arial"/>
        <w:color w:val="404040"/>
        <w:sz w:val="22"/>
      </w:rPr>
      <w:tcPr>
        <w:shd w:val="clear" w:color="EAF1DD" w:themeColor="accent3" w:themeTint="34" w:fill="EAF1DD" w:themeFill="accent3" w:themeFillTint="34"/>
      </w:tcPr>
    </w:tblStylePr>
    <w:tblStylePr w:type="band2Horz"/>
    <w:tblStylePr w:type="neCell"/>
    <w:tblStylePr w:type="nwCell"/>
    <w:tblStylePr w:type="seCell"/>
    <w:tblStylePr w:type="swCell"/>
  </w:style>
  <w:style w:type="table" w:customStyle="1" w:styleId="69">
    <w:name w:val="Grid Table 4 - Accent 4"/>
    <w:basedOn w:val="29"/>
    <w:qFormat/>
    <w:uiPriority w:val="59"/>
    <w:pPr>
      <w:spacing w:after="0" w:line="240" w:lineRule="auto"/>
    </w:pPr>
    <w:tblPr>
      <w:tblBorders>
        <w:top w:val="single" w:color="B7A7CA" w:themeColor="accent4" w:themeTint="90" w:sz="4" w:space="0"/>
        <w:left w:val="single" w:color="B7A7CA" w:themeColor="accent4" w:themeTint="90" w:sz="4" w:space="0"/>
        <w:bottom w:val="single" w:color="B7A7CA" w:themeColor="accent4" w:themeTint="90" w:sz="4" w:space="0"/>
        <w:right w:val="single" w:color="B7A7CA" w:themeColor="accent4" w:themeTint="90" w:sz="4" w:space="0"/>
        <w:insideH w:val="single" w:color="B7A7CA" w:themeColor="accent4" w:themeTint="90" w:sz="4" w:space="0"/>
        <w:insideV w:val="single" w:color="B7A7CA" w:themeColor="accent4" w:themeTint="90" w:sz="4" w:space="0"/>
      </w:tblBorders>
    </w:tblPr>
    <w:tblStylePr w:type="firstRow">
      <w:rPr>
        <w:rFonts w:ascii="Arial" w:hAnsi="Arial"/>
        <w:b/>
        <w:color w:val="FFFFFF"/>
        <w:sz w:val="22"/>
      </w:rPr>
      <w:tcPr>
        <w:tcBorders>
          <w:top w:val="single" w:color="B2A1C6" w:themeColor="accent4" w:themeTint="9A" w:sz="4" w:space="0"/>
          <w:left w:val="single" w:color="B2A1C6" w:themeColor="accent4" w:themeTint="9A" w:sz="4" w:space="0"/>
          <w:bottom w:val="single" w:color="B2A1C6" w:themeColor="accent4" w:themeTint="9A" w:sz="4" w:space="0"/>
          <w:right w:val="single" w:color="B2A1C6" w:themeColor="accent4" w:themeTint="9A" w:sz="4" w:space="0"/>
        </w:tcBorders>
        <w:shd w:val="clear" w:color="B2A1C6" w:themeColor="accent4" w:themeTint="9A" w:fill="B2A1C6" w:themeFill="accent4" w:themeFillTint="9A"/>
      </w:tcPr>
    </w:tblStylePr>
    <w:tblStylePr w:type="lastRow">
      <w:rPr>
        <w:b/>
        <w:color w:val="404040"/>
      </w:rPr>
      <w:tcPr>
        <w:tcBorders>
          <w:top w:val="single" w:color="B2A1C6" w:themeColor="accent4" w:themeTint="9A" w:sz="4" w:space="0"/>
        </w:tcBorders>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E5DFEC" w:themeColor="accent4" w:themeTint="34" w:fill="E5DFEC" w:themeFill="accent4" w:themeFillTint="34"/>
      </w:tcPr>
    </w:tblStylePr>
    <w:tblStylePr w:type="band2Vert"/>
    <w:tblStylePr w:type="band1Horz">
      <w:rPr>
        <w:rFonts w:ascii="Arial" w:hAnsi="Arial"/>
        <w:color w:val="404040"/>
        <w:sz w:val="22"/>
      </w:rPr>
      <w:tcPr>
        <w:shd w:val="clear" w:color="E5DFEC" w:themeColor="accent4" w:themeTint="34" w:fill="E5DFEC" w:themeFill="accent4" w:themeFillTint="34"/>
      </w:tcPr>
    </w:tblStylePr>
    <w:tblStylePr w:type="band2Horz"/>
    <w:tblStylePr w:type="neCell"/>
    <w:tblStylePr w:type="nwCell"/>
    <w:tblStylePr w:type="seCell"/>
    <w:tblStylePr w:type="swCell"/>
  </w:style>
  <w:style w:type="table" w:customStyle="1" w:styleId="70">
    <w:name w:val="Grid Table 4 - Accent 5"/>
    <w:basedOn w:val="29"/>
    <w:qFormat/>
    <w:uiPriority w:val="59"/>
    <w:pPr>
      <w:spacing w:after="0" w:line="240" w:lineRule="auto"/>
    </w:pPr>
    <w:tblPr>
      <w:tblBorders>
        <w:top w:val="single" w:color="99D0DE" w:themeColor="accent5" w:themeTint="90" w:sz="4" w:space="0"/>
        <w:left w:val="single" w:color="99D0DE" w:themeColor="accent5" w:themeTint="90" w:sz="4" w:space="0"/>
        <w:bottom w:val="single" w:color="99D0DE" w:themeColor="accent5" w:themeTint="90" w:sz="4" w:space="0"/>
        <w:right w:val="single" w:color="99D0DE" w:themeColor="accent5" w:themeTint="90" w:sz="4" w:space="0"/>
        <w:insideH w:val="single" w:color="99D0DE" w:themeColor="accent5" w:themeTint="90" w:sz="4" w:space="0"/>
        <w:insideV w:val="single" w:color="99D0DE" w:themeColor="accent5" w:themeTint="90" w:sz="4" w:space="0"/>
      </w:tblBorders>
    </w:tblPr>
    <w:tblStylePr w:type="firstRow">
      <w:rPr>
        <w:rFonts w:ascii="Arial" w:hAnsi="Arial"/>
        <w:b/>
        <w:color w:val="FFFFFF"/>
        <w:sz w:val="22"/>
      </w:rPr>
      <w:tcPr>
        <w:tcBorders>
          <w:top w:val="single" w:color="4BACC6" w:themeColor="accent5" w:sz="4" w:space="0"/>
          <w:left w:val="single" w:color="4BACC6" w:themeColor="accent5" w:sz="4" w:space="0"/>
          <w:bottom w:val="single" w:color="4BACC6" w:themeColor="accent5" w:sz="4" w:space="0"/>
          <w:right w:val="single" w:color="4BACC6" w:themeColor="accent5" w:sz="4" w:space="0"/>
        </w:tcBorders>
        <w:shd w:val="clear" w:color="4BACC6" w:themeColor="accent5" w:fill="4BACC6" w:themeFill="accent5"/>
      </w:tcPr>
    </w:tblStylePr>
    <w:tblStylePr w:type="lastRow">
      <w:rPr>
        <w:b/>
        <w:color w:val="404040"/>
      </w:rPr>
      <w:tcPr>
        <w:tcBorders>
          <w:top w:val="single" w:color="4BACC6" w:themeColor="accent5" w:sz="4" w:space="0"/>
        </w:tcBorders>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DAEEF3" w:themeColor="accent5" w:themeTint="34" w:fill="DAEEF3" w:themeFill="accent5" w:themeFillTint="34"/>
      </w:tcPr>
    </w:tblStylePr>
    <w:tblStylePr w:type="band2Vert"/>
    <w:tblStylePr w:type="band1Horz">
      <w:rPr>
        <w:rFonts w:ascii="Arial" w:hAnsi="Arial"/>
        <w:color w:val="404040"/>
        <w:sz w:val="22"/>
      </w:rPr>
      <w:tcPr>
        <w:shd w:val="clear" w:color="DAEEF3" w:themeColor="accent5" w:themeTint="34" w:fill="DAEEF3" w:themeFill="accent5" w:themeFillTint="34"/>
      </w:tcPr>
    </w:tblStylePr>
    <w:tblStylePr w:type="band2Horz"/>
    <w:tblStylePr w:type="neCell"/>
    <w:tblStylePr w:type="nwCell"/>
    <w:tblStylePr w:type="seCell"/>
    <w:tblStylePr w:type="swCell"/>
  </w:style>
  <w:style w:type="table" w:customStyle="1" w:styleId="71">
    <w:name w:val="Grid Table 4 - Accent 6"/>
    <w:basedOn w:val="29"/>
    <w:qFormat/>
    <w:uiPriority w:val="59"/>
    <w:pPr>
      <w:spacing w:after="0" w:line="240" w:lineRule="auto"/>
    </w:pPr>
    <w:tblPr>
      <w:tblBorders>
        <w:top w:val="single" w:color="FAC396" w:themeColor="accent6" w:themeTint="90" w:sz="4" w:space="0"/>
        <w:left w:val="single" w:color="FAC396" w:themeColor="accent6" w:themeTint="90" w:sz="4" w:space="0"/>
        <w:bottom w:val="single" w:color="FAC396" w:themeColor="accent6" w:themeTint="90" w:sz="4" w:space="0"/>
        <w:right w:val="single" w:color="FAC396" w:themeColor="accent6" w:themeTint="90" w:sz="4" w:space="0"/>
        <w:insideH w:val="single" w:color="FAC396" w:themeColor="accent6" w:themeTint="90" w:sz="4" w:space="0"/>
        <w:insideV w:val="single" w:color="FAC396" w:themeColor="accent6" w:themeTint="90" w:sz="4" w:space="0"/>
      </w:tblBorders>
    </w:tblPr>
    <w:tblStylePr w:type="firstRow">
      <w:rPr>
        <w:rFonts w:ascii="Arial" w:hAnsi="Arial"/>
        <w:b/>
        <w:color w:val="FFFFFF"/>
        <w:sz w:val="22"/>
      </w:rPr>
      <w:tcPr>
        <w:tcBorders>
          <w:top w:val="single" w:color="F79646" w:themeColor="accent6" w:sz="4" w:space="0"/>
          <w:left w:val="single" w:color="F79646" w:themeColor="accent6" w:sz="4" w:space="0"/>
          <w:bottom w:val="single" w:color="F79646" w:themeColor="accent6" w:sz="4" w:space="0"/>
          <w:right w:val="single" w:color="F79646" w:themeColor="accent6" w:sz="4" w:space="0"/>
        </w:tcBorders>
        <w:shd w:val="clear" w:color="F79646" w:themeColor="accent6" w:fill="F79646" w:themeFill="accent6"/>
      </w:tcPr>
    </w:tblStylePr>
    <w:tblStylePr w:type="lastRow">
      <w:rPr>
        <w:b/>
        <w:color w:val="404040"/>
      </w:rPr>
      <w:tcPr>
        <w:tcBorders>
          <w:top w:val="single" w:color="F79646" w:themeColor="accent6" w:sz="4" w:space="0"/>
        </w:tcBorders>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FDE9D9" w:themeColor="accent6" w:themeTint="34" w:fill="FDE9D9" w:themeFill="accent6" w:themeFillTint="34"/>
      </w:tcPr>
    </w:tblStylePr>
    <w:tblStylePr w:type="band2Vert"/>
    <w:tblStylePr w:type="band1Horz">
      <w:rPr>
        <w:rFonts w:ascii="Arial" w:hAnsi="Arial"/>
        <w:color w:val="404040"/>
        <w:sz w:val="22"/>
      </w:rPr>
      <w:tcPr>
        <w:shd w:val="clear" w:color="FDE9D9" w:themeColor="accent6" w:themeTint="34" w:fill="FDE9D9" w:themeFill="accent6" w:themeFillTint="34"/>
      </w:tcPr>
    </w:tblStylePr>
    <w:tblStylePr w:type="band2Horz"/>
    <w:tblStylePr w:type="neCell"/>
    <w:tblStylePr w:type="nwCell"/>
    <w:tblStylePr w:type="seCell"/>
    <w:tblStylePr w:type="swCell"/>
  </w:style>
  <w:style w:type="table" w:customStyle="1" w:styleId="72">
    <w:name w:val="Grid Table 5 Dark"/>
    <w:basedOn w:val="29"/>
    <w:qFormat/>
    <w:uiPriority w:val="99"/>
    <w:pPr>
      <w:spacing w:after="0" w:line="240" w:lineRule="auto"/>
    </w:pPr>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Pr>
    <w:tblStylePr w:type="firstRow">
      <w:rPr>
        <w:rFonts w:ascii="Arial" w:hAnsi="Arial"/>
        <w:b/>
        <w:color w:val="FFFFFF"/>
        <w:sz w:val="22"/>
      </w:rPr>
      <w:tcPr>
        <w:shd w:val="clear" w:color="000000" w:themeColor="text1" w:fill="000000" w:themeFill="text1"/>
      </w:tcPr>
    </w:tblStylePr>
    <w:tblStylePr w:type="lastRow">
      <w:rPr>
        <w:rFonts w:ascii="Arial" w:hAnsi="Arial"/>
        <w:b/>
        <w:color w:val="FFFFFF"/>
        <w:sz w:val="22"/>
      </w:rPr>
      <w:tcPr>
        <w:tcBorders>
          <w:top w:val="single" w:color="FFFFFF" w:themeColor="light1" w:sz="4" w:space="0"/>
        </w:tcBorders>
        <w:shd w:val="clear" w:color="000000" w:themeColor="text1" w:fill="000000" w:themeFill="text1"/>
      </w:tcPr>
    </w:tblStylePr>
    <w:tblStylePr w:type="firstCol">
      <w:rPr>
        <w:rFonts w:ascii="Arial" w:hAnsi="Arial"/>
        <w:b/>
        <w:color w:val="FFFFFF"/>
        <w:sz w:val="22"/>
      </w:rPr>
      <w:tcPr>
        <w:shd w:val="clear" w:color="000000" w:themeColor="text1" w:fill="000000" w:themeFill="text1"/>
      </w:tcPr>
    </w:tblStylePr>
    <w:tblStylePr w:type="lastCol">
      <w:rPr>
        <w:rFonts w:ascii="Arial" w:hAnsi="Arial"/>
        <w:b/>
        <w:color w:val="FFFFFF"/>
        <w:sz w:val="22"/>
      </w:rPr>
      <w:tcPr>
        <w:shd w:val="clear" w:color="000000" w:themeColor="text1" w:fill="000000" w:themeFill="text1"/>
      </w:tcPr>
    </w:tblStylePr>
    <w:tblStylePr w:type="band1Vert">
      <w:tcPr>
        <w:shd w:val="clear" w:color="898989" w:themeColor="text1" w:themeTint="75" w:fill="898989" w:themeFill="text1" w:themeFillTint="75"/>
      </w:tcPr>
    </w:tblStylePr>
    <w:tblStylePr w:type="band2Vert"/>
    <w:tblStylePr w:type="band1Horz">
      <w:tcPr>
        <w:shd w:val="clear" w:color="898989" w:themeColor="text1" w:themeTint="75" w:fill="898989" w:themeFill="text1" w:themeFillTint="75"/>
      </w:tcPr>
    </w:tblStylePr>
    <w:tblStylePr w:type="band2Horz"/>
    <w:tblStylePr w:type="neCell"/>
    <w:tblStylePr w:type="nwCell"/>
    <w:tblStylePr w:type="seCell"/>
    <w:tblStylePr w:type="swCell"/>
  </w:style>
  <w:style w:type="table" w:customStyle="1" w:styleId="73">
    <w:name w:val="Grid Table 5 Dark- Accent 1"/>
    <w:basedOn w:val="29"/>
    <w:qFormat/>
    <w:uiPriority w:val="99"/>
    <w:pPr>
      <w:spacing w:after="0" w:line="240" w:lineRule="auto"/>
    </w:pPr>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Pr>
    <w:tblStylePr w:type="firstRow">
      <w:rPr>
        <w:rFonts w:ascii="Arial" w:hAnsi="Arial"/>
        <w:b/>
        <w:color w:val="FFFFFF"/>
        <w:sz w:val="22"/>
      </w:rPr>
      <w:tcPr>
        <w:shd w:val="clear" w:color="4F81BD" w:themeColor="accent1" w:fill="4F81BD" w:themeFill="accent1"/>
      </w:tcPr>
    </w:tblStylePr>
    <w:tblStylePr w:type="lastRow">
      <w:rPr>
        <w:rFonts w:ascii="Arial" w:hAnsi="Arial"/>
        <w:b/>
        <w:color w:val="FFFFFF"/>
        <w:sz w:val="22"/>
      </w:rPr>
      <w:tcPr>
        <w:tcBorders>
          <w:top w:val="single" w:color="FFFFFF" w:themeColor="light1" w:sz="4" w:space="0"/>
        </w:tcBorders>
        <w:shd w:val="clear" w:color="4F81BD" w:themeColor="accent1" w:fill="4F81BD" w:themeFill="accent1"/>
      </w:tcPr>
    </w:tblStylePr>
    <w:tblStylePr w:type="firstCol">
      <w:rPr>
        <w:rFonts w:ascii="Arial" w:hAnsi="Arial"/>
        <w:b/>
        <w:color w:val="FFFFFF"/>
        <w:sz w:val="22"/>
      </w:rPr>
      <w:tcPr>
        <w:shd w:val="clear" w:color="4F81BD" w:themeColor="accent1" w:fill="4F81BD" w:themeFill="accent1"/>
      </w:tcPr>
    </w:tblStylePr>
    <w:tblStylePr w:type="lastCol">
      <w:rPr>
        <w:rFonts w:ascii="Arial" w:hAnsi="Arial"/>
        <w:b/>
        <w:color w:val="FFFFFF"/>
        <w:sz w:val="22"/>
      </w:rPr>
      <w:tcPr>
        <w:shd w:val="clear" w:color="4F81BD" w:themeColor="accent1" w:fill="4F81BD" w:themeFill="accent1"/>
      </w:tcPr>
    </w:tblStylePr>
    <w:tblStylePr w:type="band1Vert">
      <w:tcPr>
        <w:shd w:val="clear" w:color="AEC5E0" w:themeColor="accent1" w:themeTint="75" w:fill="AEC5E0" w:themeFill="accent1" w:themeFillTint="75"/>
      </w:tcPr>
    </w:tblStylePr>
    <w:tblStylePr w:type="band2Vert"/>
    <w:tblStylePr w:type="band1Horz">
      <w:tcPr>
        <w:shd w:val="clear" w:color="AEC5E0" w:themeColor="accent1" w:themeTint="75" w:fill="AEC5E0" w:themeFill="accent1" w:themeFillTint="75"/>
      </w:tcPr>
    </w:tblStylePr>
    <w:tblStylePr w:type="band2Horz"/>
    <w:tblStylePr w:type="neCell"/>
    <w:tblStylePr w:type="nwCell"/>
    <w:tblStylePr w:type="seCell"/>
    <w:tblStylePr w:type="swCell"/>
  </w:style>
  <w:style w:type="table" w:customStyle="1" w:styleId="74">
    <w:name w:val="Grid Table 5 Dark - Accent 2"/>
    <w:basedOn w:val="29"/>
    <w:qFormat/>
    <w:uiPriority w:val="99"/>
    <w:pPr>
      <w:spacing w:after="0" w:line="240" w:lineRule="auto"/>
    </w:pPr>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Pr>
    <w:tblStylePr w:type="firstRow">
      <w:rPr>
        <w:rFonts w:ascii="Arial" w:hAnsi="Arial"/>
        <w:b/>
        <w:color w:val="FFFFFF"/>
        <w:sz w:val="22"/>
      </w:rPr>
      <w:tcPr>
        <w:shd w:val="clear" w:color="C0504D" w:themeColor="accent2" w:fill="C0504D" w:themeFill="accent2"/>
      </w:tcPr>
    </w:tblStylePr>
    <w:tblStylePr w:type="lastRow">
      <w:rPr>
        <w:rFonts w:ascii="Arial" w:hAnsi="Arial"/>
        <w:b/>
        <w:color w:val="FFFFFF"/>
        <w:sz w:val="22"/>
      </w:rPr>
      <w:tcPr>
        <w:tcBorders>
          <w:top w:val="single" w:color="FFFFFF" w:themeColor="light1" w:sz="4" w:space="0"/>
        </w:tcBorders>
        <w:shd w:val="clear" w:color="C0504D" w:themeColor="accent2" w:fill="C0504D" w:themeFill="accent2"/>
      </w:tcPr>
    </w:tblStylePr>
    <w:tblStylePr w:type="firstCol">
      <w:rPr>
        <w:rFonts w:ascii="Arial" w:hAnsi="Arial"/>
        <w:b/>
        <w:color w:val="FFFFFF"/>
        <w:sz w:val="22"/>
      </w:rPr>
      <w:tcPr>
        <w:shd w:val="clear" w:color="C0504D" w:themeColor="accent2" w:fill="C0504D" w:themeFill="accent2"/>
      </w:tcPr>
    </w:tblStylePr>
    <w:tblStylePr w:type="lastCol">
      <w:rPr>
        <w:rFonts w:ascii="Arial" w:hAnsi="Arial"/>
        <w:b/>
        <w:color w:val="FFFFFF"/>
        <w:sz w:val="22"/>
      </w:rPr>
      <w:tcPr>
        <w:shd w:val="clear" w:color="C0504D" w:themeColor="accent2" w:fill="C0504D" w:themeFill="accent2"/>
      </w:tcPr>
    </w:tblStylePr>
    <w:tblStylePr w:type="band1Vert">
      <w:tcPr>
        <w:shd w:val="clear" w:color="E2AEAD" w:themeColor="accent2" w:themeTint="75" w:fill="E2AEAD" w:themeFill="accent2" w:themeFillTint="75"/>
      </w:tcPr>
    </w:tblStylePr>
    <w:tblStylePr w:type="band2Vert"/>
    <w:tblStylePr w:type="band1Horz">
      <w:tcPr>
        <w:shd w:val="clear" w:color="E2AEAD" w:themeColor="accent2" w:themeTint="75" w:fill="E2AEAD" w:themeFill="accent2" w:themeFillTint="75"/>
      </w:tcPr>
    </w:tblStylePr>
    <w:tblStylePr w:type="band2Horz"/>
    <w:tblStylePr w:type="neCell"/>
    <w:tblStylePr w:type="nwCell"/>
    <w:tblStylePr w:type="seCell"/>
    <w:tblStylePr w:type="swCell"/>
  </w:style>
  <w:style w:type="table" w:customStyle="1" w:styleId="75">
    <w:name w:val="Grid Table 5 Dark - Accent 3"/>
    <w:basedOn w:val="29"/>
    <w:qFormat/>
    <w:uiPriority w:val="99"/>
    <w:pPr>
      <w:spacing w:after="0" w:line="240" w:lineRule="auto"/>
    </w:pPr>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Pr>
    <w:tblStylePr w:type="firstRow">
      <w:rPr>
        <w:rFonts w:ascii="Arial" w:hAnsi="Arial"/>
        <w:b/>
        <w:color w:val="FFFFFF"/>
        <w:sz w:val="22"/>
      </w:rPr>
      <w:tcPr>
        <w:shd w:val="clear" w:color="9BBB59" w:themeColor="accent3" w:fill="9BBB59" w:themeFill="accent3"/>
      </w:tcPr>
    </w:tblStylePr>
    <w:tblStylePr w:type="lastRow">
      <w:rPr>
        <w:rFonts w:ascii="Arial" w:hAnsi="Arial"/>
        <w:b/>
        <w:color w:val="FFFFFF"/>
        <w:sz w:val="22"/>
      </w:rPr>
      <w:tcPr>
        <w:tcBorders>
          <w:top w:val="single" w:color="FFFFFF" w:themeColor="light1" w:sz="4" w:space="0"/>
        </w:tcBorders>
        <w:shd w:val="clear" w:color="9BBB59" w:themeColor="accent3" w:fill="9BBB59" w:themeFill="accent3"/>
      </w:tcPr>
    </w:tblStylePr>
    <w:tblStylePr w:type="firstCol">
      <w:rPr>
        <w:rFonts w:ascii="Arial" w:hAnsi="Arial"/>
        <w:b/>
        <w:color w:val="FFFFFF"/>
        <w:sz w:val="22"/>
      </w:rPr>
      <w:tcPr>
        <w:shd w:val="clear" w:color="9BBB59" w:themeColor="accent3" w:fill="9BBB59" w:themeFill="accent3"/>
      </w:tcPr>
    </w:tblStylePr>
    <w:tblStylePr w:type="lastCol">
      <w:rPr>
        <w:rFonts w:ascii="Arial" w:hAnsi="Arial"/>
        <w:b/>
        <w:color w:val="FFFFFF"/>
        <w:sz w:val="22"/>
      </w:rPr>
      <w:tcPr>
        <w:shd w:val="clear" w:color="9BBB59" w:themeColor="accent3" w:fill="9BBB59" w:themeFill="accent3"/>
      </w:tcPr>
    </w:tblStylePr>
    <w:tblStylePr w:type="band1Vert">
      <w:tcPr>
        <w:shd w:val="clear" w:color="D1DFB2" w:themeColor="accent3" w:themeTint="75" w:fill="D1DFB2" w:themeFill="accent3" w:themeFillTint="75"/>
      </w:tcPr>
    </w:tblStylePr>
    <w:tblStylePr w:type="band2Vert"/>
    <w:tblStylePr w:type="band1Horz">
      <w:tcPr>
        <w:shd w:val="clear" w:color="D1DFB2" w:themeColor="accent3" w:themeTint="75" w:fill="D1DFB2" w:themeFill="accent3" w:themeFillTint="75"/>
      </w:tcPr>
    </w:tblStylePr>
    <w:tblStylePr w:type="band2Horz"/>
    <w:tblStylePr w:type="neCell"/>
    <w:tblStylePr w:type="nwCell"/>
    <w:tblStylePr w:type="seCell"/>
    <w:tblStylePr w:type="swCell"/>
  </w:style>
  <w:style w:type="table" w:customStyle="1" w:styleId="76">
    <w:name w:val="Grid Table 5 Dark- Accent 4"/>
    <w:basedOn w:val="29"/>
    <w:qFormat/>
    <w:uiPriority w:val="99"/>
    <w:pPr>
      <w:spacing w:after="0" w:line="240" w:lineRule="auto"/>
    </w:pPr>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Pr>
    <w:tblStylePr w:type="firstRow">
      <w:rPr>
        <w:rFonts w:ascii="Arial" w:hAnsi="Arial"/>
        <w:b/>
        <w:color w:val="FFFFFF"/>
        <w:sz w:val="22"/>
      </w:rPr>
      <w:tcPr>
        <w:shd w:val="clear" w:color="8064A2" w:themeColor="accent4" w:fill="8064A2" w:themeFill="accent4"/>
      </w:tcPr>
    </w:tblStylePr>
    <w:tblStylePr w:type="lastRow">
      <w:rPr>
        <w:rFonts w:ascii="Arial" w:hAnsi="Arial"/>
        <w:b/>
        <w:color w:val="FFFFFF"/>
        <w:sz w:val="22"/>
      </w:rPr>
      <w:tcPr>
        <w:tcBorders>
          <w:top w:val="single" w:color="FFFFFF" w:themeColor="light1" w:sz="4" w:space="0"/>
        </w:tcBorders>
        <w:shd w:val="clear" w:color="8064A2" w:themeColor="accent4" w:fill="8064A2" w:themeFill="accent4"/>
      </w:tcPr>
    </w:tblStylePr>
    <w:tblStylePr w:type="firstCol">
      <w:rPr>
        <w:rFonts w:ascii="Arial" w:hAnsi="Arial"/>
        <w:b/>
        <w:color w:val="FFFFFF"/>
        <w:sz w:val="22"/>
      </w:rPr>
      <w:tcPr>
        <w:shd w:val="clear" w:color="8064A2" w:themeColor="accent4" w:fill="8064A2" w:themeFill="accent4"/>
      </w:tcPr>
    </w:tblStylePr>
    <w:tblStylePr w:type="lastCol">
      <w:rPr>
        <w:rFonts w:ascii="Arial" w:hAnsi="Arial"/>
        <w:b/>
        <w:color w:val="FFFFFF"/>
        <w:sz w:val="22"/>
      </w:rPr>
      <w:tcPr>
        <w:shd w:val="clear" w:color="8064A2" w:themeColor="accent4" w:fill="8064A2" w:themeFill="accent4"/>
      </w:tcPr>
    </w:tblStylePr>
    <w:tblStylePr w:type="band1Vert">
      <w:tcPr>
        <w:shd w:val="clear" w:color="C4B7D4" w:themeColor="accent4" w:themeTint="75" w:fill="C4B7D4" w:themeFill="accent4" w:themeFillTint="75"/>
      </w:tcPr>
    </w:tblStylePr>
    <w:tblStylePr w:type="band2Vert"/>
    <w:tblStylePr w:type="band1Horz">
      <w:tcPr>
        <w:shd w:val="clear" w:color="C4B7D4" w:themeColor="accent4" w:themeTint="75" w:fill="C4B7D4" w:themeFill="accent4" w:themeFillTint="75"/>
      </w:tcPr>
    </w:tblStylePr>
    <w:tblStylePr w:type="band2Horz"/>
    <w:tblStylePr w:type="neCell"/>
    <w:tblStylePr w:type="nwCell"/>
    <w:tblStylePr w:type="seCell"/>
    <w:tblStylePr w:type="swCell"/>
  </w:style>
  <w:style w:type="table" w:customStyle="1" w:styleId="77">
    <w:name w:val="Grid Table 5 Dark - Accent 5"/>
    <w:basedOn w:val="29"/>
    <w:qFormat/>
    <w:uiPriority w:val="99"/>
    <w:pPr>
      <w:spacing w:after="0" w:line="240" w:lineRule="auto"/>
    </w:pPr>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Pr>
    <w:tblStylePr w:type="firstRow">
      <w:rPr>
        <w:rFonts w:ascii="Arial" w:hAnsi="Arial"/>
        <w:b/>
        <w:color w:val="FFFFFF"/>
        <w:sz w:val="22"/>
      </w:rPr>
      <w:tcPr>
        <w:shd w:val="clear" w:color="4BACC6" w:themeColor="accent5" w:fill="4BACC6" w:themeFill="accent5"/>
      </w:tcPr>
    </w:tblStylePr>
    <w:tblStylePr w:type="lastRow">
      <w:rPr>
        <w:rFonts w:ascii="Arial" w:hAnsi="Arial"/>
        <w:b/>
        <w:color w:val="FFFFFF"/>
        <w:sz w:val="22"/>
      </w:rPr>
      <w:tcPr>
        <w:tcBorders>
          <w:top w:val="single" w:color="FFFFFF" w:themeColor="light1" w:sz="4" w:space="0"/>
        </w:tcBorders>
        <w:shd w:val="clear" w:color="4BACC6" w:themeColor="accent5" w:fill="4BACC6" w:themeFill="accent5"/>
      </w:tcPr>
    </w:tblStylePr>
    <w:tblStylePr w:type="firstCol">
      <w:rPr>
        <w:rFonts w:ascii="Arial" w:hAnsi="Arial"/>
        <w:b/>
        <w:color w:val="FFFFFF"/>
        <w:sz w:val="22"/>
      </w:rPr>
      <w:tcPr>
        <w:shd w:val="clear" w:color="4BACC6" w:themeColor="accent5" w:fill="4BACC6" w:themeFill="accent5"/>
      </w:tcPr>
    </w:tblStylePr>
    <w:tblStylePr w:type="lastCol">
      <w:rPr>
        <w:rFonts w:ascii="Arial" w:hAnsi="Arial"/>
        <w:b/>
        <w:color w:val="FFFFFF"/>
        <w:sz w:val="22"/>
      </w:rPr>
      <w:tcPr>
        <w:shd w:val="clear" w:color="4BACC6" w:themeColor="accent5" w:fill="4BACC6" w:themeFill="accent5"/>
      </w:tcPr>
    </w:tblStylePr>
    <w:tblStylePr w:type="band1Vert">
      <w:tcPr>
        <w:shd w:val="clear" w:color="ACD8E4" w:themeColor="accent5" w:themeTint="75" w:fill="ACD8E4" w:themeFill="accent5" w:themeFillTint="75"/>
      </w:tcPr>
    </w:tblStylePr>
    <w:tblStylePr w:type="band2Vert"/>
    <w:tblStylePr w:type="band1Horz">
      <w:tcPr>
        <w:shd w:val="clear" w:color="ACD8E4" w:themeColor="accent5" w:themeTint="75" w:fill="ACD8E4" w:themeFill="accent5" w:themeFillTint="75"/>
      </w:tcPr>
    </w:tblStylePr>
    <w:tblStylePr w:type="band2Horz"/>
    <w:tblStylePr w:type="neCell"/>
    <w:tblStylePr w:type="nwCell"/>
    <w:tblStylePr w:type="seCell"/>
    <w:tblStylePr w:type="swCell"/>
  </w:style>
  <w:style w:type="table" w:customStyle="1" w:styleId="78">
    <w:name w:val="Grid Table 5 Dark - Accent 6"/>
    <w:basedOn w:val="29"/>
    <w:qFormat/>
    <w:uiPriority w:val="99"/>
    <w:pPr>
      <w:spacing w:after="0" w:line="240" w:lineRule="auto"/>
    </w:pPr>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Pr>
    <w:tblStylePr w:type="firstRow">
      <w:rPr>
        <w:rFonts w:ascii="Arial" w:hAnsi="Arial"/>
        <w:b/>
        <w:color w:val="FFFFFF"/>
        <w:sz w:val="22"/>
      </w:rPr>
      <w:tcPr>
        <w:shd w:val="clear" w:color="F79646" w:themeColor="accent6" w:fill="F79646" w:themeFill="accent6"/>
      </w:tcPr>
    </w:tblStylePr>
    <w:tblStylePr w:type="lastRow">
      <w:rPr>
        <w:rFonts w:ascii="Arial" w:hAnsi="Arial"/>
        <w:b/>
        <w:color w:val="FFFFFF"/>
        <w:sz w:val="22"/>
      </w:rPr>
      <w:tcPr>
        <w:tcBorders>
          <w:top w:val="single" w:color="FFFFFF" w:themeColor="light1" w:sz="4" w:space="0"/>
        </w:tcBorders>
        <w:shd w:val="clear" w:color="F79646" w:themeColor="accent6" w:fill="F79646" w:themeFill="accent6"/>
      </w:tcPr>
    </w:tblStylePr>
    <w:tblStylePr w:type="firstCol">
      <w:rPr>
        <w:rFonts w:ascii="Arial" w:hAnsi="Arial"/>
        <w:b/>
        <w:color w:val="FFFFFF"/>
        <w:sz w:val="22"/>
      </w:rPr>
      <w:tcPr>
        <w:shd w:val="clear" w:color="F79646" w:themeColor="accent6" w:fill="F79646" w:themeFill="accent6"/>
      </w:tcPr>
    </w:tblStylePr>
    <w:tblStylePr w:type="lastCol">
      <w:rPr>
        <w:rFonts w:ascii="Arial" w:hAnsi="Arial"/>
        <w:b/>
        <w:color w:val="FFFFFF"/>
        <w:sz w:val="22"/>
      </w:rPr>
      <w:tcPr>
        <w:shd w:val="clear" w:color="F79646" w:themeColor="accent6" w:fill="F79646" w:themeFill="accent6"/>
      </w:tcPr>
    </w:tblStylePr>
    <w:tblStylePr w:type="band1Vert">
      <w:tcPr>
        <w:shd w:val="clear" w:color="FBCEAA" w:themeColor="accent6" w:themeTint="75" w:fill="FBCEAA" w:themeFill="accent6" w:themeFillTint="75"/>
      </w:tcPr>
    </w:tblStylePr>
    <w:tblStylePr w:type="band2Vert"/>
    <w:tblStylePr w:type="band1Horz">
      <w:tcPr>
        <w:shd w:val="clear" w:color="FBCEAA" w:themeColor="accent6" w:themeTint="75" w:fill="FBCEAA" w:themeFill="accent6" w:themeFillTint="75"/>
      </w:tcPr>
    </w:tblStylePr>
    <w:tblStylePr w:type="band2Horz"/>
    <w:tblStylePr w:type="neCell"/>
    <w:tblStylePr w:type="nwCell"/>
    <w:tblStylePr w:type="seCell"/>
    <w:tblStylePr w:type="swCell"/>
  </w:style>
  <w:style w:type="table" w:customStyle="1" w:styleId="79">
    <w:name w:val="Grid Table 6 Colorful"/>
    <w:basedOn w:val="29"/>
    <w:qFormat/>
    <w:uiPriority w:val="99"/>
    <w:pPr>
      <w:spacing w:after="0" w:line="240" w:lineRule="auto"/>
    </w:pPr>
    <w:tblPr>
      <w:tblBorders>
        <w:top w:val="single" w:color="7E7E7E" w:themeColor="text1" w:themeTint="80" w:sz="4" w:space="0"/>
        <w:left w:val="single" w:color="7E7E7E" w:themeColor="text1" w:themeTint="80" w:sz="4" w:space="0"/>
        <w:bottom w:val="single" w:color="7E7E7E" w:themeColor="text1" w:themeTint="80" w:sz="4" w:space="0"/>
        <w:right w:val="single" w:color="7E7E7E" w:themeColor="text1" w:themeTint="80" w:sz="4" w:space="0"/>
        <w:insideH w:val="single" w:color="7E7E7E" w:themeColor="text1" w:themeTint="80" w:sz="4" w:space="0"/>
        <w:insideV w:val="single" w:color="7E7E7E" w:themeColor="text1" w:themeTint="80" w:sz="4" w:space="0"/>
      </w:tblBorders>
    </w:tblPr>
    <w:tblStylePr w:type="firstRow">
      <w:rPr>
        <w:b/>
        <w:color w:val="7E7E7E" w:themeColor="text1" w:themeShade="95" w:themeTint="80"/>
      </w:rPr>
      <w:tcPr>
        <w:tcBorders>
          <w:bottom w:val="single" w:color="7E7E7E" w:themeColor="text1" w:themeTint="80" w:sz="12" w:space="0"/>
        </w:tcBorders>
      </w:tcPr>
    </w:tblStylePr>
    <w:tblStylePr w:type="lastRow">
      <w:rPr>
        <w:b/>
        <w:color w:val="7E7E7E" w:themeColor="text1" w:themeShade="95" w:themeTint="80"/>
      </w:rPr>
    </w:tblStylePr>
    <w:tblStylePr w:type="firstCol">
      <w:rPr>
        <w:b/>
        <w:color w:val="7E7E7E" w:themeColor="text1" w:themeShade="95" w:themeTint="80"/>
      </w:rPr>
    </w:tblStylePr>
    <w:tblStylePr w:type="lastCol">
      <w:rPr>
        <w:b/>
        <w:color w:val="7E7E7E" w:themeColor="text1" w:themeShade="95" w:themeTint="80"/>
      </w:rPr>
    </w:tblStylePr>
    <w:tblStylePr w:type="band1Vert">
      <w:tcPr>
        <w:shd w:val="clear" w:color="CACACA" w:themeColor="text1" w:themeTint="34" w:fill="CACACA" w:themeFill="text1" w:themeFillTint="34"/>
      </w:tcPr>
    </w:tblStylePr>
    <w:tblStylePr w:type="band2Vert"/>
    <w:tblStylePr w:type="band1Horz">
      <w:rPr>
        <w:rFonts w:ascii="Arial" w:hAnsi="Arial"/>
        <w:color w:val="7E7E7E" w:themeColor="text1" w:themeShade="95" w:themeTint="80"/>
        <w:sz w:val="22"/>
      </w:rPr>
      <w:tcPr>
        <w:shd w:val="clear" w:color="CACACA" w:themeColor="text1" w:themeTint="34" w:fill="CACACA" w:themeFill="text1" w:themeFillTint="34"/>
      </w:tcPr>
    </w:tblStylePr>
    <w:tblStylePr w:type="band2Horz">
      <w:rPr>
        <w:rFonts w:ascii="Arial" w:hAnsi="Arial"/>
        <w:color w:val="7E7E7E" w:themeColor="text1" w:themeShade="95" w:themeTint="80"/>
        <w:sz w:val="22"/>
      </w:rPr>
    </w:tblStylePr>
    <w:tblStylePr w:type="neCell"/>
    <w:tblStylePr w:type="nwCell"/>
    <w:tblStylePr w:type="seCell"/>
    <w:tblStylePr w:type="swCell"/>
  </w:style>
  <w:style w:type="table" w:customStyle="1" w:styleId="80">
    <w:name w:val="Grid Table 6 Colorful - Accent 1"/>
    <w:basedOn w:val="29"/>
    <w:qFormat/>
    <w:uiPriority w:val="99"/>
    <w:pPr>
      <w:spacing w:after="0" w:line="240" w:lineRule="auto"/>
    </w:pPr>
    <w:tblPr>
      <w:tblBorders>
        <w:top w:val="single" w:color="A6BFDD" w:themeColor="accent1" w:themeTint="80" w:sz="4" w:space="0"/>
        <w:left w:val="single" w:color="A6BFDD" w:themeColor="accent1" w:themeTint="80" w:sz="4" w:space="0"/>
        <w:bottom w:val="single" w:color="A6BFDD" w:themeColor="accent1" w:themeTint="80" w:sz="4" w:space="0"/>
        <w:right w:val="single" w:color="A6BFDD" w:themeColor="accent1" w:themeTint="80" w:sz="4" w:space="0"/>
        <w:insideH w:val="single" w:color="A6BFDD" w:themeColor="accent1" w:themeTint="80" w:sz="4" w:space="0"/>
        <w:insideV w:val="single" w:color="A6BFDD" w:themeColor="accent1" w:themeTint="80" w:sz="4" w:space="0"/>
      </w:tblBorders>
    </w:tblPr>
    <w:tblStylePr w:type="firstRow">
      <w:rPr>
        <w:b/>
        <w:color w:val="A6BFDD" w:themeColor="accent1" w:themeShade="95" w:themeTint="80"/>
      </w:rPr>
      <w:tcPr>
        <w:tcBorders>
          <w:bottom w:val="single" w:color="A6BFDD" w:themeColor="accent1" w:themeTint="80" w:sz="12" w:space="0"/>
        </w:tcBorders>
      </w:tcPr>
    </w:tblStylePr>
    <w:tblStylePr w:type="lastRow">
      <w:rPr>
        <w:b/>
        <w:color w:val="A6BFDD" w:themeColor="accent1" w:themeShade="95" w:themeTint="80"/>
      </w:rPr>
    </w:tblStylePr>
    <w:tblStylePr w:type="firstCol">
      <w:rPr>
        <w:b/>
        <w:color w:val="A6BFDD" w:themeColor="accent1" w:themeShade="95" w:themeTint="80"/>
      </w:rPr>
    </w:tblStylePr>
    <w:tblStylePr w:type="lastCol">
      <w:rPr>
        <w:b/>
        <w:color w:val="A6BFDD" w:themeColor="accent1" w:themeShade="95" w:themeTint="80"/>
      </w:rPr>
    </w:tblStylePr>
    <w:tblStylePr w:type="band1Vert">
      <w:tcPr>
        <w:shd w:val="clear" w:color="DBE5F1" w:themeColor="accent1" w:themeTint="34" w:fill="DBE5F1" w:themeFill="accent1" w:themeFillTint="34"/>
      </w:tcPr>
    </w:tblStylePr>
    <w:tblStylePr w:type="band2Vert"/>
    <w:tblStylePr w:type="band1Horz">
      <w:rPr>
        <w:rFonts w:ascii="Arial" w:hAnsi="Arial"/>
        <w:color w:val="A6BFDD" w:themeColor="accent1" w:themeShade="95" w:themeTint="80"/>
        <w:sz w:val="22"/>
      </w:rPr>
      <w:tcPr>
        <w:shd w:val="clear" w:color="DBE5F1" w:themeColor="accent1" w:themeTint="34" w:fill="DBE5F1" w:themeFill="accent1" w:themeFillTint="34"/>
      </w:tcPr>
    </w:tblStylePr>
    <w:tblStylePr w:type="band2Horz">
      <w:rPr>
        <w:rFonts w:ascii="Arial" w:hAnsi="Arial"/>
        <w:color w:val="A6BFDD" w:themeColor="accent1" w:themeShade="95" w:themeTint="80"/>
        <w:sz w:val="22"/>
      </w:rPr>
    </w:tblStylePr>
    <w:tblStylePr w:type="neCell"/>
    <w:tblStylePr w:type="nwCell"/>
    <w:tblStylePr w:type="seCell"/>
    <w:tblStylePr w:type="swCell"/>
  </w:style>
  <w:style w:type="table" w:customStyle="1" w:styleId="81">
    <w:name w:val="Grid Table 6 Colorful - Accent 2"/>
    <w:basedOn w:val="29"/>
    <w:qFormat/>
    <w:uiPriority w:val="99"/>
    <w:pPr>
      <w:spacing w:after="0" w:line="240" w:lineRule="auto"/>
    </w:pPr>
    <w:tblPr>
      <w:tblBorders>
        <w:top w:val="single" w:color="D99795" w:themeColor="accent2" w:themeTint="97" w:sz="4" w:space="0"/>
        <w:left w:val="single" w:color="D99795" w:themeColor="accent2" w:themeTint="97" w:sz="4" w:space="0"/>
        <w:bottom w:val="single" w:color="D99795" w:themeColor="accent2" w:themeTint="97" w:sz="4" w:space="0"/>
        <w:right w:val="single" w:color="D99795" w:themeColor="accent2" w:themeTint="97" w:sz="4" w:space="0"/>
        <w:insideH w:val="single" w:color="D99795" w:themeColor="accent2" w:themeTint="97" w:sz="4" w:space="0"/>
        <w:insideV w:val="single" w:color="D99795" w:themeColor="accent2" w:themeTint="97" w:sz="4" w:space="0"/>
      </w:tblBorders>
    </w:tblPr>
    <w:tblStylePr w:type="firstRow">
      <w:rPr>
        <w:b/>
        <w:color w:val="D99795" w:themeColor="accent2" w:themeShade="95" w:themeTint="97"/>
      </w:rPr>
      <w:tcPr>
        <w:tcBorders>
          <w:bottom w:val="single" w:color="D99795" w:themeColor="accent2" w:themeTint="97" w:sz="12" w:space="0"/>
        </w:tcBorders>
      </w:tcPr>
    </w:tblStylePr>
    <w:tblStylePr w:type="lastRow">
      <w:rPr>
        <w:b/>
        <w:color w:val="D99795" w:themeColor="accent2" w:themeShade="95" w:themeTint="97"/>
      </w:rPr>
    </w:tblStylePr>
    <w:tblStylePr w:type="firstCol">
      <w:rPr>
        <w:b/>
        <w:color w:val="D99795" w:themeColor="accent2" w:themeShade="95" w:themeTint="97"/>
      </w:rPr>
    </w:tblStylePr>
    <w:tblStylePr w:type="lastCol">
      <w:rPr>
        <w:b/>
        <w:color w:val="D99795" w:themeColor="accent2" w:themeShade="95" w:themeTint="97"/>
      </w:rPr>
    </w:tblStylePr>
    <w:tblStylePr w:type="band1Vert">
      <w:tcPr>
        <w:shd w:val="clear" w:color="F2DCDC" w:themeColor="accent2" w:themeTint="32" w:fill="F2DCDC" w:themeFill="accent2" w:themeFillTint="32"/>
      </w:tcPr>
    </w:tblStylePr>
    <w:tblStylePr w:type="band2Vert"/>
    <w:tblStylePr w:type="band1Horz">
      <w:rPr>
        <w:rFonts w:ascii="Arial" w:hAnsi="Arial"/>
        <w:color w:val="D99795" w:themeColor="accent2" w:themeShade="95" w:themeTint="97"/>
        <w:sz w:val="22"/>
      </w:rPr>
      <w:tcPr>
        <w:shd w:val="clear" w:color="F2DCDC" w:themeColor="accent2" w:themeTint="32" w:fill="F2DCDC" w:themeFill="accent2" w:themeFillTint="32"/>
      </w:tcPr>
    </w:tblStylePr>
    <w:tblStylePr w:type="band2Horz">
      <w:rPr>
        <w:rFonts w:ascii="Arial" w:hAnsi="Arial"/>
        <w:color w:val="D99795" w:themeColor="accent2" w:themeShade="95" w:themeTint="97"/>
        <w:sz w:val="22"/>
      </w:rPr>
    </w:tblStylePr>
    <w:tblStylePr w:type="neCell"/>
    <w:tblStylePr w:type="nwCell"/>
    <w:tblStylePr w:type="seCell"/>
    <w:tblStylePr w:type="swCell"/>
  </w:style>
  <w:style w:type="table" w:customStyle="1" w:styleId="82">
    <w:name w:val="Grid Table 6 Colorful - Accent 3"/>
    <w:basedOn w:val="29"/>
    <w:qFormat/>
    <w:uiPriority w:val="99"/>
    <w:pPr>
      <w:spacing w:after="0" w:line="240" w:lineRule="auto"/>
    </w:pPr>
    <w:tblPr>
      <w:tblBorders>
        <w:top w:val="single" w:color="9BBB59" w:themeColor="accent3" w:themeTint="FE" w:sz="4" w:space="0"/>
        <w:left w:val="single" w:color="9BBB59" w:themeColor="accent3" w:themeTint="FE" w:sz="4" w:space="0"/>
        <w:bottom w:val="single" w:color="9BBB59" w:themeColor="accent3" w:themeTint="FE" w:sz="4" w:space="0"/>
        <w:right w:val="single" w:color="9BBB59" w:themeColor="accent3" w:themeTint="FE" w:sz="4" w:space="0"/>
        <w:insideH w:val="single" w:color="9BBB59" w:themeColor="accent3" w:themeTint="FE" w:sz="4" w:space="0"/>
        <w:insideV w:val="single" w:color="9BBB59" w:themeColor="accent3" w:themeTint="FE" w:sz="4" w:space="0"/>
      </w:tblBorders>
    </w:tblPr>
    <w:tblStylePr w:type="firstRow">
      <w:rPr>
        <w:b/>
        <w:color w:val="9BBB59" w:themeColor="accent3" w:themeShade="95" w:themeTint="FE"/>
      </w:rPr>
      <w:tcPr>
        <w:tcBorders>
          <w:bottom w:val="single" w:color="9BBB59" w:themeColor="accent3" w:themeTint="FE" w:sz="12" w:space="0"/>
        </w:tcBorders>
      </w:tcPr>
    </w:tblStylePr>
    <w:tblStylePr w:type="lastRow">
      <w:rPr>
        <w:b/>
        <w:color w:val="9BBB59" w:themeColor="accent3" w:themeShade="95" w:themeTint="FE"/>
      </w:rPr>
    </w:tblStylePr>
    <w:tblStylePr w:type="firstCol">
      <w:rPr>
        <w:b/>
        <w:color w:val="9BBB59" w:themeColor="accent3" w:themeShade="95" w:themeTint="FE"/>
      </w:rPr>
    </w:tblStylePr>
    <w:tblStylePr w:type="lastCol">
      <w:rPr>
        <w:b/>
        <w:color w:val="9BBB59" w:themeColor="accent3" w:themeShade="95" w:themeTint="FE"/>
      </w:rPr>
    </w:tblStylePr>
    <w:tblStylePr w:type="band1Vert">
      <w:tcPr>
        <w:shd w:val="clear" w:color="EAF1DD" w:themeColor="accent3" w:themeTint="34" w:fill="EAF1DD" w:themeFill="accent3" w:themeFillTint="34"/>
      </w:tcPr>
    </w:tblStylePr>
    <w:tblStylePr w:type="band2Vert"/>
    <w:tblStylePr w:type="band1Horz">
      <w:rPr>
        <w:rFonts w:ascii="Arial" w:hAnsi="Arial"/>
        <w:color w:val="9BBB59" w:themeColor="accent3" w:themeShade="95" w:themeTint="FE"/>
        <w:sz w:val="22"/>
      </w:rPr>
      <w:tcPr>
        <w:shd w:val="clear" w:color="EAF1DD" w:themeColor="accent3" w:themeTint="34" w:fill="EAF1DD" w:themeFill="accent3" w:themeFillTint="34"/>
      </w:tcPr>
    </w:tblStylePr>
    <w:tblStylePr w:type="band2Horz">
      <w:rPr>
        <w:rFonts w:ascii="Arial" w:hAnsi="Arial"/>
        <w:color w:val="9BBB59" w:themeColor="accent3" w:themeShade="95" w:themeTint="FE"/>
        <w:sz w:val="22"/>
      </w:rPr>
    </w:tblStylePr>
    <w:tblStylePr w:type="neCell"/>
    <w:tblStylePr w:type="nwCell"/>
    <w:tblStylePr w:type="seCell"/>
    <w:tblStylePr w:type="swCell"/>
  </w:style>
  <w:style w:type="table" w:customStyle="1" w:styleId="83">
    <w:name w:val="Grid Table 6 Colorful - Accent 4"/>
    <w:basedOn w:val="29"/>
    <w:qFormat/>
    <w:uiPriority w:val="99"/>
    <w:pPr>
      <w:spacing w:after="0" w:line="240" w:lineRule="auto"/>
    </w:pPr>
    <w:tblPr>
      <w:tblBorders>
        <w:top w:val="single" w:color="B2A1C6" w:themeColor="accent4" w:themeTint="9A" w:sz="4" w:space="0"/>
        <w:left w:val="single" w:color="B2A1C6" w:themeColor="accent4" w:themeTint="9A" w:sz="4" w:space="0"/>
        <w:bottom w:val="single" w:color="B2A1C6" w:themeColor="accent4" w:themeTint="9A" w:sz="4" w:space="0"/>
        <w:right w:val="single" w:color="B2A1C6" w:themeColor="accent4" w:themeTint="9A" w:sz="4" w:space="0"/>
        <w:insideH w:val="single" w:color="B2A1C6" w:themeColor="accent4" w:themeTint="9A" w:sz="4" w:space="0"/>
        <w:insideV w:val="single" w:color="B2A1C6" w:themeColor="accent4" w:themeTint="9A" w:sz="4" w:space="0"/>
      </w:tblBorders>
    </w:tblPr>
    <w:tblStylePr w:type="firstRow">
      <w:rPr>
        <w:b/>
        <w:color w:val="B2A1C6" w:themeColor="accent4" w:themeShade="95" w:themeTint="9A"/>
      </w:rPr>
      <w:tcPr>
        <w:tcBorders>
          <w:bottom w:val="single" w:color="B2A1C6" w:themeColor="accent4" w:themeTint="9A" w:sz="12" w:space="0"/>
        </w:tcBorders>
      </w:tcPr>
    </w:tblStylePr>
    <w:tblStylePr w:type="lastRow">
      <w:rPr>
        <w:b/>
        <w:color w:val="B2A1C6" w:themeColor="accent4" w:themeShade="95" w:themeTint="9A"/>
      </w:rPr>
    </w:tblStylePr>
    <w:tblStylePr w:type="firstCol">
      <w:rPr>
        <w:b/>
        <w:color w:val="B2A1C6" w:themeColor="accent4" w:themeShade="95" w:themeTint="9A"/>
      </w:rPr>
    </w:tblStylePr>
    <w:tblStylePr w:type="lastCol">
      <w:rPr>
        <w:b/>
        <w:color w:val="B2A1C6" w:themeColor="accent4" w:themeShade="95" w:themeTint="9A"/>
      </w:rPr>
    </w:tblStylePr>
    <w:tblStylePr w:type="band1Vert">
      <w:tcPr>
        <w:shd w:val="clear" w:color="E5DFEC" w:themeColor="accent4" w:themeTint="34" w:fill="E5DFEC" w:themeFill="accent4" w:themeFillTint="34"/>
      </w:tcPr>
    </w:tblStylePr>
    <w:tblStylePr w:type="band2Vert"/>
    <w:tblStylePr w:type="band1Horz">
      <w:rPr>
        <w:rFonts w:ascii="Arial" w:hAnsi="Arial"/>
        <w:color w:val="B2A1C6" w:themeColor="accent4" w:themeShade="95" w:themeTint="9A"/>
        <w:sz w:val="22"/>
      </w:rPr>
      <w:tcPr>
        <w:shd w:val="clear" w:color="E5DFEC" w:themeColor="accent4" w:themeTint="34" w:fill="E5DFEC" w:themeFill="accent4" w:themeFillTint="34"/>
      </w:tcPr>
    </w:tblStylePr>
    <w:tblStylePr w:type="band2Horz">
      <w:rPr>
        <w:rFonts w:ascii="Arial" w:hAnsi="Arial"/>
        <w:color w:val="B2A1C6" w:themeColor="accent4" w:themeShade="95" w:themeTint="9A"/>
        <w:sz w:val="22"/>
      </w:rPr>
    </w:tblStylePr>
    <w:tblStylePr w:type="neCell"/>
    <w:tblStylePr w:type="nwCell"/>
    <w:tblStylePr w:type="seCell"/>
    <w:tblStylePr w:type="swCell"/>
  </w:style>
  <w:style w:type="table" w:customStyle="1" w:styleId="84">
    <w:name w:val="Grid Table 6 Colorful - Accent 5"/>
    <w:basedOn w:val="29"/>
    <w:qFormat/>
    <w:uiPriority w:val="99"/>
    <w:pPr>
      <w:spacing w:after="0" w:line="240" w:lineRule="auto"/>
    </w:pPr>
    <w:tblPr>
      <w:tblBorders>
        <w:top w:val="single" w:color="4BACC6" w:themeColor="accent5" w:sz="4" w:space="0"/>
        <w:left w:val="single" w:color="4BACC6" w:themeColor="accent5" w:sz="4" w:space="0"/>
        <w:bottom w:val="single" w:color="4BACC6" w:themeColor="accent5" w:sz="4" w:space="0"/>
        <w:right w:val="single" w:color="4BACC6" w:themeColor="accent5" w:sz="4" w:space="0"/>
        <w:insideH w:val="single" w:color="4BACC6" w:themeColor="accent5" w:sz="4" w:space="0"/>
        <w:insideV w:val="single" w:color="4BACC6" w:themeColor="accent5" w:sz="4" w:space="0"/>
      </w:tblBorders>
    </w:tblPr>
    <w:tblStylePr w:type="firstRow">
      <w:rPr>
        <w:b/>
        <w:color w:val="266779" w:themeColor="accent5" w:themeShade="95"/>
      </w:rPr>
      <w:tcPr>
        <w:tcBorders>
          <w:bottom w:val="single" w:color="4BACC6" w:themeColor="accent5" w:sz="12" w:space="0"/>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cPr>
        <w:shd w:val="clear" w:color="DAEEF3" w:themeColor="accent5" w:themeTint="34" w:fill="DAEEF3" w:themeFill="accent5" w:themeFillTint="34"/>
      </w:tcPr>
    </w:tblStylePr>
    <w:tblStylePr w:type="band2Vert"/>
    <w:tblStylePr w:type="band1Horz">
      <w:rPr>
        <w:rFonts w:ascii="Arial" w:hAnsi="Arial"/>
        <w:color w:val="266779" w:themeColor="accent5" w:themeShade="95"/>
        <w:sz w:val="22"/>
      </w:rPr>
      <w:tcPr>
        <w:shd w:val="clear" w:color="DAEEF3" w:themeColor="accent5" w:themeTint="34" w:fill="DAEEF3" w:themeFill="accent5" w:themeFillTint="34"/>
      </w:tcPr>
    </w:tblStylePr>
    <w:tblStylePr w:type="band2Horz">
      <w:rPr>
        <w:rFonts w:ascii="Arial" w:hAnsi="Arial"/>
        <w:color w:val="266779" w:themeColor="accent5" w:themeShade="95"/>
        <w:sz w:val="22"/>
      </w:rPr>
    </w:tblStylePr>
    <w:tblStylePr w:type="neCell"/>
    <w:tblStylePr w:type="nwCell"/>
    <w:tblStylePr w:type="seCell"/>
    <w:tblStylePr w:type="swCell"/>
  </w:style>
  <w:style w:type="table" w:customStyle="1" w:styleId="85">
    <w:name w:val="Grid Table 6 Colorful - Accent 6"/>
    <w:basedOn w:val="29"/>
    <w:qFormat/>
    <w:uiPriority w:val="99"/>
    <w:pPr>
      <w:spacing w:after="0" w:line="240" w:lineRule="auto"/>
    </w:pPr>
    <w:tblPr>
      <w:tblBorders>
        <w:top w:val="single" w:color="F79646" w:themeColor="accent6" w:sz="4" w:space="0"/>
        <w:left w:val="single" w:color="F79646" w:themeColor="accent6" w:sz="4" w:space="0"/>
        <w:bottom w:val="single" w:color="F79646" w:themeColor="accent6" w:sz="4" w:space="0"/>
        <w:right w:val="single" w:color="F79646" w:themeColor="accent6" w:sz="4" w:space="0"/>
        <w:insideH w:val="single" w:color="F79646" w:themeColor="accent6" w:sz="4" w:space="0"/>
        <w:insideV w:val="single" w:color="F79646" w:themeColor="accent6" w:sz="4" w:space="0"/>
      </w:tblBorders>
    </w:tblPr>
    <w:tblStylePr w:type="firstRow">
      <w:rPr>
        <w:b/>
        <w:color w:val="266779" w:themeColor="accent5" w:themeShade="95"/>
      </w:rPr>
      <w:tcPr>
        <w:tcBorders>
          <w:bottom w:val="single" w:color="F79646" w:themeColor="accent6" w:sz="12" w:space="0"/>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cPr>
        <w:shd w:val="clear" w:color="FDE9D9" w:themeColor="accent6" w:themeTint="34" w:fill="FDE9D9" w:themeFill="accent6" w:themeFillTint="34"/>
      </w:tcPr>
    </w:tblStylePr>
    <w:tblStylePr w:type="band2Vert"/>
    <w:tblStylePr w:type="band1Horz">
      <w:rPr>
        <w:rFonts w:ascii="Arial" w:hAnsi="Arial"/>
        <w:color w:val="266779" w:themeColor="accent5" w:themeShade="95"/>
        <w:sz w:val="22"/>
      </w:rPr>
      <w:tcPr>
        <w:shd w:val="clear" w:color="FDE9D9" w:themeColor="accent6" w:themeTint="34" w:fill="FDE9D9" w:themeFill="accent6" w:themeFillTint="34"/>
      </w:tcPr>
    </w:tblStylePr>
    <w:tblStylePr w:type="band2Horz">
      <w:rPr>
        <w:rFonts w:ascii="Arial" w:hAnsi="Arial"/>
        <w:color w:val="266779" w:themeColor="accent5" w:themeShade="95"/>
        <w:sz w:val="22"/>
      </w:rPr>
    </w:tblStylePr>
    <w:tblStylePr w:type="neCell"/>
    <w:tblStylePr w:type="nwCell"/>
    <w:tblStylePr w:type="seCell"/>
    <w:tblStylePr w:type="swCell"/>
  </w:style>
  <w:style w:type="table" w:customStyle="1" w:styleId="86">
    <w:name w:val="Grid Table 7 Colorful"/>
    <w:basedOn w:val="29"/>
    <w:qFormat/>
    <w:uiPriority w:val="99"/>
    <w:pPr>
      <w:spacing w:after="0" w:line="240" w:lineRule="auto"/>
    </w:pPr>
    <w:tblPr>
      <w:tblBorders>
        <w:bottom w:val="single" w:color="7E7E7E" w:themeColor="text1" w:themeTint="80" w:sz="4" w:space="0"/>
        <w:right w:val="single" w:color="7E7E7E" w:themeColor="text1" w:themeTint="80" w:sz="4" w:space="0"/>
        <w:insideH w:val="single" w:color="7E7E7E" w:themeColor="text1" w:themeTint="80" w:sz="4" w:space="0"/>
        <w:insideV w:val="single" w:color="7E7E7E" w:themeColor="text1" w:themeTint="80" w:sz="4" w:space="0"/>
      </w:tblBorders>
    </w:tblPr>
    <w:tblStylePr w:type="firstRow">
      <w:rPr>
        <w:rFonts w:ascii="Arial" w:hAnsi="Arial"/>
        <w:b/>
        <w:color w:val="7E7E7E" w:themeColor="text1" w:themeShade="95" w:themeTint="80"/>
        <w:sz w:val="22"/>
      </w:rPr>
      <w:tcPr>
        <w:tcBorders>
          <w:top w:val="nil"/>
          <w:left w:val="nil"/>
          <w:bottom w:val="single" w:color="7E7E7E" w:themeColor="text1" w:themeTint="80" w:sz="4" w:space="0"/>
          <w:right w:val="nil"/>
        </w:tcBorders>
        <w:shd w:val="clear" w:color="FFFFFF" w:themeColor="light1" w:fill="FFFFFF" w:themeFill="light1"/>
      </w:tcPr>
    </w:tblStylePr>
    <w:tblStylePr w:type="lastRow">
      <w:rPr>
        <w:rFonts w:ascii="Arial" w:hAnsi="Arial"/>
        <w:b/>
        <w:color w:val="7E7E7E" w:themeColor="text1" w:themeShade="95" w:themeTint="80"/>
        <w:sz w:val="22"/>
      </w:rPr>
      <w:tcPr>
        <w:tcBorders>
          <w:top w:val="single" w:color="7E7E7E" w:themeColor="text1" w:themeTint="80" w:sz="4" w:space="0"/>
          <w:left w:val="nil"/>
          <w:bottom w:val="nil"/>
          <w:right w:val="nil"/>
        </w:tcBorders>
        <w:shd w:val="clear" w:color="FFFFFF" w:themeColor="light1" w:fill="FFFFFF" w:themeFill="light1"/>
      </w:tcPr>
    </w:tblStylePr>
    <w:tblStylePr w:type="firstCol">
      <w:pPr>
        <w:jc w:val="right"/>
      </w:pPr>
      <w:rPr>
        <w:rFonts w:ascii="Arial" w:hAnsi="Arial"/>
        <w:i/>
        <w:color w:val="7E7E7E" w:themeColor="text1" w:themeShade="95" w:themeTint="80"/>
        <w:sz w:val="22"/>
      </w:rPr>
      <w:tcPr>
        <w:tcBorders>
          <w:top w:val="nil"/>
          <w:left w:val="nil"/>
          <w:bottom w:val="nil"/>
          <w:right w:val="single" w:color="7E7E7E" w:themeColor="text1" w:themeTint="80" w:sz="4" w:space="0"/>
        </w:tcBorders>
        <w:shd w:val="clear" w:color="FFFFFF" w:fill="auto"/>
      </w:tcPr>
    </w:tblStylePr>
    <w:tblStylePr w:type="lastCol">
      <w:rPr>
        <w:rFonts w:ascii="Arial" w:hAnsi="Arial"/>
        <w:i/>
        <w:color w:val="7E7E7E" w:themeColor="text1" w:themeShade="95" w:themeTint="80"/>
        <w:sz w:val="22"/>
      </w:rPr>
      <w:tcPr>
        <w:tcBorders>
          <w:top w:val="nil"/>
          <w:left w:val="single" w:color="7E7E7E" w:themeColor="text1" w:themeTint="80" w:sz="4" w:space="0"/>
          <w:bottom w:val="nil"/>
          <w:right w:val="nil"/>
        </w:tcBorders>
        <w:shd w:val="clear" w:color="FFFFFF" w:fill="auto"/>
      </w:tcPr>
    </w:tblStylePr>
    <w:tblStylePr w:type="band1Vert">
      <w:tcPr>
        <w:shd w:val="clear" w:color="F1F1F1" w:themeColor="text1" w:themeTint="0D" w:fill="F1F1F1" w:themeFill="text1" w:themeFillTint="0D"/>
      </w:tcPr>
    </w:tblStylePr>
    <w:tblStylePr w:type="band2Vert"/>
    <w:tblStylePr w:type="band1Horz">
      <w:rPr>
        <w:rFonts w:ascii="Arial" w:hAnsi="Arial"/>
        <w:color w:val="7E7E7E" w:themeColor="text1" w:themeShade="95" w:themeTint="80"/>
        <w:sz w:val="22"/>
      </w:rPr>
      <w:tcPr>
        <w:shd w:val="clear" w:color="F1F1F1" w:themeColor="text1" w:themeTint="0D" w:fill="F1F1F1" w:themeFill="text1" w:themeFillTint="0D"/>
      </w:tcPr>
    </w:tblStylePr>
    <w:tblStylePr w:type="band2Horz">
      <w:rPr>
        <w:rFonts w:ascii="Arial" w:hAnsi="Arial"/>
        <w:color w:val="7E7E7E" w:themeColor="text1" w:themeShade="95" w:themeTint="80"/>
        <w:sz w:val="22"/>
      </w:rPr>
    </w:tblStylePr>
    <w:tblStylePr w:type="neCell"/>
    <w:tblStylePr w:type="nwCell"/>
    <w:tblStylePr w:type="seCell"/>
    <w:tblStylePr w:type="swCell"/>
  </w:style>
  <w:style w:type="table" w:customStyle="1" w:styleId="87">
    <w:name w:val="Grid Table 7 Colorful - Accent 1"/>
    <w:basedOn w:val="29"/>
    <w:qFormat/>
    <w:uiPriority w:val="99"/>
    <w:pPr>
      <w:spacing w:after="0" w:line="240" w:lineRule="auto"/>
    </w:pPr>
    <w:tblPr>
      <w:tblBorders>
        <w:bottom w:val="single" w:color="A6BFDD" w:themeColor="accent1" w:themeTint="80" w:sz="4" w:space="0"/>
        <w:right w:val="single" w:color="A6BFDD" w:themeColor="accent1" w:themeTint="80" w:sz="4" w:space="0"/>
        <w:insideH w:val="single" w:color="A6BFDD" w:themeColor="accent1" w:themeTint="80" w:sz="4" w:space="0"/>
        <w:insideV w:val="single" w:color="A6BFDD" w:themeColor="accent1" w:themeTint="80" w:sz="4" w:space="0"/>
      </w:tblBorders>
    </w:tblPr>
    <w:tblStylePr w:type="firstRow">
      <w:rPr>
        <w:rFonts w:ascii="Arial" w:hAnsi="Arial"/>
        <w:b/>
        <w:color w:val="A6BFDD" w:themeColor="accent1" w:themeShade="95" w:themeTint="80"/>
        <w:sz w:val="22"/>
      </w:rPr>
      <w:tcPr>
        <w:tcBorders>
          <w:top w:val="nil"/>
          <w:left w:val="nil"/>
          <w:bottom w:val="single" w:color="A6BFDD" w:themeColor="accent1" w:themeTint="80" w:sz="4" w:space="0"/>
          <w:right w:val="nil"/>
        </w:tcBorders>
        <w:shd w:val="clear" w:color="FFFFFF" w:themeColor="light1" w:fill="FFFFFF" w:themeFill="light1"/>
      </w:tcPr>
    </w:tblStylePr>
    <w:tblStylePr w:type="lastRow">
      <w:rPr>
        <w:rFonts w:ascii="Arial" w:hAnsi="Arial"/>
        <w:b/>
        <w:color w:val="A6BFDD" w:themeColor="accent1" w:themeShade="95" w:themeTint="80"/>
        <w:sz w:val="22"/>
      </w:rPr>
      <w:tcPr>
        <w:tcBorders>
          <w:top w:val="single" w:color="A6BFDD" w:themeColor="accent1" w:themeTint="80" w:sz="4" w:space="0"/>
          <w:left w:val="nil"/>
          <w:bottom w:val="nil"/>
          <w:right w:val="nil"/>
        </w:tcBorders>
        <w:shd w:val="clear" w:color="FFFFFF" w:themeColor="light1" w:fill="FFFFFF" w:themeFill="light1"/>
      </w:tcPr>
    </w:tblStylePr>
    <w:tblStylePr w:type="firstCol">
      <w:pPr>
        <w:jc w:val="right"/>
      </w:pPr>
      <w:rPr>
        <w:rFonts w:ascii="Arial" w:hAnsi="Arial"/>
        <w:i/>
        <w:color w:val="A6BFDD" w:themeColor="accent1" w:themeShade="95" w:themeTint="80"/>
        <w:sz w:val="22"/>
      </w:rPr>
      <w:tcPr>
        <w:tcBorders>
          <w:top w:val="nil"/>
          <w:left w:val="nil"/>
          <w:bottom w:val="nil"/>
          <w:right w:val="single" w:color="A6BFDD" w:themeColor="accent1" w:themeTint="80" w:sz="4" w:space="0"/>
        </w:tcBorders>
        <w:shd w:val="clear" w:color="FFFFFF" w:fill="auto"/>
      </w:tcPr>
    </w:tblStylePr>
    <w:tblStylePr w:type="lastCol">
      <w:rPr>
        <w:rFonts w:ascii="Arial" w:hAnsi="Arial"/>
        <w:i/>
        <w:color w:val="A6BFDD" w:themeColor="accent1" w:themeShade="95" w:themeTint="80"/>
        <w:sz w:val="22"/>
      </w:rPr>
      <w:tcPr>
        <w:tcBorders>
          <w:top w:val="nil"/>
          <w:left w:val="single" w:color="A6BFDD" w:themeColor="accent1" w:themeTint="80" w:sz="4" w:space="0"/>
          <w:bottom w:val="nil"/>
          <w:right w:val="nil"/>
        </w:tcBorders>
        <w:shd w:val="clear" w:color="FFFFFF" w:fill="auto"/>
      </w:tcPr>
    </w:tblStylePr>
    <w:tblStylePr w:type="band1Vert">
      <w:tcPr>
        <w:shd w:val="clear" w:color="DBE5F1" w:themeColor="accent1" w:themeTint="34" w:fill="DBE5F1" w:themeFill="accent1" w:themeFillTint="34"/>
      </w:tcPr>
    </w:tblStylePr>
    <w:tblStylePr w:type="band2Vert"/>
    <w:tblStylePr w:type="band1Horz">
      <w:rPr>
        <w:rFonts w:ascii="Arial" w:hAnsi="Arial"/>
        <w:color w:val="A6BFDD" w:themeColor="accent1" w:themeShade="95" w:themeTint="80"/>
        <w:sz w:val="22"/>
      </w:rPr>
      <w:tcPr>
        <w:shd w:val="clear" w:color="DBE5F1" w:themeColor="accent1" w:themeTint="34" w:fill="DBE5F1" w:themeFill="accent1" w:themeFillTint="34"/>
      </w:tcPr>
    </w:tblStylePr>
    <w:tblStylePr w:type="band2Horz">
      <w:rPr>
        <w:rFonts w:ascii="Arial" w:hAnsi="Arial"/>
        <w:color w:val="A6BFDD" w:themeColor="accent1" w:themeShade="95" w:themeTint="80"/>
        <w:sz w:val="22"/>
      </w:rPr>
    </w:tblStylePr>
    <w:tblStylePr w:type="neCell"/>
    <w:tblStylePr w:type="nwCell"/>
    <w:tblStylePr w:type="seCell"/>
    <w:tblStylePr w:type="swCell"/>
  </w:style>
  <w:style w:type="table" w:customStyle="1" w:styleId="88">
    <w:name w:val="Grid Table 7 Colorful - Accent 2"/>
    <w:basedOn w:val="29"/>
    <w:qFormat/>
    <w:uiPriority w:val="99"/>
    <w:pPr>
      <w:spacing w:after="0" w:line="240" w:lineRule="auto"/>
    </w:pPr>
    <w:tblPr>
      <w:tblBorders>
        <w:bottom w:val="single" w:color="D99795" w:themeColor="accent2" w:themeTint="97" w:sz="4" w:space="0"/>
        <w:right w:val="single" w:color="D99795" w:themeColor="accent2" w:themeTint="97" w:sz="4" w:space="0"/>
        <w:insideH w:val="single" w:color="D99795" w:themeColor="accent2" w:themeTint="97" w:sz="4" w:space="0"/>
        <w:insideV w:val="single" w:color="D99795" w:themeColor="accent2" w:themeTint="97" w:sz="4" w:space="0"/>
      </w:tblBorders>
    </w:tblPr>
    <w:tblStylePr w:type="firstRow">
      <w:rPr>
        <w:rFonts w:ascii="Arial" w:hAnsi="Arial"/>
        <w:b/>
        <w:color w:val="D99795" w:themeColor="accent2" w:themeShade="95" w:themeTint="97"/>
        <w:sz w:val="22"/>
      </w:rPr>
      <w:tcPr>
        <w:tcBorders>
          <w:top w:val="nil"/>
          <w:left w:val="nil"/>
          <w:bottom w:val="single" w:color="D99795" w:themeColor="accent2" w:themeTint="97" w:sz="4" w:space="0"/>
          <w:right w:val="nil"/>
        </w:tcBorders>
        <w:shd w:val="clear" w:color="FFFFFF" w:themeColor="light1" w:fill="FFFFFF" w:themeFill="light1"/>
      </w:tcPr>
    </w:tblStylePr>
    <w:tblStylePr w:type="lastRow">
      <w:rPr>
        <w:rFonts w:ascii="Arial" w:hAnsi="Arial"/>
        <w:b/>
        <w:color w:val="D99795" w:themeColor="accent2" w:themeShade="95" w:themeTint="97"/>
        <w:sz w:val="22"/>
      </w:rPr>
      <w:tcPr>
        <w:tcBorders>
          <w:top w:val="single" w:color="D99795" w:themeColor="accent2" w:themeTint="97" w:sz="4" w:space="0"/>
          <w:left w:val="nil"/>
          <w:bottom w:val="nil"/>
          <w:right w:val="nil"/>
        </w:tcBorders>
        <w:shd w:val="clear" w:color="FFFFFF" w:themeColor="light1" w:fill="FFFFFF" w:themeFill="light1"/>
      </w:tcPr>
    </w:tblStylePr>
    <w:tblStylePr w:type="firstCol">
      <w:pPr>
        <w:jc w:val="right"/>
      </w:pPr>
      <w:rPr>
        <w:rFonts w:ascii="Arial" w:hAnsi="Arial"/>
        <w:i/>
        <w:color w:val="D99795" w:themeColor="accent2" w:themeShade="95" w:themeTint="97"/>
        <w:sz w:val="22"/>
      </w:rPr>
      <w:tcPr>
        <w:tcBorders>
          <w:top w:val="nil"/>
          <w:left w:val="nil"/>
          <w:bottom w:val="nil"/>
          <w:right w:val="single" w:color="D99795" w:themeColor="accent2" w:themeTint="97" w:sz="4" w:space="0"/>
        </w:tcBorders>
        <w:shd w:val="clear" w:color="FFFFFF" w:fill="auto"/>
      </w:tcPr>
    </w:tblStylePr>
    <w:tblStylePr w:type="lastCol">
      <w:rPr>
        <w:rFonts w:ascii="Arial" w:hAnsi="Arial"/>
        <w:i/>
        <w:color w:val="D99795" w:themeColor="accent2" w:themeShade="95" w:themeTint="97"/>
        <w:sz w:val="22"/>
      </w:rPr>
      <w:tcPr>
        <w:tcBorders>
          <w:top w:val="nil"/>
          <w:left w:val="single" w:color="D99795" w:themeColor="accent2" w:themeTint="97" w:sz="4" w:space="0"/>
          <w:bottom w:val="nil"/>
          <w:right w:val="nil"/>
        </w:tcBorders>
        <w:shd w:val="clear" w:color="FFFFFF" w:fill="auto"/>
      </w:tcPr>
    </w:tblStylePr>
    <w:tblStylePr w:type="band1Vert">
      <w:tcPr>
        <w:shd w:val="clear" w:color="F2DCDC" w:themeColor="accent2" w:themeTint="32" w:fill="F2DCDC" w:themeFill="accent2" w:themeFillTint="32"/>
      </w:tcPr>
    </w:tblStylePr>
    <w:tblStylePr w:type="band2Vert"/>
    <w:tblStylePr w:type="band1Horz">
      <w:rPr>
        <w:rFonts w:ascii="Arial" w:hAnsi="Arial"/>
        <w:color w:val="D99795" w:themeColor="accent2" w:themeShade="95" w:themeTint="97"/>
        <w:sz w:val="22"/>
      </w:rPr>
      <w:tcPr>
        <w:shd w:val="clear" w:color="F2DCDC" w:themeColor="accent2" w:themeTint="32" w:fill="F2DCDC" w:themeFill="accent2" w:themeFillTint="32"/>
      </w:tcPr>
    </w:tblStylePr>
    <w:tblStylePr w:type="band2Horz">
      <w:rPr>
        <w:rFonts w:ascii="Arial" w:hAnsi="Arial"/>
        <w:color w:val="D99795" w:themeColor="accent2" w:themeShade="95" w:themeTint="97"/>
        <w:sz w:val="22"/>
      </w:rPr>
    </w:tblStylePr>
    <w:tblStylePr w:type="neCell"/>
    <w:tblStylePr w:type="nwCell"/>
    <w:tblStylePr w:type="seCell"/>
    <w:tblStylePr w:type="swCell"/>
  </w:style>
  <w:style w:type="table" w:customStyle="1" w:styleId="89">
    <w:name w:val="Grid Table 7 Colorful - Accent 3"/>
    <w:basedOn w:val="29"/>
    <w:qFormat/>
    <w:uiPriority w:val="99"/>
    <w:pPr>
      <w:spacing w:after="0" w:line="240" w:lineRule="auto"/>
    </w:pPr>
    <w:tblPr>
      <w:tblBorders>
        <w:bottom w:val="single" w:color="9BBB59" w:themeColor="accent3" w:themeTint="FE" w:sz="4" w:space="0"/>
        <w:right w:val="single" w:color="9BBB59" w:themeColor="accent3" w:themeTint="FE" w:sz="4" w:space="0"/>
        <w:insideH w:val="single" w:color="9BBB59" w:themeColor="accent3" w:themeTint="FE" w:sz="4" w:space="0"/>
        <w:insideV w:val="single" w:color="9BBB59" w:themeColor="accent3" w:themeTint="FE" w:sz="4" w:space="0"/>
      </w:tblBorders>
    </w:tblPr>
    <w:tblStylePr w:type="firstRow">
      <w:rPr>
        <w:rFonts w:ascii="Arial" w:hAnsi="Arial"/>
        <w:b/>
        <w:color w:val="9BBB59" w:themeColor="accent3" w:themeShade="95" w:themeTint="FE"/>
        <w:sz w:val="22"/>
      </w:rPr>
      <w:tcPr>
        <w:tcBorders>
          <w:top w:val="nil"/>
          <w:left w:val="nil"/>
          <w:bottom w:val="single" w:color="9BBB59" w:themeColor="accent3" w:themeTint="FE" w:sz="4" w:space="0"/>
          <w:right w:val="nil"/>
        </w:tcBorders>
        <w:shd w:val="clear" w:color="FFFFFF" w:themeColor="light1" w:fill="FFFFFF" w:themeFill="light1"/>
      </w:tcPr>
    </w:tblStylePr>
    <w:tblStylePr w:type="lastRow">
      <w:rPr>
        <w:rFonts w:ascii="Arial" w:hAnsi="Arial"/>
        <w:b/>
        <w:color w:val="9BBB59" w:themeColor="accent3" w:themeShade="95" w:themeTint="FE"/>
        <w:sz w:val="22"/>
      </w:rPr>
      <w:tcPr>
        <w:tcBorders>
          <w:top w:val="single" w:color="9BBB59" w:themeColor="accent3" w:themeTint="FE" w:sz="4" w:space="0"/>
          <w:left w:val="nil"/>
          <w:bottom w:val="nil"/>
          <w:right w:val="nil"/>
        </w:tcBorders>
        <w:shd w:val="clear" w:color="FFFFFF" w:themeColor="light1" w:fill="FFFFFF" w:themeFill="light1"/>
      </w:tcPr>
    </w:tblStylePr>
    <w:tblStylePr w:type="firstCol">
      <w:pPr>
        <w:jc w:val="right"/>
      </w:pPr>
      <w:rPr>
        <w:rFonts w:ascii="Arial" w:hAnsi="Arial"/>
        <w:i/>
        <w:color w:val="9BBB59" w:themeColor="accent3" w:themeShade="95" w:themeTint="FE"/>
        <w:sz w:val="22"/>
      </w:rPr>
      <w:tcPr>
        <w:tcBorders>
          <w:top w:val="nil"/>
          <w:left w:val="nil"/>
          <w:bottom w:val="nil"/>
          <w:right w:val="single" w:color="9BBB59" w:themeColor="accent3" w:themeTint="FE" w:sz="4" w:space="0"/>
        </w:tcBorders>
        <w:shd w:val="clear" w:color="FFFFFF" w:fill="auto"/>
      </w:tcPr>
    </w:tblStylePr>
    <w:tblStylePr w:type="lastCol">
      <w:rPr>
        <w:rFonts w:ascii="Arial" w:hAnsi="Arial"/>
        <w:i/>
        <w:color w:val="9BBB59" w:themeColor="accent3" w:themeShade="95" w:themeTint="FE"/>
        <w:sz w:val="22"/>
      </w:rPr>
      <w:tcPr>
        <w:tcBorders>
          <w:top w:val="nil"/>
          <w:left w:val="single" w:color="9BBB59" w:themeColor="accent3" w:themeTint="FE" w:sz="4" w:space="0"/>
          <w:bottom w:val="nil"/>
          <w:right w:val="nil"/>
        </w:tcBorders>
        <w:shd w:val="clear" w:color="FFFFFF" w:fill="auto"/>
      </w:tcPr>
    </w:tblStylePr>
    <w:tblStylePr w:type="band1Vert">
      <w:tcPr>
        <w:shd w:val="clear" w:color="EAF1DD" w:themeColor="accent3" w:themeTint="34" w:fill="EAF1DD" w:themeFill="accent3" w:themeFillTint="34"/>
      </w:tcPr>
    </w:tblStylePr>
    <w:tblStylePr w:type="band2Vert"/>
    <w:tblStylePr w:type="band1Horz">
      <w:rPr>
        <w:rFonts w:ascii="Arial" w:hAnsi="Arial"/>
        <w:color w:val="9BBB59" w:themeColor="accent3" w:themeShade="95" w:themeTint="FE"/>
        <w:sz w:val="22"/>
      </w:rPr>
      <w:tcPr>
        <w:shd w:val="clear" w:color="EAF1DD" w:themeColor="accent3" w:themeTint="34" w:fill="EAF1DD" w:themeFill="accent3" w:themeFillTint="34"/>
      </w:tcPr>
    </w:tblStylePr>
    <w:tblStylePr w:type="band2Horz">
      <w:rPr>
        <w:rFonts w:ascii="Arial" w:hAnsi="Arial"/>
        <w:color w:val="9BBB59" w:themeColor="accent3" w:themeShade="95" w:themeTint="FE"/>
        <w:sz w:val="22"/>
      </w:rPr>
    </w:tblStylePr>
    <w:tblStylePr w:type="neCell"/>
    <w:tblStylePr w:type="nwCell"/>
    <w:tblStylePr w:type="seCell"/>
    <w:tblStylePr w:type="swCell"/>
  </w:style>
  <w:style w:type="table" w:customStyle="1" w:styleId="90">
    <w:name w:val="Grid Table 7 Colorful - Accent 4"/>
    <w:basedOn w:val="29"/>
    <w:qFormat/>
    <w:uiPriority w:val="99"/>
    <w:pPr>
      <w:spacing w:after="0" w:line="240" w:lineRule="auto"/>
    </w:pPr>
    <w:tblPr>
      <w:tblBorders>
        <w:bottom w:val="single" w:color="B2A1C6" w:themeColor="accent4" w:themeTint="9A" w:sz="4" w:space="0"/>
        <w:right w:val="single" w:color="B2A1C6" w:themeColor="accent4" w:themeTint="9A" w:sz="4" w:space="0"/>
        <w:insideH w:val="single" w:color="B2A1C6" w:themeColor="accent4" w:themeTint="9A" w:sz="4" w:space="0"/>
        <w:insideV w:val="single" w:color="B2A1C6" w:themeColor="accent4" w:themeTint="9A" w:sz="4" w:space="0"/>
      </w:tblBorders>
    </w:tblPr>
    <w:tblStylePr w:type="firstRow">
      <w:rPr>
        <w:rFonts w:ascii="Arial" w:hAnsi="Arial"/>
        <w:b/>
        <w:color w:val="B2A1C6" w:themeColor="accent4" w:themeShade="95" w:themeTint="9A"/>
        <w:sz w:val="22"/>
      </w:rPr>
      <w:tcPr>
        <w:tcBorders>
          <w:top w:val="nil"/>
          <w:left w:val="nil"/>
          <w:bottom w:val="single" w:color="B2A1C6" w:themeColor="accent4" w:themeTint="9A" w:sz="4" w:space="0"/>
          <w:right w:val="nil"/>
        </w:tcBorders>
        <w:shd w:val="clear" w:color="FFFFFF" w:themeColor="light1" w:fill="FFFFFF" w:themeFill="light1"/>
      </w:tcPr>
    </w:tblStylePr>
    <w:tblStylePr w:type="lastRow">
      <w:rPr>
        <w:rFonts w:ascii="Arial" w:hAnsi="Arial"/>
        <w:b/>
        <w:color w:val="B2A1C6" w:themeColor="accent4" w:themeShade="95" w:themeTint="9A"/>
        <w:sz w:val="22"/>
      </w:rPr>
      <w:tcPr>
        <w:tcBorders>
          <w:top w:val="single" w:color="B2A1C6" w:themeColor="accent4" w:themeTint="9A" w:sz="4" w:space="0"/>
          <w:left w:val="nil"/>
          <w:bottom w:val="nil"/>
          <w:right w:val="nil"/>
        </w:tcBorders>
        <w:shd w:val="clear" w:color="FFFFFF" w:themeColor="light1" w:fill="FFFFFF" w:themeFill="light1"/>
      </w:tcPr>
    </w:tblStylePr>
    <w:tblStylePr w:type="firstCol">
      <w:pPr>
        <w:jc w:val="right"/>
      </w:pPr>
      <w:rPr>
        <w:rFonts w:ascii="Arial" w:hAnsi="Arial"/>
        <w:i/>
        <w:color w:val="B2A1C6" w:themeColor="accent4" w:themeShade="95" w:themeTint="9A"/>
        <w:sz w:val="22"/>
      </w:rPr>
      <w:tcPr>
        <w:tcBorders>
          <w:top w:val="nil"/>
          <w:left w:val="nil"/>
          <w:bottom w:val="nil"/>
          <w:right w:val="single" w:color="B2A1C6" w:themeColor="accent4" w:themeTint="9A" w:sz="4" w:space="0"/>
        </w:tcBorders>
        <w:shd w:val="clear" w:color="FFFFFF" w:fill="auto"/>
      </w:tcPr>
    </w:tblStylePr>
    <w:tblStylePr w:type="lastCol">
      <w:rPr>
        <w:rFonts w:ascii="Arial" w:hAnsi="Arial"/>
        <w:i/>
        <w:color w:val="B2A1C6" w:themeColor="accent4" w:themeShade="95" w:themeTint="9A"/>
        <w:sz w:val="22"/>
      </w:rPr>
      <w:tcPr>
        <w:tcBorders>
          <w:top w:val="nil"/>
          <w:left w:val="single" w:color="B2A1C6" w:themeColor="accent4" w:themeTint="9A" w:sz="4" w:space="0"/>
          <w:bottom w:val="nil"/>
          <w:right w:val="nil"/>
        </w:tcBorders>
        <w:shd w:val="clear" w:color="FFFFFF" w:fill="auto"/>
      </w:tcPr>
    </w:tblStylePr>
    <w:tblStylePr w:type="band1Vert">
      <w:tcPr>
        <w:shd w:val="clear" w:color="E5DFEC" w:themeColor="accent4" w:themeTint="34" w:fill="E5DFEC" w:themeFill="accent4" w:themeFillTint="34"/>
      </w:tcPr>
    </w:tblStylePr>
    <w:tblStylePr w:type="band2Vert"/>
    <w:tblStylePr w:type="band1Horz">
      <w:rPr>
        <w:rFonts w:ascii="Arial" w:hAnsi="Arial"/>
        <w:color w:val="B2A1C6" w:themeColor="accent4" w:themeShade="95" w:themeTint="9A"/>
        <w:sz w:val="22"/>
      </w:rPr>
      <w:tcPr>
        <w:shd w:val="clear" w:color="E5DFEC" w:themeColor="accent4" w:themeTint="34" w:fill="E5DFEC" w:themeFill="accent4" w:themeFillTint="34"/>
      </w:tcPr>
    </w:tblStylePr>
    <w:tblStylePr w:type="band2Horz">
      <w:rPr>
        <w:rFonts w:ascii="Arial" w:hAnsi="Arial"/>
        <w:color w:val="B2A1C6" w:themeColor="accent4" w:themeShade="95" w:themeTint="9A"/>
        <w:sz w:val="22"/>
      </w:rPr>
    </w:tblStylePr>
    <w:tblStylePr w:type="neCell"/>
    <w:tblStylePr w:type="nwCell"/>
    <w:tblStylePr w:type="seCell"/>
    <w:tblStylePr w:type="swCell"/>
  </w:style>
  <w:style w:type="table" w:customStyle="1" w:styleId="91">
    <w:name w:val="Grid Table 7 Colorful - Accent 5"/>
    <w:basedOn w:val="29"/>
    <w:qFormat/>
    <w:uiPriority w:val="99"/>
    <w:pPr>
      <w:spacing w:after="0" w:line="240" w:lineRule="auto"/>
    </w:pPr>
    <w:tblPr>
      <w:tblBorders>
        <w:bottom w:val="single" w:color="99D0DE" w:themeColor="accent5" w:themeTint="90" w:sz="4" w:space="0"/>
        <w:right w:val="single" w:color="99D0DE" w:themeColor="accent5" w:themeTint="90" w:sz="4" w:space="0"/>
        <w:insideH w:val="single" w:color="99D0DE" w:themeColor="accent5" w:themeTint="90" w:sz="4" w:space="0"/>
        <w:insideV w:val="single" w:color="99D0DE" w:themeColor="accent5" w:themeTint="90" w:sz="4" w:space="0"/>
      </w:tblBorders>
    </w:tblPr>
    <w:tblStylePr w:type="firstRow">
      <w:rPr>
        <w:rFonts w:ascii="Arial" w:hAnsi="Arial"/>
        <w:b/>
        <w:color w:val="266779" w:themeColor="accent5" w:themeShade="95"/>
        <w:sz w:val="22"/>
      </w:rPr>
      <w:tcPr>
        <w:tcBorders>
          <w:top w:val="nil"/>
          <w:left w:val="nil"/>
          <w:bottom w:val="single" w:color="99D0DE" w:themeColor="accent5" w:themeTint="90" w:sz="4" w:space="0"/>
          <w:right w:val="nil"/>
        </w:tcBorders>
        <w:shd w:val="clear" w:color="FFFFFF" w:themeColor="light1" w:fill="FFFFFF" w:themeFill="light1"/>
      </w:tcPr>
    </w:tblStylePr>
    <w:tblStylePr w:type="lastRow">
      <w:rPr>
        <w:rFonts w:ascii="Arial" w:hAnsi="Arial"/>
        <w:b/>
        <w:color w:val="266779" w:themeColor="accent5" w:themeShade="95"/>
        <w:sz w:val="22"/>
      </w:rPr>
      <w:tcPr>
        <w:tcBorders>
          <w:top w:val="single" w:color="99D0DE" w:themeColor="accent5" w:themeTint="90" w:sz="4" w:space="0"/>
          <w:left w:val="nil"/>
          <w:bottom w:val="nil"/>
          <w:right w:val="nil"/>
        </w:tcBorders>
        <w:shd w:val="clear" w:color="FFFFFF" w:themeColor="light1" w:fill="FFFFFF" w:themeFill="light1"/>
      </w:tcPr>
    </w:tblStylePr>
    <w:tblStylePr w:type="firstCol">
      <w:pPr>
        <w:jc w:val="right"/>
      </w:pPr>
      <w:rPr>
        <w:rFonts w:ascii="Arial" w:hAnsi="Arial"/>
        <w:i/>
        <w:color w:val="266779" w:themeColor="accent5" w:themeShade="95"/>
        <w:sz w:val="22"/>
      </w:rPr>
      <w:tcPr>
        <w:tcBorders>
          <w:top w:val="nil"/>
          <w:left w:val="nil"/>
          <w:bottom w:val="nil"/>
          <w:right w:val="single" w:color="99D0DE" w:themeColor="accent5" w:themeTint="90" w:sz="4" w:space="0"/>
        </w:tcBorders>
        <w:shd w:val="clear" w:color="FFFFFF" w:fill="auto"/>
      </w:tcPr>
    </w:tblStylePr>
    <w:tblStylePr w:type="lastCol">
      <w:rPr>
        <w:rFonts w:ascii="Arial" w:hAnsi="Arial"/>
        <w:i/>
        <w:color w:val="266779" w:themeColor="accent5" w:themeShade="95"/>
        <w:sz w:val="22"/>
      </w:rPr>
      <w:tcPr>
        <w:tcBorders>
          <w:top w:val="nil"/>
          <w:left w:val="single" w:color="99D0DE" w:themeColor="accent5" w:themeTint="90" w:sz="4" w:space="0"/>
          <w:bottom w:val="nil"/>
          <w:right w:val="nil"/>
        </w:tcBorders>
        <w:shd w:val="clear" w:color="FFFFFF" w:fill="auto"/>
      </w:tcPr>
    </w:tblStylePr>
    <w:tblStylePr w:type="band1Vert">
      <w:tcPr>
        <w:shd w:val="clear" w:color="DAEEF3" w:themeColor="accent5" w:themeTint="34" w:fill="DAEEF3" w:themeFill="accent5" w:themeFillTint="34"/>
      </w:tcPr>
    </w:tblStylePr>
    <w:tblStylePr w:type="band2Vert"/>
    <w:tblStylePr w:type="band1Horz">
      <w:rPr>
        <w:rFonts w:ascii="Arial" w:hAnsi="Arial"/>
        <w:color w:val="266779" w:themeColor="accent5" w:themeShade="95"/>
        <w:sz w:val="22"/>
      </w:rPr>
      <w:tcPr>
        <w:shd w:val="clear" w:color="DAEEF3" w:themeColor="accent5" w:themeTint="34" w:fill="DAEEF3" w:themeFill="accent5" w:themeFillTint="34"/>
      </w:tcPr>
    </w:tblStylePr>
    <w:tblStylePr w:type="band2Horz">
      <w:rPr>
        <w:rFonts w:ascii="Arial" w:hAnsi="Arial"/>
        <w:color w:val="266779" w:themeColor="accent5" w:themeShade="95"/>
        <w:sz w:val="22"/>
      </w:rPr>
    </w:tblStylePr>
    <w:tblStylePr w:type="neCell"/>
    <w:tblStylePr w:type="nwCell"/>
    <w:tblStylePr w:type="seCell"/>
    <w:tblStylePr w:type="swCell"/>
  </w:style>
  <w:style w:type="table" w:customStyle="1" w:styleId="92">
    <w:name w:val="Grid Table 7 Colorful - Accent 6"/>
    <w:basedOn w:val="29"/>
    <w:qFormat/>
    <w:uiPriority w:val="99"/>
    <w:pPr>
      <w:spacing w:after="0" w:line="240" w:lineRule="auto"/>
    </w:pPr>
    <w:tblPr>
      <w:tblBorders>
        <w:bottom w:val="single" w:color="FAC396" w:themeColor="accent6" w:themeTint="90" w:sz="4" w:space="0"/>
        <w:right w:val="single" w:color="FAC396" w:themeColor="accent6" w:themeTint="90" w:sz="4" w:space="0"/>
        <w:insideH w:val="single" w:color="FAC396" w:themeColor="accent6" w:themeTint="90" w:sz="4" w:space="0"/>
        <w:insideV w:val="single" w:color="FAC396" w:themeColor="accent6" w:themeTint="90" w:sz="4" w:space="0"/>
      </w:tblBorders>
    </w:tblPr>
    <w:tblStylePr w:type="firstRow">
      <w:rPr>
        <w:rFonts w:ascii="Arial" w:hAnsi="Arial"/>
        <w:b/>
        <w:color w:val="B15407" w:themeColor="accent6" w:themeShade="95"/>
        <w:sz w:val="22"/>
      </w:rPr>
      <w:tcPr>
        <w:tcBorders>
          <w:top w:val="nil"/>
          <w:left w:val="nil"/>
          <w:bottom w:val="single" w:color="FAC396" w:themeColor="accent6" w:themeTint="90" w:sz="4" w:space="0"/>
          <w:right w:val="nil"/>
        </w:tcBorders>
        <w:shd w:val="clear" w:color="FFFFFF" w:themeColor="light1" w:fill="FFFFFF" w:themeFill="light1"/>
      </w:tcPr>
    </w:tblStylePr>
    <w:tblStylePr w:type="lastRow">
      <w:rPr>
        <w:rFonts w:ascii="Arial" w:hAnsi="Arial"/>
        <w:b/>
        <w:color w:val="B15407" w:themeColor="accent6" w:themeShade="95"/>
        <w:sz w:val="22"/>
      </w:rPr>
      <w:tcPr>
        <w:tcBorders>
          <w:top w:val="single" w:color="FAC396" w:themeColor="accent6" w:themeTint="90" w:sz="4" w:space="0"/>
          <w:left w:val="nil"/>
          <w:bottom w:val="nil"/>
          <w:right w:val="nil"/>
        </w:tcBorders>
        <w:shd w:val="clear" w:color="FFFFFF" w:themeColor="light1" w:fill="FFFFFF" w:themeFill="light1"/>
      </w:tcPr>
    </w:tblStylePr>
    <w:tblStylePr w:type="firstCol">
      <w:pPr>
        <w:jc w:val="right"/>
      </w:pPr>
      <w:rPr>
        <w:rFonts w:ascii="Arial" w:hAnsi="Arial"/>
        <w:i/>
        <w:color w:val="B15407" w:themeColor="accent6" w:themeShade="95"/>
        <w:sz w:val="22"/>
      </w:rPr>
      <w:tcPr>
        <w:tcBorders>
          <w:top w:val="nil"/>
          <w:left w:val="nil"/>
          <w:bottom w:val="nil"/>
          <w:right w:val="single" w:color="FAC396" w:themeColor="accent6" w:themeTint="90" w:sz="4" w:space="0"/>
        </w:tcBorders>
        <w:shd w:val="clear" w:color="FFFFFF" w:fill="auto"/>
      </w:tcPr>
    </w:tblStylePr>
    <w:tblStylePr w:type="lastCol">
      <w:rPr>
        <w:rFonts w:ascii="Arial" w:hAnsi="Arial"/>
        <w:i/>
        <w:color w:val="B15407" w:themeColor="accent6" w:themeShade="95"/>
        <w:sz w:val="22"/>
      </w:rPr>
      <w:tcPr>
        <w:tcBorders>
          <w:top w:val="nil"/>
          <w:left w:val="single" w:color="FAC396" w:themeColor="accent6" w:themeTint="90" w:sz="4" w:space="0"/>
          <w:bottom w:val="nil"/>
          <w:right w:val="nil"/>
        </w:tcBorders>
        <w:shd w:val="clear" w:color="FFFFFF" w:fill="auto"/>
      </w:tcPr>
    </w:tblStylePr>
    <w:tblStylePr w:type="band1Vert">
      <w:tcPr>
        <w:shd w:val="clear" w:color="FDE9D9" w:themeColor="accent6" w:themeTint="34" w:fill="FDE9D9" w:themeFill="accent6" w:themeFillTint="34"/>
      </w:tcPr>
    </w:tblStylePr>
    <w:tblStylePr w:type="band2Vert"/>
    <w:tblStylePr w:type="band1Horz">
      <w:rPr>
        <w:rFonts w:ascii="Arial" w:hAnsi="Arial"/>
        <w:color w:val="B15407" w:themeColor="accent6" w:themeShade="95"/>
        <w:sz w:val="22"/>
      </w:rPr>
      <w:tcPr>
        <w:shd w:val="clear" w:color="FDE9D9" w:themeColor="accent6" w:themeTint="34" w:fill="FDE9D9" w:themeFill="accent6" w:themeFillTint="34"/>
      </w:tcPr>
    </w:tblStylePr>
    <w:tblStylePr w:type="band2Horz">
      <w:rPr>
        <w:rFonts w:ascii="Arial" w:hAnsi="Arial"/>
        <w:color w:val="B15407" w:themeColor="accent6" w:themeShade="95"/>
        <w:sz w:val="22"/>
      </w:rPr>
    </w:tblStylePr>
    <w:tblStylePr w:type="neCell"/>
    <w:tblStylePr w:type="nwCell"/>
    <w:tblStylePr w:type="seCell"/>
    <w:tblStylePr w:type="swCell"/>
  </w:style>
  <w:style w:type="table" w:customStyle="1" w:styleId="93">
    <w:name w:val="List Table 1 Light"/>
    <w:basedOn w:val="29"/>
    <w:qFormat/>
    <w:uiPriority w:val="99"/>
    <w:pPr>
      <w:spacing w:after="0" w:line="240" w:lineRule="auto"/>
    </w:pPr>
    <w:tblStylePr w:type="firstRow">
      <w:rPr>
        <w:b/>
        <w:color w:val="404040"/>
      </w:rPr>
      <w:tcPr>
        <w:tcBorders>
          <w:top w:val="nil"/>
          <w:left w:val="nil"/>
          <w:bottom w:val="single" w:color="000000" w:themeColor="text1" w:sz="4" w:space="0"/>
          <w:right w:val="nil"/>
        </w:tcBorders>
      </w:tcPr>
    </w:tblStylePr>
    <w:tblStylePr w:type="lastRow">
      <w:rPr>
        <w:b/>
        <w:color w:val="404040"/>
      </w:rPr>
      <w:tcPr>
        <w:tcBorders>
          <w:top w:val="single" w:color="000000" w:themeColor="text1" w:sz="4" w:space="0"/>
          <w:left w:val="nil"/>
          <w:bottom w:val="nil"/>
          <w:right w:val="nil"/>
        </w:tcBorders>
      </w:tcPr>
    </w:tblStylePr>
    <w:tblStylePr w:type="firstCol">
      <w:rPr>
        <w:b/>
        <w:color w:val="404040"/>
      </w:rPr>
    </w:tblStylePr>
    <w:tblStylePr w:type="lastCol">
      <w:rPr>
        <w:b/>
        <w:color w:val="404040"/>
      </w:rPr>
    </w:tblStylePr>
    <w:tblStylePr w:type="band1Vert">
      <w:tcPr>
        <w:shd w:val="clear" w:color="BEBEBE" w:themeColor="text1" w:themeTint="40" w:fill="BEBEBE" w:themeFill="text1" w:themeFillTint="40"/>
      </w:tcPr>
    </w:tblStylePr>
    <w:tblStylePr w:type="band2Vert"/>
    <w:tblStylePr w:type="band1Horz">
      <w:tcPr>
        <w:shd w:val="clear" w:color="BEBEBE" w:themeColor="text1" w:themeTint="40" w:fill="BEBEBE" w:themeFill="text1" w:themeFillTint="40"/>
      </w:tcPr>
    </w:tblStylePr>
    <w:tblStylePr w:type="band2Horz"/>
    <w:tblStylePr w:type="neCell"/>
    <w:tblStylePr w:type="nwCell"/>
    <w:tblStylePr w:type="seCell"/>
    <w:tblStylePr w:type="swCell"/>
  </w:style>
  <w:style w:type="table" w:customStyle="1" w:styleId="94">
    <w:name w:val="List Table 1 Light - Accent 1"/>
    <w:basedOn w:val="29"/>
    <w:qFormat/>
    <w:uiPriority w:val="99"/>
    <w:pPr>
      <w:spacing w:after="0" w:line="240" w:lineRule="auto"/>
    </w:pPr>
    <w:tblStylePr w:type="firstRow">
      <w:rPr>
        <w:b/>
        <w:color w:val="404040"/>
      </w:rPr>
      <w:tcPr>
        <w:tcBorders>
          <w:top w:val="nil"/>
          <w:left w:val="nil"/>
          <w:bottom w:val="single" w:color="4F81BD" w:themeColor="accent1" w:sz="4" w:space="0"/>
          <w:right w:val="nil"/>
        </w:tcBorders>
      </w:tcPr>
    </w:tblStylePr>
    <w:tblStylePr w:type="lastRow">
      <w:rPr>
        <w:b/>
        <w:color w:val="404040"/>
      </w:rPr>
      <w:tcPr>
        <w:tcBorders>
          <w:top w:val="single" w:color="4F81BD" w:themeColor="accent1" w:sz="4" w:space="0"/>
          <w:left w:val="nil"/>
          <w:bottom w:val="nil"/>
          <w:right w:val="nil"/>
        </w:tcBorders>
      </w:tcPr>
    </w:tblStylePr>
    <w:tblStylePr w:type="firstCol">
      <w:rPr>
        <w:b/>
        <w:color w:val="404040"/>
      </w:rPr>
    </w:tblStylePr>
    <w:tblStylePr w:type="lastCol">
      <w:rPr>
        <w:b/>
        <w:color w:val="404040"/>
      </w:rPr>
    </w:tblStylePr>
    <w:tblStylePr w:type="band1Vert">
      <w:tcPr>
        <w:shd w:val="clear" w:color="D2DFEE" w:themeColor="accent1" w:themeTint="40" w:fill="D2DFEE" w:themeFill="accent1" w:themeFillTint="40"/>
      </w:tcPr>
    </w:tblStylePr>
    <w:tblStylePr w:type="band2Vert"/>
    <w:tblStylePr w:type="band1Horz">
      <w:tcPr>
        <w:shd w:val="clear" w:color="D2DFEE" w:themeColor="accent1" w:themeTint="40" w:fill="D2DFEE" w:themeFill="accent1" w:themeFillTint="40"/>
      </w:tcPr>
    </w:tblStylePr>
    <w:tblStylePr w:type="band2Horz"/>
    <w:tblStylePr w:type="neCell"/>
    <w:tblStylePr w:type="nwCell"/>
    <w:tblStylePr w:type="seCell"/>
    <w:tblStylePr w:type="swCell"/>
  </w:style>
  <w:style w:type="table" w:customStyle="1" w:styleId="95">
    <w:name w:val="List Table 1 Light - Accent 2"/>
    <w:basedOn w:val="29"/>
    <w:qFormat/>
    <w:uiPriority w:val="99"/>
    <w:pPr>
      <w:spacing w:after="0" w:line="240" w:lineRule="auto"/>
    </w:pPr>
    <w:tblStylePr w:type="firstRow">
      <w:rPr>
        <w:b/>
        <w:color w:val="404040"/>
      </w:rPr>
      <w:tcPr>
        <w:tcBorders>
          <w:top w:val="nil"/>
          <w:left w:val="nil"/>
          <w:bottom w:val="single" w:color="C0504D" w:themeColor="accent2" w:sz="4" w:space="0"/>
          <w:right w:val="nil"/>
        </w:tcBorders>
      </w:tcPr>
    </w:tblStylePr>
    <w:tblStylePr w:type="lastRow">
      <w:rPr>
        <w:b/>
        <w:color w:val="404040"/>
      </w:rPr>
      <w:tcPr>
        <w:tcBorders>
          <w:top w:val="single" w:color="C0504D" w:themeColor="accent2" w:sz="4" w:space="0"/>
          <w:left w:val="nil"/>
          <w:bottom w:val="nil"/>
          <w:right w:val="nil"/>
        </w:tcBorders>
      </w:tcPr>
    </w:tblStylePr>
    <w:tblStylePr w:type="firstCol">
      <w:rPr>
        <w:b/>
        <w:color w:val="404040"/>
      </w:rPr>
    </w:tblStylePr>
    <w:tblStylePr w:type="lastCol">
      <w:rPr>
        <w:b/>
        <w:color w:val="404040"/>
      </w:rPr>
    </w:tblStylePr>
    <w:tblStylePr w:type="band1Vert">
      <w:tcPr>
        <w:shd w:val="clear" w:color="EFD3D2" w:themeColor="accent2" w:themeTint="40" w:fill="EFD3D2" w:themeFill="accent2" w:themeFillTint="40"/>
      </w:tcPr>
    </w:tblStylePr>
    <w:tblStylePr w:type="band2Vert"/>
    <w:tblStylePr w:type="band1Horz">
      <w:tcPr>
        <w:shd w:val="clear" w:color="EFD3D2" w:themeColor="accent2" w:themeTint="40" w:fill="EFD3D2" w:themeFill="accent2" w:themeFillTint="40"/>
      </w:tcPr>
    </w:tblStylePr>
    <w:tblStylePr w:type="band2Horz"/>
    <w:tblStylePr w:type="neCell"/>
    <w:tblStylePr w:type="nwCell"/>
    <w:tblStylePr w:type="seCell"/>
    <w:tblStylePr w:type="swCell"/>
  </w:style>
  <w:style w:type="table" w:customStyle="1" w:styleId="96">
    <w:name w:val="List Table 1 Light - Accent 3"/>
    <w:basedOn w:val="29"/>
    <w:qFormat/>
    <w:uiPriority w:val="99"/>
    <w:pPr>
      <w:spacing w:after="0" w:line="240" w:lineRule="auto"/>
    </w:pPr>
    <w:tblStylePr w:type="firstRow">
      <w:rPr>
        <w:b/>
        <w:color w:val="404040"/>
      </w:rPr>
      <w:tcPr>
        <w:tcBorders>
          <w:top w:val="nil"/>
          <w:left w:val="nil"/>
          <w:bottom w:val="single" w:color="9BBB59" w:themeColor="accent3" w:sz="4" w:space="0"/>
          <w:right w:val="nil"/>
        </w:tcBorders>
      </w:tcPr>
    </w:tblStylePr>
    <w:tblStylePr w:type="lastRow">
      <w:rPr>
        <w:b/>
        <w:color w:val="404040"/>
      </w:rPr>
      <w:tcPr>
        <w:tcBorders>
          <w:top w:val="single" w:color="9BBB59" w:themeColor="accent3" w:sz="4" w:space="0"/>
          <w:left w:val="nil"/>
          <w:bottom w:val="nil"/>
          <w:right w:val="nil"/>
        </w:tcBorders>
      </w:tcPr>
    </w:tblStylePr>
    <w:tblStylePr w:type="firstCol">
      <w:rPr>
        <w:b/>
        <w:color w:val="404040"/>
      </w:rPr>
    </w:tblStylePr>
    <w:tblStylePr w:type="lastCol">
      <w:rPr>
        <w:b/>
        <w:color w:val="404040"/>
      </w:rPr>
    </w:tblStylePr>
    <w:tblStylePr w:type="band1Vert">
      <w:tcPr>
        <w:shd w:val="clear" w:color="E5EDD5" w:themeColor="accent3" w:themeTint="40" w:fill="E5EDD5" w:themeFill="accent3" w:themeFillTint="40"/>
      </w:tcPr>
    </w:tblStylePr>
    <w:tblStylePr w:type="band2Vert"/>
    <w:tblStylePr w:type="band1Horz">
      <w:tcPr>
        <w:shd w:val="clear" w:color="E5EDD5" w:themeColor="accent3" w:themeTint="40" w:fill="E5EDD5" w:themeFill="accent3" w:themeFillTint="40"/>
      </w:tcPr>
    </w:tblStylePr>
    <w:tblStylePr w:type="band2Horz"/>
    <w:tblStylePr w:type="neCell"/>
    <w:tblStylePr w:type="nwCell"/>
    <w:tblStylePr w:type="seCell"/>
    <w:tblStylePr w:type="swCell"/>
  </w:style>
  <w:style w:type="table" w:customStyle="1" w:styleId="97">
    <w:name w:val="List Table 1 Light - Accent 4"/>
    <w:basedOn w:val="29"/>
    <w:qFormat/>
    <w:uiPriority w:val="99"/>
    <w:pPr>
      <w:spacing w:after="0" w:line="240" w:lineRule="auto"/>
    </w:pPr>
    <w:tblStylePr w:type="firstRow">
      <w:rPr>
        <w:b/>
        <w:color w:val="404040"/>
      </w:rPr>
      <w:tcPr>
        <w:tcBorders>
          <w:top w:val="nil"/>
          <w:left w:val="nil"/>
          <w:bottom w:val="single" w:color="8064A2" w:themeColor="accent4" w:sz="4" w:space="0"/>
          <w:right w:val="nil"/>
        </w:tcBorders>
      </w:tcPr>
    </w:tblStylePr>
    <w:tblStylePr w:type="lastRow">
      <w:rPr>
        <w:b/>
        <w:color w:val="404040"/>
      </w:rPr>
      <w:tcPr>
        <w:tcBorders>
          <w:top w:val="single" w:color="8064A2" w:themeColor="accent4" w:sz="4" w:space="0"/>
          <w:left w:val="nil"/>
          <w:bottom w:val="nil"/>
          <w:right w:val="nil"/>
        </w:tcBorders>
      </w:tcPr>
    </w:tblStylePr>
    <w:tblStylePr w:type="firstCol">
      <w:rPr>
        <w:b/>
        <w:color w:val="404040"/>
      </w:rPr>
    </w:tblStylePr>
    <w:tblStylePr w:type="lastCol">
      <w:rPr>
        <w:b/>
        <w:color w:val="404040"/>
      </w:rPr>
    </w:tblStylePr>
    <w:tblStylePr w:type="band1Vert">
      <w:tcPr>
        <w:shd w:val="clear" w:color="DFD8E7" w:themeColor="accent4" w:themeTint="40" w:fill="DFD8E7" w:themeFill="accent4" w:themeFillTint="40"/>
      </w:tcPr>
    </w:tblStylePr>
    <w:tblStylePr w:type="band2Vert"/>
    <w:tblStylePr w:type="band1Horz">
      <w:tcPr>
        <w:shd w:val="clear" w:color="DFD8E7" w:themeColor="accent4" w:themeTint="40" w:fill="DFD8E7" w:themeFill="accent4" w:themeFillTint="40"/>
      </w:tcPr>
    </w:tblStylePr>
    <w:tblStylePr w:type="band2Horz"/>
    <w:tblStylePr w:type="neCell"/>
    <w:tblStylePr w:type="nwCell"/>
    <w:tblStylePr w:type="seCell"/>
    <w:tblStylePr w:type="swCell"/>
  </w:style>
  <w:style w:type="table" w:customStyle="1" w:styleId="98">
    <w:name w:val="List Table 1 Light - Accent 5"/>
    <w:basedOn w:val="29"/>
    <w:qFormat/>
    <w:uiPriority w:val="99"/>
    <w:pPr>
      <w:spacing w:after="0" w:line="240" w:lineRule="auto"/>
    </w:pPr>
    <w:tblStylePr w:type="firstRow">
      <w:rPr>
        <w:b/>
        <w:color w:val="404040"/>
      </w:rPr>
      <w:tcPr>
        <w:tcBorders>
          <w:top w:val="nil"/>
          <w:left w:val="nil"/>
          <w:bottom w:val="single" w:color="4BACC6" w:themeColor="accent5" w:sz="4" w:space="0"/>
          <w:right w:val="nil"/>
        </w:tcBorders>
      </w:tcPr>
    </w:tblStylePr>
    <w:tblStylePr w:type="lastRow">
      <w:rPr>
        <w:b/>
        <w:color w:val="404040"/>
      </w:rPr>
      <w:tcPr>
        <w:tcBorders>
          <w:top w:val="single" w:color="4BACC6" w:themeColor="accent5" w:sz="4" w:space="0"/>
          <w:left w:val="nil"/>
          <w:bottom w:val="nil"/>
          <w:right w:val="nil"/>
        </w:tcBorders>
      </w:tcPr>
    </w:tblStylePr>
    <w:tblStylePr w:type="firstCol">
      <w:rPr>
        <w:b/>
        <w:color w:val="404040"/>
      </w:rPr>
    </w:tblStylePr>
    <w:tblStylePr w:type="lastCol">
      <w:rPr>
        <w:b/>
        <w:color w:val="404040"/>
      </w:rPr>
    </w:tblStylePr>
    <w:tblStylePr w:type="band1Vert">
      <w:tcPr>
        <w:shd w:val="clear" w:color="D1EAF0" w:themeColor="accent5" w:themeTint="40" w:fill="D1EAF0" w:themeFill="accent5" w:themeFillTint="40"/>
      </w:tcPr>
    </w:tblStylePr>
    <w:tblStylePr w:type="band2Vert"/>
    <w:tblStylePr w:type="band1Horz">
      <w:tcPr>
        <w:shd w:val="clear" w:color="D1EAF0" w:themeColor="accent5" w:themeTint="40" w:fill="D1EAF0" w:themeFill="accent5" w:themeFillTint="40"/>
      </w:tcPr>
    </w:tblStylePr>
    <w:tblStylePr w:type="band2Horz"/>
    <w:tblStylePr w:type="neCell"/>
    <w:tblStylePr w:type="nwCell"/>
    <w:tblStylePr w:type="seCell"/>
    <w:tblStylePr w:type="swCell"/>
  </w:style>
  <w:style w:type="table" w:customStyle="1" w:styleId="99">
    <w:name w:val="List Table 1 Light - Accent 6"/>
    <w:basedOn w:val="29"/>
    <w:qFormat/>
    <w:uiPriority w:val="99"/>
    <w:pPr>
      <w:spacing w:after="0" w:line="240" w:lineRule="auto"/>
    </w:pPr>
    <w:tblStylePr w:type="firstRow">
      <w:rPr>
        <w:b/>
        <w:color w:val="404040"/>
      </w:rPr>
      <w:tcPr>
        <w:tcBorders>
          <w:top w:val="nil"/>
          <w:left w:val="nil"/>
          <w:bottom w:val="single" w:color="F79646" w:themeColor="accent6" w:sz="4" w:space="0"/>
          <w:right w:val="nil"/>
        </w:tcBorders>
      </w:tcPr>
    </w:tblStylePr>
    <w:tblStylePr w:type="lastRow">
      <w:rPr>
        <w:b/>
        <w:color w:val="404040"/>
      </w:rPr>
      <w:tcPr>
        <w:tcBorders>
          <w:top w:val="single" w:color="F79646" w:themeColor="accent6" w:sz="4" w:space="0"/>
          <w:left w:val="nil"/>
          <w:bottom w:val="nil"/>
          <w:right w:val="nil"/>
        </w:tcBorders>
      </w:tcPr>
    </w:tblStylePr>
    <w:tblStylePr w:type="firstCol">
      <w:rPr>
        <w:b/>
        <w:color w:val="404040"/>
      </w:rPr>
    </w:tblStylePr>
    <w:tblStylePr w:type="lastCol">
      <w:rPr>
        <w:b/>
        <w:color w:val="404040"/>
      </w:rPr>
    </w:tblStylePr>
    <w:tblStylePr w:type="band1Vert">
      <w:tcPr>
        <w:shd w:val="clear" w:color="FCE4D0" w:themeColor="accent6" w:themeTint="40" w:fill="FCE4D0" w:themeFill="accent6" w:themeFillTint="40"/>
      </w:tcPr>
    </w:tblStylePr>
    <w:tblStylePr w:type="band2Vert"/>
    <w:tblStylePr w:type="band1Horz">
      <w:tcPr>
        <w:shd w:val="clear" w:color="FCE4D0" w:themeColor="accent6" w:themeTint="40" w:fill="FCE4D0" w:themeFill="accent6" w:themeFillTint="40"/>
      </w:tcPr>
    </w:tblStylePr>
    <w:tblStylePr w:type="band2Horz"/>
    <w:tblStylePr w:type="neCell"/>
    <w:tblStylePr w:type="nwCell"/>
    <w:tblStylePr w:type="seCell"/>
    <w:tblStylePr w:type="swCell"/>
  </w:style>
  <w:style w:type="table" w:customStyle="1" w:styleId="100">
    <w:name w:val="List Table 2"/>
    <w:basedOn w:val="29"/>
    <w:qFormat/>
    <w:uiPriority w:val="99"/>
    <w:pPr>
      <w:spacing w:after="0" w:line="240" w:lineRule="auto"/>
    </w:pPr>
    <w:tblPr>
      <w:tblBorders>
        <w:top w:val="single" w:color="6E6E6E" w:themeColor="text1" w:themeTint="90" w:sz="4" w:space="0"/>
        <w:bottom w:val="single" w:color="6E6E6E" w:themeColor="text1" w:themeTint="90" w:sz="4" w:space="0"/>
        <w:insideH w:val="single" w:color="6E6E6E" w:themeColor="text1" w:themeTint="90" w:sz="4" w:space="0"/>
      </w:tblBorders>
    </w:tblPr>
    <w:tblStylePr w:type="firstRow">
      <w:rPr>
        <w:rFonts w:ascii="Arial" w:hAnsi="Arial"/>
        <w:b/>
        <w:color w:val="404040"/>
        <w:sz w:val="22"/>
      </w:rPr>
      <w:tcPr>
        <w:tcBorders>
          <w:top w:val="single" w:color="6E6E6E" w:themeColor="text1" w:themeTint="90" w:sz="4" w:space="0"/>
          <w:left w:val="nil"/>
          <w:bottom w:val="single" w:color="6E6E6E" w:themeColor="text1" w:themeTint="90" w:sz="4" w:space="0"/>
          <w:right w:val="nil"/>
        </w:tcBorders>
      </w:tcPr>
    </w:tblStylePr>
    <w:tblStylePr w:type="lastRow">
      <w:rPr>
        <w:rFonts w:ascii="Arial" w:hAnsi="Arial"/>
        <w:b/>
        <w:color w:val="404040"/>
        <w:sz w:val="22"/>
      </w:rPr>
      <w:tcPr>
        <w:tcBorders>
          <w:top w:val="single" w:color="6E6E6E" w:themeColor="text1" w:themeTint="90" w:sz="4" w:space="0"/>
          <w:left w:val="nil"/>
          <w:bottom w:val="single" w:color="6E6E6E" w:themeColor="text1" w:themeTint="90" w:sz="4" w:space="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cPr>
        <w:shd w:val="clear" w:color="BEBEBE" w:themeColor="text1" w:themeTint="40" w:fill="BEBEBE" w:themeFill="text1" w:themeFillTint="40"/>
      </w:tcPr>
    </w:tblStylePr>
    <w:tblStylePr w:type="band2Vert"/>
    <w:tblStylePr w:type="band1Horz">
      <w:rPr>
        <w:rFonts w:ascii="Arial" w:hAnsi="Arial"/>
        <w:color w:val="404040"/>
        <w:sz w:val="22"/>
      </w:rPr>
      <w:tcPr>
        <w:shd w:val="clear" w:color="BEBEBE" w:themeColor="text1" w:themeTint="40" w:fill="BEBEBE" w:themeFill="text1" w:themeFillTint="40"/>
      </w:tcPr>
    </w:tblStylePr>
    <w:tblStylePr w:type="band2Horz"/>
    <w:tblStylePr w:type="neCell"/>
    <w:tblStylePr w:type="nwCell"/>
    <w:tblStylePr w:type="seCell"/>
    <w:tblStylePr w:type="swCell"/>
  </w:style>
  <w:style w:type="table" w:customStyle="1" w:styleId="101">
    <w:name w:val="List Table 2 - Accent 1"/>
    <w:basedOn w:val="29"/>
    <w:qFormat/>
    <w:uiPriority w:val="99"/>
    <w:pPr>
      <w:spacing w:after="0" w:line="240" w:lineRule="auto"/>
    </w:pPr>
    <w:tblPr>
      <w:tblBorders>
        <w:top w:val="single" w:color="9BB7D9" w:themeColor="accent1" w:themeTint="90" w:sz="4" w:space="0"/>
        <w:bottom w:val="single" w:color="9BB7D9" w:themeColor="accent1" w:themeTint="90" w:sz="4" w:space="0"/>
        <w:insideH w:val="single" w:color="9BB7D9" w:themeColor="accent1" w:themeTint="90" w:sz="4" w:space="0"/>
      </w:tblBorders>
    </w:tblPr>
    <w:tblStylePr w:type="firstRow">
      <w:rPr>
        <w:rFonts w:ascii="Arial" w:hAnsi="Arial"/>
        <w:b/>
        <w:color w:val="404040"/>
        <w:sz w:val="22"/>
      </w:rPr>
      <w:tcPr>
        <w:tcBorders>
          <w:top w:val="single" w:color="9BB7D9" w:themeColor="accent1" w:themeTint="90" w:sz="4" w:space="0"/>
          <w:left w:val="nil"/>
          <w:bottom w:val="single" w:color="9BB7D9" w:themeColor="accent1" w:themeTint="90" w:sz="4" w:space="0"/>
          <w:right w:val="nil"/>
        </w:tcBorders>
      </w:tcPr>
    </w:tblStylePr>
    <w:tblStylePr w:type="lastRow">
      <w:rPr>
        <w:rFonts w:ascii="Arial" w:hAnsi="Arial"/>
        <w:b/>
        <w:color w:val="404040"/>
        <w:sz w:val="22"/>
      </w:rPr>
      <w:tcPr>
        <w:tcBorders>
          <w:top w:val="single" w:color="9BB7D9" w:themeColor="accent1" w:themeTint="90" w:sz="4" w:space="0"/>
          <w:left w:val="nil"/>
          <w:bottom w:val="single" w:color="9BB7D9" w:themeColor="accent1" w:themeTint="90" w:sz="4" w:space="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cPr>
        <w:shd w:val="clear" w:color="D2DFEE" w:themeColor="accent1" w:themeTint="40" w:fill="D2DFEE" w:themeFill="accent1" w:themeFillTint="40"/>
      </w:tcPr>
    </w:tblStylePr>
    <w:tblStylePr w:type="band2Vert"/>
    <w:tblStylePr w:type="band1Horz">
      <w:rPr>
        <w:rFonts w:ascii="Arial" w:hAnsi="Arial"/>
        <w:color w:val="404040"/>
        <w:sz w:val="22"/>
      </w:rPr>
      <w:tcPr>
        <w:shd w:val="clear" w:color="D2DFEE" w:themeColor="accent1" w:themeTint="40" w:fill="D2DFEE" w:themeFill="accent1" w:themeFillTint="40"/>
      </w:tcPr>
    </w:tblStylePr>
    <w:tblStylePr w:type="band2Horz"/>
    <w:tblStylePr w:type="neCell"/>
    <w:tblStylePr w:type="nwCell"/>
    <w:tblStylePr w:type="seCell"/>
    <w:tblStylePr w:type="swCell"/>
  </w:style>
  <w:style w:type="table" w:customStyle="1" w:styleId="102">
    <w:name w:val="List Table 2 - Accent 2"/>
    <w:basedOn w:val="29"/>
    <w:qFormat/>
    <w:uiPriority w:val="99"/>
    <w:pPr>
      <w:spacing w:after="0" w:line="240" w:lineRule="auto"/>
    </w:pPr>
    <w:tblPr>
      <w:tblBorders>
        <w:top w:val="single" w:color="DB9C9A" w:themeColor="accent2" w:themeTint="90" w:sz="4" w:space="0"/>
        <w:bottom w:val="single" w:color="DB9C9A" w:themeColor="accent2" w:themeTint="90" w:sz="4" w:space="0"/>
        <w:insideH w:val="single" w:color="DB9C9A" w:themeColor="accent2" w:themeTint="90" w:sz="4" w:space="0"/>
      </w:tblBorders>
    </w:tblPr>
    <w:tblStylePr w:type="firstRow">
      <w:rPr>
        <w:rFonts w:ascii="Arial" w:hAnsi="Arial"/>
        <w:b/>
        <w:color w:val="404040"/>
        <w:sz w:val="22"/>
      </w:rPr>
      <w:tcPr>
        <w:tcBorders>
          <w:top w:val="single" w:color="DB9C9A" w:themeColor="accent2" w:themeTint="90" w:sz="4" w:space="0"/>
          <w:left w:val="nil"/>
          <w:bottom w:val="single" w:color="DB9C9A" w:themeColor="accent2" w:themeTint="90" w:sz="4" w:space="0"/>
          <w:right w:val="nil"/>
        </w:tcBorders>
      </w:tcPr>
    </w:tblStylePr>
    <w:tblStylePr w:type="lastRow">
      <w:rPr>
        <w:rFonts w:ascii="Arial" w:hAnsi="Arial"/>
        <w:b/>
        <w:color w:val="404040"/>
        <w:sz w:val="22"/>
      </w:rPr>
      <w:tcPr>
        <w:tcBorders>
          <w:top w:val="single" w:color="DB9C9A" w:themeColor="accent2" w:themeTint="90" w:sz="4" w:space="0"/>
          <w:left w:val="nil"/>
          <w:bottom w:val="single" w:color="DB9C9A" w:themeColor="accent2" w:themeTint="90" w:sz="4" w:space="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cPr>
        <w:shd w:val="clear" w:color="EFD3D2" w:themeColor="accent2" w:themeTint="40" w:fill="EFD3D2" w:themeFill="accent2" w:themeFillTint="40"/>
      </w:tcPr>
    </w:tblStylePr>
    <w:tblStylePr w:type="band2Vert"/>
    <w:tblStylePr w:type="band1Horz">
      <w:rPr>
        <w:rFonts w:ascii="Arial" w:hAnsi="Arial"/>
        <w:color w:val="404040"/>
        <w:sz w:val="22"/>
      </w:rPr>
      <w:tcPr>
        <w:shd w:val="clear" w:color="EFD3D2" w:themeColor="accent2" w:themeTint="40" w:fill="EFD3D2" w:themeFill="accent2" w:themeFillTint="40"/>
      </w:tcPr>
    </w:tblStylePr>
    <w:tblStylePr w:type="band2Horz"/>
    <w:tblStylePr w:type="neCell"/>
    <w:tblStylePr w:type="nwCell"/>
    <w:tblStylePr w:type="seCell"/>
    <w:tblStylePr w:type="swCell"/>
  </w:style>
  <w:style w:type="table" w:customStyle="1" w:styleId="103">
    <w:name w:val="List Table 2 - Accent 3"/>
    <w:basedOn w:val="29"/>
    <w:qFormat/>
    <w:uiPriority w:val="99"/>
    <w:pPr>
      <w:spacing w:after="0" w:line="240" w:lineRule="auto"/>
    </w:pPr>
    <w:tblPr>
      <w:tblBorders>
        <w:top w:val="single" w:color="C6D8A1" w:themeColor="accent3" w:themeTint="90" w:sz="4" w:space="0"/>
        <w:bottom w:val="single" w:color="C6D8A1" w:themeColor="accent3" w:themeTint="90" w:sz="4" w:space="0"/>
        <w:insideH w:val="single" w:color="C6D8A1" w:themeColor="accent3" w:themeTint="90" w:sz="4" w:space="0"/>
      </w:tblBorders>
    </w:tblPr>
    <w:tblStylePr w:type="firstRow">
      <w:rPr>
        <w:rFonts w:ascii="Arial" w:hAnsi="Arial"/>
        <w:b/>
        <w:color w:val="404040"/>
        <w:sz w:val="22"/>
      </w:rPr>
      <w:tcPr>
        <w:tcBorders>
          <w:top w:val="single" w:color="C6D8A1" w:themeColor="accent3" w:themeTint="90" w:sz="4" w:space="0"/>
          <w:left w:val="nil"/>
          <w:bottom w:val="single" w:color="C6D8A1" w:themeColor="accent3" w:themeTint="90" w:sz="4" w:space="0"/>
          <w:right w:val="nil"/>
        </w:tcBorders>
      </w:tcPr>
    </w:tblStylePr>
    <w:tblStylePr w:type="lastRow">
      <w:rPr>
        <w:rFonts w:ascii="Arial" w:hAnsi="Arial"/>
        <w:b/>
        <w:color w:val="404040"/>
        <w:sz w:val="22"/>
      </w:rPr>
      <w:tcPr>
        <w:tcBorders>
          <w:top w:val="single" w:color="C6D8A1" w:themeColor="accent3" w:themeTint="90" w:sz="4" w:space="0"/>
          <w:left w:val="nil"/>
          <w:bottom w:val="single" w:color="C6D8A1" w:themeColor="accent3" w:themeTint="90" w:sz="4" w:space="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cPr>
        <w:shd w:val="clear" w:color="E5EDD5" w:themeColor="accent3" w:themeTint="40" w:fill="E5EDD5" w:themeFill="accent3" w:themeFillTint="40"/>
      </w:tcPr>
    </w:tblStylePr>
    <w:tblStylePr w:type="band2Vert"/>
    <w:tblStylePr w:type="band1Horz">
      <w:rPr>
        <w:rFonts w:ascii="Arial" w:hAnsi="Arial"/>
        <w:color w:val="404040"/>
        <w:sz w:val="22"/>
      </w:rPr>
      <w:tcPr>
        <w:shd w:val="clear" w:color="E5EDD5" w:themeColor="accent3" w:themeTint="40" w:fill="E5EDD5" w:themeFill="accent3" w:themeFillTint="40"/>
      </w:tcPr>
    </w:tblStylePr>
    <w:tblStylePr w:type="band2Horz"/>
    <w:tblStylePr w:type="neCell"/>
    <w:tblStylePr w:type="nwCell"/>
    <w:tblStylePr w:type="seCell"/>
    <w:tblStylePr w:type="swCell"/>
  </w:style>
  <w:style w:type="table" w:customStyle="1" w:styleId="104">
    <w:name w:val="List Table 2 - Accent 4"/>
    <w:basedOn w:val="29"/>
    <w:qFormat/>
    <w:uiPriority w:val="99"/>
    <w:pPr>
      <w:spacing w:after="0" w:line="240" w:lineRule="auto"/>
    </w:pPr>
    <w:tblPr>
      <w:tblBorders>
        <w:top w:val="single" w:color="B7A7CA" w:themeColor="accent4" w:themeTint="90" w:sz="4" w:space="0"/>
        <w:bottom w:val="single" w:color="B7A7CA" w:themeColor="accent4" w:themeTint="90" w:sz="4" w:space="0"/>
        <w:insideH w:val="single" w:color="B7A7CA" w:themeColor="accent4" w:themeTint="90" w:sz="4" w:space="0"/>
      </w:tblBorders>
    </w:tblPr>
    <w:tblStylePr w:type="firstRow">
      <w:rPr>
        <w:rFonts w:ascii="Arial" w:hAnsi="Arial"/>
        <w:b/>
        <w:color w:val="404040"/>
        <w:sz w:val="22"/>
      </w:rPr>
      <w:tcPr>
        <w:tcBorders>
          <w:top w:val="single" w:color="B7A7CA" w:themeColor="accent4" w:themeTint="90" w:sz="4" w:space="0"/>
          <w:left w:val="nil"/>
          <w:bottom w:val="single" w:color="B7A7CA" w:themeColor="accent4" w:themeTint="90" w:sz="4" w:space="0"/>
          <w:right w:val="nil"/>
        </w:tcBorders>
      </w:tcPr>
    </w:tblStylePr>
    <w:tblStylePr w:type="lastRow">
      <w:rPr>
        <w:rFonts w:ascii="Arial" w:hAnsi="Arial"/>
        <w:b/>
        <w:color w:val="404040"/>
        <w:sz w:val="22"/>
      </w:rPr>
      <w:tcPr>
        <w:tcBorders>
          <w:top w:val="single" w:color="B7A7CA" w:themeColor="accent4" w:themeTint="90" w:sz="4" w:space="0"/>
          <w:left w:val="nil"/>
          <w:bottom w:val="single" w:color="B7A7CA" w:themeColor="accent4" w:themeTint="90" w:sz="4" w:space="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cPr>
        <w:shd w:val="clear" w:color="DFD8E7" w:themeColor="accent4" w:themeTint="40" w:fill="DFD8E7" w:themeFill="accent4" w:themeFillTint="40"/>
      </w:tcPr>
    </w:tblStylePr>
    <w:tblStylePr w:type="band2Vert"/>
    <w:tblStylePr w:type="band1Horz">
      <w:rPr>
        <w:rFonts w:ascii="Arial" w:hAnsi="Arial"/>
        <w:color w:val="404040"/>
        <w:sz w:val="22"/>
      </w:rPr>
      <w:tcPr>
        <w:shd w:val="clear" w:color="DFD8E7" w:themeColor="accent4" w:themeTint="40" w:fill="DFD8E7" w:themeFill="accent4" w:themeFillTint="40"/>
      </w:tcPr>
    </w:tblStylePr>
    <w:tblStylePr w:type="band2Horz"/>
    <w:tblStylePr w:type="neCell"/>
    <w:tblStylePr w:type="nwCell"/>
    <w:tblStylePr w:type="seCell"/>
    <w:tblStylePr w:type="swCell"/>
  </w:style>
  <w:style w:type="table" w:customStyle="1" w:styleId="105">
    <w:name w:val="List Table 2 - Accent 5"/>
    <w:basedOn w:val="29"/>
    <w:qFormat/>
    <w:uiPriority w:val="99"/>
    <w:pPr>
      <w:spacing w:after="0" w:line="240" w:lineRule="auto"/>
    </w:pPr>
    <w:tblPr>
      <w:tblBorders>
        <w:top w:val="single" w:color="99D0DE" w:themeColor="accent5" w:themeTint="90" w:sz="4" w:space="0"/>
        <w:bottom w:val="single" w:color="99D0DE" w:themeColor="accent5" w:themeTint="90" w:sz="4" w:space="0"/>
        <w:insideH w:val="single" w:color="99D0DE" w:themeColor="accent5" w:themeTint="90" w:sz="4" w:space="0"/>
      </w:tblBorders>
    </w:tblPr>
    <w:tblStylePr w:type="firstRow">
      <w:rPr>
        <w:rFonts w:ascii="Arial" w:hAnsi="Arial"/>
        <w:b/>
        <w:color w:val="404040"/>
        <w:sz w:val="22"/>
      </w:rPr>
      <w:tcPr>
        <w:tcBorders>
          <w:top w:val="single" w:color="99D0DE" w:themeColor="accent5" w:themeTint="90" w:sz="4" w:space="0"/>
          <w:left w:val="nil"/>
          <w:bottom w:val="single" w:color="99D0DE" w:themeColor="accent5" w:themeTint="90" w:sz="4" w:space="0"/>
          <w:right w:val="nil"/>
        </w:tcBorders>
      </w:tcPr>
    </w:tblStylePr>
    <w:tblStylePr w:type="lastRow">
      <w:rPr>
        <w:rFonts w:ascii="Arial" w:hAnsi="Arial"/>
        <w:b/>
        <w:color w:val="404040"/>
        <w:sz w:val="22"/>
      </w:rPr>
      <w:tcPr>
        <w:tcBorders>
          <w:top w:val="single" w:color="99D0DE" w:themeColor="accent5" w:themeTint="90" w:sz="4" w:space="0"/>
          <w:left w:val="nil"/>
          <w:bottom w:val="single" w:color="99D0DE" w:themeColor="accent5" w:themeTint="90" w:sz="4" w:space="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cPr>
        <w:shd w:val="clear" w:color="D1EAF0" w:themeColor="accent5" w:themeTint="40" w:fill="D1EAF0" w:themeFill="accent5" w:themeFillTint="40"/>
      </w:tcPr>
    </w:tblStylePr>
    <w:tblStylePr w:type="band2Vert"/>
    <w:tblStylePr w:type="band1Horz">
      <w:rPr>
        <w:rFonts w:ascii="Arial" w:hAnsi="Arial"/>
        <w:color w:val="404040"/>
        <w:sz w:val="22"/>
      </w:rPr>
      <w:tcPr>
        <w:shd w:val="clear" w:color="D1EAF0" w:themeColor="accent5" w:themeTint="40" w:fill="D1EAF0" w:themeFill="accent5" w:themeFillTint="40"/>
      </w:tcPr>
    </w:tblStylePr>
    <w:tblStylePr w:type="band2Horz"/>
    <w:tblStylePr w:type="neCell"/>
    <w:tblStylePr w:type="nwCell"/>
    <w:tblStylePr w:type="seCell"/>
    <w:tblStylePr w:type="swCell"/>
  </w:style>
  <w:style w:type="table" w:customStyle="1" w:styleId="106">
    <w:name w:val="List Table 2 - Accent 6"/>
    <w:basedOn w:val="29"/>
    <w:qFormat/>
    <w:uiPriority w:val="99"/>
    <w:pPr>
      <w:spacing w:after="0" w:line="240" w:lineRule="auto"/>
    </w:pPr>
    <w:tblPr>
      <w:tblBorders>
        <w:top w:val="single" w:color="FAC396" w:themeColor="accent6" w:themeTint="90" w:sz="4" w:space="0"/>
        <w:bottom w:val="single" w:color="FAC396" w:themeColor="accent6" w:themeTint="90" w:sz="4" w:space="0"/>
        <w:insideH w:val="single" w:color="FAC396" w:themeColor="accent6" w:themeTint="90" w:sz="4" w:space="0"/>
      </w:tblBorders>
    </w:tblPr>
    <w:tblStylePr w:type="firstRow">
      <w:rPr>
        <w:rFonts w:ascii="Arial" w:hAnsi="Arial"/>
        <w:b/>
        <w:color w:val="404040"/>
        <w:sz w:val="22"/>
      </w:rPr>
      <w:tcPr>
        <w:tcBorders>
          <w:top w:val="single" w:color="FAC396" w:themeColor="accent6" w:themeTint="90" w:sz="4" w:space="0"/>
          <w:left w:val="nil"/>
          <w:bottom w:val="single" w:color="FAC396" w:themeColor="accent6" w:themeTint="90" w:sz="4" w:space="0"/>
          <w:right w:val="nil"/>
        </w:tcBorders>
      </w:tcPr>
    </w:tblStylePr>
    <w:tblStylePr w:type="lastRow">
      <w:rPr>
        <w:rFonts w:ascii="Arial" w:hAnsi="Arial"/>
        <w:b/>
        <w:color w:val="404040"/>
        <w:sz w:val="22"/>
      </w:rPr>
      <w:tcPr>
        <w:tcBorders>
          <w:top w:val="single" w:color="FAC396" w:themeColor="accent6" w:themeTint="90" w:sz="4" w:space="0"/>
          <w:left w:val="nil"/>
          <w:bottom w:val="single" w:color="FAC396" w:themeColor="accent6" w:themeTint="90" w:sz="4" w:space="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cPr>
        <w:shd w:val="clear" w:color="FCE4D0" w:themeColor="accent6" w:themeTint="40" w:fill="FCE4D0" w:themeFill="accent6" w:themeFillTint="40"/>
      </w:tcPr>
    </w:tblStylePr>
    <w:tblStylePr w:type="band2Vert"/>
    <w:tblStylePr w:type="band1Horz">
      <w:rPr>
        <w:rFonts w:ascii="Arial" w:hAnsi="Arial"/>
        <w:color w:val="404040"/>
        <w:sz w:val="22"/>
      </w:rPr>
      <w:tcPr>
        <w:shd w:val="clear" w:color="FCE4D0" w:themeColor="accent6" w:themeTint="40" w:fill="FCE4D0" w:themeFill="accent6" w:themeFillTint="40"/>
      </w:tcPr>
    </w:tblStylePr>
    <w:tblStylePr w:type="band2Horz"/>
    <w:tblStylePr w:type="neCell"/>
    <w:tblStylePr w:type="nwCell"/>
    <w:tblStylePr w:type="seCell"/>
    <w:tblStylePr w:type="swCell"/>
  </w:style>
  <w:style w:type="table" w:customStyle="1" w:styleId="107">
    <w:name w:val="List Table 3"/>
    <w:basedOn w:val="29"/>
    <w:qFormat/>
    <w:uiPriority w:val="99"/>
    <w:pPr>
      <w:spacing w:after="0" w:line="240" w:lineRule="auto"/>
    </w:pPr>
    <w:tblPr>
      <w:tblBorders>
        <w:top w:val="single" w:color="000000" w:themeColor="text1" w:sz="4" w:space="0"/>
        <w:left w:val="single" w:color="000000" w:themeColor="text1" w:sz="4" w:space="0"/>
        <w:bottom w:val="single" w:color="000000" w:themeColor="text1" w:sz="4" w:space="0"/>
        <w:right w:val="single" w:color="000000" w:themeColor="text1" w:sz="4" w:space="0"/>
      </w:tblBorders>
    </w:tblPr>
    <w:tblStylePr w:type="firstRow">
      <w:rPr>
        <w:rFonts w:ascii="Arial" w:hAnsi="Arial"/>
        <w:b/>
        <w:color w:val="FFFFFF"/>
        <w:sz w:val="22"/>
      </w:r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tcBorders>
          <w:left w:val="single" w:color="000000" w:themeColor="text1" w:sz="4" w:space="0"/>
          <w:right w:val="single" w:color="000000" w:themeColor="text1" w:sz="4" w:space="0"/>
        </w:tcBorders>
      </w:tcPr>
    </w:tblStylePr>
    <w:tblStylePr w:type="band2Vert"/>
    <w:tblStylePr w:type="band1Horz">
      <w:rPr>
        <w:rFonts w:ascii="Arial" w:hAnsi="Arial"/>
        <w:color w:val="404040"/>
        <w:sz w:val="22"/>
      </w:rPr>
      <w:tcPr>
        <w:tcBorders>
          <w:top w:val="single" w:color="000000" w:themeColor="text1" w:sz="4" w:space="0"/>
          <w:bottom w:val="single" w:color="000000" w:themeColor="text1" w:sz="4" w:space="0"/>
        </w:tcBorders>
      </w:tcPr>
    </w:tblStylePr>
    <w:tblStylePr w:type="band2Horz"/>
    <w:tblStylePr w:type="neCell"/>
    <w:tblStylePr w:type="nwCell"/>
    <w:tblStylePr w:type="seCell"/>
    <w:tblStylePr w:type="swCell"/>
  </w:style>
  <w:style w:type="table" w:customStyle="1" w:styleId="108">
    <w:name w:val="List Table 3 - Accent 1"/>
    <w:basedOn w:val="29"/>
    <w:qFormat/>
    <w:uiPriority w:val="99"/>
    <w:pPr>
      <w:spacing w:after="0" w:line="240" w:lineRule="auto"/>
    </w:pPr>
    <w:tblPr>
      <w:tblBorders>
        <w:top w:val="single" w:color="4F81BD" w:themeColor="accent1" w:sz="4" w:space="0"/>
        <w:left w:val="single" w:color="4F81BD" w:themeColor="accent1" w:sz="4" w:space="0"/>
        <w:bottom w:val="single" w:color="4F81BD" w:themeColor="accent1" w:sz="4" w:space="0"/>
        <w:right w:val="single" w:color="4F81BD" w:themeColor="accent1" w:sz="4" w:space="0"/>
      </w:tblBorders>
    </w:tblPr>
    <w:tblStylePr w:type="firstRow">
      <w:rPr>
        <w:rFonts w:ascii="Arial" w:hAnsi="Arial"/>
        <w:b/>
        <w:color w:val="FFFFFF"/>
        <w:sz w:val="22"/>
      </w:r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tcBorders>
          <w:left w:val="single" w:color="4F81BD" w:themeColor="accent1" w:sz="4" w:space="0"/>
          <w:right w:val="single" w:color="4F81BD" w:themeColor="accent1" w:sz="4" w:space="0"/>
        </w:tcBorders>
      </w:tcPr>
    </w:tblStylePr>
    <w:tblStylePr w:type="band2Vert"/>
    <w:tblStylePr w:type="band1Horz">
      <w:rPr>
        <w:rFonts w:ascii="Arial" w:hAnsi="Arial"/>
        <w:color w:val="404040"/>
        <w:sz w:val="22"/>
      </w:rPr>
      <w:tcPr>
        <w:tcBorders>
          <w:top w:val="single" w:color="4F81BD" w:themeColor="accent1" w:sz="4" w:space="0"/>
          <w:bottom w:val="single" w:color="4F81BD" w:themeColor="accent1" w:sz="4" w:space="0"/>
        </w:tcBorders>
      </w:tcPr>
    </w:tblStylePr>
    <w:tblStylePr w:type="band2Horz"/>
    <w:tblStylePr w:type="neCell"/>
    <w:tblStylePr w:type="nwCell"/>
    <w:tblStylePr w:type="seCell"/>
    <w:tblStylePr w:type="swCell"/>
  </w:style>
  <w:style w:type="table" w:customStyle="1" w:styleId="109">
    <w:name w:val="List Table 3 - Accent 2"/>
    <w:basedOn w:val="29"/>
    <w:qFormat/>
    <w:uiPriority w:val="99"/>
    <w:pPr>
      <w:spacing w:after="0" w:line="240" w:lineRule="auto"/>
    </w:pPr>
    <w:tblPr>
      <w:tblBorders>
        <w:top w:val="single" w:color="D99795" w:themeColor="accent2" w:themeTint="97" w:sz="4" w:space="0"/>
        <w:left w:val="single" w:color="D99795" w:themeColor="accent2" w:themeTint="97" w:sz="4" w:space="0"/>
        <w:bottom w:val="single" w:color="D99795" w:themeColor="accent2" w:themeTint="97" w:sz="4" w:space="0"/>
        <w:right w:val="single" w:color="D99795" w:themeColor="accent2" w:themeTint="97" w:sz="4" w:space="0"/>
      </w:tblBorders>
    </w:tblPr>
    <w:tblStylePr w:type="firstRow">
      <w:rPr>
        <w:rFonts w:ascii="Arial" w:hAnsi="Arial"/>
        <w:b/>
        <w:color w:val="FFFFFF"/>
        <w:sz w:val="22"/>
      </w:rPr>
      <w:tcPr>
        <w:shd w:val="clear" w:color="D99795" w:themeColor="accent2" w:themeTint="97" w:fill="D99795"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tcBorders>
          <w:left w:val="single" w:color="D99795" w:themeColor="accent2" w:themeTint="97" w:sz="4" w:space="0"/>
          <w:right w:val="single" w:color="D99795" w:themeColor="accent2" w:themeTint="97" w:sz="4" w:space="0"/>
        </w:tcBorders>
      </w:tcPr>
    </w:tblStylePr>
    <w:tblStylePr w:type="band2Vert"/>
    <w:tblStylePr w:type="band1Horz">
      <w:rPr>
        <w:rFonts w:ascii="Arial" w:hAnsi="Arial"/>
        <w:color w:val="404040"/>
        <w:sz w:val="22"/>
      </w:rPr>
      <w:tcPr>
        <w:tcBorders>
          <w:top w:val="single" w:color="D99795" w:themeColor="accent2" w:themeTint="97" w:sz="4" w:space="0"/>
          <w:bottom w:val="single" w:color="D99795" w:themeColor="accent2" w:themeTint="97" w:sz="4" w:space="0"/>
        </w:tcBorders>
      </w:tcPr>
    </w:tblStylePr>
    <w:tblStylePr w:type="band2Horz"/>
    <w:tblStylePr w:type="neCell"/>
    <w:tblStylePr w:type="nwCell"/>
    <w:tblStylePr w:type="seCell"/>
    <w:tblStylePr w:type="swCell"/>
  </w:style>
  <w:style w:type="table" w:customStyle="1" w:styleId="110">
    <w:name w:val="List Table 3 - Accent 3"/>
    <w:basedOn w:val="29"/>
    <w:qFormat/>
    <w:uiPriority w:val="99"/>
    <w:pPr>
      <w:spacing w:after="0" w:line="240" w:lineRule="auto"/>
    </w:pPr>
    <w:tblPr>
      <w:tblBorders>
        <w:top w:val="single" w:color="C3D69C" w:themeColor="accent3" w:themeTint="98" w:sz="4" w:space="0"/>
        <w:left w:val="single" w:color="C3D69C" w:themeColor="accent3" w:themeTint="98" w:sz="4" w:space="0"/>
        <w:bottom w:val="single" w:color="C3D69C" w:themeColor="accent3" w:themeTint="98" w:sz="4" w:space="0"/>
        <w:right w:val="single" w:color="C3D69C" w:themeColor="accent3" w:themeTint="98" w:sz="4" w:space="0"/>
      </w:tblBorders>
    </w:tblPr>
    <w:tblStylePr w:type="firstRow">
      <w:rPr>
        <w:rFonts w:ascii="Arial" w:hAnsi="Arial"/>
        <w:b/>
        <w:color w:val="FFFFFF"/>
        <w:sz w:val="22"/>
      </w:rPr>
      <w:tcPr>
        <w:shd w:val="clear" w:color="C3D69C" w:themeColor="accent3" w:themeTint="98" w:fill="C3D69C"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tcBorders>
          <w:left w:val="single" w:color="C3D69C" w:themeColor="accent3" w:themeTint="98" w:sz="4" w:space="0"/>
          <w:right w:val="single" w:color="C3D69C" w:themeColor="accent3" w:themeTint="98" w:sz="4" w:space="0"/>
        </w:tcBorders>
      </w:tcPr>
    </w:tblStylePr>
    <w:tblStylePr w:type="band2Vert"/>
    <w:tblStylePr w:type="band1Horz">
      <w:rPr>
        <w:rFonts w:ascii="Arial" w:hAnsi="Arial"/>
        <w:color w:val="404040"/>
        <w:sz w:val="22"/>
      </w:rPr>
      <w:tcPr>
        <w:tcBorders>
          <w:top w:val="single" w:color="C3D69C" w:themeColor="accent3" w:themeTint="98" w:sz="4" w:space="0"/>
          <w:bottom w:val="single" w:color="C3D69C" w:themeColor="accent3" w:themeTint="98" w:sz="4" w:space="0"/>
        </w:tcBorders>
      </w:tcPr>
    </w:tblStylePr>
    <w:tblStylePr w:type="band2Horz"/>
    <w:tblStylePr w:type="neCell"/>
    <w:tblStylePr w:type="nwCell"/>
    <w:tblStylePr w:type="seCell"/>
    <w:tblStylePr w:type="swCell"/>
  </w:style>
  <w:style w:type="table" w:customStyle="1" w:styleId="111">
    <w:name w:val="List Table 3 - Accent 4"/>
    <w:basedOn w:val="29"/>
    <w:qFormat/>
    <w:uiPriority w:val="99"/>
    <w:pPr>
      <w:spacing w:after="0" w:line="240" w:lineRule="auto"/>
    </w:pPr>
    <w:tblPr>
      <w:tblBorders>
        <w:top w:val="single" w:color="B2A1C6" w:themeColor="accent4" w:themeTint="9A" w:sz="4" w:space="0"/>
        <w:left w:val="single" w:color="B2A1C6" w:themeColor="accent4" w:themeTint="9A" w:sz="4" w:space="0"/>
        <w:bottom w:val="single" w:color="B2A1C6" w:themeColor="accent4" w:themeTint="9A" w:sz="4" w:space="0"/>
        <w:right w:val="single" w:color="B2A1C6" w:themeColor="accent4" w:themeTint="9A" w:sz="4" w:space="0"/>
      </w:tblBorders>
    </w:tblPr>
    <w:tblStylePr w:type="firstRow">
      <w:rPr>
        <w:rFonts w:ascii="Arial" w:hAnsi="Arial"/>
        <w:b/>
        <w:color w:val="FFFFFF"/>
        <w:sz w:val="22"/>
      </w:rPr>
      <w:tcPr>
        <w:shd w:val="clear" w:color="B2A1C6" w:themeColor="accent4" w:themeTint="9A" w:fill="B2A1C6"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tcBorders>
          <w:left w:val="single" w:color="B2A1C6" w:themeColor="accent4" w:themeTint="9A" w:sz="4" w:space="0"/>
          <w:right w:val="single" w:color="B2A1C6" w:themeColor="accent4" w:themeTint="9A" w:sz="4" w:space="0"/>
        </w:tcBorders>
      </w:tcPr>
    </w:tblStylePr>
    <w:tblStylePr w:type="band2Vert"/>
    <w:tblStylePr w:type="band1Horz">
      <w:rPr>
        <w:rFonts w:ascii="Arial" w:hAnsi="Arial"/>
        <w:color w:val="404040"/>
        <w:sz w:val="22"/>
      </w:rPr>
      <w:tcPr>
        <w:tcBorders>
          <w:top w:val="single" w:color="B2A1C6" w:themeColor="accent4" w:themeTint="9A" w:sz="4" w:space="0"/>
          <w:bottom w:val="single" w:color="B2A1C6" w:themeColor="accent4" w:themeTint="9A" w:sz="4" w:space="0"/>
        </w:tcBorders>
      </w:tcPr>
    </w:tblStylePr>
    <w:tblStylePr w:type="band2Horz"/>
    <w:tblStylePr w:type="neCell"/>
    <w:tblStylePr w:type="nwCell"/>
    <w:tblStylePr w:type="seCell"/>
    <w:tblStylePr w:type="swCell"/>
  </w:style>
  <w:style w:type="table" w:customStyle="1" w:styleId="112">
    <w:name w:val="List Table 3 - Accent 5"/>
    <w:basedOn w:val="29"/>
    <w:qFormat/>
    <w:uiPriority w:val="99"/>
    <w:pPr>
      <w:spacing w:after="0" w:line="240" w:lineRule="auto"/>
    </w:pPr>
    <w:tblPr>
      <w:tblBorders>
        <w:top w:val="single" w:color="92CCDC" w:themeColor="accent5" w:themeTint="9A" w:sz="4" w:space="0"/>
        <w:left w:val="single" w:color="92CCDC" w:themeColor="accent5" w:themeTint="9A" w:sz="4" w:space="0"/>
        <w:bottom w:val="single" w:color="92CCDC" w:themeColor="accent5" w:themeTint="9A" w:sz="4" w:space="0"/>
        <w:right w:val="single" w:color="92CCDC" w:themeColor="accent5" w:themeTint="9A" w:sz="4" w:space="0"/>
      </w:tblBorders>
    </w:tblPr>
    <w:tblStylePr w:type="firstRow">
      <w:rPr>
        <w:rFonts w:ascii="Arial" w:hAnsi="Arial"/>
        <w:b/>
        <w:color w:val="FFFFFF"/>
        <w:sz w:val="22"/>
      </w:rPr>
      <w:tcPr>
        <w:shd w:val="clear" w:color="92CCDC" w:themeColor="accent5" w:themeTint="9A" w:fill="92CCDC"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tcBorders>
          <w:left w:val="single" w:color="92CCDC" w:themeColor="accent5" w:themeTint="9A" w:sz="4" w:space="0"/>
          <w:right w:val="single" w:color="92CCDC" w:themeColor="accent5" w:themeTint="9A" w:sz="4" w:space="0"/>
        </w:tcBorders>
      </w:tcPr>
    </w:tblStylePr>
    <w:tblStylePr w:type="band2Vert"/>
    <w:tblStylePr w:type="band1Horz">
      <w:rPr>
        <w:rFonts w:ascii="Arial" w:hAnsi="Arial"/>
        <w:color w:val="404040"/>
        <w:sz w:val="22"/>
      </w:rPr>
      <w:tcPr>
        <w:tcBorders>
          <w:top w:val="single" w:color="92CCDC" w:themeColor="accent5" w:themeTint="9A" w:sz="4" w:space="0"/>
          <w:bottom w:val="single" w:color="92CCDC" w:themeColor="accent5" w:themeTint="9A" w:sz="4" w:space="0"/>
        </w:tcBorders>
      </w:tcPr>
    </w:tblStylePr>
    <w:tblStylePr w:type="band2Horz"/>
    <w:tblStylePr w:type="neCell"/>
    <w:tblStylePr w:type="nwCell"/>
    <w:tblStylePr w:type="seCell"/>
    <w:tblStylePr w:type="swCell"/>
  </w:style>
  <w:style w:type="table" w:customStyle="1" w:styleId="113">
    <w:name w:val="List Table 3 - Accent 6"/>
    <w:basedOn w:val="29"/>
    <w:qFormat/>
    <w:uiPriority w:val="99"/>
    <w:pPr>
      <w:spacing w:after="0" w:line="240" w:lineRule="auto"/>
    </w:pPr>
    <w:tblPr>
      <w:tblBorders>
        <w:top w:val="single" w:color="FAC090" w:themeColor="accent6" w:themeTint="98" w:sz="4" w:space="0"/>
        <w:left w:val="single" w:color="FAC090" w:themeColor="accent6" w:themeTint="98" w:sz="4" w:space="0"/>
        <w:bottom w:val="single" w:color="FAC090" w:themeColor="accent6" w:themeTint="98" w:sz="4" w:space="0"/>
        <w:right w:val="single" w:color="FAC090" w:themeColor="accent6" w:themeTint="98" w:sz="4" w:space="0"/>
      </w:tblBorders>
    </w:tblPr>
    <w:tblStylePr w:type="firstRow">
      <w:rPr>
        <w:rFonts w:ascii="Arial" w:hAnsi="Arial"/>
        <w:b/>
        <w:color w:val="FFFFFF"/>
        <w:sz w:val="22"/>
      </w:rPr>
      <w:tcPr>
        <w:shd w:val="clear" w:color="FAC090" w:themeColor="accent6" w:themeTint="98" w:fill="FAC090"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tcBorders>
          <w:left w:val="single" w:color="FAC090" w:themeColor="accent6" w:themeTint="98" w:sz="4" w:space="0"/>
          <w:right w:val="single" w:color="FAC090" w:themeColor="accent6" w:themeTint="98" w:sz="4" w:space="0"/>
        </w:tcBorders>
      </w:tcPr>
    </w:tblStylePr>
    <w:tblStylePr w:type="band2Vert"/>
    <w:tblStylePr w:type="band1Horz">
      <w:rPr>
        <w:rFonts w:ascii="Arial" w:hAnsi="Arial"/>
        <w:color w:val="404040"/>
        <w:sz w:val="22"/>
      </w:rPr>
      <w:tcPr>
        <w:tcBorders>
          <w:top w:val="single" w:color="FAC090" w:themeColor="accent6" w:themeTint="98" w:sz="4" w:space="0"/>
          <w:bottom w:val="single" w:color="FAC090" w:themeColor="accent6" w:themeTint="98" w:sz="4" w:space="0"/>
        </w:tcBorders>
      </w:tcPr>
    </w:tblStylePr>
    <w:tblStylePr w:type="band2Horz"/>
    <w:tblStylePr w:type="neCell"/>
    <w:tblStylePr w:type="nwCell"/>
    <w:tblStylePr w:type="seCell"/>
    <w:tblStylePr w:type="swCell"/>
  </w:style>
  <w:style w:type="table" w:customStyle="1" w:styleId="114">
    <w:name w:val="List Table 4"/>
    <w:basedOn w:val="29"/>
    <w:qFormat/>
    <w:uiPriority w:val="99"/>
    <w:pPr>
      <w:spacing w:after="0" w:line="240" w:lineRule="auto"/>
    </w:pPr>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tblBorders>
    </w:tblPr>
    <w:tblStylePr w:type="firstRow">
      <w:rPr>
        <w:rFonts w:ascii="Arial" w:hAnsi="Arial"/>
        <w:b/>
        <w:color w:val="FFFFFF"/>
        <w:sz w:val="22"/>
      </w:r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BEBEBE" w:themeColor="text1" w:themeTint="40" w:fill="BEBEBE" w:themeFill="text1" w:themeFillTint="40"/>
      </w:tcPr>
    </w:tblStylePr>
    <w:tblStylePr w:type="band2Vert"/>
    <w:tblStylePr w:type="band1Horz">
      <w:rPr>
        <w:rFonts w:ascii="Arial" w:hAnsi="Arial"/>
        <w:color w:val="404040"/>
        <w:sz w:val="22"/>
      </w:rPr>
      <w:tcPr>
        <w:shd w:val="clear" w:color="BEBEBE" w:themeColor="text1" w:themeTint="40" w:fill="BEBEBE" w:themeFill="text1" w:themeFillTint="40"/>
      </w:tcPr>
    </w:tblStylePr>
    <w:tblStylePr w:type="band2Horz"/>
    <w:tblStylePr w:type="neCell"/>
    <w:tblStylePr w:type="nwCell"/>
    <w:tblStylePr w:type="seCell"/>
    <w:tblStylePr w:type="swCell"/>
  </w:style>
  <w:style w:type="table" w:customStyle="1" w:styleId="115">
    <w:name w:val="List Table 4 - Accent 1"/>
    <w:basedOn w:val="29"/>
    <w:qFormat/>
    <w:uiPriority w:val="99"/>
    <w:pPr>
      <w:spacing w:after="0" w:line="240" w:lineRule="auto"/>
    </w:pPr>
    <w:tblPr>
      <w:tblBorders>
        <w:top w:val="single" w:color="9BB7D9" w:themeColor="accent1" w:themeTint="90" w:sz="4" w:space="0"/>
        <w:left w:val="single" w:color="9BB7D9" w:themeColor="accent1" w:themeTint="90" w:sz="4" w:space="0"/>
        <w:bottom w:val="single" w:color="9BB7D9" w:themeColor="accent1" w:themeTint="90" w:sz="4" w:space="0"/>
        <w:right w:val="single" w:color="9BB7D9" w:themeColor="accent1" w:themeTint="90" w:sz="4" w:space="0"/>
        <w:insideH w:val="single" w:color="9BB7D9" w:themeColor="accent1" w:themeTint="90" w:sz="4" w:space="0"/>
      </w:tblBorders>
    </w:tblPr>
    <w:tblStylePr w:type="firstRow">
      <w:rPr>
        <w:rFonts w:ascii="Arial" w:hAnsi="Arial"/>
        <w:b/>
        <w:color w:val="FFFFFF"/>
        <w:sz w:val="22"/>
      </w:r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D2DFEE" w:themeColor="accent1" w:themeTint="40" w:fill="D2DFEE" w:themeFill="accent1" w:themeFillTint="40"/>
      </w:tcPr>
    </w:tblStylePr>
    <w:tblStylePr w:type="band2Vert"/>
    <w:tblStylePr w:type="band1Horz">
      <w:rPr>
        <w:rFonts w:ascii="Arial" w:hAnsi="Arial"/>
        <w:color w:val="404040"/>
        <w:sz w:val="22"/>
      </w:rPr>
      <w:tcPr>
        <w:shd w:val="clear" w:color="D2DFEE" w:themeColor="accent1" w:themeTint="40" w:fill="D2DFEE" w:themeFill="accent1" w:themeFillTint="40"/>
      </w:tcPr>
    </w:tblStylePr>
    <w:tblStylePr w:type="band2Horz"/>
    <w:tblStylePr w:type="neCell"/>
    <w:tblStylePr w:type="nwCell"/>
    <w:tblStylePr w:type="seCell"/>
    <w:tblStylePr w:type="swCell"/>
  </w:style>
  <w:style w:type="table" w:customStyle="1" w:styleId="116">
    <w:name w:val="List Table 4 - Accent 2"/>
    <w:basedOn w:val="29"/>
    <w:qFormat/>
    <w:uiPriority w:val="99"/>
    <w:pPr>
      <w:spacing w:after="0" w:line="240" w:lineRule="auto"/>
    </w:pPr>
    <w:tblPr>
      <w:tblBorders>
        <w:top w:val="single" w:color="DB9C9A" w:themeColor="accent2" w:themeTint="90" w:sz="4" w:space="0"/>
        <w:left w:val="single" w:color="DB9C9A" w:themeColor="accent2" w:themeTint="90" w:sz="4" w:space="0"/>
        <w:bottom w:val="single" w:color="DB9C9A" w:themeColor="accent2" w:themeTint="90" w:sz="4" w:space="0"/>
        <w:right w:val="single" w:color="DB9C9A" w:themeColor="accent2" w:themeTint="90" w:sz="4" w:space="0"/>
        <w:insideH w:val="single" w:color="DB9C9A" w:themeColor="accent2" w:themeTint="90" w:sz="4" w:space="0"/>
      </w:tblBorders>
    </w:tblPr>
    <w:tblStylePr w:type="firstRow">
      <w:rPr>
        <w:rFonts w:ascii="Arial" w:hAnsi="Arial"/>
        <w:b/>
        <w:color w:val="FFFFFF"/>
        <w:sz w:val="22"/>
      </w:rPr>
      <w:tcPr>
        <w:shd w:val="clear" w:color="C0504D" w:themeColor="accent2" w:fill="C0504D"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EFD3D2" w:themeColor="accent2" w:themeTint="40" w:fill="EFD3D2" w:themeFill="accent2" w:themeFillTint="40"/>
      </w:tcPr>
    </w:tblStylePr>
    <w:tblStylePr w:type="band2Vert"/>
    <w:tblStylePr w:type="band1Horz">
      <w:rPr>
        <w:rFonts w:ascii="Arial" w:hAnsi="Arial"/>
        <w:color w:val="404040"/>
        <w:sz w:val="22"/>
      </w:rPr>
      <w:tcPr>
        <w:shd w:val="clear" w:color="EFD3D2" w:themeColor="accent2" w:themeTint="40" w:fill="EFD3D2" w:themeFill="accent2" w:themeFillTint="40"/>
      </w:tcPr>
    </w:tblStylePr>
    <w:tblStylePr w:type="band2Horz"/>
    <w:tblStylePr w:type="neCell"/>
    <w:tblStylePr w:type="nwCell"/>
    <w:tblStylePr w:type="seCell"/>
    <w:tblStylePr w:type="swCell"/>
  </w:style>
  <w:style w:type="table" w:customStyle="1" w:styleId="117">
    <w:name w:val="List Table 4 - Accent 3"/>
    <w:basedOn w:val="29"/>
    <w:qFormat/>
    <w:uiPriority w:val="99"/>
    <w:pPr>
      <w:spacing w:after="0" w:line="240" w:lineRule="auto"/>
    </w:pPr>
    <w:tblPr>
      <w:tblBorders>
        <w:top w:val="single" w:color="C6D8A1" w:themeColor="accent3" w:themeTint="90" w:sz="4" w:space="0"/>
        <w:left w:val="single" w:color="C6D8A1" w:themeColor="accent3" w:themeTint="90" w:sz="4" w:space="0"/>
        <w:bottom w:val="single" w:color="C6D8A1" w:themeColor="accent3" w:themeTint="90" w:sz="4" w:space="0"/>
        <w:right w:val="single" w:color="C6D8A1" w:themeColor="accent3" w:themeTint="90" w:sz="4" w:space="0"/>
        <w:insideH w:val="single" w:color="C6D8A1" w:themeColor="accent3" w:themeTint="90" w:sz="4" w:space="0"/>
      </w:tblBorders>
    </w:tblPr>
    <w:tblStylePr w:type="firstRow">
      <w:rPr>
        <w:rFonts w:ascii="Arial" w:hAnsi="Arial"/>
        <w:b/>
        <w:color w:val="FFFFFF"/>
        <w:sz w:val="22"/>
      </w:rPr>
      <w:tcPr>
        <w:shd w:val="clear" w:color="9BBB59" w:themeColor="accent3" w:fill="9BBB59"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E5EDD5" w:themeColor="accent3" w:themeTint="40" w:fill="E5EDD5" w:themeFill="accent3" w:themeFillTint="40"/>
      </w:tcPr>
    </w:tblStylePr>
    <w:tblStylePr w:type="band2Vert"/>
    <w:tblStylePr w:type="band1Horz">
      <w:rPr>
        <w:rFonts w:ascii="Arial" w:hAnsi="Arial"/>
        <w:color w:val="404040"/>
        <w:sz w:val="22"/>
      </w:rPr>
      <w:tcPr>
        <w:shd w:val="clear" w:color="E5EDD5" w:themeColor="accent3" w:themeTint="40" w:fill="E5EDD5" w:themeFill="accent3" w:themeFillTint="40"/>
      </w:tcPr>
    </w:tblStylePr>
    <w:tblStylePr w:type="band2Horz"/>
    <w:tblStylePr w:type="neCell"/>
    <w:tblStylePr w:type="nwCell"/>
    <w:tblStylePr w:type="seCell"/>
    <w:tblStylePr w:type="swCell"/>
  </w:style>
  <w:style w:type="table" w:customStyle="1" w:styleId="118">
    <w:name w:val="List Table 4 - Accent 4"/>
    <w:basedOn w:val="29"/>
    <w:qFormat/>
    <w:uiPriority w:val="99"/>
    <w:pPr>
      <w:spacing w:after="0" w:line="240" w:lineRule="auto"/>
    </w:pPr>
    <w:tblPr>
      <w:tblBorders>
        <w:top w:val="single" w:color="B7A7CA" w:themeColor="accent4" w:themeTint="90" w:sz="4" w:space="0"/>
        <w:left w:val="single" w:color="B7A7CA" w:themeColor="accent4" w:themeTint="90" w:sz="4" w:space="0"/>
        <w:bottom w:val="single" w:color="B7A7CA" w:themeColor="accent4" w:themeTint="90" w:sz="4" w:space="0"/>
        <w:right w:val="single" w:color="B7A7CA" w:themeColor="accent4" w:themeTint="90" w:sz="4" w:space="0"/>
        <w:insideH w:val="single" w:color="B7A7CA" w:themeColor="accent4" w:themeTint="90" w:sz="4" w:space="0"/>
      </w:tblBorders>
    </w:tblPr>
    <w:tblStylePr w:type="firstRow">
      <w:rPr>
        <w:rFonts w:ascii="Arial" w:hAnsi="Arial"/>
        <w:b/>
        <w:color w:val="FFFFFF"/>
        <w:sz w:val="22"/>
      </w:rPr>
      <w:tcPr>
        <w:shd w:val="clear" w:color="8064A2" w:themeColor="accent4" w:fill="8064A2"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DFD8E7" w:themeColor="accent4" w:themeTint="40" w:fill="DFD8E7" w:themeFill="accent4" w:themeFillTint="40"/>
      </w:tcPr>
    </w:tblStylePr>
    <w:tblStylePr w:type="band2Vert"/>
    <w:tblStylePr w:type="band1Horz">
      <w:rPr>
        <w:rFonts w:ascii="Arial" w:hAnsi="Arial"/>
        <w:color w:val="404040"/>
        <w:sz w:val="22"/>
      </w:rPr>
      <w:tcPr>
        <w:shd w:val="clear" w:color="DFD8E7" w:themeColor="accent4" w:themeTint="40" w:fill="DFD8E7" w:themeFill="accent4" w:themeFillTint="40"/>
      </w:tcPr>
    </w:tblStylePr>
    <w:tblStylePr w:type="band2Horz"/>
    <w:tblStylePr w:type="neCell"/>
    <w:tblStylePr w:type="nwCell"/>
    <w:tblStylePr w:type="seCell"/>
    <w:tblStylePr w:type="swCell"/>
  </w:style>
  <w:style w:type="table" w:customStyle="1" w:styleId="119">
    <w:name w:val="List Table 4 - Accent 5"/>
    <w:basedOn w:val="29"/>
    <w:qFormat/>
    <w:uiPriority w:val="99"/>
    <w:pPr>
      <w:spacing w:after="0" w:line="240" w:lineRule="auto"/>
    </w:pPr>
    <w:tblPr>
      <w:tblBorders>
        <w:top w:val="single" w:color="99D0DE" w:themeColor="accent5" w:themeTint="90" w:sz="4" w:space="0"/>
        <w:left w:val="single" w:color="99D0DE" w:themeColor="accent5" w:themeTint="90" w:sz="4" w:space="0"/>
        <w:bottom w:val="single" w:color="99D0DE" w:themeColor="accent5" w:themeTint="90" w:sz="4" w:space="0"/>
        <w:right w:val="single" w:color="99D0DE" w:themeColor="accent5" w:themeTint="90" w:sz="4" w:space="0"/>
        <w:insideH w:val="single" w:color="99D0DE" w:themeColor="accent5" w:themeTint="90" w:sz="4" w:space="0"/>
      </w:tblBorders>
    </w:tblPr>
    <w:tblStylePr w:type="firstRow">
      <w:rPr>
        <w:rFonts w:ascii="Arial" w:hAnsi="Arial"/>
        <w:b/>
        <w:color w:val="FFFFFF"/>
        <w:sz w:val="22"/>
      </w:rPr>
      <w:tcPr>
        <w:shd w:val="clear" w:color="4BACC6" w:themeColor="accent5" w:fill="4BACC6"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D1EAF0" w:themeColor="accent5" w:themeTint="40" w:fill="D1EAF0" w:themeFill="accent5" w:themeFillTint="40"/>
      </w:tcPr>
    </w:tblStylePr>
    <w:tblStylePr w:type="band2Vert"/>
    <w:tblStylePr w:type="band1Horz">
      <w:rPr>
        <w:rFonts w:ascii="Arial" w:hAnsi="Arial"/>
        <w:color w:val="404040"/>
        <w:sz w:val="22"/>
      </w:rPr>
      <w:tcPr>
        <w:shd w:val="clear" w:color="D1EAF0" w:themeColor="accent5" w:themeTint="40" w:fill="D1EAF0" w:themeFill="accent5" w:themeFillTint="40"/>
      </w:tcPr>
    </w:tblStylePr>
    <w:tblStylePr w:type="band2Horz"/>
    <w:tblStylePr w:type="neCell"/>
    <w:tblStylePr w:type="nwCell"/>
    <w:tblStylePr w:type="seCell"/>
    <w:tblStylePr w:type="swCell"/>
  </w:style>
  <w:style w:type="table" w:customStyle="1" w:styleId="120">
    <w:name w:val="List Table 4 - Accent 6"/>
    <w:basedOn w:val="29"/>
    <w:qFormat/>
    <w:uiPriority w:val="99"/>
    <w:pPr>
      <w:spacing w:after="0" w:line="240" w:lineRule="auto"/>
    </w:pPr>
    <w:tblPr>
      <w:tblBorders>
        <w:top w:val="single" w:color="FAC396" w:themeColor="accent6" w:themeTint="90" w:sz="4" w:space="0"/>
        <w:left w:val="single" w:color="FAC396" w:themeColor="accent6" w:themeTint="90" w:sz="4" w:space="0"/>
        <w:bottom w:val="single" w:color="FAC396" w:themeColor="accent6" w:themeTint="90" w:sz="4" w:space="0"/>
        <w:right w:val="single" w:color="FAC396" w:themeColor="accent6" w:themeTint="90" w:sz="4" w:space="0"/>
        <w:insideH w:val="single" w:color="FAC396" w:themeColor="accent6" w:themeTint="90" w:sz="4" w:space="0"/>
      </w:tblBorders>
    </w:tblPr>
    <w:tblStylePr w:type="firstRow">
      <w:rPr>
        <w:rFonts w:ascii="Arial" w:hAnsi="Arial"/>
        <w:b/>
        <w:color w:val="FFFFFF"/>
        <w:sz w:val="22"/>
      </w:rPr>
      <w:tcPr>
        <w:shd w:val="clear" w:color="F79646" w:themeColor="accent6" w:fill="F79646"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FCE4D0" w:themeColor="accent6" w:themeTint="40" w:fill="FCE4D0" w:themeFill="accent6" w:themeFillTint="40"/>
      </w:tcPr>
    </w:tblStylePr>
    <w:tblStylePr w:type="band2Vert"/>
    <w:tblStylePr w:type="band1Horz">
      <w:rPr>
        <w:rFonts w:ascii="Arial" w:hAnsi="Arial"/>
        <w:color w:val="404040"/>
        <w:sz w:val="22"/>
      </w:rPr>
      <w:tcPr>
        <w:shd w:val="clear" w:color="FCE4D0" w:themeColor="accent6" w:themeTint="40" w:fill="FCE4D0" w:themeFill="accent6" w:themeFillTint="40"/>
      </w:tcPr>
    </w:tblStylePr>
    <w:tblStylePr w:type="band2Horz"/>
    <w:tblStylePr w:type="neCell"/>
    <w:tblStylePr w:type="nwCell"/>
    <w:tblStylePr w:type="seCell"/>
    <w:tblStylePr w:type="swCell"/>
  </w:style>
  <w:style w:type="table" w:customStyle="1" w:styleId="121">
    <w:name w:val="List Table 5 Dark"/>
    <w:basedOn w:val="29"/>
    <w:qFormat/>
    <w:uiPriority w:val="99"/>
    <w:pPr>
      <w:spacing w:after="0" w:line="240" w:lineRule="auto"/>
    </w:pPr>
    <w:tblPr>
      <w:tblBorders>
        <w:top w:val="single" w:color="7E7E7E" w:themeColor="text1" w:themeTint="80" w:sz="32" w:space="0"/>
        <w:left w:val="single" w:color="7E7E7E" w:themeColor="text1" w:themeTint="80" w:sz="32" w:space="0"/>
        <w:bottom w:val="single" w:color="7E7E7E" w:themeColor="text1" w:themeTint="80" w:sz="32" w:space="0"/>
        <w:right w:val="single" w:color="7E7E7E" w:themeColor="text1" w:themeTint="80" w:sz="32" w:space="0"/>
      </w:tblBorders>
    </w:tblPr>
    <w:tblStylePr w:type="firstRow">
      <w:rPr>
        <w:rFonts w:ascii="Arial" w:hAnsi="Arial"/>
        <w:b/>
        <w:color w:val="FFFFFF" w:themeColor="light1"/>
        <w:sz w:val="22"/>
      </w:rPr>
      <w:tcPr>
        <w:tcBorders>
          <w:top w:val="single" w:color="7E7E7E" w:themeColor="text1" w:themeTint="80" w:sz="32" w:space="0"/>
          <w:bottom w:val="single" w:color="FFFFFF" w:themeColor="light1" w:sz="12" w:space="0"/>
        </w:tcBorders>
        <w:shd w:val="clear" w:color="7E7E7E" w:themeColor="text1" w:themeTint="80" w:fill="7E7E7E"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cPr>
        <w:tcBorders>
          <w:left w:val="single" w:color="7E7E7E" w:themeColor="text1" w:themeTint="80" w:sz="32" w:space="0"/>
          <w:right w:val="single" w:color="FFFFFF" w:themeColor="light1" w:sz="4" w:space="0"/>
        </w:tcBorders>
      </w:tcPr>
    </w:tblStylePr>
    <w:tblStylePr w:type="lastCol">
      <w:tcPr>
        <w:tcBorders>
          <w:left w:val="single" w:color="FFFFFF" w:themeColor="light1" w:sz="4" w:space="0"/>
          <w:right w:val="single" w:color="7E7E7E" w:themeColor="text1" w:themeTint="80" w:sz="32" w:space="0"/>
        </w:tcBorders>
      </w:tcPr>
    </w:tblStylePr>
    <w:tblStylePr w:type="band1Vert">
      <w:tcPr>
        <w:tcBorders>
          <w:left w:val="single" w:color="FFFFFF" w:themeColor="light1" w:sz="4" w:space="0"/>
          <w:right w:val="single" w:color="FFFFFF" w:themeColor="light1" w:sz="4" w:space="0"/>
        </w:tcBorders>
        <w:shd w:val="clear" w:color="7E7E7E" w:themeColor="text1" w:themeTint="80" w:fill="7E7E7E" w:themeFill="text1" w:themeFillTint="80"/>
      </w:tcPr>
    </w:tblStylePr>
    <w:tblStylePr w:type="band2Vert">
      <w:tcPr>
        <w:tcBorders>
          <w:left w:val="single" w:color="FFFFFF" w:themeColor="light1" w:sz="4" w:space="0"/>
          <w:right w:val="single" w:color="FFFFFF" w:themeColor="light1" w:sz="4" w:space="0"/>
        </w:tcBorders>
      </w:tcPr>
    </w:tblStylePr>
    <w:tblStylePr w:type="band1Horz">
      <w:tcPr>
        <w:tcBorders>
          <w:top w:val="single" w:color="FFFFFF" w:themeColor="light1" w:sz="4" w:space="0"/>
          <w:bottom w:val="single" w:color="FFFFFF" w:themeColor="light1" w:sz="4" w:space="0"/>
        </w:tcBorders>
        <w:shd w:val="clear" w:color="7E7E7E" w:themeColor="text1" w:themeTint="80" w:fill="7E7E7E" w:themeFill="text1" w:themeFillTint="80"/>
      </w:tcPr>
    </w:tblStylePr>
    <w:tblStylePr w:type="band2Horz">
      <w:tcPr>
        <w:tcBorders>
          <w:top w:val="single" w:color="FFFFFF" w:themeColor="light1" w:sz="4" w:space="0"/>
          <w:bottom w:val="single" w:color="FFFFFF" w:themeColor="light1" w:sz="4" w:space="0"/>
        </w:tcBorders>
        <w:shd w:val="clear" w:color="7E7E7E" w:themeColor="text1" w:themeTint="80" w:fill="7E7E7E" w:themeFill="text1" w:themeFillTint="80"/>
      </w:tcPr>
    </w:tblStylePr>
    <w:tblStylePr w:type="neCell"/>
    <w:tblStylePr w:type="nwCell"/>
    <w:tblStylePr w:type="seCell"/>
    <w:tblStylePr w:type="swCell"/>
  </w:style>
  <w:style w:type="table" w:customStyle="1" w:styleId="122">
    <w:name w:val="List Table 5 Dark - Accent 1"/>
    <w:basedOn w:val="29"/>
    <w:qFormat/>
    <w:uiPriority w:val="99"/>
    <w:pPr>
      <w:spacing w:after="0" w:line="240" w:lineRule="auto"/>
    </w:pPr>
    <w:tblPr>
      <w:tblBorders>
        <w:top w:val="single" w:color="4F81BD" w:themeColor="accent1" w:sz="32" w:space="0"/>
        <w:left w:val="single" w:color="4F81BD" w:themeColor="accent1" w:sz="32" w:space="0"/>
        <w:bottom w:val="single" w:color="4F81BD" w:themeColor="accent1" w:sz="32" w:space="0"/>
        <w:right w:val="single" w:color="4F81BD" w:themeColor="accent1" w:sz="32" w:space="0"/>
      </w:tblBorders>
    </w:tblPr>
    <w:tblStylePr w:type="firstRow">
      <w:rPr>
        <w:rFonts w:ascii="Arial" w:hAnsi="Arial"/>
        <w:b/>
        <w:color w:val="FFFFFF" w:themeColor="light1"/>
        <w:sz w:val="22"/>
      </w:rPr>
      <w:tcPr>
        <w:tcBorders>
          <w:top w:val="single" w:color="4F81BD" w:themeColor="accent1" w:sz="32" w:space="0"/>
          <w:bottom w:val="single" w:color="FFFFFF" w:themeColor="light1" w:sz="12" w:space="0"/>
        </w:tcBorders>
        <w:shd w:val="clear" w:color="4F81BD" w:themeColor="accent1" w:fill="4F81BD"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cPr>
        <w:tcBorders>
          <w:left w:val="single" w:color="4F81BD" w:themeColor="accent1" w:sz="32" w:space="0"/>
          <w:right w:val="single" w:color="FFFFFF" w:themeColor="light1" w:sz="4" w:space="0"/>
        </w:tcBorders>
      </w:tcPr>
    </w:tblStylePr>
    <w:tblStylePr w:type="lastCol">
      <w:tcPr>
        <w:tcBorders>
          <w:left w:val="single" w:color="FFFFFF" w:themeColor="light1" w:sz="4" w:space="0"/>
          <w:right w:val="single" w:color="4F81BD" w:themeColor="accent1" w:sz="32" w:space="0"/>
        </w:tcBorders>
      </w:tcPr>
    </w:tblStylePr>
    <w:tblStylePr w:type="band1Vert">
      <w:tcPr>
        <w:tcBorders>
          <w:left w:val="single" w:color="FFFFFF" w:themeColor="light1" w:sz="4" w:space="0"/>
          <w:right w:val="single" w:color="FFFFFF" w:themeColor="light1" w:sz="4" w:space="0"/>
        </w:tcBorders>
        <w:shd w:val="clear" w:color="4F81BD" w:themeColor="accent1" w:fill="4F81BD" w:themeFill="accent1"/>
      </w:tcPr>
    </w:tblStylePr>
    <w:tblStylePr w:type="band2Vert">
      <w:tcPr>
        <w:tcBorders>
          <w:left w:val="single" w:color="FFFFFF" w:themeColor="light1" w:sz="4" w:space="0"/>
          <w:right w:val="single" w:color="FFFFFF" w:themeColor="light1" w:sz="4" w:space="0"/>
        </w:tcBorders>
      </w:tcPr>
    </w:tblStylePr>
    <w:tblStylePr w:type="band1Horz">
      <w:tcPr>
        <w:tcBorders>
          <w:top w:val="single" w:color="FFFFFF" w:themeColor="light1" w:sz="4" w:space="0"/>
          <w:bottom w:val="single" w:color="FFFFFF" w:themeColor="light1" w:sz="4" w:space="0"/>
        </w:tcBorders>
        <w:shd w:val="clear" w:color="4F81BD" w:themeColor="accent1" w:fill="4F81BD" w:themeFill="accent1"/>
      </w:tcPr>
    </w:tblStylePr>
    <w:tblStylePr w:type="band2Horz">
      <w:tcPr>
        <w:tcBorders>
          <w:top w:val="single" w:color="FFFFFF" w:themeColor="light1" w:sz="4" w:space="0"/>
          <w:bottom w:val="single" w:color="FFFFFF" w:themeColor="light1" w:sz="4" w:space="0"/>
        </w:tcBorders>
        <w:shd w:val="clear" w:color="4F81BD" w:themeColor="accent1" w:fill="4F81BD" w:themeFill="accent1"/>
      </w:tcPr>
    </w:tblStylePr>
    <w:tblStylePr w:type="neCell"/>
    <w:tblStylePr w:type="nwCell"/>
    <w:tblStylePr w:type="seCell"/>
    <w:tblStylePr w:type="swCell"/>
  </w:style>
  <w:style w:type="table" w:customStyle="1" w:styleId="123">
    <w:name w:val="List Table 5 Dark - Accent 2"/>
    <w:basedOn w:val="29"/>
    <w:qFormat/>
    <w:uiPriority w:val="99"/>
    <w:pPr>
      <w:spacing w:after="0" w:line="240" w:lineRule="auto"/>
    </w:pPr>
    <w:tblPr>
      <w:tblBorders>
        <w:top w:val="single" w:color="D99795" w:themeColor="accent2" w:themeTint="97" w:sz="32" w:space="0"/>
        <w:left w:val="single" w:color="D99795" w:themeColor="accent2" w:themeTint="97" w:sz="32" w:space="0"/>
        <w:bottom w:val="single" w:color="D99795" w:themeColor="accent2" w:themeTint="97" w:sz="32" w:space="0"/>
        <w:right w:val="single" w:color="D99795" w:themeColor="accent2" w:themeTint="97" w:sz="32" w:space="0"/>
      </w:tblBorders>
    </w:tblPr>
    <w:tblStylePr w:type="firstRow">
      <w:rPr>
        <w:rFonts w:ascii="Arial" w:hAnsi="Arial"/>
        <w:b/>
        <w:color w:val="FFFFFF" w:themeColor="light1"/>
        <w:sz w:val="22"/>
      </w:rPr>
      <w:tcPr>
        <w:tcBorders>
          <w:top w:val="single" w:color="D99795" w:themeColor="accent2" w:themeTint="97" w:sz="32" w:space="0"/>
          <w:bottom w:val="single" w:color="FFFFFF" w:themeColor="light1" w:sz="12" w:space="0"/>
        </w:tcBorders>
        <w:shd w:val="clear" w:color="D99795" w:themeColor="accent2" w:themeTint="97" w:fill="D99795"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cPr>
        <w:tcBorders>
          <w:left w:val="single" w:color="D99795" w:themeColor="accent2" w:themeTint="97" w:sz="32" w:space="0"/>
          <w:right w:val="single" w:color="FFFFFF" w:themeColor="light1" w:sz="4" w:space="0"/>
        </w:tcBorders>
      </w:tcPr>
    </w:tblStylePr>
    <w:tblStylePr w:type="lastCol">
      <w:tcPr>
        <w:tcBorders>
          <w:left w:val="single" w:color="FFFFFF" w:themeColor="light1" w:sz="4" w:space="0"/>
          <w:right w:val="single" w:color="D99795" w:themeColor="accent2" w:themeTint="97" w:sz="32" w:space="0"/>
        </w:tcBorders>
      </w:tcPr>
    </w:tblStylePr>
    <w:tblStylePr w:type="band1Vert">
      <w:tcPr>
        <w:tcBorders>
          <w:left w:val="single" w:color="FFFFFF" w:themeColor="light1" w:sz="4" w:space="0"/>
          <w:right w:val="single" w:color="FFFFFF" w:themeColor="light1" w:sz="4" w:space="0"/>
        </w:tcBorders>
        <w:shd w:val="clear" w:color="D99795" w:themeColor="accent2" w:themeTint="97" w:fill="D99795" w:themeFill="accent2" w:themeFillTint="97"/>
      </w:tcPr>
    </w:tblStylePr>
    <w:tblStylePr w:type="band2Vert">
      <w:tcPr>
        <w:tcBorders>
          <w:left w:val="single" w:color="FFFFFF" w:themeColor="light1" w:sz="4" w:space="0"/>
          <w:right w:val="single" w:color="FFFFFF" w:themeColor="light1" w:sz="4" w:space="0"/>
        </w:tcBorders>
      </w:tcPr>
    </w:tblStylePr>
    <w:tblStylePr w:type="band1Horz">
      <w:tcPr>
        <w:tcBorders>
          <w:top w:val="single" w:color="FFFFFF" w:themeColor="light1" w:sz="4" w:space="0"/>
          <w:bottom w:val="single" w:color="FFFFFF" w:themeColor="light1" w:sz="4" w:space="0"/>
        </w:tcBorders>
        <w:shd w:val="clear" w:color="D99795" w:themeColor="accent2" w:themeTint="97" w:fill="D99795" w:themeFill="accent2" w:themeFillTint="97"/>
      </w:tcPr>
    </w:tblStylePr>
    <w:tblStylePr w:type="band2Horz">
      <w:tcPr>
        <w:tcBorders>
          <w:top w:val="single" w:color="FFFFFF" w:themeColor="light1" w:sz="4" w:space="0"/>
          <w:bottom w:val="single" w:color="FFFFFF" w:themeColor="light1" w:sz="4" w:space="0"/>
        </w:tcBorders>
        <w:shd w:val="clear" w:color="D99795" w:themeColor="accent2" w:themeTint="97" w:fill="D99795" w:themeFill="accent2" w:themeFillTint="97"/>
      </w:tcPr>
    </w:tblStylePr>
    <w:tblStylePr w:type="neCell"/>
    <w:tblStylePr w:type="nwCell"/>
    <w:tblStylePr w:type="seCell"/>
    <w:tblStylePr w:type="swCell"/>
  </w:style>
  <w:style w:type="table" w:customStyle="1" w:styleId="124">
    <w:name w:val="List Table 5 Dark - Accent 3"/>
    <w:basedOn w:val="29"/>
    <w:qFormat/>
    <w:uiPriority w:val="99"/>
    <w:pPr>
      <w:spacing w:after="0" w:line="240" w:lineRule="auto"/>
    </w:pPr>
    <w:tblPr>
      <w:tblBorders>
        <w:top w:val="single" w:color="C3D69C" w:themeColor="accent3" w:themeTint="98" w:sz="32" w:space="0"/>
        <w:left w:val="single" w:color="C3D69C" w:themeColor="accent3" w:themeTint="98" w:sz="32" w:space="0"/>
        <w:bottom w:val="single" w:color="C3D69C" w:themeColor="accent3" w:themeTint="98" w:sz="32" w:space="0"/>
        <w:right w:val="single" w:color="C3D69C" w:themeColor="accent3" w:themeTint="98" w:sz="32" w:space="0"/>
      </w:tblBorders>
    </w:tblPr>
    <w:tblStylePr w:type="firstRow">
      <w:rPr>
        <w:rFonts w:ascii="Arial" w:hAnsi="Arial"/>
        <w:b/>
        <w:color w:val="FFFFFF" w:themeColor="light1"/>
        <w:sz w:val="22"/>
      </w:rPr>
      <w:tcPr>
        <w:tcBorders>
          <w:top w:val="single" w:color="C3D69C" w:themeColor="accent3" w:themeTint="98" w:sz="32" w:space="0"/>
          <w:bottom w:val="single" w:color="FFFFFF" w:themeColor="light1" w:sz="12" w:space="0"/>
        </w:tcBorders>
        <w:shd w:val="clear" w:color="C3D69C" w:themeColor="accent3" w:themeTint="98" w:fill="C3D69C"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cPr>
        <w:tcBorders>
          <w:left w:val="single" w:color="C3D69C" w:themeColor="accent3" w:themeTint="98" w:sz="32" w:space="0"/>
          <w:right w:val="single" w:color="FFFFFF" w:themeColor="light1" w:sz="4" w:space="0"/>
        </w:tcBorders>
      </w:tcPr>
    </w:tblStylePr>
    <w:tblStylePr w:type="lastCol">
      <w:tcPr>
        <w:tcBorders>
          <w:left w:val="single" w:color="FFFFFF" w:themeColor="light1" w:sz="4" w:space="0"/>
          <w:right w:val="single" w:color="C3D69C" w:themeColor="accent3" w:themeTint="98" w:sz="32" w:space="0"/>
        </w:tcBorders>
      </w:tcPr>
    </w:tblStylePr>
    <w:tblStylePr w:type="band1Vert">
      <w:tcPr>
        <w:tcBorders>
          <w:left w:val="single" w:color="FFFFFF" w:themeColor="light1" w:sz="4" w:space="0"/>
          <w:right w:val="single" w:color="FFFFFF" w:themeColor="light1" w:sz="4" w:space="0"/>
        </w:tcBorders>
        <w:shd w:val="clear" w:color="C3D69C" w:themeColor="accent3" w:themeTint="98" w:fill="C3D69C" w:themeFill="accent3" w:themeFillTint="98"/>
      </w:tcPr>
    </w:tblStylePr>
    <w:tblStylePr w:type="band2Vert">
      <w:tcPr>
        <w:tcBorders>
          <w:left w:val="single" w:color="FFFFFF" w:themeColor="light1" w:sz="4" w:space="0"/>
          <w:right w:val="single" w:color="FFFFFF" w:themeColor="light1" w:sz="4" w:space="0"/>
        </w:tcBorders>
      </w:tcPr>
    </w:tblStylePr>
    <w:tblStylePr w:type="band1Horz">
      <w:tcPr>
        <w:tcBorders>
          <w:top w:val="single" w:color="FFFFFF" w:themeColor="light1" w:sz="4" w:space="0"/>
          <w:bottom w:val="single" w:color="FFFFFF" w:themeColor="light1" w:sz="4" w:space="0"/>
        </w:tcBorders>
        <w:shd w:val="clear" w:color="C3D69C" w:themeColor="accent3" w:themeTint="98" w:fill="C3D69C" w:themeFill="accent3" w:themeFillTint="98"/>
      </w:tcPr>
    </w:tblStylePr>
    <w:tblStylePr w:type="band2Horz">
      <w:tcPr>
        <w:tcBorders>
          <w:top w:val="single" w:color="FFFFFF" w:themeColor="light1" w:sz="4" w:space="0"/>
          <w:bottom w:val="single" w:color="FFFFFF" w:themeColor="light1" w:sz="4" w:space="0"/>
        </w:tcBorders>
        <w:shd w:val="clear" w:color="C3D69C" w:themeColor="accent3" w:themeTint="98" w:fill="C3D69C" w:themeFill="accent3" w:themeFillTint="98"/>
      </w:tcPr>
    </w:tblStylePr>
    <w:tblStylePr w:type="neCell"/>
    <w:tblStylePr w:type="nwCell"/>
    <w:tblStylePr w:type="seCell"/>
    <w:tblStylePr w:type="swCell"/>
  </w:style>
  <w:style w:type="table" w:customStyle="1" w:styleId="125">
    <w:name w:val="List Table 5 Dark - Accent 4"/>
    <w:basedOn w:val="29"/>
    <w:qFormat/>
    <w:uiPriority w:val="99"/>
    <w:pPr>
      <w:spacing w:after="0" w:line="240" w:lineRule="auto"/>
    </w:pPr>
    <w:tblPr>
      <w:tblBorders>
        <w:top w:val="single" w:color="B2A1C6" w:themeColor="accent4" w:themeTint="9A" w:sz="32" w:space="0"/>
        <w:left w:val="single" w:color="B2A1C6" w:themeColor="accent4" w:themeTint="9A" w:sz="32" w:space="0"/>
        <w:bottom w:val="single" w:color="B2A1C6" w:themeColor="accent4" w:themeTint="9A" w:sz="32" w:space="0"/>
        <w:right w:val="single" w:color="B2A1C6" w:themeColor="accent4" w:themeTint="9A" w:sz="32" w:space="0"/>
      </w:tblBorders>
    </w:tblPr>
    <w:tblStylePr w:type="firstRow">
      <w:rPr>
        <w:rFonts w:ascii="Arial" w:hAnsi="Arial"/>
        <w:b/>
        <w:color w:val="FFFFFF" w:themeColor="light1"/>
        <w:sz w:val="22"/>
      </w:rPr>
      <w:tcPr>
        <w:tcBorders>
          <w:top w:val="single" w:color="B2A1C6" w:themeColor="accent4" w:themeTint="9A" w:sz="32" w:space="0"/>
          <w:bottom w:val="single" w:color="FFFFFF" w:themeColor="light1" w:sz="12" w:space="0"/>
        </w:tcBorders>
        <w:shd w:val="clear" w:color="B2A1C6" w:themeColor="accent4" w:themeTint="9A" w:fill="B2A1C6"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cPr>
        <w:tcBorders>
          <w:left w:val="single" w:color="B2A1C6" w:themeColor="accent4" w:themeTint="9A" w:sz="32" w:space="0"/>
          <w:right w:val="single" w:color="FFFFFF" w:themeColor="light1" w:sz="4" w:space="0"/>
        </w:tcBorders>
      </w:tcPr>
    </w:tblStylePr>
    <w:tblStylePr w:type="lastCol">
      <w:tcPr>
        <w:tcBorders>
          <w:left w:val="single" w:color="FFFFFF" w:themeColor="light1" w:sz="4" w:space="0"/>
          <w:right w:val="single" w:color="B2A1C6" w:themeColor="accent4" w:themeTint="9A" w:sz="32" w:space="0"/>
        </w:tcBorders>
      </w:tcPr>
    </w:tblStylePr>
    <w:tblStylePr w:type="band1Vert">
      <w:tcPr>
        <w:tcBorders>
          <w:left w:val="single" w:color="FFFFFF" w:themeColor="light1" w:sz="4" w:space="0"/>
          <w:right w:val="single" w:color="FFFFFF" w:themeColor="light1" w:sz="4" w:space="0"/>
        </w:tcBorders>
        <w:shd w:val="clear" w:color="B2A1C6" w:themeColor="accent4" w:themeTint="9A" w:fill="B2A1C6" w:themeFill="accent4" w:themeFillTint="9A"/>
      </w:tcPr>
    </w:tblStylePr>
    <w:tblStylePr w:type="band2Vert">
      <w:tcPr>
        <w:tcBorders>
          <w:left w:val="single" w:color="FFFFFF" w:themeColor="light1" w:sz="4" w:space="0"/>
          <w:right w:val="single" w:color="FFFFFF" w:themeColor="light1" w:sz="4" w:space="0"/>
        </w:tcBorders>
      </w:tcPr>
    </w:tblStylePr>
    <w:tblStylePr w:type="band1Horz">
      <w:tcPr>
        <w:tcBorders>
          <w:top w:val="single" w:color="FFFFFF" w:themeColor="light1" w:sz="4" w:space="0"/>
          <w:bottom w:val="single" w:color="FFFFFF" w:themeColor="light1" w:sz="4" w:space="0"/>
        </w:tcBorders>
        <w:shd w:val="clear" w:color="B2A1C6" w:themeColor="accent4" w:themeTint="9A" w:fill="B2A1C6" w:themeFill="accent4" w:themeFillTint="9A"/>
      </w:tcPr>
    </w:tblStylePr>
    <w:tblStylePr w:type="band2Horz">
      <w:tcPr>
        <w:tcBorders>
          <w:top w:val="single" w:color="FFFFFF" w:themeColor="light1" w:sz="4" w:space="0"/>
          <w:bottom w:val="single" w:color="FFFFFF" w:themeColor="light1" w:sz="4" w:space="0"/>
        </w:tcBorders>
        <w:shd w:val="clear" w:color="B2A1C6" w:themeColor="accent4" w:themeTint="9A" w:fill="B2A1C6" w:themeFill="accent4" w:themeFillTint="9A"/>
      </w:tcPr>
    </w:tblStylePr>
    <w:tblStylePr w:type="neCell"/>
    <w:tblStylePr w:type="nwCell"/>
    <w:tblStylePr w:type="seCell"/>
    <w:tblStylePr w:type="swCell"/>
  </w:style>
  <w:style w:type="table" w:customStyle="1" w:styleId="126">
    <w:name w:val="List Table 5 Dark - Accent 5"/>
    <w:basedOn w:val="29"/>
    <w:qFormat/>
    <w:uiPriority w:val="99"/>
    <w:pPr>
      <w:spacing w:after="0" w:line="240" w:lineRule="auto"/>
    </w:pPr>
    <w:tblPr>
      <w:tblBorders>
        <w:top w:val="single" w:color="92CCDC" w:themeColor="accent5" w:themeTint="9A" w:sz="32" w:space="0"/>
        <w:left w:val="single" w:color="92CCDC" w:themeColor="accent5" w:themeTint="9A" w:sz="32" w:space="0"/>
        <w:bottom w:val="single" w:color="92CCDC" w:themeColor="accent5" w:themeTint="9A" w:sz="32" w:space="0"/>
        <w:right w:val="single" w:color="92CCDC" w:themeColor="accent5" w:themeTint="9A" w:sz="32" w:space="0"/>
      </w:tblBorders>
    </w:tblPr>
    <w:tblStylePr w:type="firstRow">
      <w:rPr>
        <w:rFonts w:ascii="Arial" w:hAnsi="Arial"/>
        <w:b/>
        <w:color w:val="FFFFFF" w:themeColor="light1"/>
        <w:sz w:val="22"/>
      </w:rPr>
      <w:tcPr>
        <w:tcBorders>
          <w:top w:val="single" w:color="92CCDC" w:themeColor="accent5" w:themeTint="9A" w:sz="32" w:space="0"/>
          <w:bottom w:val="single" w:color="FFFFFF" w:themeColor="light1" w:sz="12" w:space="0"/>
        </w:tcBorders>
        <w:shd w:val="clear" w:color="92CCDC" w:themeColor="accent5" w:themeTint="9A" w:fill="92CCDC"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cPr>
        <w:tcBorders>
          <w:left w:val="single" w:color="92CCDC" w:themeColor="accent5" w:themeTint="9A" w:sz="32" w:space="0"/>
          <w:right w:val="single" w:color="FFFFFF" w:themeColor="light1" w:sz="4" w:space="0"/>
        </w:tcBorders>
      </w:tcPr>
    </w:tblStylePr>
    <w:tblStylePr w:type="lastCol">
      <w:tcPr>
        <w:tcBorders>
          <w:left w:val="single" w:color="FFFFFF" w:themeColor="light1" w:sz="4" w:space="0"/>
          <w:right w:val="single" w:color="92CCDC" w:themeColor="accent5" w:themeTint="9A" w:sz="32" w:space="0"/>
        </w:tcBorders>
      </w:tcPr>
    </w:tblStylePr>
    <w:tblStylePr w:type="band1Vert">
      <w:tcPr>
        <w:tcBorders>
          <w:left w:val="single" w:color="FFFFFF" w:themeColor="light1" w:sz="4" w:space="0"/>
          <w:right w:val="single" w:color="FFFFFF" w:themeColor="light1" w:sz="4" w:space="0"/>
        </w:tcBorders>
        <w:shd w:val="clear" w:color="92CCDC" w:themeColor="accent5" w:themeTint="9A" w:fill="92CCDC" w:themeFill="accent5" w:themeFillTint="9A"/>
      </w:tcPr>
    </w:tblStylePr>
    <w:tblStylePr w:type="band2Vert">
      <w:tcPr>
        <w:tcBorders>
          <w:left w:val="single" w:color="FFFFFF" w:themeColor="light1" w:sz="4" w:space="0"/>
          <w:right w:val="single" w:color="FFFFFF" w:themeColor="light1" w:sz="4" w:space="0"/>
        </w:tcBorders>
      </w:tcPr>
    </w:tblStylePr>
    <w:tblStylePr w:type="band1Horz">
      <w:tcPr>
        <w:tcBorders>
          <w:top w:val="single" w:color="FFFFFF" w:themeColor="light1" w:sz="4" w:space="0"/>
          <w:bottom w:val="single" w:color="FFFFFF" w:themeColor="light1" w:sz="4" w:space="0"/>
        </w:tcBorders>
        <w:shd w:val="clear" w:color="92CCDC" w:themeColor="accent5" w:themeTint="9A" w:fill="92CCDC" w:themeFill="accent5" w:themeFillTint="9A"/>
      </w:tcPr>
    </w:tblStylePr>
    <w:tblStylePr w:type="band2Horz">
      <w:tcPr>
        <w:tcBorders>
          <w:top w:val="single" w:color="FFFFFF" w:themeColor="light1" w:sz="4" w:space="0"/>
          <w:bottom w:val="single" w:color="FFFFFF" w:themeColor="light1" w:sz="4" w:space="0"/>
        </w:tcBorders>
        <w:shd w:val="clear" w:color="92CCDC" w:themeColor="accent5" w:themeTint="9A" w:fill="92CCDC" w:themeFill="accent5" w:themeFillTint="9A"/>
      </w:tcPr>
    </w:tblStylePr>
    <w:tblStylePr w:type="neCell"/>
    <w:tblStylePr w:type="nwCell"/>
    <w:tblStylePr w:type="seCell"/>
    <w:tblStylePr w:type="swCell"/>
  </w:style>
  <w:style w:type="table" w:customStyle="1" w:styleId="127">
    <w:name w:val="List Table 5 Dark - Accent 6"/>
    <w:basedOn w:val="29"/>
    <w:qFormat/>
    <w:uiPriority w:val="99"/>
    <w:pPr>
      <w:spacing w:after="0" w:line="240" w:lineRule="auto"/>
    </w:pPr>
    <w:tblPr>
      <w:tblBorders>
        <w:top w:val="single" w:color="FAC090" w:themeColor="accent6" w:themeTint="98" w:sz="32" w:space="0"/>
        <w:left w:val="single" w:color="FAC090" w:themeColor="accent6" w:themeTint="98" w:sz="32" w:space="0"/>
        <w:bottom w:val="single" w:color="FAC090" w:themeColor="accent6" w:themeTint="98" w:sz="32" w:space="0"/>
        <w:right w:val="single" w:color="FAC090" w:themeColor="accent6" w:themeTint="98" w:sz="32" w:space="0"/>
      </w:tblBorders>
    </w:tblPr>
    <w:tblStylePr w:type="firstRow">
      <w:rPr>
        <w:rFonts w:ascii="Arial" w:hAnsi="Arial"/>
        <w:b/>
        <w:color w:val="FFFFFF" w:themeColor="light1"/>
        <w:sz w:val="22"/>
      </w:rPr>
      <w:tcPr>
        <w:tcBorders>
          <w:top w:val="single" w:color="FAC090" w:themeColor="accent6" w:themeTint="98" w:sz="32" w:space="0"/>
          <w:bottom w:val="single" w:color="FFFFFF" w:themeColor="light1" w:sz="12" w:space="0"/>
        </w:tcBorders>
        <w:shd w:val="clear" w:color="FAC090" w:themeColor="accent6" w:themeTint="98" w:fill="FAC090"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cPr>
        <w:tcBorders>
          <w:left w:val="single" w:color="FAC090" w:themeColor="accent6" w:themeTint="98" w:sz="32" w:space="0"/>
          <w:right w:val="single" w:color="FFFFFF" w:themeColor="light1" w:sz="4" w:space="0"/>
        </w:tcBorders>
      </w:tcPr>
    </w:tblStylePr>
    <w:tblStylePr w:type="lastCol">
      <w:tcPr>
        <w:tcBorders>
          <w:left w:val="single" w:color="FFFFFF" w:themeColor="light1" w:sz="4" w:space="0"/>
          <w:right w:val="single" w:color="FAC090" w:themeColor="accent6" w:themeTint="98" w:sz="32" w:space="0"/>
        </w:tcBorders>
      </w:tcPr>
    </w:tblStylePr>
    <w:tblStylePr w:type="band1Vert">
      <w:tcPr>
        <w:tcBorders>
          <w:left w:val="single" w:color="FFFFFF" w:themeColor="light1" w:sz="4" w:space="0"/>
          <w:right w:val="single" w:color="FFFFFF" w:themeColor="light1" w:sz="4" w:space="0"/>
        </w:tcBorders>
        <w:shd w:val="clear" w:color="FAC090" w:themeColor="accent6" w:themeTint="98" w:fill="FAC090" w:themeFill="accent6" w:themeFillTint="98"/>
      </w:tcPr>
    </w:tblStylePr>
    <w:tblStylePr w:type="band2Vert">
      <w:tcPr>
        <w:tcBorders>
          <w:left w:val="single" w:color="FFFFFF" w:themeColor="light1" w:sz="4" w:space="0"/>
          <w:right w:val="single" w:color="FFFFFF" w:themeColor="light1" w:sz="4" w:space="0"/>
        </w:tcBorders>
      </w:tcPr>
    </w:tblStylePr>
    <w:tblStylePr w:type="band1Horz">
      <w:tcPr>
        <w:tcBorders>
          <w:top w:val="single" w:color="FFFFFF" w:themeColor="light1" w:sz="4" w:space="0"/>
          <w:bottom w:val="single" w:color="FFFFFF" w:themeColor="light1" w:sz="4" w:space="0"/>
        </w:tcBorders>
        <w:shd w:val="clear" w:color="FAC090" w:themeColor="accent6" w:themeTint="98" w:fill="FAC090" w:themeFill="accent6" w:themeFillTint="98"/>
      </w:tcPr>
    </w:tblStylePr>
    <w:tblStylePr w:type="band2Horz">
      <w:tcPr>
        <w:tcBorders>
          <w:top w:val="single" w:color="FFFFFF" w:themeColor="light1" w:sz="4" w:space="0"/>
          <w:bottom w:val="single" w:color="FFFFFF" w:themeColor="light1" w:sz="4" w:space="0"/>
        </w:tcBorders>
        <w:shd w:val="clear" w:color="FAC090" w:themeColor="accent6" w:themeTint="98" w:fill="FAC090" w:themeFill="accent6" w:themeFillTint="98"/>
      </w:tcPr>
    </w:tblStylePr>
    <w:tblStylePr w:type="neCell"/>
    <w:tblStylePr w:type="nwCell"/>
    <w:tblStylePr w:type="seCell"/>
    <w:tblStylePr w:type="swCell"/>
  </w:style>
  <w:style w:type="table" w:customStyle="1" w:styleId="128">
    <w:name w:val="List Table 6 Colorful"/>
    <w:basedOn w:val="29"/>
    <w:qFormat/>
    <w:uiPriority w:val="99"/>
    <w:pPr>
      <w:spacing w:after="0" w:line="240" w:lineRule="auto"/>
    </w:pPr>
    <w:tblPr>
      <w:tblBorders>
        <w:top w:val="single" w:color="7E7E7E" w:themeColor="text1" w:themeTint="80" w:sz="4" w:space="0"/>
        <w:bottom w:val="single" w:color="7E7E7E" w:themeColor="text1" w:themeTint="80" w:sz="4" w:space="0"/>
      </w:tblBorders>
    </w:tblPr>
    <w:tblStylePr w:type="firstRow">
      <w:rPr>
        <w:b/>
        <w:color w:val="000000" w:themeColor="text1"/>
      </w:rPr>
      <w:tcPr>
        <w:tcBorders>
          <w:bottom w:val="single" w:color="7E7E7E" w:themeColor="text1" w:themeTint="80" w:sz="4" w:space="0"/>
        </w:tcBorders>
      </w:tcPr>
    </w:tblStylePr>
    <w:tblStylePr w:type="lastRow">
      <w:rPr>
        <w:b/>
        <w:color w:val="000000" w:themeColor="text1"/>
      </w:rPr>
      <w:tcPr>
        <w:tcBorders>
          <w:top w:val="single" w:color="7E7E7E" w:themeColor="text1" w:themeTint="80" w:sz="4" w:space="0"/>
        </w:tcBorders>
      </w:tcPr>
    </w:tblStylePr>
    <w:tblStylePr w:type="firstCol">
      <w:rPr>
        <w:b/>
        <w:color w:val="000000" w:themeColor="text1"/>
      </w:rPr>
    </w:tblStylePr>
    <w:tblStylePr w:type="lastCol">
      <w:rPr>
        <w:b/>
        <w:color w:val="000000" w:themeColor="text1"/>
      </w:rPr>
    </w:tblStylePr>
    <w:tblStylePr w:type="band1Vert">
      <w:tcPr>
        <w:shd w:val="clear" w:color="BEBEBE" w:themeColor="text1" w:themeTint="40" w:fill="BEBEBE" w:themeFill="text1" w:themeFillTint="40"/>
      </w:tcPr>
    </w:tblStylePr>
    <w:tblStylePr w:type="band2Vert"/>
    <w:tblStylePr w:type="band1Horz">
      <w:rPr>
        <w:rFonts w:ascii="Arial" w:hAnsi="Arial"/>
        <w:color w:val="000000" w:themeColor="text1"/>
        <w:sz w:val="22"/>
      </w:rPr>
      <w:tcPr>
        <w:shd w:val="clear" w:color="BEBEBE" w:themeColor="text1" w:themeTint="40" w:fill="BEBEBE" w:themeFill="text1" w:themeFillTint="40"/>
      </w:tcPr>
    </w:tblStylePr>
    <w:tblStylePr w:type="band2Horz">
      <w:rPr>
        <w:rFonts w:ascii="Arial" w:hAnsi="Arial"/>
        <w:color w:val="000000" w:themeColor="text1"/>
        <w:sz w:val="22"/>
      </w:rPr>
    </w:tblStylePr>
    <w:tblStylePr w:type="neCell"/>
    <w:tblStylePr w:type="nwCell"/>
    <w:tblStylePr w:type="seCell"/>
    <w:tblStylePr w:type="swCell"/>
  </w:style>
  <w:style w:type="table" w:customStyle="1" w:styleId="129">
    <w:name w:val="List Table 6 Colorful - Accent 1"/>
    <w:basedOn w:val="29"/>
    <w:qFormat/>
    <w:uiPriority w:val="99"/>
    <w:pPr>
      <w:spacing w:after="0" w:line="240" w:lineRule="auto"/>
    </w:pPr>
    <w:tblPr>
      <w:tblBorders>
        <w:top w:val="single" w:color="4F81BD" w:themeColor="accent1" w:sz="4" w:space="0"/>
        <w:bottom w:val="single" w:color="4F81BD" w:themeColor="accent1" w:sz="4" w:space="0"/>
      </w:tblBorders>
    </w:tblPr>
    <w:tblStylePr w:type="firstRow">
      <w:rPr>
        <w:b/>
        <w:color w:val="2A4B71" w:themeColor="accent1" w:themeShade="95"/>
      </w:rPr>
      <w:tcPr>
        <w:tcBorders>
          <w:bottom w:val="single" w:color="4F81BD" w:themeColor="accent1" w:sz="4" w:space="0"/>
        </w:tcBorders>
      </w:tcPr>
    </w:tblStylePr>
    <w:tblStylePr w:type="lastRow">
      <w:rPr>
        <w:b/>
        <w:color w:val="2A4B71" w:themeColor="accent1" w:themeShade="95"/>
      </w:rPr>
      <w:tcPr>
        <w:tcBorders>
          <w:top w:val="single" w:color="4F81BD" w:themeColor="accent1" w:sz="4" w:space="0"/>
        </w:tcBorders>
      </w:tcPr>
    </w:tblStylePr>
    <w:tblStylePr w:type="firstCol">
      <w:rPr>
        <w:b/>
        <w:color w:val="2A4B71" w:themeColor="accent1" w:themeShade="95"/>
      </w:rPr>
    </w:tblStylePr>
    <w:tblStylePr w:type="lastCol">
      <w:rPr>
        <w:b/>
        <w:color w:val="2A4B71" w:themeColor="accent1" w:themeShade="95"/>
      </w:rPr>
    </w:tblStylePr>
    <w:tblStylePr w:type="band1Vert">
      <w:tcPr>
        <w:shd w:val="clear" w:color="D2DFEE" w:themeColor="accent1" w:themeTint="40" w:fill="D2DFEE" w:themeFill="accent1" w:themeFillTint="40"/>
      </w:tcPr>
    </w:tblStylePr>
    <w:tblStylePr w:type="band2Vert"/>
    <w:tblStylePr w:type="band1Horz">
      <w:rPr>
        <w:rFonts w:ascii="Arial" w:hAnsi="Arial"/>
        <w:color w:val="2A4B71" w:themeColor="accent1" w:themeShade="95"/>
        <w:sz w:val="22"/>
      </w:rPr>
      <w:tcPr>
        <w:shd w:val="clear" w:color="D2DFEE" w:themeColor="accent1" w:themeTint="40" w:fill="D2DFEE" w:themeFill="accent1" w:themeFillTint="40"/>
      </w:tcPr>
    </w:tblStylePr>
    <w:tblStylePr w:type="band2Horz">
      <w:rPr>
        <w:rFonts w:ascii="Arial" w:hAnsi="Arial"/>
        <w:color w:val="2A4B71" w:themeColor="accent1" w:themeShade="95"/>
        <w:sz w:val="22"/>
      </w:rPr>
    </w:tblStylePr>
    <w:tblStylePr w:type="neCell"/>
    <w:tblStylePr w:type="nwCell"/>
    <w:tblStylePr w:type="seCell"/>
    <w:tblStylePr w:type="swCell"/>
  </w:style>
  <w:style w:type="table" w:customStyle="1" w:styleId="130">
    <w:name w:val="List Table 6 Colorful - Accent 2"/>
    <w:basedOn w:val="29"/>
    <w:qFormat/>
    <w:uiPriority w:val="99"/>
    <w:pPr>
      <w:spacing w:after="0" w:line="240" w:lineRule="auto"/>
    </w:pPr>
    <w:tblPr>
      <w:tblBorders>
        <w:top w:val="single" w:color="D99795" w:themeColor="accent2" w:themeTint="97" w:sz="4" w:space="0"/>
        <w:bottom w:val="single" w:color="D99795" w:themeColor="accent2" w:themeTint="97" w:sz="4" w:space="0"/>
      </w:tblBorders>
    </w:tblPr>
    <w:tblStylePr w:type="firstRow">
      <w:rPr>
        <w:b/>
        <w:color w:val="D99795" w:themeColor="accent2" w:themeShade="95" w:themeTint="97"/>
      </w:rPr>
      <w:tcPr>
        <w:tcBorders>
          <w:bottom w:val="single" w:color="D99795" w:themeColor="accent2" w:themeTint="97" w:sz="4" w:space="0"/>
        </w:tcBorders>
      </w:tcPr>
    </w:tblStylePr>
    <w:tblStylePr w:type="lastRow">
      <w:rPr>
        <w:b/>
        <w:color w:val="D99795" w:themeColor="accent2" w:themeShade="95" w:themeTint="97"/>
      </w:rPr>
      <w:tcPr>
        <w:tcBorders>
          <w:top w:val="single" w:color="D99795" w:themeColor="accent2" w:themeTint="97" w:sz="4" w:space="0"/>
        </w:tcBorders>
      </w:tcPr>
    </w:tblStylePr>
    <w:tblStylePr w:type="firstCol">
      <w:rPr>
        <w:b/>
        <w:color w:val="D99795" w:themeColor="accent2" w:themeShade="95" w:themeTint="97"/>
      </w:rPr>
    </w:tblStylePr>
    <w:tblStylePr w:type="lastCol">
      <w:rPr>
        <w:b/>
        <w:color w:val="D99795" w:themeColor="accent2" w:themeShade="95" w:themeTint="97"/>
      </w:rPr>
    </w:tblStylePr>
    <w:tblStylePr w:type="band1Vert">
      <w:tcPr>
        <w:shd w:val="clear" w:color="EFD3D2" w:themeColor="accent2" w:themeTint="40" w:fill="EFD3D2" w:themeFill="accent2" w:themeFillTint="40"/>
      </w:tcPr>
    </w:tblStylePr>
    <w:tblStylePr w:type="band2Vert"/>
    <w:tblStylePr w:type="band1Horz">
      <w:rPr>
        <w:rFonts w:ascii="Arial" w:hAnsi="Arial"/>
        <w:color w:val="D99795" w:themeColor="accent2" w:themeShade="95" w:themeTint="97"/>
        <w:sz w:val="22"/>
      </w:rPr>
      <w:tcPr>
        <w:shd w:val="clear" w:color="EFD3D2" w:themeColor="accent2" w:themeTint="40" w:fill="EFD3D2" w:themeFill="accent2" w:themeFillTint="40"/>
      </w:tcPr>
    </w:tblStylePr>
    <w:tblStylePr w:type="band2Horz">
      <w:rPr>
        <w:rFonts w:ascii="Arial" w:hAnsi="Arial"/>
        <w:color w:val="D99795" w:themeColor="accent2" w:themeShade="95" w:themeTint="97"/>
        <w:sz w:val="22"/>
      </w:rPr>
    </w:tblStylePr>
    <w:tblStylePr w:type="neCell"/>
    <w:tblStylePr w:type="nwCell"/>
    <w:tblStylePr w:type="seCell"/>
    <w:tblStylePr w:type="swCell"/>
  </w:style>
  <w:style w:type="table" w:customStyle="1" w:styleId="131">
    <w:name w:val="List Table 6 Colorful - Accent 3"/>
    <w:basedOn w:val="29"/>
    <w:qFormat/>
    <w:uiPriority w:val="99"/>
    <w:pPr>
      <w:spacing w:after="0" w:line="240" w:lineRule="auto"/>
    </w:pPr>
    <w:tblPr>
      <w:tblBorders>
        <w:top w:val="single" w:color="C3D69C" w:themeColor="accent3" w:themeTint="98" w:sz="4" w:space="0"/>
        <w:bottom w:val="single" w:color="C3D69C" w:themeColor="accent3" w:themeTint="98" w:sz="4" w:space="0"/>
      </w:tblBorders>
    </w:tblPr>
    <w:tblStylePr w:type="firstRow">
      <w:rPr>
        <w:b/>
        <w:color w:val="C3D69C" w:themeColor="accent3" w:themeShade="95" w:themeTint="98"/>
      </w:rPr>
      <w:tcPr>
        <w:tcBorders>
          <w:bottom w:val="single" w:color="C3D69C" w:themeColor="accent3" w:themeTint="98" w:sz="4" w:space="0"/>
        </w:tcBorders>
      </w:tcPr>
    </w:tblStylePr>
    <w:tblStylePr w:type="lastRow">
      <w:rPr>
        <w:b/>
        <w:color w:val="C3D69C" w:themeColor="accent3" w:themeShade="95" w:themeTint="98"/>
      </w:rPr>
      <w:tcPr>
        <w:tcBorders>
          <w:top w:val="single" w:color="C3D69C" w:themeColor="accent3" w:themeTint="98" w:sz="4" w:space="0"/>
        </w:tcBorders>
      </w:tcPr>
    </w:tblStylePr>
    <w:tblStylePr w:type="firstCol">
      <w:rPr>
        <w:b/>
        <w:color w:val="C3D69C" w:themeColor="accent3" w:themeShade="95" w:themeTint="98"/>
      </w:rPr>
    </w:tblStylePr>
    <w:tblStylePr w:type="lastCol">
      <w:rPr>
        <w:b/>
        <w:color w:val="C3D69C" w:themeColor="accent3" w:themeShade="95" w:themeTint="98"/>
      </w:rPr>
    </w:tblStylePr>
    <w:tblStylePr w:type="band1Vert">
      <w:tcPr>
        <w:shd w:val="clear" w:color="E5EDD5" w:themeColor="accent3" w:themeTint="40" w:fill="E5EDD5" w:themeFill="accent3" w:themeFillTint="40"/>
      </w:tcPr>
    </w:tblStylePr>
    <w:tblStylePr w:type="band2Vert"/>
    <w:tblStylePr w:type="band1Horz">
      <w:rPr>
        <w:rFonts w:ascii="Arial" w:hAnsi="Arial"/>
        <w:color w:val="C3D69C" w:themeColor="accent3" w:themeShade="95" w:themeTint="98"/>
        <w:sz w:val="22"/>
      </w:rPr>
      <w:tcPr>
        <w:shd w:val="clear" w:color="E5EDD5" w:themeColor="accent3" w:themeTint="40" w:fill="E5EDD5" w:themeFill="accent3" w:themeFillTint="40"/>
      </w:tcPr>
    </w:tblStylePr>
    <w:tblStylePr w:type="band2Horz">
      <w:rPr>
        <w:rFonts w:ascii="Arial" w:hAnsi="Arial"/>
        <w:color w:val="C3D69C" w:themeColor="accent3" w:themeShade="95" w:themeTint="98"/>
        <w:sz w:val="22"/>
      </w:rPr>
    </w:tblStylePr>
    <w:tblStylePr w:type="neCell"/>
    <w:tblStylePr w:type="nwCell"/>
    <w:tblStylePr w:type="seCell"/>
    <w:tblStylePr w:type="swCell"/>
  </w:style>
  <w:style w:type="table" w:customStyle="1" w:styleId="132">
    <w:name w:val="List Table 6 Colorful - Accent 4"/>
    <w:basedOn w:val="29"/>
    <w:qFormat/>
    <w:uiPriority w:val="99"/>
    <w:pPr>
      <w:spacing w:after="0" w:line="240" w:lineRule="auto"/>
    </w:pPr>
    <w:tblPr>
      <w:tblBorders>
        <w:top w:val="single" w:color="B2A1C6" w:themeColor="accent4" w:themeTint="9A" w:sz="4" w:space="0"/>
        <w:bottom w:val="single" w:color="B2A1C6" w:themeColor="accent4" w:themeTint="9A" w:sz="4" w:space="0"/>
      </w:tblBorders>
    </w:tblPr>
    <w:tblStylePr w:type="firstRow">
      <w:rPr>
        <w:b/>
        <w:color w:val="B2A1C6" w:themeColor="accent4" w:themeShade="95" w:themeTint="9A"/>
      </w:rPr>
      <w:tcPr>
        <w:tcBorders>
          <w:bottom w:val="single" w:color="B2A1C6" w:themeColor="accent4" w:themeTint="9A" w:sz="4" w:space="0"/>
        </w:tcBorders>
      </w:tcPr>
    </w:tblStylePr>
    <w:tblStylePr w:type="lastRow">
      <w:rPr>
        <w:b/>
        <w:color w:val="B2A1C6" w:themeColor="accent4" w:themeShade="95" w:themeTint="9A"/>
      </w:rPr>
      <w:tcPr>
        <w:tcBorders>
          <w:top w:val="single" w:color="B2A1C6" w:themeColor="accent4" w:themeTint="9A" w:sz="4" w:space="0"/>
        </w:tcBorders>
      </w:tcPr>
    </w:tblStylePr>
    <w:tblStylePr w:type="firstCol">
      <w:rPr>
        <w:b/>
        <w:color w:val="B2A1C6" w:themeColor="accent4" w:themeShade="95" w:themeTint="9A"/>
      </w:rPr>
    </w:tblStylePr>
    <w:tblStylePr w:type="lastCol">
      <w:rPr>
        <w:b/>
        <w:color w:val="B2A1C6" w:themeColor="accent4" w:themeShade="95" w:themeTint="9A"/>
      </w:rPr>
    </w:tblStylePr>
    <w:tblStylePr w:type="band1Vert">
      <w:tcPr>
        <w:shd w:val="clear" w:color="DFD8E7" w:themeColor="accent4" w:themeTint="40" w:fill="DFD8E7" w:themeFill="accent4" w:themeFillTint="40"/>
      </w:tcPr>
    </w:tblStylePr>
    <w:tblStylePr w:type="band2Vert"/>
    <w:tblStylePr w:type="band1Horz">
      <w:rPr>
        <w:rFonts w:ascii="Arial" w:hAnsi="Arial"/>
        <w:color w:val="B2A1C6" w:themeColor="accent4" w:themeShade="95" w:themeTint="9A"/>
        <w:sz w:val="22"/>
      </w:rPr>
      <w:tcPr>
        <w:shd w:val="clear" w:color="DFD8E7" w:themeColor="accent4" w:themeTint="40" w:fill="DFD8E7" w:themeFill="accent4" w:themeFillTint="40"/>
      </w:tcPr>
    </w:tblStylePr>
    <w:tblStylePr w:type="band2Horz">
      <w:rPr>
        <w:rFonts w:ascii="Arial" w:hAnsi="Arial"/>
        <w:color w:val="B2A1C6" w:themeColor="accent4" w:themeShade="95" w:themeTint="9A"/>
        <w:sz w:val="22"/>
      </w:rPr>
    </w:tblStylePr>
    <w:tblStylePr w:type="neCell"/>
    <w:tblStylePr w:type="nwCell"/>
    <w:tblStylePr w:type="seCell"/>
    <w:tblStylePr w:type="swCell"/>
  </w:style>
  <w:style w:type="table" w:customStyle="1" w:styleId="133">
    <w:name w:val="List Table 6 Colorful - Accent 5"/>
    <w:basedOn w:val="29"/>
    <w:qFormat/>
    <w:uiPriority w:val="99"/>
    <w:pPr>
      <w:spacing w:after="0" w:line="240" w:lineRule="auto"/>
    </w:pPr>
    <w:tblPr>
      <w:tblBorders>
        <w:top w:val="single" w:color="92CCDC" w:themeColor="accent5" w:themeTint="9A" w:sz="4" w:space="0"/>
        <w:bottom w:val="single" w:color="92CCDC" w:themeColor="accent5" w:themeTint="9A" w:sz="4" w:space="0"/>
      </w:tblBorders>
    </w:tblPr>
    <w:tblStylePr w:type="firstRow">
      <w:rPr>
        <w:b/>
        <w:color w:val="92CCDC" w:themeColor="accent5" w:themeShade="95" w:themeTint="9A"/>
      </w:rPr>
      <w:tcPr>
        <w:tcBorders>
          <w:bottom w:val="single" w:color="92CCDC" w:themeColor="accent5" w:themeTint="9A" w:sz="4" w:space="0"/>
        </w:tcBorders>
      </w:tcPr>
    </w:tblStylePr>
    <w:tblStylePr w:type="lastRow">
      <w:rPr>
        <w:b/>
        <w:color w:val="92CCDC" w:themeColor="accent5" w:themeShade="95" w:themeTint="9A"/>
      </w:rPr>
      <w:tcPr>
        <w:tcBorders>
          <w:top w:val="single" w:color="92CCDC" w:themeColor="accent5" w:themeTint="9A" w:sz="4" w:space="0"/>
        </w:tcBorders>
      </w:tcPr>
    </w:tblStylePr>
    <w:tblStylePr w:type="firstCol">
      <w:rPr>
        <w:b/>
        <w:color w:val="92CCDC" w:themeColor="accent5" w:themeShade="95" w:themeTint="9A"/>
      </w:rPr>
    </w:tblStylePr>
    <w:tblStylePr w:type="lastCol">
      <w:rPr>
        <w:b/>
        <w:color w:val="92CCDC" w:themeColor="accent5" w:themeShade="95" w:themeTint="9A"/>
      </w:rPr>
    </w:tblStylePr>
    <w:tblStylePr w:type="band1Vert">
      <w:tcPr>
        <w:shd w:val="clear" w:color="D1EAF0" w:themeColor="accent5" w:themeTint="40" w:fill="D1EAF0" w:themeFill="accent5" w:themeFillTint="40"/>
      </w:tcPr>
    </w:tblStylePr>
    <w:tblStylePr w:type="band2Vert"/>
    <w:tblStylePr w:type="band1Horz">
      <w:rPr>
        <w:rFonts w:ascii="Arial" w:hAnsi="Arial"/>
        <w:color w:val="92CCDC" w:themeColor="accent5" w:themeShade="95" w:themeTint="9A"/>
        <w:sz w:val="22"/>
      </w:rPr>
      <w:tcPr>
        <w:shd w:val="clear" w:color="D1EAF0" w:themeColor="accent5" w:themeTint="40" w:fill="D1EAF0" w:themeFill="accent5" w:themeFillTint="40"/>
      </w:tcPr>
    </w:tblStylePr>
    <w:tblStylePr w:type="band2Horz">
      <w:rPr>
        <w:rFonts w:ascii="Arial" w:hAnsi="Arial"/>
        <w:color w:val="92CCDC" w:themeColor="accent5" w:themeShade="95" w:themeTint="9A"/>
        <w:sz w:val="22"/>
      </w:rPr>
    </w:tblStylePr>
    <w:tblStylePr w:type="neCell"/>
    <w:tblStylePr w:type="nwCell"/>
    <w:tblStylePr w:type="seCell"/>
    <w:tblStylePr w:type="swCell"/>
  </w:style>
  <w:style w:type="table" w:customStyle="1" w:styleId="134">
    <w:name w:val="List Table 6 Colorful - Accent 6"/>
    <w:basedOn w:val="29"/>
    <w:qFormat/>
    <w:uiPriority w:val="99"/>
    <w:pPr>
      <w:spacing w:after="0" w:line="240" w:lineRule="auto"/>
    </w:pPr>
    <w:tblPr>
      <w:tblBorders>
        <w:top w:val="single" w:color="FAC090" w:themeColor="accent6" w:themeTint="98" w:sz="4" w:space="0"/>
        <w:bottom w:val="single" w:color="FAC090" w:themeColor="accent6" w:themeTint="98" w:sz="4" w:space="0"/>
      </w:tblBorders>
    </w:tblPr>
    <w:tblStylePr w:type="firstRow">
      <w:rPr>
        <w:b/>
        <w:color w:val="FAC090" w:themeColor="accent6" w:themeShade="95" w:themeTint="98"/>
      </w:rPr>
      <w:tcPr>
        <w:tcBorders>
          <w:bottom w:val="single" w:color="FAC090" w:themeColor="accent6" w:themeTint="98" w:sz="4" w:space="0"/>
        </w:tcBorders>
      </w:tcPr>
    </w:tblStylePr>
    <w:tblStylePr w:type="lastRow">
      <w:rPr>
        <w:b/>
        <w:color w:val="FAC090" w:themeColor="accent6" w:themeShade="95" w:themeTint="98"/>
      </w:rPr>
      <w:tcPr>
        <w:tcBorders>
          <w:top w:val="single" w:color="FAC090" w:themeColor="accent6" w:themeTint="98" w:sz="4" w:space="0"/>
        </w:tcBorders>
      </w:tcPr>
    </w:tblStylePr>
    <w:tblStylePr w:type="firstCol">
      <w:rPr>
        <w:b/>
        <w:color w:val="FAC090" w:themeColor="accent6" w:themeShade="95" w:themeTint="98"/>
      </w:rPr>
    </w:tblStylePr>
    <w:tblStylePr w:type="lastCol">
      <w:rPr>
        <w:b/>
        <w:color w:val="FAC090" w:themeColor="accent6" w:themeShade="95" w:themeTint="98"/>
      </w:rPr>
    </w:tblStylePr>
    <w:tblStylePr w:type="band1Vert">
      <w:tcPr>
        <w:shd w:val="clear" w:color="FCE4D0" w:themeColor="accent6" w:themeTint="40" w:fill="FCE4D0" w:themeFill="accent6" w:themeFillTint="40"/>
      </w:tcPr>
    </w:tblStylePr>
    <w:tblStylePr w:type="band2Vert"/>
    <w:tblStylePr w:type="band1Horz">
      <w:rPr>
        <w:rFonts w:ascii="Arial" w:hAnsi="Arial"/>
        <w:color w:val="FAC090" w:themeColor="accent6" w:themeShade="95" w:themeTint="98"/>
        <w:sz w:val="22"/>
      </w:rPr>
      <w:tcPr>
        <w:shd w:val="clear" w:color="FCE4D0" w:themeColor="accent6" w:themeTint="40" w:fill="FCE4D0" w:themeFill="accent6" w:themeFillTint="40"/>
      </w:tcPr>
    </w:tblStylePr>
    <w:tblStylePr w:type="band2Horz">
      <w:rPr>
        <w:rFonts w:ascii="Arial" w:hAnsi="Arial"/>
        <w:color w:val="FAC090" w:themeColor="accent6" w:themeShade="95" w:themeTint="98"/>
        <w:sz w:val="22"/>
      </w:rPr>
    </w:tblStylePr>
    <w:tblStylePr w:type="neCell"/>
    <w:tblStylePr w:type="nwCell"/>
    <w:tblStylePr w:type="seCell"/>
    <w:tblStylePr w:type="swCell"/>
  </w:style>
  <w:style w:type="table" w:customStyle="1" w:styleId="135">
    <w:name w:val="List Table 7 Colorful"/>
    <w:basedOn w:val="29"/>
    <w:qFormat/>
    <w:uiPriority w:val="99"/>
    <w:pPr>
      <w:spacing w:after="0" w:line="240" w:lineRule="auto"/>
    </w:pPr>
    <w:tblPr>
      <w:tblBorders>
        <w:right w:val="single" w:color="7E7E7E" w:themeColor="text1" w:themeTint="80" w:sz="4" w:space="0"/>
      </w:tblBorders>
    </w:tblPr>
    <w:tblStylePr w:type="firstRow">
      <w:rPr>
        <w:rFonts w:ascii="Arial" w:hAnsi="Arial"/>
        <w:i/>
        <w:color w:val="7E7E7E" w:themeColor="text1" w:themeShade="95" w:themeTint="80"/>
        <w:sz w:val="22"/>
      </w:rPr>
      <w:tcPr>
        <w:tcBorders>
          <w:top w:val="nil"/>
          <w:left w:val="nil"/>
          <w:bottom w:val="single" w:color="7E7E7E" w:themeColor="text1" w:themeTint="80" w:sz="4" w:space="0"/>
          <w:right w:val="nil"/>
        </w:tcBorders>
        <w:shd w:val="clear" w:color="FFFFFF" w:themeColor="light1" w:fill="FFFFFF" w:themeFill="light1"/>
      </w:tcPr>
    </w:tblStylePr>
    <w:tblStylePr w:type="lastRow">
      <w:rPr>
        <w:rFonts w:ascii="Arial" w:hAnsi="Arial"/>
        <w:i/>
        <w:color w:val="7E7E7E" w:themeColor="text1" w:themeShade="95" w:themeTint="80"/>
        <w:sz w:val="22"/>
      </w:rPr>
      <w:tcPr>
        <w:tcBorders>
          <w:top w:val="single" w:color="7E7E7E" w:themeColor="text1" w:themeTint="80" w:sz="4" w:space="0"/>
          <w:left w:val="nil"/>
          <w:bottom w:val="nil"/>
          <w:right w:val="nil"/>
        </w:tcBorders>
        <w:shd w:val="clear" w:color="FFFFFF" w:themeColor="light1" w:fill="FFFFFF" w:themeFill="light1"/>
      </w:tcPr>
    </w:tblStylePr>
    <w:tblStylePr w:type="firstCol">
      <w:pPr>
        <w:jc w:val="right"/>
      </w:pPr>
      <w:rPr>
        <w:rFonts w:ascii="Arial" w:hAnsi="Arial"/>
        <w:i/>
        <w:color w:val="7E7E7E" w:themeColor="text1" w:themeShade="95" w:themeTint="80"/>
        <w:sz w:val="22"/>
      </w:rPr>
      <w:tcPr>
        <w:tcBorders>
          <w:top w:val="nil"/>
          <w:left w:val="nil"/>
          <w:bottom w:val="nil"/>
          <w:right w:val="single" w:color="7E7E7E" w:themeColor="text1" w:themeTint="80" w:sz="4" w:space="0"/>
        </w:tcBorders>
        <w:shd w:val="clear" w:color="FFFFFF" w:fill="auto"/>
      </w:tcPr>
    </w:tblStylePr>
    <w:tblStylePr w:type="lastCol">
      <w:rPr>
        <w:rFonts w:ascii="Arial" w:hAnsi="Arial"/>
        <w:i/>
        <w:color w:val="7E7E7E" w:themeColor="text1" w:themeShade="95" w:themeTint="80"/>
        <w:sz w:val="22"/>
      </w:rPr>
      <w:tcPr>
        <w:tcBorders>
          <w:top w:val="nil"/>
          <w:left w:val="single" w:color="7E7E7E" w:themeColor="text1" w:themeTint="80" w:sz="4" w:space="0"/>
          <w:bottom w:val="nil"/>
          <w:right w:val="nil"/>
        </w:tcBorders>
        <w:shd w:val="clear" w:color="FFFFFF" w:fill="auto"/>
      </w:tcPr>
    </w:tblStylePr>
    <w:tblStylePr w:type="band1Vert">
      <w:tcPr>
        <w:shd w:val="clear" w:color="BEBEBE" w:themeColor="text1" w:themeTint="40" w:fill="BEBEBE" w:themeFill="text1" w:themeFillTint="40"/>
      </w:tcPr>
    </w:tblStylePr>
    <w:tblStylePr w:type="band2Vert"/>
    <w:tblStylePr w:type="band1Horz">
      <w:rPr>
        <w:rFonts w:ascii="Arial" w:hAnsi="Arial"/>
        <w:color w:val="7E7E7E" w:themeColor="text1" w:themeShade="95" w:themeTint="80"/>
        <w:sz w:val="22"/>
      </w:rPr>
      <w:tcPr>
        <w:shd w:val="clear" w:color="BEBEBE" w:themeColor="text1" w:themeTint="40" w:fill="BEBEBE" w:themeFill="text1" w:themeFillTint="40"/>
      </w:tcPr>
    </w:tblStylePr>
    <w:tblStylePr w:type="band2Horz">
      <w:rPr>
        <w:rFonts w:ascii="Arial" w:hAnsi="Arial"/>
        <w:color w:val="7E7E7E" w:themeColor="text1" w:themeShade="95" w:themeTint="80"/>
        <w:sz w:val="22"/>
      </w:rPr>
    </w:tblStylePr>
    <w:tblStylePr w:type="neCell"/>
    <w:tblStylePr w:type="nwCell"/>
    <w:tblStylePr w:type="seCell"/>
    <w:tblStylePr w:type="swCell"/>
  </w:style>
  <w:style w:type="table" w:customStyle="1" w:styleId="136">
    <w:name w:val="List Table 7 Colorful - Accent 1"/>
    <w:basedOn w:val="29"/>
    <w:qFormat/>
    <w:uiPriority w:val="99"/>
    <w:pPr>
      <w:spacing w:after="0" w:line="240" w:lineRule="auto"/>
    </w:pPr>
    <w:tblPr>
      <w:tblBorders>
        <w:right w:val="single" w:color="4F81BD" w:themeColor="accent1" w:sz="4" w:space="0"/>
      </w:tblBorders>
    </w:tblPr>
    <w:tblStylePr w:type="firstRow">
      <w:rPr>
        <w:rFonts w:ascii="Arial" w:hAnsi="Arial"/>
        <w:i/>
        <w:color w:val="2A4B71" w:themeColor="accent1" w:themeShade="95"/>
        <w:sz w:val="22"/>
      </w:rPr>
      <w:tcPr>
        <w:tcBorders>
          <w:top w:val="nil"/>
          <w:left w:val="nil"/>
          <w:bottom w:val="single" w:color="4F81BD" w:themeColor="accent1" w:sz="4" w:space="0"/>
          <w:right w:val="nil"/>
        </w:tcBorders>
        <w:shd w:val="clear" w:color="FFFFFF" w:themeColor="light1" w:fill="FFFFFF" w:themeFill="light1"/>
      </w:tcPr>
    </w:tblStylePr>
    <w:tblStylePr w:type="lastRow">
      <w:rPr>
        <w:rFonts w:ascii="Arial" w:hAnsi="Arial"/>
        <w:i/>
        <w:color w:val="2A4B71" w:themeColor="accent1" w:themeShade="95"/>
        <w:sz w:val="22"/>
      </w:rPr>
      <w:tcPr>
        <w:tcBorders>
          <w:top w:val="single" w:color="4F81BD" w:themeColor="accent1" w:sz="4" w:space="0"/>
          <w:left w:val="nil"/>
          <w:bottom w:val="nil"/>
          <w:right w:val="nil"/>
        </w:tcBorders>
        <w:shd w:val="clear" w:color="FFFFFF" w:themeColor="light1" w:fill="FFFFFF" w:themeFill="light1"/>
      </w:tcPr>
    </w:tblStylePr>
    <w:tblStylePr w:type="firstCol">
      <w:pPr>
        <w:jc w:val="right"/>
      </w:pPr>
      <w:rPr>
        <w:rFonts w:ascii="Arial" w:hAnsi="Arial"/>
        <w:i/>
        <w:color w:val="2A4B71" w:themeColor="accent1" w:themeShade="95"/>
        <w:sz w:val="22"/>
      </w:rPr>
      <w:tcPr>
        <w:tcBorders>
          <w:top w:val="nil"/>
          <w:left w:val="nil"/>
          <w:bottom w:val="nil"/>
          <w:right w:val="single" w:color="4F81BD" w:themeColor="accent1" w:sz="4" w:space="0"/>
        </w:tcBorders>
        <w:shd w:val="clear" w:color="FFFFFF" w:fill="auto"/>
      </w:tcPr>
    </w:tblStylePr>
    <w:tblStylePr w:type="lastCol">
      <w:rPr>
        <w:rFonts w:ascii="Arial" w:hAnsi="Arial"/>
        <w:i/>
        <w:color w:val="2A4B71" w:themeColor="accent1" w:themeShade="95"/>
        <w:sz w:val="22"/>
      </w:rPr>
      <w:tcPr>
        <w:tcBorders>
          <w:top w:val="nil"/>
          <w:left w:val="single" w:color="4F81BD" w:themeColor="accent1" w:sz="4" w:space="0"/>
          <w:bottom w:val="nil"/>
          <w:right w:val="nil"/>
        </w:tcBorders>
        <w:shd w:val="clear" w:color="FFFFFF" w:fill="auto"/>
      </w:tcPr>
    </w:tblStylePr>
    <w:tblStylePr w:type="band1Vert">
      <w:tcPr>
        <w:shd w:val="clear" w:color="D2DFEE" w:themeColor="accent1" w:themeTint="40" w:fill="D2DFEE" w:themeFill="accent1" w:themeFillTint="40"/>
      </w:tcPr>
    </w:tblStylePr>
    <w:tblStylePr w:type="band2Vert"/>
    <w:tblStylePr w:type="band1Horz">
      <w:rPr>
        <w:rFonts w:ascii="Arial" w:hAnsi="Arial"/>
        <w:color w:val="2A4B71" w:themeColor="accent1" w:themeShade="95"/>
        <w:sz w:val="22"/>
      </w:rPr>
      <w:tcPr>
        <w:shd w:val="clear" w:color="D2DFEE" w:themeColor="accent1" w:themeTint="40" w:fill="D2DFEE" w:themeFill="accent1" w:themeFillTint="40"/>
      </w:tcPr>
    </w:tblStylePr>
    <w:tblStylePr w:type="band2Horz">
      <w:rPr>
        <w:rFonts w:ascii="Arial" w:hAnsi="Arial"/>
        <w:color w:val="2A4B71" w:themeColor="accent1" w:themeShade="95"/>
        <w:sz w:val="22"/>
      </w:rPr>
    </w:tblStylePr>
    <w:tblStylePr w:type="neCell"/>
    <w:tblStylePr w:type="nwCell"/>
    <w:tblStylePr w:type="seCell"/>
    <w:tblStylePr w:type="swCell"/>
  </w:style>
  <w:style w:type="table" w:customStyle="1" w:styleId="137">
    <w:name w:val="List Table 7 Colorful - Accent 2"/>
    <w:basedOn w:val="29"/>
    <w:qFormat/>
    <w:uiPriority w:val="99"/>
    <w:pPr>
      <w:spacing w:after="0" w:line="240" w:lineRule="auto"/>
    </w:pPr>
    <w:tblPr>
      <w:tblBorders>
        <w:right w:val="single" w:color="D99795" w:themeColor="accent2" w:themeTint="97" w:sz="4" w:space="0"/>
      </w:tblBorders>
    </w:tblPr>
    <w:tblStylePr w:type="firstRow">
      <w:rPr>
        <w:rFonts w:ascii="Arial" w:hAnsi="Arial"/>
        <w:i/>
        <w:color w:val="D99795" w:themeColor="accent2" w:themeShade="95" w:themeTint="97"/>
        <w:sz w:val="22"/>
      </w:rPr>
      <w:tcPr>
        <w:tcBorders>
          <w:top w:val="nil"/>
          <w:left w:val="nil"/>
          <w:bottom w:val="single" w:color="D99795" w:themeColor="accent2" w:themeTint="97" w:sz="4" w:space="0"/>
          <w:right w:val="nil"/>
        </w:tcBorders>
        <w:shd w:val="clear" w:color="FFFFFF" w:themeColor="light1" w:fill="FFFFFF" w:themeFill="light1"/>
      </w:tcPr>
    </w:tblStylePr>
    <w:tblStylePr w:type="lastRow">
      <w:rPr>
        <w:rFonts w:ascii="Arial" w:hAnsi="Arial"/>
        <w:i/>
        <w:color w:val="D99795" w:themeColor="accent2" w:themeShade="95" w:themeTint="97"/>
        <w:sz w:val="22"/>
      </w:rPr>
      <w:tcPr>
        <w:tcBorders>
          <w:top w:val="single" w:color="D99795" w:themeColor="accent2" w:themeTint="97" w:sz="4" w:space="0"/>
          <w:left w:val="nil"/>
          <w:bottom w:val="nil"/>
          <w:right w:val="nil"/>
        </w:tcBorders>
        <w:shd w:val="clear" w:color="FFFFFF" w:themeColor="light1" w:fill="FFFFFF" w:themeFill="light1"/>
      </w:tcPr>
    </w:tblStylePr>
    <w:tblStylePr w:type="firstCol">
      <w:pPr>
        <w:jc w:val="right"/>
      </w:pPr>
      <w:rPr>
        <w:rFonts w:ascii="Arial" w:hAnsi="Arial"/>
        <w:i/>
        <w:color w:val="D99795" w:themeColor="accent2" w:themeShade="95" w:themeTint="97"/>
        <w:sz w:val="22"/>
      </w:rPr>
      <w:tcPr>
        <w:tcBorders>
          <w:top w:val="nil"/>
          <w:left w:val="nil"/>
          <w:bottom w:val="nil"/>
          <w:right w:val="single" w:color="D99795" w:themeColor="accent2" w:themeTint="97" w:sz="4" w:space="0"/>
        </w:tcBorders>
        <w:shd w:val="clear" w:color="FFFFFF" w:fill="auto"/>
      </w:tcPr>
    </w:tblStylePr>
    <w:tblStylePr w:type="lastCol">
      <w:rPr>
        <w:rFonts w:ascii="Arial" w:hAnsi="Arial"/>
        <w:i/>
        <w:color w:val="D99795" w:themeColor="accent2" w:themeShade="95" w:themeTint="97"/>
        <w:sz w:val="22"/>
      </w:rPr>
      <w:tcPr>
        <w:tcBorders>
          <w:top w:val="nil"/>
          <w:left w:val="single" w:color="D99795" w:themeColor="accent2" w:themeTint="97" w:sz="4" w:space="0"/>
          <w:bottom w:val="nil"/>
          <w:right w:val="nil"/>
        </w:tcBorders>
        <w:shd w:val="clear" w:color="FFFFFF" w:fill="auto"/>
      </w:tcPr>
    </w:tblStylePr>
    <w:tblStylePr w:type="band1Vert">
      <w:tcPr>
        <w:shd w:val="clear" w:color="EFD3D2" w:themeColor="accent2" w:themeTint="40" w:fill="EFD3D2" w:themeFill="accent2" w:themeFillTint="40"/>
      </w:tcPr>
    </w:tblStylePr>
    <w:tblStylePr w:type="band2Vert"/>
    <w:tblStylePr w:type="band1Horz">
      <w:rPr>
        <w:rFonts w:ascii="Arial" w:hAnsi="Arial"/>
        <w:color w:val="D99795" w:themeColor="accent2" w:themeShade="95" w:themeTint="97"/>
        <w:sz w:val="22"/>
      </w:rPr>
      <w:tcPr>
        <w:shd w:val="clear" w:color="EFD3D2" w:themeColor="accent2" w:themeTint="40" w:fill="EFD3D2" w:themeFill="accent2" w:themeFillTint="40"/>
      </w:tcPr>
    </w:tblStylePr>
    <w:tblStylePr w:type="band2Horz">
      <w:rPr>
        <w:rFonts w:ascii="Arial" w:hAnsi="Arial"/>
        <w:color w:val="D99795" w:themeColor="accent2" w:themeShade="95" w:themeTint="97"/>
        <w:sz w:val="22"/>
      </w:rPr>
    </w:tblStylePr>
    <w:tblStylePr w:type="neCell"/>
    <w:tblStylePr w:type="nwCell"/>
    <w:tblStylePr w:type="seCell"/>
    <w:tblStylePr w:type="swCell"/>
  </w:style>
  <w:style w:type="table" w:customStyle="1" w:styleId="138">
    <w:name w:val="List Table 7 Colorful - Accent 3"/>
    <w:basedOn w:val="29"/>
    <w:qFormat/>
    <w:uiPriority w:val="99"/>
    <w:pPr>
      <w:spacing w:after="0" w:line="240" w:lineRule="auto"/>
    </w:pPr>
    <w:tblPr>
      <w:tblBorders>
        <w:right w:val="single" w:color="C3D69C" w:themeColor="accent3" w:themeTint="98" w:sz="4" w:space="0"/>
      </w:tblBorders>
    </w:tblPr>
    <w:tblStylePr w:type="firstRow">
      <w:rPr>
        <w:rFonts w:ascii="Arial" w:hAnsi="Arial"/>
        <w:i/>
        <w:color w:val="C3D69C" w:themeColor="accent3" w:themeShade="95" w:themeTint="98"/>
        <w:sz w:val="22"/>
      </w:rPr>
      <w:tcPr>
        <w:tcBorders>
          <w:top w:val="nil"/>
          <w:left w:val="nil"/>
          <w:bottom w:val="single" w:color="C3D69C" w:themeColor="accent3" w:themeTint="98" w:sz="4" w:space="0"/>
          <w:right w:val="nil"/>
        </w:tcBorders>
        <w:shd w:val="clear" w:color="FFFFFF" w:themeColor="light1" w:fill="FFFFFF" w:themeFill="light1"/>
      </w:tcPr>
    </w:tblStylePr>
    <w:tblStylePr w:type="lastRow">
      <w:rPr>
        <w:rFonts w:ascii="Arial" w:hAnsi="Arial"/>
        <w:i/>
        <w:color w:val="C3D69C" w:themeColor="accent3" w:themeShade="95" w:themeTint="98"/>
        <w:sz w:val="22"/>
      </w:rPr>
      <w:tcPr>
        <w:tcBorders>
          <w:top w:val="single" w:color="C3D69C" w:themeColor="accent3" w:themeTint="98" w:sz="4" w:space="0"/>
          <w:left w:val="nil"/>
          <w:bottom w:val="nil"/>
          <w:right w:val="nil"/>
        </w:tcBorders>
        <w:shd w:val="clear" w:color="FFFFFF" w:themeColor="light1" w:fill="FFFFFF" w:themeFill="light1"/>
      </w:tcPr>
    </w:tblStylePr>
    <w:tblStylePr w:type="firstCol">
      <w:pPr>
        <w:jc w:val="right"/>
      </w:pPr>
      <w:rPr>
        <w:rFonts w:ascii="Arial" w:hAnsi="Arial"/>
        <w:i/>
        <w:color w:val="C3D69C" w:themeColor="accent3" w:themeShade="95" w:themeTint="98"/>
        <w:sz w:val="22"/>
      </w:rPr>
      <w:tcPr>
        <w:tcBorders>
          <w:top w:val="nil"/>
          <w:left w:val="nil"/>
          <w:bottom w:val="nil"/>
          <w:right w:val="single" w:color="C3D69C" w:themeColor="accent3" w:themeTint="98" w:sz="4" w:space="0"/>
        </w:tcBorders>
        <w:shd w:val="clear" w:color="FFFFFF" w:fill="auto"/>
      </w:tcPr>
    </w:tblStylePr>
    <w:tblStylePr w:type="lastCol">
      <w:rPr>
        <w:rFonts w:ascii="Arial" w:hAnsi="Arial"/>
        <w:i/>
        <w:color w:val="C3D69C" w:themeColor="accent3" w:themeShade="95" w:themeTint="98"/>
        <w:sz w:val="22"/>
      </w:rPr>
      <w:tcPr>
        <w:tcBorders>
          <w:top w:val="nil"/>
          <w:left w:val="single" w:color="C3D69C" w:themeColor="accent3" w:themeTint="98" w:sz="4" w:space="0"/>
          <w:bottom w:val="nil"/>
          <w:right w:val="nil"/>
        </w:tcBorders>
        <w:shd w:val="clear" w:color="FFFFFF" w:fill="auto"/>
      </w:tcPr>
    </w:tblStylePr>
    <w:tblStylePr w:type="band1Vert">
      <w:tcPr>
        <w:shd w:val="clear" w:color="E5EDD5" w:themeColor="accent3" w:themeTint="40" w:fill="E5EDD5" w:themeFill="accent3" w:themeFillTint="40"/>
      </w:tcPr>
    </w:tblStylePr>
    <w:tblStylePr w:type="band2Vert"/>
    <w:tblStylePr w:type="band1Horz">
      <w:rPr>
        <w:rFonts w:ascii="Arial" w:hAnsi="Arial"/>
        <w:color w:val="C3D69C" w:themeColor="accent3" w:themeShade="95" w:themeTint="98"/>
        <w:sz w:val="22"/>
      </w:rPr>
      <w:tcPr>
        <w:shd w:val="clear" w:color="E5EDD5" w:themeColor="accent3" w:themeTint="40" w:fill="E5EDD5" w:themeFill="accent3" w:themeFillTint="40"/>
      </w:tcPr>
    </w:tblStylePr>
    <w:tblStylePr w:type="band2Horz">
      <w:rPr>
        <w:rFonts w:ascii="Arial" w:hAnsi="Arial"/>
        <w:color w:val="C3D69C" w:themeColor="accent3" w:themeShade="95" w:themeTint="98"/>
        <w:sz w:val="22"/>
      </w:rPr>
    </w:tblStylePr>
    <w:tblStylePr w:type="neCell"/>
    <w:tblStylePr w:type="nwCell"/>
    <w:tblStylePr w:type="seCell"/>
    <w:tblStylePr w:type="swCell"/>
  </w:style>
  <w:style w:type="table" w:customStyle="1" w:styleId="139">
    <w:name w:val="List Table 7 Colorful - Accent 4"/>
    <w:basedOn w:val="29"/>
    <w:qFormat/>
    <w:uiPriority w:val="99"/>
    <w:pPr>
      <w:spacing w:after="0" w:line="240" w:lineRule="auto"/>
    </w:pPr>
    <w:tblPr>
      <w:tblBorders>
        <w:right w:val="single" w:color="B2A1C6" w:themeColor="accent4" w:themeTint="9A" w:sz="4" w:space="0"/>
      </w:tblBorders>
    </w:tblPr>
    <w:tblStylePr w:type="firstRow">
      <w:rPr>
        <w:rFonts w:ascii="Arial" w:hAnsi="Arial"/>
        <w:i/>
        <w:color w:val="B2A1C6" w:themeColor="accent4" w:themeShade="95" w:themeTint="9A"/>
        <w:sz w:val="22"/>
      </w:rPr>
      <w:tcPr>
        <w:tcBorders>
          <w:top w:val="nil"/>
          <w:left w:val="nil"/>
          <w:bottom w:val="single" w:color="B2A1C6" w:themeColor="accent4" w:themeTint="9A" w:sz="4" w:space="0"/>
          <w:right w:val="nil"/>
        </w:tcBorders>
        <w:shd w:val="clear" w:color="FFFFFF" w:themeColor="light1" w:fill="FFFFFF" w:themeFill="light1"/>
      </w:tcPr>
    </w:tblStylePr>
    <w:tblStylePr w:type="lastRow">
      <w:rPr>
        <w:rFonts w:ascii="Arial" w:hAnsi="Arial"/>
        <w:i/>
        <w:color w:val="B2A1C6" w:themeColor="accent4" w:themeShade="95" w:themeTint="9A"/>
        <w:sz w:val="22"/>
      </w:rPr>
      <w:tcPr>
        <w:tcBorders>
          <w:top w:val="single" w:color="B2A1C6" w:themeColor="accent4" w:themeTint="9A" w:sz="4" w:space="0"/>
          <w:left w:val="nil"/>
          <w:bottom w:val="nil"/>
          <w:right w:val="nil"/>
        </w:tcBorders>
        <w:shd w:val="clear" w:color="FFFFFF" w:themeColor="light1" w:fill="FFFFFF" w:themeFill="light1"/>
      </w:tcPr>
    </w:tblStylePr>
    <w:tblStylePr w:type="firstCol">
      <w:pPr>
        <w:jc w:val="right"/>
      </w:pPr>
      <w:rPr>
        <w:rFonts w:ascii="Arial" w:hAnsi="Arial"/>
        <w:i/>
        <w:color w:val="B2A1C6" w:themeColor="accent4" w:themeShade="95" w:themeTint="9A"/>
        <w:sz w:val="22"/>
      </w:rPr>
      <w:tcPr>
        <w:tcBorders>
          <w:top w:val="nil"/>
          <w:left w:val="nil"/>
          <w:bottom w:val="nil"/>
          <w:right w:val="single" w:color="B2A1C6" w:themeColor="accent4" w:themeTint="9A" w:sz="4" w:space="0"/>
        </w:tcBorders>
        <w:shd w:val="clear" w:color="FFFFFF" w:fill="auto"/>
      </w:tcPr>
    </w:tblStylePr>
    <w:tblStylePr w:type="lastCol">
      <w:rPr>
        <w:rFonts w:ascii="Arial" w:hAnsi="Arial"/>
        <w:i/>
        <w:color w:val="B2A1C6" w:themeColor="accent4" w:themeShade="95" w:themeTint="9A"/>
        <w:sz w:val="22"/>
      </w:rPr>
      <w:tcPr>
        <w:tcBorders>
          <w:top w:val="nil"/>
          <w:left w:val="single" w:color="B2A1C6" w:themeColor="accent4" w:themeTint="9A" w:sz="4" w:space="0"/>
          <w:bottom w:val="nil"/>
          <w:right w:val="nil"/>
        </w:tcBorders>
        <w:shd w:val="clear" w:color="FFFFFF" w:fill="auto"/>
      </w:tcPr>
    </w:tblStylePr>
    <w:tblStylePr w:type="band1Vert">
      <w:tcPr>
        <w:shd w:val="clear" w:color="DFD8E7" w:themeColor="accent4" w:themeTint="40" w:fill="DFD8E7" w:themeFill="accent4" w:themeFillTint="40"/>
      </w:tcPr>
    </w:tblStylePr>
    <w:tblStylePr w:type="band2Vert"/>
    <w:tblStylePr w:type="band1Horz">
      <w:rPr>
        <w:rFonts w:ascii="Arial" w:hAnsi="Arial"/>
        <w:color w:val="B2A1C6" w:themeColor="accent4" w:themeShade="95" w:themeTint="9A"/>
        <w:sz w:val="22"/>
      </w:rPr>
      <w:tcPr>
        <w:shd w:val="clear" w:color="DFD8E7" w:themeColor="accent4" w:themeTint="40" w:fill="DFD8E7" w:themeFill="accent4" w:themeFillTint="40"/>
      </w:tcPr>
    </w:tblStylePr>
    <w:tblStylePr w:type="band2Horz">
      <w:rPr>
        <w:rFonts w:ascii="Arial" w:hAnsi="Arial"/>
        <w:color w:val="B2A1C6" w:themeColor="accent4" w:themeShade="95" w:themeTint="9A"/>
        <w:sz w:val="22"/>
      </w:rPr>
    </w:tblStylePr>
    <w:tblStylePr w:type="neCell"/>
    <w:tblStylePr w:type="nwCell"/>
    <w:tblStylePr w:type="seCell"/>
    <w:tblStylePr w:type="swCell"/>
  </w:style>
  <w:style w:type="table" w:customStyle="1" w:styleId="140">
    <w:name w:val="List Table 7 Colorful - Accent 5"/>
    <w:basedOn w:val="29"/>
    <w:qFormat/>
    <w:uiPriority w:val="99"/>
    <w:pPr>
      <w:spacing w:after="0" w:line="240" w:lineRule="auto"/>
    </w:pPr>
    <w:tblPr>
      <w:tblBorders>
        <w:right w:val="single" w:color="92CCDC" w:themeColor="accent5" w:themeTint="9A" w:sz="4" w:space="0"/>
      </w:tblBorders>
    </w:tblPr>
    <w:tblStylePr w:type="firstRow">
      <w:rPr>
        <w:rFonts w:ascii="Arial" w:hAnsi="Arial"/>
        <w:i/>
        <w:color w:val="92CCDC" w:themeColor="accent5" w:themeShade="95" w:themeTint="9A"/>
        <w:sz w:val="22"/>
      </w:rPr>
      <w:tcPr>
        <w:tcBorders>
          <w:top w:val="nil"/>
          <w:left w:val="nil"/>
          <w:bottom w:val="single" w:color="92CCDC" w:themeColor="accent5" w:themeTint="9A" w:sz="4" w:space="0"/>
          <w:right w:val="nil"/>
        </w:tcBorders>
        <w:shd w:val="clear" w:color="FFFFFF" w:themeColor="light1" w:fill="FFFFFF" w:themeFill="light1"/>
      </w:tcPr>
    </w:tblStylePr>
    <w:tblStylePr w:type="lastRow">
      <w:rPr>
        <w:rFonts w:ascii="Arial" w:hAnsi="Arial"/>
        <w:i/>
        <w:color w:val="92CCDC" w:themeColor="accent5" w:themeShade="95" w:themeTint="9A"/>
        <w:sz w:val="22"/>
      </w:rPr>
      <w:tcPr>
        <w:tcBorders>
          <w:top w:val="single" w:color="92CCDC" w:themeColor="accent5" w:themeTint="9A" w:sz="4" w:space="0"/>
          <w:left w:val="nil"/>
          <w:bottom w:val="nil"/>
          <w:right w:val="nil"/>
        </w:tcBorders>
        <w:shd w:val="clear" w:color="FFFFFF" w:themeColor="light1" w:fill="FFFFFF" w:themeFill="light1"/>
      </w:tcPr>
    </w:tblStylePr>
    <w:tblStylePr w:type="firstCol">
      <w:pPr>
        <w:jc w:val="right"/>
      </w:pPr>
      <w:rPr>
        <w:rFonts w:ascii="Arial" w:hAnsi="Arial"/>
        <w:i/>
        <w:color w:val="92CCDC" w:themeColor="accent5" w:themeShade="95" w:themeTint="9A"/>
        <w:sz w:val="22"/>
      </w:rPr>
      <w:tcPr>
        <w:tcBorders>
          <w:top w:val="nil"/>
          <w:left w:val="nil"/>
          <w:bottom w:val="nil"/>
          <w:right w:val="single" w:color="92CCDC" w:themeColor="accent5" w:themeTint="9A" w:sz="4" w:space="0"/>
        </w:tcBorders>
        <w:shd w:val="clear" w:color="FFFFFF" w:fill="auto"/>
      </w:tcPr>
    </w:tblStylePr>
    <w:tblStylePr w:type="lastCol">
      <w:rPr>
        <w:rFonts w:ascii="Arial" w:hAnsi="Arial"/>
        <w:i/>
        <w:color w:val="92CCDC" w:themeColor="accent5" w:themeShade="95" w:themeTint="9A"/>
        <w:sz w:val="22"/>
      </w:rPr>
      <w:tcPr>
        <w:tcBorders>
          <w:top w:val="nil"/>
          <w:left w:val="single" w:color="92CCDC" w:themeColor="accent5" w:themeTint="9A" w:sz="4" w:space="0"/>
          <w:bottom w:val="nil"/>
          <w:right w:val="nil"/>
        </w:tcBorders>
        <w:shd w:val="clear" w:color="FFFFFF" w:fill="auto"/>
      </w:tcPr>
    </w:tblStylePr>
    <w:tblStylePr w:type="band1Vert">
      <w:tcPr>
        <w:shd w:val="clear" w:color="D1EAF0" w:themeColor="accent5" w:themeTint="40" w:fill="D1EAF0" w:themeFill="accent5" w:themeFillTint="40"/>
      </w:tcPr>
    </w:tblStylePr>
    <w:tblStylePr w:type="band2Vert"/>
    <w:tblStylePr w:type="band1Horz">
      <w:rPr>
        <w:rFonts w:ascii="Arial" w:hAnsi="Arial"/>
        <w:color w:val="92CCDC" w:themeColor="accent5" w:themeShade="95" w:themeTint="9A"/>
        <w:sz w:val="22"/>
      </w:rPr>
      <w:tcPr>
        <w:shd w:val="clear" w:color="D1EAF0" w:themeColor="accent5" w:themeTint="40" w:fill="D1EAF0" w:themeFill="accent5" w:themeFillTint="40"/>
      </w:tcPr>
    </w:tblStylePr>
    <w:tblStylePr w:type="band2Horz">
      <w:rPr>
        <w:rFonts w:ascii="Arial" w:hAnsi="Arial"/>
        <w:color w:val="92CCDC" w:themeColor="accent5" w:themeShade="95" w:themeTint="9A"/>
        <w:sz w:val="22"/>
      </w:rPr>
    </w:tblStylePr>
    <w:tblStylePr w:type="neCell"/>
    <w:tblStylePr w:type="nwCell"/>
    <w:tblStylePr w:type="seCell"/>
    <w:tblStylePr w:type="swCell"/>
  </w:style>
  <w:style w:type="table" w:customStyle="1" w:styleId="141">
    <w:name w:val="List Table 7 Colorful - Accent 6"/>
    <w:basedOn w:val="29"/>
    <w:qFormat/>
    <w:uiPriority w:val="99"/>
    <w:pPr>
      <w:spacing w:after="0" w:line="240" w:lineRule="auto"/>
    </w:pPr>
    <w:tblPr>
      <w:tblBorders>
        <w:right w:val="single" w:color="FAC090" w:themeColor="accent6" w:themeTint="98" w:sz="4" w:space="0"/>
      </w:tblBorders>
    </w:tblPr>
    <w:tblStylePr w:type="firstRow">
      <w:rPr>
        <w:rFonts w:ascii="Arial" w:hAnsi="Arial"/>
        <w:i/>
        <w:color w:val="FAC090" w:themeColor="accent6" w:themeShade="95" w:themeTint="98"/>
        <w:sz w:val="22"/>
      </w:rPr>
      <w:tcPr>
        <w:tcBorders>
          <w:top w:val="nil"/>
          <w:left w:val="nil"/>
          <w:bottom w:val="single" w:color="FAC090" w:themeColor="accent6" w:themeTint="98" w:sz="4" w:space="0"/>
          <w:right w:val="nil"/>
        </w:tcBorders>
        <w:shd w:val="clear" w:color="FFFFFF" w:themeColor="light1" w:fill="FFFFFF" w:themeFill="light1"/>
      </w:tcPr>
    </w:tblStylePr>
    <w:tblStylePr w:type="lastRow">
      <w:rPr>
        <w:rFonts w:ascii="Arial" w:hAnsi="Arial"/>
        <w:i/>
        <w:color w:val="FAC090" w:themeColor="accent6" w:themeShade="95" w:themeTint="98"/>
        <w:sz w:val="22"/>
      </w:rPr>
      <w:tcPr>
        <w:tcBorders>
          <w:top w:val="single" w:color="FAC090" w:themeColor="accent6" w:themeTint="98" w:sz="4" w:space="0"/>
          <w:left w:val="nil"/>
          <w:bottom w:val="nil"/>
          <w:right w:val="nil"/>
        </w:tcBorders>
        <w:shd w:val="clear" w:color="FFFFFF" w:themeColor="light1" w:fill="FFFFFF" w:themeFill="light1"/>
      </w:tcPr>
    </w:tblStylePr>
    <w:tblStylePr w:type="firstCol">
      <w:pPr>
        <w:jc w:val="right"/>
      </w:pPr>
      <w:rPr>
        <w:rFonts w:ascii="Arial" w:hAnsi="Arial"/>
        <w:i/>
        <w:color w:val="FAC090" w:themeColor="accent6" w:themeShade="95" w:themeTint="98"/>
        <w:sz w:val="22"/>
      </w:rPr>
      <w:tcPr>
        <w:tcBorders>
          <w:top w:val="nil"/>
          <w:left w:val="nil"/>
          <w:bottom w:val="nil"/>
          <w:right w:val="single" w:color="FAC090" w:themeColor="accent6" w:themeTint="98" w:sz="4" w:space="0"/>
        </w:tcBorders>
        <w:shd w:val="clear" w:color="FFFFFF" w:fill="auto"/>
      </w:tcPr>
    </w:tblStylePr>
    <w:tblStylePr w:type="lastCol">
      <w:rPr>
        <w:rFonts w:ascii="Arial" w:hAnsi="Arial"/>
        <w:i/>
        <w:color w:val="FAC090" w:themeColor="accent6" w:themeShade="95" w:themeTint="98"/>
        <w:sz w:val="22"/>
      </w:rPr>
      <w:tcPr>
        <w:tcBorders>
          <w:top w:val="nil"/>
          <w:left w:val="single" w:color="FAC090" w:themeColor="accent6" w:themeTint="98" w:sz="4" w:space="0"/>
          <w:bottom w:val="nil"/>
          <w:right w:val="nil"/>
        </w:tcBorders>
        <w:shd w:val="clear" w:color="FFFFFF" w:fill="auto"/>
      </w:tcPr>
    </w:tblStylePr>
    <w:tblStylePr w:type="band1Vert">
      <w:tcPr>
        <w:shd w:val="clear" w:color="FCE4D0" w:themeColor="accent6" w:themeTint="40" w:fill="FCE4D0" w:themeFill="accent6" w:themeFillTint="40"/>
      </w:tcPr>
    </w:tblStylePr>
    <w:tblStylePr w:type="band2Vert"/>
    <w:tblStylePr w:type="band1Horz">
      <w:rPr>
        <w:rFonts w:ascii="Arial" w:hAnsi="Arial"/>
        <w:color w:val="FAC090" w:themeColor="accent6" w:themeShade="95" w:themeTint="98"/>
        <w:sz w:val="22"/>
      </w:rPr>
      <w:tcPr>
        <w:shd w:val="clear" w:color="FCE4D0" w:themeColor="accent6" w:themeTint="40" w:fill="FCE4D0" w:themeFill="accent6" w:themeFillTint="40"/>
      </w:tcPr>
    </w:tblStylePr>
    <w:tblStylePr w:type="band2Horz">
      <w:rPr>
        <w:rFonts w:ascii="Arial" w:hAnsi="Arial"/>
        <w:color w:val="FAC090" w:themeColor="accent6" w:themeShade="95" w:themeTint="98"/>
        <w:sz w:val="22"/>
      </w:rPr>
    </w:tblStylePr>
    <w:tblStylePr w:type="neCell"/>
    <w:tblStylePr w:type="nwCell"/>
    <w:tblStylePr w:type="seCell"/>
    <w:tblStylePr w:type="swCell"/>
  </w:style>
  <w:style w:type="table" w:customStyle="1" w:styleId="142">
    <w:name w:val="Lined - Accent"/>
    <w:basedOn w:val="29"/>
    <w:qFormat/>
    <w:uiPriority w:val="99"/>
    <w:pPr>
      <w:spacing w:after="0" w:line="240" w:lineRule="auto"/>
    </w:pPr>
    <w:rPr>
      <w:color w:val="404040"/>
    </w:rPr>
    <w:tblStylePr w:type="firstRow">
      <w:rPr>
        <w:rFonts w:ascii="Arial" w:hAnsi="Arial"/>
        <w:color w:val="F2F2F2"/>
        <w:sz w:val="22"/>
      </w:rPr>
      <w:tcPr>
        <w:shd w:val="clear" w:color="7E7E7E" w:themeColor="text1" w:themeTint="80" w:fill="7E7E7E" w:themeFill="text1" w:themeFillTint="80"/>
      </w:tcPr>
    </w:tblStylePr>
    <w:tblStylePr w:type="lastRow">
      <w:rPr>
        <w:rFonts w:ascii="Arial" w:hAnsi="Arial"/>
        <w:color w:val="F2F2F2"/>
        <w:sz w:val="22"/>
      </w:rPr>
      <w:tcPr>
        <w:shd w:val="clear" w:color="7E7E7E" w:themeColor="text1" w:themeTint="80" w:fill="7E7E7E" w:themeFill="text1" w:themeFillTint="80"/>
      </w:tcPr>
    </w:tblStylePr>
    <w:tblStylePr w:type="firstCol">
      <w:rPr>
        <w:rFonts w:ascii="Arial" w:hAnsi="Arial"/>
        <w:color w:val="F2F2F2"/>
        <w:sz w:val="22"/>
      </w:rPr>
      <w:tcPr>
        <w:shd w:val="clear" w:color="7E7E7E" w:themeColor="text1" w:themeTint="80" w:fill="7E7E7E" w:themeFill="text1" w:themeFillTint="80"/>
      </w:tcPr>
    </w:tblStylePr>
    <w:tblStylePr w:type="lastCol">
      <w:rPr>
        <w:rFonts w:ascii="Arial" w:hAnsi="Arial"/>
        <w:color w:val="F2F2F2"/>
        <w:sz w:val="22"/>
      </w:rPr>
      <w:tcPr>
        <w:shd w:val="clear" w:color="7E7E7E" w:themeColor="text1" w:themeTint="80" w:fill="7E7E7E" w:themeFill="text1" w:themeFillTint="80"/>
      </w:tcPr>
    </w:tblStylePr>
    <w:tblStylePr w:type="band1Vert">
      <w:rPr>
        <w:rFonts w:ascii="Arial" w:hAnsi="Arial"/>
        <w:color w:val="404040"/>
        <w:sz w:val="22"/>
      </w:rPr>
    </w:tblStylePr>
    <w:tblStylePr w:type="band2Vert">
      <w:rPr>
        <w:rFonts w:ascii="Arial" w:hAnsi="Arial"/>
        <w:color w:val="404040"/>
        <w:sz w:val="22"/>
      </w:rPr>
      <w:tcPr>
        <w:shd w:val="clear" w:color="F1F1F1" w:themeColor="text1" w:themeTint="0D" w:fill="F1F1F1" w:themeFill="text1" w:themeFillTint="0D"/>
      </w:tcPr>
    </w:tblStylePr>
    <w:tblStylePr w:type="band1Horz">
      <w:rPr>
        <w:rFonts w:ascii="Arial" w:hAnsi="Arial"/>
        <w:color w:val="404040"/>
        <w:sz w:val="22"/>
      </w:rPr>
    </w:tblStylePr>
    <w:tblStylePr w:type="band2Horz">
      <w:rPr>
        <w:rFonts w:ascii="Arial" w:hAnsi="Arial"/>
        <w:color w:val="404040"/>
        <w:sz w:val="22"/>
      </w:rPr>
      <w:tcPr>
        <w:shd w:val="clear" w:color="F1F1F1" w:themeColor="text1" w:themeTint="0D" w:fill="F1F1F1" w:themeFill="text1" w:themeFillTint="0D"/>
      </w:tcPr>
    </w:tblStylePr>
    <w:tblStylePr w:type="neCell"/>
    <w:tblStylePr w:type="nwCell"/>
    <w:tblStylePr w:type="seCell"/>
    <w:tblStylePr w:type="swCell"/>
  </w:style>
  <w:style w:type="table" w:customStyle="1" w:styleId="143">
    <w:name w:val="Lined - Accent 1"/>
    <w:basedOn w:val="29"/>
    <w:qFormat/>
    <w:uiPriority w:val="99"/>
    <w:pPr>
      <w:spacing w:after="0" w:line="240" w:lineRule="auto"/>
    </w:pPr>
    <w:rPr>
      <w:color w:val="404040"/>
    </w:rPr>
    <w:tblStylePr w:type="firstRow">
      <w:rPr>
        <w:rFonts w:ascii="Arial" w:hAnsi="Arial"/>
        <w:color w:val="F2F2F2"/>
        <w:sz w:val="22"/>
      </w:rPr>
      <w:tcPr>
        <w:shd w:val="clear" w:color="5D8BC2" w:themeColor="accent1" w:themeTint="EA" w:fill="5D8BC2" w:themeFill="accent1" w:themeFillTint="EA"/>
      </w:tcPr>
    </w:tblStylePr>
    <w:tblStylePr w:type="lastRow">
      <w:rPr>
        <w:rFonts w:ascii="Arial" w:hAnsi="Arial"/>
        <w:color w:val="F2F2F2"/>
        <w:sz w:val="22"/>
      </w:rPr>
      <w:tcPr>
        <w:shd w:val="clear" w:color="5D8BC2" w:themeColor="accent1" w:themeTint="EA" w:fill="5D8BC2" w:themeFill="accent1" w:themeFillTint="EA"/>
      </w:tcPr>
    </w:tblStylePr>
    <w:tblStylePr w:type="firstCol">
      <w:rPr>
        <w:rFonts w:ascii="Arial" w:hAnsi="Arial"/>
        <w:color w:val="F2F2F2"/>
        <w:sz w:val="22"/>
      </w:rPr>
      <w:tcPr>
        <w:shd w:val="clear" w:color="5D8BC2" w:themeColor="accent1" w:themeTint="EA" w:fill="5D8BC2" w:themeFill="accent1" w:themeFillTint="EA"/>
      </w:tcPr>
    </w:tblStylePr>
    <w:tblStylePr w:type="lastCol">
      <w:rPr>
        <w:rFonts w:ascii="Arial" w:hAnsi="Arial"/>
        <w:color w:val="F2F2F2"/>
        <w:sz w:val="22"/>
      </w:rPr>
      <w:tcPr>
        <w:shd w:val="clear" w:color="5D8BC2" w:themeColor="accent1" w:themeTint="EA" w:fill="5D8BC2" w:themeFill="accent1" w:themeFillTint="EA"/>
      </w:tcPr>
    </w:tblStylePr>
    <w:tblStylePr w:type="band1Vert">
      <w:rPr>
        <w:rFonts w:ascii="Arial" w:hAnsi="Arial"/>
        <w:color w:val="404040"/>
        <w:sz w:val="22"/>
      </w:rPr>
    </w:tblStylePr>
    <w:tblStylePr w:type="band2Vert">
      <w:rPr>
        <w:rFonts w:ascii="Arial" w:hAnsi="Arial"/>
        <w:color w:val="404040"/>
        <w:sz w:val="22"/>
      </w:r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cPr>
        <w:shd w:val="clear" w:color="C7D7EA" w:themeColor="accent1" w:themeTint="50" w:fill="C7D7EA" w:themeFill="accent1" w:themeFillTint="50"/>
      </w:tcPr>
    </w:tblStylePr>
    <w:tblStylePr w:type="neCell"/>
    <w:tblStylePr w:type="nwCell"/>
    <w:tblStylePr w:type="seCell"/>
    <w:tblStylePr w:type="swCell"/>
  </w:style>
  <w:style w:type="table" w:customStyle="1" w:styleId="144">
    <w:name w:val="Lined - Accent 2"/>
    <w:basedOn w:val="29"/>
    <w:qFormat/>
    <w:uiPriority w:val="99"/>
    <w:pPr>
      <w:spacing w:after="0" w:line="240" w:lineRule="auto"/>
    </w:pPr>
    <w:rPr>
      <w:color w:val="404040"/>
    </w:rPr>
    <w:tblStylePr w:type="firstRow">
      <w:rPr>
        <w:rFonts w:ascii="Arial" w:hAnsi="Arial"/>
        <w:color w:val="F2F2F2"/>
        <w:sz w:val="22"/>
      </w:rPr>
      <w:tcPr>
        <w:shd w:val="clear" w:color="D99795" w:themeColor="accent2" w:themeTint="97" w:fill="D99795" w:themeFill="accent2" w:themeFillTint="97"/>
      </w:tcPr>
    </w:tblStylePr>
    <w:tblStylePr w:type="lastRow">
      <w:rPr>
        <w:rFonts w:ascii="Arial" w:hAnsi="Arial"/>
        <w:color w:val="F2F2F2"/>
        <w:sz w:val="22"/>
      </w:rPr>
      <w:tcPr>
        <w:shd w:val="clear" w:color="D99795" w:themeColor="accent2" w:themeTint="97" w:fill="D99795" w:themeFill="accent2" w:themeFillTint="97"/>
      </w:tcPr>
    </w:tblStylePr>
    <w:tblStylePr w:type="firstCol">
      <w:rPr>
        <w:rFonts w:ascii="Arial" w:hAnsi="Arial"/>
        <w:color w:val="F2F2F2"/>
        <w:sz w:val="22"/>
      </w:rPr>
      <w:tcPr>
        <w:shd w:val="clear" w:color="D99795" w:themeColor="accent2" w:themeTint="97" w:fill="D99795" w:themeFill="accent2" w:themeFillTint="97"/>
      </w:tcPr>
    </w:tblStylePr>
    <w:tblStylePr w:type="lastCol">
      <w:rPr>
        <w:rFonts w:ascii="Arial" w:hAnsi="Arial"/>
        <w:color w:val="F2F2F2"/>
        <w:sz w:val="22"/>
      </w:rPr>
      <w:tcPr>
        <w:shd w:val="clear" w:color="D99795" w:themeColor="accent2" w:themeTint="97" w:fill="D99795" w:themeFill="accent2" w:themeFillTint="97"/>
      </w:tcPr>
    </w:tblStylePr>
    <w:tblStylePr w:type="band1Vert">
      <w:rPr>
        <w:rFonts w:ascii="Arial" w:hAnsi="Arial"/>
        <w:color w:val="404040"/>
        <w:sz w:val="22"/>
      </w:rPr>
    </w:tblStylePr>
    <w:tblStylePr w:type="band2Vert">
      <w:rPr>
        <w:rFonts w:ascii="Arial" w:hAnsi="Arial"/>
        <w:color w:val="404040"/>
        <w:sz w:val="22"/>
      </w:r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cPr>
        <w:shd w:val="clear" w:color="F2DCDC" w:themeColor="accent2" w:themeTint="32" w:fill="F2DCDC" w:themeFill="accent2" w:themeFillTint="32"/>
      </w:tcPr>
    </w:tblStylePr>
    <w:tblStylePr w:type="neCell"/>
    <w:tblStylePr w:type="nwCell"/>
    <w:tblStylePr w:type="seCell"/>
    <w:tblStylePr w:type="swCell"/>
  </w:style>
  <w:style w:type="table" w:customStyle="1" w:styleId="145">
    <w:name w:val="Lined - Accent 3"/>
    <w:basedOn w:val="29"/>
    <w:qFormat/>
    <w:uiPriority w:val="99"/>
    <w:pPr>
      <w:spacing w:after="0" w:line="240" w:lineRule="auto"/>
    </w:pPr>
    <w:rPr>
      <w:color w:val="404040"/>
    </w:rPr>
    <w:tblStylePr w:type="firstRow">
      <w:rPr>
        <w:rFonts w:ascii="Arial" w:hAnsi="Arial"/>
        <w:color w:val="F2F2F2"/>
        <w:sz w:val="22"/>
      </w:rPr>
      <w:tcPr>
        <w:shd w:val="clear" w:color="9BBB59" w:themeColor="accent3" w:themeTint="FE" w:fill="9BBB59" w:themeFill="accent3" w:themeFillTint="FE"/>
      </w:tcPr>
    </w:tblStylePr>
    <w:tblStylePr w:type="lastRow">
      <w:rPr>
        <w:rFonts w:ascii="Arial" w:hAnsi="Arial"/>
        <w:color w:val="F2F2F2"/>
        <w:sz w:val="22"/>
      </w:rPr>
      <w:tcPr>
        <w:shd w:val="clear" w:color="9BBB59" w:themeColor="accent3" w:themeTint="FE" w:fill="9BBB59" w:themeFill="accent3" w:themeFillTint="FE"/>
      </w:tcPr>
    </w:tblStylePr>
    <w:tblStylePr w:type="firstCol">
      <w:rPr>
        <w:rFonts w:ascii="Arial" w:hAnsi="Arial"/>
        <w:color w:val="F2F2F2"/>
        <w:sz w:val="22"/>
      </w:rPr>
      <w:tcPr>
        <w:shd w:val="clear" w:color="9BBB59" w:themeColor="accent3" w:themeTint="FE" w:fill="9BBB59" w:themeFill="accent3" w:themeFillTint="FE"/>
      </w:tcPr>
    </w:tblStylePr>
    <w:tblStylePr w:type="lastCol">
      <w:rPr>
        <w:rFonts w:ascii="Arial" w:hAnsi="Arial"/>
        <w:color w:val="F2F2F2"/>
        <w:sz w:val="22"/>
      </w:rPr>
      <w:tcPr>
        <w:shd w:val="clear" w:color="9BBB59" w:themeColor="accent3" w:themeTint="FE" w:fill="9BBB59" w:themeFill="accent3" w:themeFillTint="FE"/>
      </w:tcPr>
    </w:tblStylePr>
    <w:tblStylePr w:type="band1Vert">
      <w:rPr>
        <w:rFonts w:ascii="Arial" w:hAnsi="Arial"/>
        <w:color w:val="404040"/>
        <w:sz w:val="22"/>
      </w:rPr>
    </w:tblStylePr>
    <w:tblStylePr w:type="band2Vert">
      <w:rPr>
        <w:rFonts w:ascii="Arial" w:hAnsi="Arial"/>
        <w:color w:val="404040"/>
        <w:sz w:val="22"/>
      </w:rPr>
      <w:tcPr>
        <w:shd w:val="clear" w:color="EAF1DD" w:themeColor="accent3" w:themeTint="34" w:fill="EAF1DD" w:themeFill="accent3" w:themeFillTint="34"/>
      </w:tcPr>
    </w:tblStylePr>
    <w:tblStylePr w:type="band1Horz">
      <w:rPr>
        <w:rFonts w:ascii="Arial" w:hAnsi="Arial"/>
        <w:color w:val="404040"/>
        <w:sz w:val="22"/>
      </w:rPr>
    </w:tblStylePr>
    <w:tblStylePr w:type="band2Horz">
      <w:rPr>
        <w:rFonts w:ascii="Arial" w:hAnsi="Arial"/>
        <w:color w:val="404040"/>
        <w:sz w:val="22"/>
      </w:rPr>
      <w:tcPr>
        <w:shd w:val="clear" w:color="EAF1DD" w:themeColor="accent3" w:themeTint="34" w:fill="EAF1DD" w:themeFill="accent3" w:themeFillTint="34"/>
      </w:tcPr>
    </w:tblStylePr>
    <w:tblStylePr w:type="neCell"/>
    <w:tblStylePr w:type="nwCell"/>
    <w:tblStylePr w:type="seCell"/>
    <w:tblStylePr w:type="swCell"/>
  </w:style>
  <w:style w:type="table" w:customStyle="1" w:styleId="146">
    <w:name w:val="Lined - Accent 4"/>
    <w:basedOn w:val="29"/>
    <w:qFormat/>
    <w:uiPriority w:val="99"/>
    <w:pPr>
      <w:spacing w:after="0" w:line="240" w:lineRule="auto"/>
    </w:pPr>
    <w:rPr>
      <w:color w:val="404040"/>
    </w:rPr>
    <w:tblStylePr w:type="firstRow">
      <w:rPr>
        <w:rFonts w:ascii="Arial" w:hAnsi="Arial"/>
        <w:color w:val="F2F2F2"/>
        <w:sz w:val="22"/>
      </w:rPr>
      <w:tcPr>
        <w:shd w:val="clear" w:color="B2A1C6" w:themeColor="accent4" w:themeTint="9A" w:fill="B2A1C6" w:themeFill="accent4" w:themeFillTint="9A"/>
      </w:tcPr>
    </w:tblStylePr>
    <w:tblStylePr w:type="lastRow">
      <w:rPr>
        <w:rFonts w:ascii="Arial" w:hAnsi="Arial"/>
        <w:color w:val="F2F2F2"/>
        <w:sz w:val="22"/>
      </w:rPr>
      <w:tcPr>
        <w:shd w:val="clear" w:color="B2A1C6" w:themeColor="accent4" w:themeTint="9A" w:fill="B2A1C6" w:themeFill="accent4" w:themeFillTint="9A"/>
      </w:tcPr>
    </w:tblStylePr>
    <w:tblStylePr w:type="firstCol">
      <w:rPr>
        <w:rFonts w:ascii="Arial" w:hAnsi="Arial"/>
        <w:color w:val="F2F2F2"/>
        <w:sz w:val="22"/>
      </w:rPr>
      <w:tcPr>
        <w:shd w:val="clear" w:color="B2A1C6" w:themeColor="accent4" w:themeTint="9A" w:fill="B2A1C6" w:themeFill="accent4" w:themeFillTint="9A"/>
      </w:tcPr>
    </w:tblStylePr>
    <w:tblStylePr w:type="lastCol">
      <w:rPr>
        <w:rFonts w:ascii="Arial" w:hAnsi="Arial"/>
        <w:color w:val="F2F2F2"/>
        <w:sz w:val="22"/>
      </w:r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cPr>
        <w:shd w:val="clear" w:color="E5DFEC" w:themeColor="accent4" w:themeTint="34" w:fill="E5DFEC" w:themeFill="accent4" w:themeFillTint="34"/>
      </w:tcPr>
    </w:tblStylePr>
    <w:tblStylePr w:type="neCell"/>
    <w:tblStylePr w:type="nwCell"/>
    <w:tblStylePr w:type="seCell"/>
    <w:tblStylePr w:type="swCell"/>
  </w:style>
  <w:style w:type="table" w:customStyle="1" w:styleId="147">
    <w:name w:val="Lined - Accent 5"/>
    <w:basedOn w:val="29"/>
    <w:qFormat/>
    <w:uiPriority w:val="99"/>
    <w:pPr>
      <w:spacing w:after="0" w:line="240" w:lineRule="auto"/>
    </w:pPr>
    <w:rPr>
      <w:color w:val="404040"/>
    </w:rPr>
    <w:tblStylePr w:type="firstRow">
      <w:rPr>
        <w:rFonts w:ascii="Arial" w:hAnsi="Arial"/>
        <w:color w:val="F2F2F2"/>
        <w:sz w:val="22"/>
      </w:rPr>
      <w:tcPr>
        <w:shd w:val="clear" w:color="4BACC6" w:themeColor="accent5" w:fill="4BACC6" w:themeFill="accent5"/>
      </w:tcPr>
    </w:tblStylePr>
    <w:tblStylePr w:type="lastRow">
      <w:rPr>
        <w:rFonts w:ascii="Arial" w:hAnsi="Arial"/>
        <w:color w:val="F2F2F2"/>
        <w:sz w:val="22"/>
      </w:rPr>
      <w:tcPr>
        <w:shd w:val="clear" w:color="4BACC6" w:themeColor="accent5" w:fill="4BACC6" w:themeFill="accent5"/>
      </w:tcPr>
    </w:tblStylePr>
    <w:tblStylePr w:type="firstCol">
      <w:rPr>
        <w:rFonts w:ascii="Arial" w:hAnsi="Arial"/>
        <w:color w:val="F2F2F2"/>
        <w:sz w:val="22"/>
      </w:rPr>
      <w:tcPr>
        <w:shd w:val="clear" w:color="4BACC6" w:themeColor="accent5" w:fill="4BACC6" w:themeFill="accent5"/>
      </w:tcPr>
    </w:tblStylePr>
    <w:tblStylePr w:type="lastCol">
      <w:rPr>
        <w:rFonts w:ascii="Arial" w:hAnsi="Arial"/>
        <w:color w:val="F2F2F2"/>
        <w:sz w:val="22"/>
      </w:r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cPr>
        <w:shd w:val="clear" w:color="DAEEF3" w:themeColor="accent5" w:themeTint="34" w:fill="DAEEF3" w:themeFill="accent5" w:themeFillTint="34"/>
      </w:tcPr>
    </w:tblStylePr>
    <w:tblStylePr w:type="neCell"/>
    <w:tblStylePr w:type="nwCell"/>
    <w:tblStylePr w:type="seCell"/>
    <w:tblStylePr w:type="swCell"/>
  </w:style>
  <w:style w:type="table" w:customStyle="1" w:styleId="148">
    <w:name w:val="Lined - Accent 6"/>
    <w:basedOn w:val="29"/>
    <w:qFormat/>
    <w:uiPriority w:val="99"/>
    <w:pPr>
      <w:spacing w:after="0" w:line="240" w:lineRule="auto"/>
    </w:pPr>
    <w:rPr>
      <w:color w:val="404040"/>
    </w:rPr>
    <w:tblStylePr w:type="firstRow">
      <w:rPr>
        <w:rFonts w:ascii="Arial" w:hAnsi="Arial"/>
        <w:color w:val="F2F2F2"/>
        <w:sz w:val="22"/>
      </w:rPr>
      <w:tcPr>
        <w:shd w:val="clear" w:color="F79646" w:themeColor="accent6" w:fill="F79646" w:themeFill="accent6"/>
      </w:tcPr>
    </w:tblStylePr>
    <w:tblStylePr w:type="lastRow">
      <w:rPr>
        <w:rFonts w:ascii="Arial" w:hAnsi="Arial"/>
        <w:color w:val="F2F2F2"/>
        <w:sz w:val="22"/>
      </w:rPr>
      <w:tcPr>
        <w:shd w:val="clear" w:color="F79646" w:themeColor="accent6" w:fill="F79646" w:themeFill="accent6"/>
      </w:tcPr>
    </w:tblStylePr>
    <w:tblStylePr w:type="firstCol">
      <w:rPr>
        <w:rFonts w:ascii="Arial" w:hAnsi="Arial"/>
        <w:color w:val="F2F2F2"/>
        <w:sz w:val="22"/>
      </w:rPr>
      <w:tcPr>
        <w:shd w:val="clear" w:color="F79646" w:themeColor="accent6" w:fill="F79646" w:themeFill="accent6"/>
      </w:tcPr>
    </w:tblStylePr>
    <w:tblStylePr w:type="lastCol">
      <w:rPr>
        <w:rFonts w:ascii="Arial" w:hAnsi="Arial"/>
        <w:color w:val="F2F2F2"/>
        <w:sz w:val="22"/>
      </w:r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cPr>
        <w:shd w:val="clear" w:color="FDE9D9" w:themeColor="accent6" w:themeTint="34" w:fill="FDE9D9" w:themeFill="accent6" w:themeFillTint="34"/>
      </w:tcPr>
    </w:tblStylePr>
    <w:tblStylePr w:type="band1Horz">
      <w:rPr>
        <w:rFonts w:ascii="Arial" w:hAnsi="Arial"/>
        <w:color w:val="404040"/>
        <w:sz w:val="22"/>
      </w:rPr>
    </w:tblStylePr>
    <w:tblStylePr w:type="band2Horz">
      <w:rPr>
        <w:rFonts w:ascii="Arial" w:hAnsi="Arial"/>
        <w:color w:val="404040"/>
        <w:sz w:val="22"/>
      </w:rPr>
      <w:tcPr>
        <w:shd w:val="clear" w:color="FDE9D9" w:themeColor="accent6" w:themeTint="34" w:fill="FDE9D9" w:themeFill="accent6" w:themeFillTint="34"/>
      </w:tcPr>
    </w:tblStylePr>
    <w:tblStylePr w:type="neCell"/>
    <w:tblStylePr w:type="nwCell"/>
    <w:tblStylePr w:type="seCell"/>
    <w:tblStylePr w:type="swCell"/>
  </w:style>
  <w:style w:type="table" w:customStyle="1" w:styleId="149">
    <w:name w:val="Bordered &amp; Lined - Accent"/>
    <w:basedOn w:val="29"/>
    <w:qFormat/>
    <w:uiPriority w:val="99"/>
    <w:pPr>
      <w:spacing w:after="0" w:line="240" w:lineRule="auto"/>
    </w:pPr>
    <w:rPr>
      <w:color w:val="404040"/>
    </w:rPr>
    <w:tblPr>
      <w:tblBorders>
        <w:top w:val="single" w:color="585858" w:themeColor="text1" w:themeTint="A6" w:sz="4" w:space="0"/>
        <w:left w:val="single" w:color="585858" w:themeColor="text1" w:themeTint="A6" w:sz="4" w:space="0"/>
        <w:bottom w:val="single" w:color="585858" w:themeColor="text1" w:themeTint="A6" w:sz="4" w:space="0"/>
        <w:right w:val="single" w:color="585858" w:themeColor="text1" w:themeTint="A6" w:sz="4" w:space="0"/>
        <w:insideH w:val="single" w:color="585858" w:themeColor="text1" w:themeTint="A6" w:sz="4" w:space="0"/>
        <w:insideV w:val="single" w:color="585858" w:themeColor="text1" w:themeTint="A6" w:sz="4" w:space="0"/>
      </w:tblBorders>
    </w:tblPr>
    <w:tblStylePr w:type="firstRow">
      <w:rPr>
        <w:rFonts w:ascii="Arial" w:hAnsi="Arial"/>
        <w:color w:val="F2F2F2"/>
        <w:sz w:val="22"/>
      </w:rPr>
      <w:tcPr>
        <w:shd w:val="clear" w:color="7E7E7E" w:themeColor="text1" w:themeTint="80" w:fill="7E7E7E" w:themeFill="text1" w:themeFillTint="80"/>
      </w:tcPr>
    </w:tblStylePr>
    <w:tblStylePr w:type="lastRow">
      <w:rPr>
        <w:rFonts w:ascii="Arial" w:hAnsi="Arial"/>
        <w:color w:val="F2F2F2"/>
        <w:sz w:val="22"/>
      </w:rPr>
      <w:tcPr>
        <w:shd w:val="clear" w:color="7E7E7E" w:themeColor="text1" w:themeTint="80" w:fill="7E7E7E" w:themeFill="text1" w:themeFillTint="80"/>
      </w:tcPr>
    </w:tblStylePr>
    <w:tblStylePr w:type="firstCol">
      <w:rPr>
        <w:rFonts w:ascii="Arial" w:hAnsi="Arial"/>
        <w:color w:val="F2F2F2"/>
        <w:sz w:val="22"/>
      </w:rPr>
      <w:tcPr>
        <w:shd w:val="clear" w:color="7E7E7E" w:themeColor="text1" w:themeTint="80" w:fill="7E7E7E" w:themeFill="text1" w:themeFillTint="80"/>
      </w:tcPr>
    </w:tblStylePr>
    <w:tblStylePr w:type="lastCol">
      <w:rPr>
        <w:rFonts w:ascii="Arial" w:hAnsi="Arial"/>
        <w:color w:val="F2F2F2"/>
        <w:sz w:val="22"/>
      </w:rPr>
      <w:tcPr>
        <w:shd w:val="clear" w:color="7E7E7E" w:themeColor="text1" w:themeTint="80" w:fill="7E7E7E" w:themeFill="text1" w:themeFillTint="80"/>
      </w:tcPr>
    </w:tblStylePr>
    <w:tblStylePr w:type="band1Vert">
      <w:rPr>
        <w:rFonts w:ascii="Arial" w:hAnsi="Arial"/>
        <w:color w:val="404040"/>
        <w:sz w:val="22"/>
      </w:rPr>
    </w:tblStylePr>
    <w:tblStylePr w:type="band2Vert">
      <w:rPr>
        <w:rFonts w:ascii="Arial" w:hAnsi="Arial"/>
        <w:color w:val="404040"/>
        <w:sz w:val="22"/>
      </w:rPr>
      <w:tcPr>
        <w:shd w:val="clear" w:color="F1F1F1" w:themeColor="text1" w:themeTint="0D" w:fill="F1F1F1" w:themeFill="text1" w:themeFillTint="0D"/>
      </w:tcPr>
    </w:tblStylePr>
    <w:tblStylePr w:type="band1Horz">
      <w:rPr>
        <w:rFonts w:ascii="Arial" w:hAnsi="Arial"/>
        <w:color w:val="404040"/>
        <w:sz w:val="22"/>
      </w:rPr>
    </w:tblStylePr>
    <w:tblStylePr w:type="band2Horz">
      <w:rPr>
        <w:rFonts w:ascii="Arial" w:hAnsi="Arial"/>
        <w:color w:val="404040"/>
        <w:sz w:val="22"/>
      </w:rPr>
      <w:tcPr>
        <w:shd w:val="clear" w:color="F1F1F1" w:themeColor="text1" w:themeTint="0D" w:fill="F1F1F1" w:themeFill="text1" w:themeFillTint="0D"/>
      </w:tcPr>
    </w:tblStylePr>
    <w:tblStylePr w:type="neCell"/>
    <w:tblStylePr w:type="nwCell"/>
    <w:tblStylePr w:type="seCell"/>
    <w:tblStylePr w:type="swCell"/>
  </w:style>
  <w:style w:type="table" w:customStyle="1" w:styleId="150">
    <w:name w:val="Bordered &amp; Lined - Accent 1"/>
    <w:basedOn w:val="29"/>
    <w:qFormat/>
    <w:uiPriority w:val="99"/>
    <w:pPr>
      <w:spacing w:after="0" w:line="240" w:lineRule="auto"/>
    </w:pPr>
    <w:rPr>
      <w:color w:val="404040"/>
    </w:rPr>
    <w:tblPr>
      <w:tblBorders>
        <w:top w:val="single" w:color="2A4B71" w:themeColor="accent1" w:themeShade="95" w:sz="4" w:space="0"/>
        <w:left w:val="single" w:color="2A4B71" w:themeColor="accent1" w:themeShade="95" w:sz="4" w:space="0"/>
        <w:bottom w:val="single" w:color="2A4B71" w:themeColor="accent1" w:themeShade="95" w:sz="4" w:space="0"/>
        <w:right w:val="single" w:color="2A4B71" w:themeColor="accent1" w:themeShade="95" w:sz="4" w:space="0"/>
        <w:insideH w:val="single" w:color="2A4B71" w:themeColor="accent1" w:themeShade="95" w:sz="4" w:space="0"/>
        <w:insideV w:val="single" w:color="2A4B71" w:themeColor="accent1" w:themeShade="95" w:sz="4" w:space="0"/>
      </w:tblBorders>
    </w:tblPr>
    <w:tblStylePr w:type="firstRow">
      <w:rPr>
        <w:rFonts w:ascii="Arial" w:hAnsi="Arial"/>
        <w:color w:val="F2F2F2"/>
        <w:sz w:val="22"/>
      </w:rPr>
      <w:tcPr>
        <w:shd w:val="clear" w:color="5D8BC2" w:themeColor="accent1" w:themeTint="EA" w:fill="5D8BC2" w:themeFill="accent1" w:themeFillTint="EA"/>
      </w:tcPr>
    </w:tblStylePr>
    <w:tblStylePr w:type="lastRow">
      <w:rPr>
        <w:rFonts w:ascii="Arial" w:hAnsi="Arial"/>
        <w:color w:val="F2F2F2"/>
        <w:sz w:val="22"/>
      </w:rPr>
      <w:tcPr>
        <w:shd w:val="clear" w:color="5D8BC2" w:themeColor="accent1" w:themeTint="EA" w:fill="5D8BC2" w:themeFill="accent1" w:themeFillTint="EA"/>
      </w:tcPr>
    </w:tblStylePr>
    <w:tblStylePr w:type="firstCol">
      <w:rPr>
        <w:rFonts w:ascii="Arial" w:hAnsi="Arial"/>
        <w:color w:val="F2F2F2"/>
        <w:sz w:val="22"/>
      </w:rPr>
      <w:tcPr>
        <w:shd w:val="clear" w:color="5D8BC2" w:themeColor="accent1" w:themeTint="EA" w:fill="5D8BC2" w:themeFill="accent1" w:themeFillTint="EA"/>
      </w:tcPr>
    </w:tblStylePr>
    <w:tblStylePr w:type="lastCol">
      <w:rPr>
        <w:rFonts w:ascii="Arial" w:hAnsi="Arial"/>
        <w:color w:val="F2F2F2"/>
        <w:sz w:val="22"/>
      </w:rPr>
      <w:tcPr>
        <w:shd w:val="clear" w:color="5D8BC2" w:themeColor="accent1" w:themeTint="EA" w:fill="5D8BC2" w:themeFill="accent1" w:themeFillTint="EA"/>
      </w:tcPr>
    </w:tblStylePr>
    <w:tblStylePr w:type="band1Vert">
      <w:rPr>
        <w:rFonts w:ascii="Arial" w:hAnsi="Arial"/>
        <w:color w:val="404040"/>
        <w:sz w:val="22"/>
      </w:rPr>
    </w:tblStylePr>
    <w:tblStylePr w:type="band2Vert">
      <w:rPr>
        <w:rFonts w:ascii="Arial" w:hAnsi="Arial"/>
        <w:color w:val="404040"/>
        <w:sz w:val="22"/>
      </w:r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cPr>
        <w:shd w:val="clear" w:color="C7D7EA" w:themeColor="accent1" w:themeTint="50" w:fill="C7D7EA" w:themeFill="accent1" w:themeFillTint="50"/>
      </w:tcPr>
    </w:tblStylePr>
    <w:tblStylePr w:type="neCell"/>
    <w:tblStylePr w:type="nwCell"/>
    <w:tblStylePr w:type="seCell"/>
    <w:tblStylePr w:type="swCell"/>
  </w:style>
  <w:style w:type="table" w:customStyle="1" w:styleId="151">
    <w:name w:val="Bordered &amp; Lined - Accent 2"/>
    <w:basedOn w:val="29"/>
    <w:qFormat/>
    <w:uiPriority w:val="99"/>
    <w:pPr>
      <w:spacing w:after="0" w:line="240" w:lineRule="auto"/>
    </w:pPr>
    <w:rPr>
      <w:color w:val="404040"/>
    </w:rPr>
    <w:tblPr>
      <w:tblBorders>
        <w:top w:val="single" w:color="742B29" w:themeColor="accent2" w:themeShade="95" w:sz="4" w:space="0"/>
        <w:left w:val="single" w:color="742B29" w:themeColor="accent2" w:themeShade="95" w:sz="4" w:space="0"/>
        <w:bottom w:val="single" w:color="742B29" w:themeColor="accent2" w:themeShade="95" w:sz="4" w:space="0"/>
        <w:right w:val="single" w:color="742B29" w:themeColor="accent2" w:themeShade="95" w:sz="4" w:space="0"/>
        <w:insideH w:val="single" w:color="742B29" w:themeColor="accent2" w:themeShade="95" w:sz="4" w:space="0"/>
        <w:insideV w:val="single" w:color="742B29" w:themeColor="accent2" w:themeShade="95" w:sz="4" w:space="0"/>
      </w:tblBorders>
    </w:tblPr>
    <w:tblStylePr w:type="firstRow">
      <w:rPr>
        <w:rFonts w:ascii="Arial" w:hAnsi="Arial"/>
        <w:color w:val="F2F2F2"/>
        <w:sz w:val="22"/>
      </w:rPr>
      <w:tcPr>
        <w:shd w:val="clear" w:color="D99795" w:themeColor="accent2" w:themeTint="97" w:fill="D99795" w:themeFill="accent2" w:themeFillTint="97"/>
      </w:tcPr>
    </w:tblStylePr>
    <w:tblStylePr w:type="lastRow">
      <w:rPr>
        <w:rFonts w:ascii="Arial" w:hAnsi="Arial"/>
        <w:color w:val="F2F2F2"/>
        <w:sz w:val="22"/>
      </w:rPr>
      <w:tcPr>
        <w:shd w:val="clear" w:color="D99795" w:themeColor="accent2" w:themeTint="97" w:fill="D99795" w:themeFill="accent2" w:themeFillTint="97"/>
      </w:tcPr>
    </w:tblStylePr>
    <w:tblStylePr w:type="firstCol">
      <w:rPr>
        <w:rFonts w:ascii="Arial" w:hAnsi="Arial"/>
        <w:color w:val="F2F2F2"/>
        <w:sz w:val="22"/>
      </w:rPr>
      <w:tcPr>
        <w:shd w:val="clear" w:color="D99795" w:themeColor="accent2" w:themeTint="97" w:fill="D99795" w:themeFill="accent2" w:themeFillTint="97"/>
      </w:tcPr>
    </w:tblStylePr>
    <w:tblStylePr w:type="lastCol">
      <w:rPr>
        <w:rFonts w:ascii="Arial" w:hAnsi="Arial"/>
        <w:color w:val="F2F2F2"/>
        <w:sz w:val="22"/>
      </w:rPr>
      <w:tcPr>
        <w:shd w:val="clear" w:color="D99795" w:themeColor="accent2" w:themeTint="97" w:fill="D99795" w:themeFill="accent2" w:themeFillTint="97"/>
      </w:tcPr>
    </w:tblStylePr>
    <w:tblStylePr w:type="band1Vert">
      <w:rPr>
        <w:rFonts w:ascii="Arial" w:hAnsi="Arial"/>
        <w:color w:val="404040"/>
        <w:sz w:val="22"/>
      </w:rPr>
    </w:tblStylePr>
    <w:tblStylePr w:type="band2Vert">
      <w:rPr>
        <w:rFonts w:ascii="Arial" w:hAnsi="Arial"/>
        <w:color w:val="404040"/>
        <w:sz w:val="22"/>
      </w:r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cPr>
        <w:shd w:val="clear" w:color="F2DCDC" w:themeColor="accent2" w:themeTint="32" w:fill="F2DCDC" w:themeFill="accent2" w:themeFillTint="32"/>
      </w:tcPr>
    </w:tblStylePr>
    <w:tblStylePr w:type="neCell"/>
    <w:tblStylePr w:type="nwCell"/>
    <w:tblStylePr w:type="seCell"/>
    <w:tblStylePr w:type="swCell"/>
  </w:style>
  <w:style w:type="table" w:customStyle="1" w:styleId="152">
    <w:name w:val="Bordered &amp; Lined - Accent 3"/>
    <w:basedOn w:val="29"/>
    <w:qFormat/>
    <w:uiPriority w:val="99"/>
    <w:pPr>
      <w:spacing w:after="0" w:line="240" w:lineRule="auto"/>
    </w:pPr>
    <w:rPr>
      <w:color w:val="404040"/>
    </w:rPr>
    <w:tblPr>
      <w:tblBorders>
        <w:top w:val="single" w:color="5C722E" w:themeColor="accent3" w:themeShade="95" w:sz="4" w:space="0"/>
        <w:left w:val="single" w:color="5C722E" w:themeColor="accent3" w:themeShade="95" w:sz="4" w:space="0"/>
        <w:bottom w:val="single" w:color="5C722E" w:themeColor="accent3" w:themeShade="95" w:sz="4" w:space="0"/>
        <w:right w:val="single" w:color="5C722E" w:themeColor="accent3" w:themeShade="95" w:sz="4" w:space="0"/>
        <w:insideH w:val="single" w:color="5C722E" w:themeColor="accent3" w:themeShade="95" w:sz="4" w:space="0"/>
        <w:insideV w:val="single" w:color="5C722E" w:themeColor="accent3" w:themeShade="95" w:sz="4" w:space="0"/>
      </w:tblBorders>
    </w:tblPr>
    <w:tblStylePr w:type="firstRow">
      <w:rPr>
        <w:rFonts w:ascii="Arial" w:hAnsi="Arial"/>
        <w:color w:val="F2F2F2"/>
        <w:sz w:val="22"/>
      </w:rPr>
      <w:tcPr>
        <w:shd w:val="clear" w:color="9BBB59" w:themeColor="accent3" w:themeTint="FE" w:fill="9BBB59" w:themeFill="accent3" w:themeFillTint="FE"/>
      </w:tcPr>
    </w:tblStylePr>
    <w:tblStylePr w:type="lastRow">
      <w:rPr>
        <w:rFonts w:ascii="Arial" w:hAnsi="Arial"/>
        <w:color w:val="F2F2F2"/>
        <w:sz w:val="22"/>
      </w:rPr>
      <w:tcPr>
        <w:shd w:val="clear" w:color="9BBB59" w:themeColor="accent3" w:themeTint="FE" w:fill="9BBB59" w:themeFill="accent3" w:themeFillTint="FE"/>
      </w:tcPr>
    </w:tblStylePr>
    <w:tblStylePr w:type="firstCol">
      <w:rPr>
        <w:rFonts w:ascii="Arial" w:hAnsi="Arial"/>
        <w:color w:val="F2F2F2"/>
        <w:sz w:val="22"/>
      </w:rPr>
      <w:tcPr>
        <w:shd w:val="clear" w:color="9BBB59" w:themeColor="accent3" w:themeTint="FE" w:fill="9BBB59" w:themeFill="accent3" w:themeFillTint="FE"/>
      </w:tcPr>
    </w:tblStylePr>
    <w:tblStylePr w:type="lastCol">
      <w:rPr>
        <w:rFonts w:ascii="Arial" w:hAnsi="Arial"/>
        <w:color w:val="F2F2F2"/>
        <w:sz w:val="22"/>
      </w:rPr>
      <w:tcPr>
        <w:shd w:val="clear" w:color="9BBB59" w:themeColor="accent3" w:themeTint="FE" w:fill="9BBB59" w:themeFill="accent3" w:themeFillTint="FE"/>
      </w:tcPr>
    </w:tblStylePr>
    <w:tblStylePr w:type="band1Vert">
      <w:rPr>
        <w:rFonts w:ascii="Arial" w:hAnsi="Arial"/>
        <w:color w:val="404040"/>
        <w:sz w:val="22"/>
      </w:rPr>
    </w:tblStylePr>
    <w:tblStylePr w:type="band2Vert">
      <w:rPr>
        <w:rFonts w:ascii="Arial" w:hAnsi="Arial"/>
        <w:color w:val="404040"/>
        <w:sz w:val="22"/>
      </w:rPr>
      <w:tcPr>
        <w:shd w:val="clear" w:color="EAF1DD" w:themeColor="accent3" w:themeTint="34" w:fill="EAF1DD" w:themeFill="accent3" w:themeFillTint="34"/>
      </w:tcPr>
    </w:tblStylePr>
    <w:tblStylePr w:type="band1Horz">
      <w:rPr>
        <w:rFonts w:ascii="Arial" w:hAnsi="Arial"/>
        <w:color w:val="404040"/>
        <w:sz w:val="22"/>
      </w:rPr>
    </w:tblStylePr>
    <w:tblStylePr w:type="band2Horz">
      <w:rPr>
        <w:rFonts w:ascii="Arial" w:hAnsi="Arial"/>
        <w:color w:val="404040"/>
        <w:sz w:val="22"/>
      </w:rPr>
      <w:tcPr>
        <w:shd w:val="clear" w:color="EAF1DD" w:themeColor="accent3" w:themeTint="34" w:fill="EAF1DD" w:themeFill="accent3" w:themeFillTint="34"/>
      </w:tcPr>
    </w:tblStylePr>
    <w:tblStylePr w:type="neCell"/>
    <w:tblStylePr w:type="nwCell"/>
    <w:tblStylePr w:type="seCell"/>
    <w:tblStylePr w:type="swCell"/>
  </w:style>
  <w:style w:type="table" w:customStyle="1" w:styleId="153">
    <w:name w:val="Bordered &amp; Lined - Accent 4"/>
    <w:basedOn w:val="29"/>
    <w:qFormat/>
    <w:uiPriority w:val="99"/>
    <w:pPr>
      <w:spacing w:after="0" w:line="240" w:lineRule="auto"/>
    </w:pPr>
    <w:rPr>
      <w:color w:val="404040"/>
    </w:rPr>
    <w:tblPr>
      <w:tblBorders>
        <w:top w:val="single" w:color="4A395F" w:themeColor="accent4" w:themeShade="95" w:sz="4" w:space="0"/>
        <w:left w:val="single" w:color="4A395F" w:themeColor="accent4" w:themeShade="95" w:sz="4" w:space="0"/>
        <w:bottom w:val="single" w:color="4A395F" w:themeColor="accent4" w:themeShade="95" w:sz="4" w:space="0"/>
        <w:right w:val="single" w:color="4A395F" w:themeColor="accent4" w:themeShade="95" w:sz="4" w:space="0"/>
        <w:insideH w:val="single" w:color="4A395F" w:themeColor="accent4" w:themeShade="95" w:sz="4" w:space="0"/>
        <w:insideV w:val="single" w:color="4A395F" w:themeColor="accent4" w:themeShade="95" w:sz="4" w:space="0"/>
      </w:tblBorders>
    </w:tblPr>
    <w:tblStylePr w:type="firstRow">
      <w:rPr>
        <w:rFonts w:ascii="Arial" w:hAnsi="Arial"/>
        <w:color w:val="F2F2F2"/>
        <w:sz w:val="22"/>
      </w:rPr>
      <w:tcPr>
        <w:shd w:val="clear" w:color="B2A1C6" w:themeColor="accent4" w:themeTint="9A" w:fill="B2A1C6" w:themeFill="accent4" w:themeFillTint="9A"/>
      </w:tcPr>
    </w:tblStylePr>
    <w:tblStylePr w:type="lastRow">
      <w:rPr>
        <w:rFonts w:ascii="Arial" w:hAnsi="Arial"/>
        <w:color w:val="F2F2F2"/>
        <w:sz w:val="22"/>
      </w:rPr>
      <w:tcPr>
        <w:shd w:val="clear" w:color="B2A1C6" w:themeColor="accent4" w:themeTint="9A" w:fill="B2A1C6" w:themeFill="accent4" w:themeFillTint="9A"/>
      </w:tcPr>
    </w:tblStylePr>
    <w:tblStylePr w:type="firstCol">
      <w:rPr>
        <w:rFonts w:ascii="Arial" w:hAnsi="Arial"/>
        <w:color w:val="F2F2F2"/>
        <w:sz w:val="22"/>
      </w:rPr>
      <w:tcPr>
        <w:shd w:val="clear" w:color="B2A1C6" w:themeColor="accent4" w:themeTint="9A" w:fill="B2A1C6" w:themeFill="accent4" w:themeFillTint="9A"/>
      </w:tcPr>
    </w:tblStylePr>
    <w:tblStylePr w:type="lastCol">
      <w:rPr>
        <w:rFonts w:ascii="Arial" w:hAnsi="Arial"/>
        <w:color w:val="F2F2F2"/>
        <w:sz w:val="22"/>
      </w:r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cPr>
        <w:shd w:val="clear" w:color="E5DFEC" w:themeColor="accent4" w:themeTint="34" w:fill="E5DFEC" w:themeFill="accent4" w:themeFillTint="34"/>
      </w:tcPr>
    </w:tblStylePr>
    <w:tblStylePr w:type="neCell"/>
    <w:tblStylePr w:type="nwCell"/>
    <w:tblStylePr w:type="seCell"/>
    <w:tblStylePr w:type="swCell"/>
  </w:style>
  <w:style w:type="table" w:customStyle="1" w:styleId="154">
    <w:name w:val="Bordered &amp; Lined - Accent 5"/>
    <w:basedOn w:val="29"/>
    <w:qFormat/>
    <w:uiPriority w:val="99"/>
    <w:pPr>
      <w:spacing w:after="0" w:line="240" w:lineRule="auto"/>
    </w:pPr>
    <w:rPr>
      <w:color w:val="404040"/>
    </w:rPr>
    <w:tblPr>
      <w:tblBorders>
        <w:top w:val="single" w:color="266779" w:themeColor="accent5" w:themeShade="95" w:sz="4" w:space="0"/>
        <w:left w:val="single" w:color="266779" w:themeColor="accent5" w:themeShade="95" w:sz="4" w:space="0"/>
        <w:bottom w:val="single" w:color="266779" w:themeColor="accent5" w:themeShade="95" w:sz="4" w:space="0"/>
        <w:right w:val="single" w:color="266779" w:themeColor="accent5" w:themeShade="95" w:sz="4" w:space="0"/>
        <w:insideH w:val="single" w:color="266779" w:themeColor="accent5" w:themeShade="95" w:sz="4" w:space="0"/>
        <w:insideV w:val="single" w:color="266779" w:themeColor="accent5" w:themeShade="95" w:sz="4" w:space="0"/>
      </w:tblBorders>
    </w:tblPr>
    <w:tblStylePr w:type="firstRow">
      <w:rPr>
        <w:rFonts w:ascii="Arial" w:hAnsi="Arial"/>
        <w:color w:val="F2F2F2"/>
        <w:sz w:val="22"/>
      </w:rPr>
      <w:tcPr>
        <w:shd w:val="clear" w:color="4BACC6" w:themeColor="accent5" w:fill="4BACC6" w:themeFill="accent5"/>
      </w:tcPr>
    </w:tblStylePr>
    <w:tblStylePr w:type="lastRow">
      <w:rPr>
        <w:rFonts w:ascii="Arial" w:hAnsi="Arial"/>
        <w:color w:val="F2F2F2"/>
        <w:sz w:val="22"/>
      </w:rPr>
      <w:tcPr>
        <w:shd w:val="clear" w:color="4BACC6" w:themeColor="accent5" w:fill="4BACC6" w:themeFill="accent5"/>
      </w:tcPr>
    </w:tblStylePr>
    <w:tblStylePr w:type="firstCol">
      <w:rPr>
        <w:rFonts w:ascii="Arial" w:hAnsi="Arial"/>
        <w:color w:val="F2F2F2"/>
        <w:sz w:val="22"/>
      </w:rPr>
      <w:tcPr>
        <w:shd w:val="clear" w:color="4BACC6" w:themeColor="accent5" w:fill="4BACC6" w:themeFill="accent5"/>
      </w:tcPr>
    </w:tblStylePr>
    <w:tblStylePr w:type="lastCol">
      <w:rPr>
        <w:rFonts w:ascii="Arial" w:hAnsi="Arial"/>
        <w:color w:val="F2F2F2"/>
        <w:sz w:val="22"/>
      </w:r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cPr>
        <w:shd w:val="clear" w:color="DAEEF3" w:themeColor="accent5" w:themeTint="34" w:fill="DAEEF3" w:themeFill="accent5" w:themeFillTint="34"/>
      </w:tcPr>
    </w:tblStylePr>
    <w:tblStylePr w:type="neCell"/>
    <w:tblStylePr w:type="nwCell"/>
    <w:tblStylePr w:type="seCell"/>
    <w:tblStylePr w:type="swCell"/>
  </w:style>
  <w:style w:type="table" w:customStyle="1" w:styleId="155">
    <w:name w:val="Bordered &amp; Lined - Accent 6"/>
    <w:basedOn w:val="29"/>
    <w:qFormat/>
    <w:uiPriority w:val="99"/>
    <w:pPr>
      <w:spacing w:after="0" w:line="240" w:lineRule="auto"/>
    </w:pPr>
    <w:rPr>
      <w:color w:val="404040"/>
    </w:rPr>
    <w:tblPr>
      <w:tblBorders>
        <w:top w:val="single" w:color="B15407" w:themeColor="accent6" w:themeShade="95" w:sz="4" w:space="0"/>
        <w:left w:val="single" w:color="B15407" w:themeColor="accent6" w:themeShade="95" w:sz="4" w:space="0"/>
        <w:bottom w:val="single" w:color="B15407" w:themeColor="accent6" w:themeShade="95" w:sz="4" w:space="0"/>
        <w:right w:val="single" w:color="B15407" w:themeColor="accent6" w:themeShade="95" w:sz="4" w:space="0"/>
        <w:insideH w:val="single" w:color="B15407" w:themeColor="accent6" w:themeShade="95" w:sz="4" w:space="0"/>
        <w:insideV w:val="single" w:color="B15407" w:themeColor="accent6" w:themeShade="95" w:sz="4" w:space="0"/>
      </w:tblBorders>
    </w:tblPr>
    <w:tblStylePr w:type="firstRow">
      <w:rPr>
        <w:rFonts w:ascii="Arial" w:hAnsi="Arial"/>
        <w:color w:val="F2F2F2"/>
        <w:sz w:val="22"/>
      </w:rPr>
      <w:tcPr>
        <w:shd w:val="clear" w:color="F79646" w:themeColor="accent6" w:fill="F79646" w:themeFill="accent6"/>
      </w:tcPr>
    </w:tblStylePr>
    <w:tblStylePr w:type="lastRow">
      <w:rPr>
        <w:rFonts w:ascii="Arial" w:hAnsi="Arial"/>
        <w:color w:val="F2F2F2"/>
        <w:sz w:val="22"/>
      </w:rPr>
      <w:tcPr>
        <w:shd w:val="clear" w:color="F79646" w:themeColor="accent6" w:fill="F79646" w:themeFill="accent6"/>
      </w:tcPr>
    </w:tblStylePr>
    <w:tblStylePr w:type="firstCol">
      <w:rPr>
        <w:rFonts w:ascii="Arial" w:hAnsi="Arial"/>
        <w:color w:val="F2F2F2"/>
        <w:sz w:val="22"/>
      </w:rPr>
      <w:tcPr>
        <w:shd w:val="clear" w:color="F79646" w:themeColor="accent6" w:fill="F79646" w:themeFill="accent6"/>
      </w:tcPr>
    </w:tblStylePr>
    <w:tblStylePr w:type="lastCol">
      <w:rPr>
        <w:rFonts w:ascii="Arial" w:hAnsi="Arial"/>
        <w:color w:val="F2F2F2"/>
        <w:sz w:val="22"/>
      </w:r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cPr>
        <w:shd w:val="clear" w:color="FDE9D9" w:themeColor="accent6" w:themeTint="34" w:fill="FDE9D9" w:themeFill="accent6" w:themeFillTint="34"/>
      </w:tcPr>
    </w:tblStylePr>
    <w:tblStylePr w:type="band1Horz">
      <w:rPr>
        <w:rFonts w:ascii="Arial" w:hAnsi="Arial"/>
        <w:color w:val="404040"/>
        <w:sz w:val="22"/>
      </w:rPr>
    </w:tblStylePr>
    <w:tblStylePr w:type="band2Horz">
      <w:rPr>
        <w:rFonts w:ascii="Arial" w:hAnsi="Arial"/>
        <w:color w:val="404040"/>
        <w:sz w:val="22"/>
      </w:rPr>
      <w:tcPr>
        <w:shd w:val="clear" w:color="FDE9D9" w:themeColor="accent6" w:themeTint="34" w:fill="FDE9D9" w:themeFill="accent6" w:themeFillTint="34"/>
      </w:tcPr>
    </w:tblStylePr>
    <w:tblStylePr w:type="neCell"/>
    <w:tblStylePr w:type="nwCell"/>
    <w:tblStylePr w:type="seCell"/>
    <w:tblStylePr w:type="swCell"/>
  </w:style>
  <w:style w:type="table" w:customStyle="1" w:styleId="156">
    <w:name w:val="Bordered"/>
    <w:basedOn w:val="29"/>
    <w:qFormat/>
    <w:uiPriority w:val="99"/>
    <w:pPr>
      <w:spacing w:after="0" w:line="240" w:lineRule="auto"/>
    </w:pPr>
    <w:tblPr>
      <w:tblBorders>
        <w:top w:val="single" w:color="D8D8D8" w:themeColor="text1" w:themeTint="26" w:sz="4" w:space="0"/>
        <w:left w:val="single" w:color="D8D8D8" w:themeColor="text1" w:themeTint="26" w:sz="4" w:space="0"/>
        <w:bottom w:val="single" w:color="D8D8D8" w:themeColor="text1" w:themeTint="26" w:sz="4" w:space="0"/>
        <w:right w:val="single" w:color="D8D8D8" w:themeColor="text1" w:themeTint="26" w:sz="4" w:space="0"/>
        <w:insideH w:val="single" w:color="D8D8D8" w:themeColor="text1" w:themeTint="26" w:sz="4" w:space="0"/>
        <w:insideV w:val="single" w:color="D8D8D8" w:themeColor="text1" w:themeTint="26" w:sz="4" w:space="0"/>
      </w:tblBorders>
    </w:tblPr>
    <w:tblStylePr w:type="firstRow">
      <w:rPr>
        <w:rFonts w:ascii="Arial" w:hAnsi="Arial"/>
        <w:color w:val="404040"/>
        <w:sz w:val="22"/>
      </w:rPr>
      <w:tcPr>
        <w:tcBorders>
          <w:bottom w:val="single" w:color="7E7E7E" w:themeColor="text1" w:themeTint="80" w:sz="12" w:space="0"/>
        </w:tcBorders>
      </w:tcPr>
    </w:tblStylePr>
    <w:tblStylePr w:type="lastRow">
      <w:rPr>
        <w:rFonts w:ascii="Arial" w:hAnsi="Arial"/>
        <w:color w:val="404040"/>
        <w:sz w:val="22"/>
      </w:rPr>
      <w:tcPr>
        <w:tcBorders>
          <w:top w:val="single" w:color="7E7E7E" w:themeColor="text1" w:themeTint="80" w:sz="12" w:space="0"/>
        </w:tcBorders>
      </w:tcPr>
    </w:tblStylePr>
    <w:tblStylePr w:type="firstCol">
      <w:rPr>
        <w:rFonts w:ascii="Arial" w:hAnsi="Arial"/>
        <w:color w:val="404040"/>
        <w:sz w:val="22"/>
      </w:rPr>
    </w:tblStylePr>
    <w:tblStylePr w:type="lastCol">
      <w:rPr>
        <w:rFonts w:ascii="Arial" w:hAnsi="Arial"/>
        <w:color w:val="404040"/>
        <w:sz w:val="22"/>
      </w:rPr>
      <w:tcPr>
        <w:tcBorders>
          <w:left w:val="single" w:color="7E7E7E" w:themeColor="text1" w:themeTint="80" w:sz="12" w:space="0"/>
        </w:tcBorders>
      </w:tcPr>
    </w:tblStylePr>
    <w:tblStylePr w:type="band1Vert"/>
    <w:tblStylePr w:type="band2Vert"/>
    <w:tblStylePr w:type="band1Horz">
      <w:rPr>
        <w:rFonts w:ascii="Arial" w:hAnsi="Arial"/>
        <w:color w:val="404040"/>
        <w:sz w:val="22"/>
      </w:rPr>
      <w:tcPr>
        <w:tcBorders>
          <w:top w:val="single" w:color="D8D8D8" w:themeColor="text1" w:themeTint="26" w:sz="4" w:space="0"/>
          <w:left w:val="single" w:color="D8D8D8" w:themeColor="text1" w:themeTint="26" w:sz="4" w:space="0"/>
          <w:bottom w:val="single" w:color="D8D8D8" w:themeColor="text1" w:themeTint="26" w:sz="4" w:space="0"/>
          <w:right w:val="single" w:color="D8D8D8" w:themeColor="text1" w:themeTint="26" w:sz="4" w:space="0"/>
        </w:tcBorders>
      </w:tcPr>
    </w:tblStylePr>
    <w:tblStylePr w:type="band2Horz"/>
    <w:tblStylePr w:type="neCell"/>
    <w:tblStylePr w:type="nwCell"/>
    <w:tblStylePr w:type="seCell"/>
    <w:tblStylePr w:type="swCell"/>
  </w:style>
  <w:style w:type="table" w:customStyle="1" w:styleId="157">
    <w:name w:val="Bordered - Accent 1"/>
    <w:basedOn w:val="29"/>
    <w:qFormat/>
    <w:uiPriority w:val="99"/>
    <w:pPr>
      <w:spacing w:after="0" w:line="240" w:lineRule="auto"/>
    </w:pPr>
    <w:tblPr>
      <w:tblBorders>
        <w:top w:val="single" w:color="B7CCE4" w:themeColor="accent1" w:themeTint="67" w:sz="4" w:space="0"/>
        <w:left w:val="single" w:color="B7CCE4" w:themeColor="accent1" w:themeTint="67" w:sz="4" w:space="0"/>
        <w:bottom w:val="single" w:color="B7CCE4" w:themeColor="accent1" w:themeTint="67" w:sz="4" w:space="0"/>
        <w:right w:val="single" w:color="B7CCE4" w:themeColor="accent1" w:themeTint="67" w:sz="4" w:space="0"/>
        <w:insideH w:val="single" w:color="B7CCE4" w:themeColor="accent1" w:themeTint="67" w:sz="4" w:space="0"/>
        <w:insideV w:val="single" w:color="B7CCE4" w:themeColor="accent1" w:themeTint="67" w:sz="4" w:space="0"/>
      </w:tblBorders>
    </w:tblPr>
    <w:tblStylePr w:type="firstRow">
      <w:rPr>
        <w:rFonts w:ascii="Arial" w:hAnsi="Arial"/>
        <w:color w:val="404040"/>
        <w:sz w:val="22"/>
      </w:rPr>
      <w:tcPr>
        <w:tcBorders>
          <w:bottom w:val="single" w:color="4F81BD" w:themeColor="accent1" w:sz="12" w:space="0"/>
        </w:tcBorders>
      </w:tcPr>
    </w:tblStylePr>
    <w:tblStylePr w:type="lastRow">
      <w:rPr>
        <w:rFonts w:ascii="Arial" w:hAnsi="Arial"/>
        <w:color w:val="404040"/>
        <w:sz w:val="22"/>
      </w:rPr>
      <w:tcPr>
        <w:tcBorders>
          <w:top w:val="single" w:color="4F81BD" w:themeColor="accent1" w:sz="12" w:space="0"/>
        </w:tcBorders>
      </w:tcPr>
    </w:tblStylePr>
    <w:tblStylePr w:type="firstCol">
      <w:rPr>
        <w:rFonts w:ascii="Arial" w:hAnsi="Arial"/>
        <w:color w:val="404040"/>
        <w:sz w:val="22"/>
      </w:rPr>
    </w:tblStylePr>
    <w:tblStylePr w:type="lastCol">
      <w:rPr>
        <w:rFonts w:ascii="Arial" w:hAnsi="Arial"/>
        <w:color w:val="404040"/>
        <w:sz w:val="22"/>
      </w:rPr>
      <w:tcPr>
        <w:tcBorders>
          <w:left w:val="single" w:color="4F81BD" w:themeColor="accent1" w:sz="12" w:space="0"/>
        </w:tcBorders>
      </w:tcPr>
    </w:tblStylePr>
    <w:tblStylePr w:type="band1Vert"/>
    <w:tblStylePr w:type="band2Vert"/>
    <w:tblStylePr w:type="band1Horz">
      <w:rPr>
        <w:rFonts w:ascii="Arial" w:hAnsi="Arial"/>
        <w:color w:val="404040"/>
        <w:sz w:val="22"/>
      </w:rPr>
      <w:tcPr>
        <w:tcBorders>
          <w:top w:val="single" w:color="B7CCE4" w:themeColor="accent1" w:themeTint="67" w:sz="4" w:space="0"/>
          <w:left w:val="single" w:color="B7CCE4" w:themeColor="accent1" w:themeTint="67" w:sz="4" w:space="0"/>
          <w:bottom w:val="single" w:color="B7CCE4" w:themeColor="accent1" w:themeTint="67" w:sz="4" w:space="0"/>
          <w:right w:val="single" w:color="B7CCE4" w:themeColor="accent1" w:themeTint="67" w:sz="4" w:space="0"/>
        </w:tcBorders>
      </w:tcPr>
    </w:tblStylePr>
    <w:tblStylePr w:type="band2Horz"/>
    <w:tblStylePr w:type="neCell"/>
    <w:tblStylePr w:type="nwCell"/>
    <w:tblStylePr w:type="seCell"/>
    <w:tblStylePr w:type="swCell"/>
  </w:style>
  <w:style w:type="table" w:customStyle="1" w:styleId="158">
    <w:name w:val="Bordered - Accent 2"/>
    <w:basedOn w:val="29"/>
    <w:qFormat/>
    <w:uiPriority w:val="99"/>
    <w:pPr>
      <w:spacing w:after="0" w:line="240" w:lineRule="auto"/>
    </w:pPr>
    <w:tblPr>
      <w:tblBorders>
        <w:top w:val="single" w:color="E5B8B7" w:themeColor="accent2" w:themeTint="67" w:sz="4" w:space="0"/>
        <w:left w:val="single" w:color="E5B8B7" w:themeColor="accent2" w:themeTint="67" w:sz="4" w:space="0"/>
        <w:bottom w:val="single" w:color="E5B8B7" w:themeColor="accent2" w:themeTint="67" w:sz="4" w:space="0"/>
        <w:right w:val="single" w:color="E5B8B7" w:themeColor="accent2" w:themeTint="67" w:sz="4" w:space="0"/>
        <w:insideH w:val="single" w:color="E5B8B7" w:themeColor="accent2" w:themeTint="67" w:sz="4" w:space="0"/>
        <w:insideV w:val="single" w:color="E5B8B7" w:themeColor="accent2" w:themeTint="67" w:sz="4" w:space="0"/>
      </w:tblBorders>
    </w:tblPr>
    <w:tblStylePr w:type="firstRow">
      <w:rPr>
        <w:rFonts w:ascii="Arial" w:hAnsi="Arial"/>
        <w:color w:val="404040"/>
        <w:sz w:val="22"/>
      </w:rPr>
      <w:tcPr>
        <w:tcBorders>
          <w:bottom w:val="single" w:color="D99795" w:themeColor="accent2" w:themeTint="97" w:sz="12" w:space="0"/>
        </w:tcBorders>
      </w:tcPr>
    </w:tblStylePr>
    <w:tblStylePr w:type="lastRow">
      <w:rPr>
        <w:rFonts w:ascii="Arial" w:hAnsi="Arial"/>
        <w:color w:val="404040"/>
        <w:sz w:val="22"/>
      </w:rPr>
      <w:tcPr>
        <w:tcBorders>
          <w:top w:val="single" w:color="D99795" w:themeColor="accent2" w:themeTint="97" w:sz="12" w:space="0"/>
        </w:tcBorders>
      </w:tcPr>
    </w:tblStylePr>
    <w:tblStylePr w:type="firstCol">
      <w:rPr>
        <w:rFonts w:ascii="Arial" w:hAnsi="Arial"/>
        <w:color w:val="404040"/>
        <w:sz w:val="22"/>
      </w:rPr>
    </w:tblStylePr>
    <w:tblStylePr w:type="lastCol">
      <w:rPr>
        <w:rFonts w:ascii="Arial" w:hAnsi="Arial"/>
        <w:color w:val="404040"/>
        <w:sz w:val="22"/>
      </w:rPr>
      <w:tcPr>
        <w:tcBorders>
          <w:left w:val="single" w:color="D99795" w:themeColor="accent2" w:themeTint="97" w:sz="12" w:space="0"/>
        </w:tcBorders>
      </w:tcPr>
    </w:tblStylePr>
    <w:tblStylePr w:type="band1Vert"/>
    <w:tblStylePr w:type="band2Vert"/>
    <w:tblStylePr w:type="band1Horz">
      <w:rPr>
        <w:rFonts w:ascii="Arial" w:hAnsi="Arial"/>
        <w:color w:val="404040"/>
        <w:sz w:val="22"/>
      </w:rPr>
      <w:tcPr>
        <w:tcBorders>
          <w:top w:val="single" w:color="E5B8B7" w:themeColor="accent2" w:themeTint="67" w:sz="4" w:space="0"/>
          <w:left w:val="single" w:color="E5B8B7" w:themeColor="accent2" w:themeTint="67" w:sz="4" w:space="0"/>
          <w:bottom w:val="single" w:color="E5B8B7" w:themeColor="accent2" w:themeTint="67" w:sz="4" w:space="0"/>
          <w:right w:val="single" w:color="E5B8B7" w:themeColor="accent2" w:themeTint="67" w:sz="4" w:space="0"/>
        </w:tcBorders>
      </w:tcPr>
    </w:tblStylePr>
    <w:tblStylePr w:type="band2Horz"/>
    <w:tblStylePr w:type="neCell"/>
    <w:tblStylePr w:type="nwCell"/>
    <w:tblStylePr w:type="seCell"/>
    <w:tblStylePr w:type="swCell"/>
  </w:style>
  <w:style w:type="table" w:customStyle="1" w:styleId="159">
    <w:name w:val="Bordered - Accent 3"/>
    <w:basedOn w:val="29"/>
    <w:qFormat/>
    <w:uiPriority w:val="99"/>
    <w:pPr>
      <w:spacing w:after="0" w:line="240" w:lineRule="auto"/>
    </w:pPr>
    <w:tblPr>
      <w:tblBorders>
        <w:top w:val="single" w:color="D6E3BB" w:themeColor="accent3" w:themeTint="67" w:sz="4" w:space="0"/>
        <w:left w:val="single" w:color="D6E3BB" w:themeColor="accent3" w:themeTint="67" w:sz="4" w:space="0"/>
        <w:bottom w:val="single" w:color="D6E3BB" w:themeColor="accent3" w:themeTint="67" w:sz="4" w:space="0"/>
        <w:right w:val="single" w:color="D6E3BB" w:themeColor="accent3" w:themeTint="67" w:sz="4" w:space="0"/>
        <w:insideH w:val="single" w:color="D6E3BB" w:themeColor="accent3" w:themeTint="67" w:sz="4" w:space="0"/>
        <w:insideV w:val="single" w:color="D6E3BB" w:themeColor="accent3" w:themeTint="67" w:sz="4" w:space="0"/>
      </w:tblBorders>
    </w:tblPr>
    <w:tblStylePr w:type="firstRow">
      <w:rPr>
        <w:rFonts w:ascii="Arial" w:hAnsi="Arial"/>
        <w:color w:val="404040"/>
        <w:sz w:val="22"/>
      </w:rPr>
      <w:tcPr>
        <w:tcBorders>
          <w:bottom w:val="single" w:color="C3D69C" w:themeColor="accent3" w:themeTint="98" w:sz="12" w:space="0"/>
        </w:tcBorders>
      </w:tcPr>
    </w:tblStylePr>
    <w:tblStylePr w:type="lastRow">
      <w:rPr>
        <w:rFonts w:ascii="Arial" w:hAnsi="Arial"/>
        <w:color w:val="404040"/>
        <w:sz w:val="22"/>
      </w:rPr>
      <w:tcPr>
        <w:tcBorders>
          <w:top w:val="single" w:color="C3D69C" w:themeColor="accent3" w:themeTint="98" w:sz="12" w:space="0"/>
        </w:tcBorders>
      </w:tcPr>
    </w:tblStylePr>
    <w:tblStylePr w:type="firstCol">
      <w:rPr>
        <w:rFonts w:ascii="Arial" w:hAnsi="Arial"/>
        <w:color w:val="404040"/>
        <w:sz w:val="22"/>
      </w:rPr>
    </w:tblStylePr>
    <w:tblStylePr w:type="lastCol">
      <w:rPr>
        <w:rFonts w:ascii="Arial" w:hAnsi="Arial"/>
        <w:color w:val="404040"/>
        <w:sz w:val="22"/>
      </w:rPr>
      <w:tcPr>
        <w:tcBorders>
          <w:left w:val="single" w:color="C3D69C" w:themeColor="accent3" w:themeTint="98" w:sz="12" w:space="0"/>
        </w:tcBorders>
      </w:tcPr>
    </w:tblStylePr>
    <w:tblStylePr w:type="band1Vert"/>
    <w:tblStylePr w:type="band2Vert"/>
    <w:tblStylePr w:type="band1Horz">
      <w:rPr>
        <w:rFonts w:ascii="Arial" w:hAnsi="Arial"/>
        <w:color w:val="404040"/>
        <w:sz w:val="22"/>
      </w:rPr>
      <w:tcPr>
        <w:tcBorders>
          <w:top w:val="single" w:color="D6E3BB" w:themeColor="accent3" w:themeTint="67" w:sz="4" w:space="0"/>
          <w:left w:val="single" w:color="D6E3BB" w:themeColor="accent3" w:themeTint="67" w:sz="4" w:space="0"/>
          <w:bottom w:val="single" w:color="D6E3BB" w:themeColor="accent3" w:themeTint="67" w:sz="4" w:space="0"/>
          <w:right w:val="single" w:color="D6E3BB" w:themeColor="accent3" w:themeTint="67" w:sz="4" w:space="0"/>
        </w:tcBorders>
      </w:tcPr>
    </w:tblStylePr>
    <w:tblStylePr w:type="band2Horz"/>
    <w:tblStylePr w:type="neCell"/>
    <w:tblStylePr w:type="nwCell"/>
    <w:tblStylePr w:type="seCell"/>
    <w:tblStylePr w:type="swCell"/>
  </w:style>
  <w:style w:type="table" w:customStyle="1" w:styleId="160">
    <w:name w:val="Bordered - Accent 4"/>
    <w:basedOn w:val="29"/>
    <w:qFormat/>
    <w:uiPriority w:val="99"/>
    <w:pPr>
      <w:spacing w:after="0" w:line="240" w:lineRule="auto"/>
    </w:pPr>
    <w:tblPr>
      <w:tblBorders>
        <w:top w:val="single" w:color="CBC0D9" w:themeColor="accent4" w:themeTint="67" w:sz="4" w:space="0"/>
        <w:left w:val="single" w:color="CBC0D9" w:themeColor="accent4" w:themeTint="67" w:sz="4" w:space="0"/>
        <w:bottom w:val="single" w:color="CBC0D9" w:themeColor="accent4" w:themeTint="67" w:sz="4" w:space="0"/>
        <w:right w:val="single" w:color="CBC0D9" w:themeColor="accent4" w:themeTint="67" w:sz="4" w:space="0"/>
        <w:insideH w:val="single" w:color="CBC0D9" w:themeColor="accent4" w:themeTint="67" w:sz="4" w:space="0"/>
        <w:insideV w:val="single" w:color="CBC0D9" w:themeColor="accent4" w:themeTint="67" w:sz="4" w:space="0"/>
      </w:tblBorders>
    </w:tblPr>
    <w:tblStylePr w:type="firstRow">
      <w:rPr>
        <w:rFonts w:ascii="Arial" w:hAnsi="Arial"/>
        <w:color w:val="404040"/>
        <w:sz w:val="22"/>
      </w:rPr>
      <w:tcPr>
        <w:tcBorders>
          <w:bottom w:val="single" w:color="B2A1C6" w:themeColor="accent4" w:themeTint="9A" w:sz="12" w:space="0"/>
        </w:tcBorders>
      </w:tcPr>
    </w:tblStylePr>
    <w:tblStylePr w:type="lastRow">
      <w:rPr>
        <w:rFonts w:ascii="Arial" w:hAnsi="Arial"/>
        <w:color w:val="404040"/>
        <w:sz w:val="22"/>
      </w:rPr>
      <w:tcPr>
        <w:tcBorders>
          <w:top w:val="single" w:color="B2A1C6" w:themeColor="accent4" w:themeTint="9A" w:sz="12" w:space="0"/>
        </w:tcBorders>
      </w:tcPr>
    </w:tblStylePr>
    <w:tblStylePr w:type="firstCol">
      <w:rPr>
        <w:rFonts w:ascii="Arial" w:hAnsi="Arial"/>
        <w:color w:val="404040"/>
        <w:sz w:val="22"/>
      </w:rPr>
    </w:tblStylePr>
    <w:tblStylePr w:type="lastCol">
      <w:rPr>
        <w:rFonts w:ascii="Arial" w:hAnsi="Arial"/>
        <w:color w:val="404040"/>
        <w:sz w:val="22"/>
      </w:rPr>
      <w:tcPr>
        <w:tcBorders>
          <w:left w:val="single" w:color="B2A1C6" w:themeColor="accent4" w:themeTint="9A" w:sz="12" w:space="0"/>
        </w:tcBorders>
      </w:tcPr>
    </w:tblStylePr>
    <w:tblStylePr w:type="band1Vert"/>
    <w:tblStylePr w:type="band2Vert"/>
    <w:tblStylePr w:type="band1Horz">
      <w:rPr>
        <w:rFonts w:ascii="Arial" w:hAnsi="Arial"/>
        <w:color w:val="404040"/>
        <w:sz w:val="22"/>
      </w:rPr>
      <w:tcPr>
        <w:tcBorders>
          <w:top w:val="single" w:color="CBC0D9" w:themeColor="accent4" w:themeTint="67" w:sz="4" w:space="0"/>
          <w:left w:val="single" w:color="CBC0D9" w:themeColor="accent4" w:themeTint="67" w:sz="4" w:space="0"/>
          <w:bottom w:val="single" w:color="CBC0D9" w:themeColor="accent4" w:themeTint="67" w:sz="4" w:space="0"/>
          <w:right w:val="single" w:color="CBC0D9" w:themeColor="accent4" w:themeTint="67" w:sz="4" w:space="0"/>
        </w:tcBorders>
      </w:tcPr>
    </w:tblStylePr>
    <w:tblStylePr w:type="band2Horz"/>
    <w:tblStylePr w:type="neCell"/>
    <w:tblStylePr w:type="nwCell"/>
    <w:tblStylePr w:type="seCell"/>
    <w:tblStylePr w:type="swCell"/>
  </w:style>
  <w:style w:type="table" w:customStyle="1" w:styleId="161">
    <w:name w:val="Bordered - Accent 5"/>
    <w:basedOn w:val="29"/>
    <w:qFormat/>
    <w:uiPriority w:val="99"/>
    <w:pPr>
      <w:spacing w:after="0" w:line="240" w:lineRule="auto"/>
    </w:pPr>
    <w:tblPr>
      <w:tblBorders>
        <w:top w:val="single" w:color="B6DDE7" w:themeColor="accent5" w:themeTint="67" w:sz="4" w:space="0"/>
        <w:left w:val="single" w:color="B6DDE7" w:themeColor="accent5" w:themeTint="67" w:sz="4" w:space="0"/>
        <w:bottom w:val="single" w:color="B6DDE7" w:themeColor="accent5" w:themeTint="67" w:sz="4" w:space="0"/>
        <w:right w:val="single" w:color="B6DDE7" w:themeColor="accent5" w:themeTint="67" w:sz="4" w:space="0"/>
        <w:insideH w:val="single" w:color="B6DDE7" w:themeColor="accent5" w:themeTint="67" w:sz="4" w:space="0"/>
        <w:insideV w:val="single" w:color="B6DDE7" w:themeColor="accent5" w:themeTint="67" w:sz="4" w:space="0"/>
      </w:tblBorders>
    </w:tblPr>
    <w:tblStylePr w:type="firstRow">
      <w:rPr>
        <w:rFonts w:ascii="Arial" w:hAnsi="Arial"/>
        <w:color w:val="404040"/>
        <w:sz w:val="22"/>
      </w:rPr>
      <w:tcPr>
        <w:tcBorders>
          <w:bottom w:val="single" w:color="92CCDC" w:themeColor="accent5" w:themeTint="9A" w:sz="12" w:space="0"/>
        </w:tcBorders>
      </w:tcPr>
    </w:tblStylePr>
    <w:tblStylePr w:type="lastRow">
      <w:rPr>
        <w:rFonts w:ascii="Arial" w:hAnsi="Arial"/>
        <w:color w:val="404040"/>
        <w:sz w:val="22"/>
      </w:rPr>
      <w:tcPr>
        <w:tcBorders>
          <w:top w:val="single" w:color="92CCDC" w:themeColor="accent5" w:themeTint="9A" w:sz="12" w:space="0"/>
        </w:tcBorders>
      </w:tcPr>
    </w:tblStylePr>
    <w:tblStylePr w:type="firstCol">
      <w:rPr>
        <w:rFonts w:ascii="Arial" w:hAnsi="Arial"/>
        <w:color w:val="404040"/>
        <w:sz w:val="22"/>
      </w:rPr>
    </w:tblStylePr>
    <w:tblStylePr w:type="lastCol">
      <w:rPr>
        <w:rFonts w:ascii="Arial" w:hAnsi="Arial"/>
        <w:color w:val="404040"/>
        <w:sz w:val="22"/>
      </w:rPr>
      <w:tcPr>
        <w:tcBorders>
          <w:left w:val="single" w:color="92CCDC" w:themeColor="accent5" w:themeTint="9A" w:sz="12" w:space="0"/>
        </w:tcBorders>
      </w:tcPr>
    </w:tblStylePr>
    <w:tblStylePr w:type="band1Vert"/>
    <w:tblStylePr w:type="band2Vert"/>
    <w:tblStylePr w:type="band1Horz">
      <w:rPr>
        <w:rFonts w:ascii="Arial" w:hAnsi="Arial"/>
        <w:color w:val="404040"/>
        <w:sz w:val="22"/>
      </w:rPr>
      <w:tcPr>
        <w:tcBorders>
          <w:top w:val="single" w:color="B6DDE7" w:themeColor="accent5" w:themeTint="67" w:sz="4" w:space="0"/>
          <w:left w:val="single" w:color="B6DDE7" w:themeColor="accent5" w:themeTint="67" w:sz="4" w:space="0"/>
          <w:bottom w:val="single" w:color="B6DDE7" w:themeColor="accent5" w:themeTint="67" w:sz="4" w:space="0"/>
          <w:right w:val="single" w:color="B6DDE7" w:themeColor="accent5" w:themeTint="67" w:sz="4" w:space="0"/>
        </w:tcBorders>
      </w:tcPr>
    </w:tblStylePr>
    <w:tblStylePr w:type="band2Horz"/>
    <w:tblStylePr w:type="neCell"/>
    <w:tblStylePr w:type="nwCell"/>
    <w:tblStylePr w:type="seCell"/>
    <w:tblStylePr w:type="swCell"/>
  </w:style>
  <w:style w:type="table" w:customStyle="1" w:styleId="162">
    <w:name w:val="Bordered - Accent 6"/>
    <w:basedOn w:val="29"/>
    <w:qFormat/>
    <w:uiPriority w:val="99"/>
    <w:pPr>
      <w:spacing w:after="0" w:line="240" w:lineRule="auto"/>
    </w:pPr>
    <w:tblPr>
      <w:tblBorders>
        <w:top w:val="single" w:color="FBD4B4" w:themeColor="accent6" w:themeTint="67" w:sz="4" w:space="0"/>
        <w:left w:val="single" w:color="FBD4B4" w:themeColor="accent6" w:themeTint="67" w:sz="4" w:space="0"/>
        <w:bottom w:val="single" w:color="FBD4B4" w:themeColor="accent6" w:themeTint="67" w:sz="4" w:space="0"/>
        <w:right w:val="single" w:color="FBD4B4" w:themeColor="accent6" w:themeTint="67" w:sz="4" w:space="0"/>
        <w:insideH w:val="single" w:color="FBD4B4" w:themeColor="accent6" w:themeTint="67" w:sz="4" w:space="0"/>
        <w:insideV w:val="single" w:color="FBD4B4" w:themeColor="accent6" w:themeTint="67" w:sz="4" w:space="0"/>
      </w:tblBorders>
    </w:tblPr>
    <w:tblStylePr w:type="firstRow">
      <w:rPr>
        <w:rFonts w:ascii="Arial" w:hAnsi="Arial"/>
        <w:color w:val="404040"/>
        <w:sz w:val="22"/>
      </w:rPr>
      <w:tcPr>
        <w:tcBorders>
          <w:bottom w:val="single" w:color="FAC090" w:themeColor="accent6" w:themeTint="98" w:sz="12" w:space="0"/>
        </w:tcBorders>
      </w:tcPr>
    </w:tblStylePr>
    <w:tblStylePr w:type="lastRow">
      <w:rPr>
        <w:rFonts w:ascii="Arial" w:hAnsi="Arial"/>
        <w:color w:val="404040"/>
        <w:sz w:val="22"/>
      </w:rPr>
      <w:tcPr>
        <w:tcBorders>
          <w:top w:val="single" w:color="FAC090" w:themeColor="accent6" w:themeTint="98" w:sz="12" w:space="0"/>
        </w:tcBorders>
      </w:tcPr>
    </w:tblStylePr>
    <w:tblStylePr w:type="firstCol">
      <w:rPr>
        <w:rFonts w:ascii="Arial" w:hAnsi="Arial"/>
        <w:color w:val="404040"/>
        <w:sz w:val="22"/>
      </w:rPr>
    </w:tblStylePr>
    <w:tblStylePr w:type="lastCol">
      <w:rPr>
        <w:rFonts w:ascii="Arial" w:hAnsi="Arial"/>
        <w:color w:val="404040"/>
        <w:sz w:val="22"/>
      </w:rPr>
      <w:tcPr>
        <w:tcBorders>
          <w:left w:val="single" w:color="FAC090" w:themeColor="accent6" w:themeTint="98" w:sz="12" w:space="0"/>
        </w:tcBorders>
      </w:tcPr>
    </w:tblStylePr>
    <w:tblStylePr w:type="band1Vert"/>
    <w:tblStylePr w:type="band2Vert"/>
    <w:tblStylePr w:type="band1Horz">
      <w:rPr>
        <w:rFonts w:ascii="Arial" w:hAnsi="Arial"/>
        <w:color w:val="404040"/>
        <w:sz w:val="22"/>
      </w:rPr>
      <w:tcPr>
        <w:tcBorders>
          <w:top w:val="single" w:color="FBD4B4" w:themeColor="accent6" w:themeTint="67" w:sz="4" w:space="0"/>
          <w:left w:val="single" w:color="FBD4B4" w:themeColor="accent6" w:themeTint="67" w:sz="4" w:space="0"/>
          <w:bottom w:val="single" w:color="FBD4B4" w:themeColor="accent6" w:themeTint="67" w:sz="4" w:space="0"/>
          <w:right w:val="single" w:color="FBD4B4" w:themeColor="accent6" w:themeTint="67" w:sz="4" w:space="0"/>
        </w:tcBorders>
      </w:tcPr>
    </w:tblStylePr>
    <w:tblStylePr w:type="band2Horz"/>
    <w:tblStylePr w:type="neCell"/>
    <w:tblStylePr w:type="nwCell"/>
    <w:tblStylePr w:type="seCell"/>
    <w:tblStylePr w:type="swCell"/>
  </w:style>
  <w:style w:type="character" w:customStyle="1" w:styleId="163">
    <w:name w:val="Heading 1 Char"/>
    <w:basedOn w:val="31"/>
    <w:link w:val="2"/>
    <w:qFormat/>
    <w:uiPriority w:val="9"/>
    <w:rPr>
      <w:rFonts w:ascii="Arial" w:hAnsi="Arial" w:eastAsia="Arial" w:cs="Arial"/>
      <w:color w:val="366091" w:themeColor="accent1" w:themeShade="BF"/>
      <w:sz w:val="40"/>
      <w:szCs w:val="40"/>
    </w:rPr>
  </w:style>
  <w:style w:type="character" w:customStyle="1" w:styleId="164">
    <w:name w:val="Heading 2 Char"/>
    <w:basedOn w:val="31"/>
    <w:link w:val="3"/>
    <w:qFormat/>
    <w:uiPriority w:val="9"/>
    <w:rPr>
      <w:rFonts w:ascii="Arial" w:hAnsi="Arial" w:eastAsia="Arial" w:cs="Arial"/>
      <w:color w:val="366091" w:themeColor="accent1" w:themeShade="BF"/>
      <w:sz w:val="32"/>
      <w:szCs w:val="32"/>
    </w:rPr>
  </w:style>
  <w:style w:type="character" w:customStyle="1" w:styleId="165">
    <w:name w:val="Heading 3 Char"/>
    <w:basedOn w:val="31"/>
    <w:link w:val="4"/>
    <w:qFormat/>
    <w:uiPriority w:val="9"/>
    <w:rPr>
      <w:rFonts w:ascii="Arial" w:hAnsi="Arial" w:eastAsia="Arial" w:cs="Arial"/>
      <w:color w:val="366091" w:themeColor="accent1" w:themeShade="BF"/>
      <w:sz w:val="28"/>
      <w:szCs w:val="28"/>
    </w:rPr>
  </w:style>
  <w:style w:type="character" w:customStyle="1" w:styleId="166">
    <w:name w:val="Heading 4 Char"/>
    <w:basedOn w:val="31"/>
    <w:link w:val="5"/>
    <w:qFormat/>
    <w:uiPriority w:val="9"/>
    <w:rPr>
      <w:rFonts w:ascii="Arial" w:hAnsi="Arial" w:eastAsia="Arial" w:cs="Arial"/>
      <w:i/>
      <w:iCs/>
      <w:color w:val="366091" w:themeColor="accent1" w:themeShade="BF"/>
    </w:rPr>
  </w:style>
  <w:style w:type="character" w:customStyle="1" w:styleId="167">
    <w:name w:val="Heading 5 Char"/>
    <w:basedOn w:val="31"/>
    <w:link w:val="6"/>
    <w:qFormat/>
    <w:uiPriority w:val="9"/>
    <w:rPr>
      <w:rFonts w:ascii="Arial" w:hAnsi="Arial" w:eastAsia="Arial" w:cs="Arial"/>
      <w:color w:val="366091" w:themeColor="accent1" w:themeShade="BF"/>
    </w:rPr>
  </w:style>
  <w:style w:type="character" w:customStyle="1" w:styleId="168">
    <w:name w:val="Heading 6 Char"/>
    <w:basedOn w:val="31"/>
    <w:link w:val="7"/>
    <w:qFormat/>
    <w:uiPriority w:val="9"/>
    <w:rPr>
      <w:rFonts w:ascii="Arial" w:hAnsi="Arial" w:eastAsia="Arial" w:cs="Arial"/>
      <w:i/>
      <w:iCs/>
      <w:color w:val="585858" w:themeColor="text1" w:themeTint="A6"/>
    </w:rPr>
  </w:style>
  <w:style w:type="character" w:customStyle="1" w:styleId="169">
    <w:name w:val="Heading 7 Char"/>
    <w:basedOn w:val="31"/>
    <w:link w:val="8"/>
    <w:qFormat/>
    <w:uiPriority w:val="9"/>
    <w:rPr>
      <w:rFonts w:ascii="Arial" w:hAnsi="Arial" w:eastAsia="Arial" w:cs="Arial"/>
      <w:color w:val="585858" w:themeColor="text1" w:themeTint="A6"/>
    </w:rPr>
  </w:style>
  <w:style w:type="character" w:customStyle="1" w:styleId="170">
    <w:name w:val="Heading 8 Char"/>
    <w:basedOn w:val="31"/>
    <w:link w:val="9"/>
    <w:qFormat/>
    <w:uiPriority w:val="9"/>
    <w:rPr>
      <w:rFonts w:ascii="Arial" w:hAnsi="Arial" w:eastAsia="Arial" w:cs="Arial"/>
      <w:i/>
      <w:iCs/>
      <w:color w:val="262626" w:themeColor="text1" w:themeTint="D8"/>
    </w:rPr>
  </w:style>
  <w:style w:type="character" w:customStyle="1" w:styleId="171">
    <w:name w:val="Heading 9 Char"/>
    <w:basedOn w:val="31"/>
    <w:link w:val="10"/>
    <w:qFormat/>
    <w:uiPriority w:val="9"/>
    <w:rPr>
      <w:rFonts w:ascii="Arial" w:hAnsi="Arial" w:eastAsia="Arial" w:cs="Arial"/>
      <w:i/>
      <w:iCs/>
      <w:color w:val="262626" w:themeColor="text1" w:themeTint="D8"/>
    </w:rPr>
  </w:style>
  <w:style w:type="character" w:customStyle="1" w:styleId="172">
    <w:name w:val="Title Char"/>
    <w:basedOn w:val="31"/>
    <w:link w:val="28"/>
    <w:qFormat/>
    <w:uiPriority w:val="10"/>
    <w:rPr>
      <w:rFonts w:ascii="Arial" w:hAnsi="Arial" w:eastAsia="Arial" w:cs="Arial"/>
      <w:spacing w:val="-10"/>
      <w:sz w:val="56"/>
      <w:szCs w:val="56"/>
    </w:rPr>
  </w:style>
  <w:style w:type="character" w:customStyle="1" w:styleId="173">
    <w:name w:val="Subtitle Char"/>
    <w:basedOn w:val="31"/>
    <w:link w:val="22"/>
    <w:qFormat/>
    <w:uiPriority w:val="11"/>
    <w:rPr>
      <w:color w:val="585858" w:themeColor="text1" w:themeTint="A6"/>
      <w:spacing w:val="15"/>
      <w:sz w:val="28"/>
      <w:szCs w:val="28"/>
    </w:rPr>
  </w:style>
  <w:style w:type="paragraph" w:styleId="174">
    <w:name w:val="Quote"/>
    <w:basedOn w:val="1"/>
    <w:next w:val="1"/>
    <w:link w:val="175"/>
    <w:qFormat/>
    <w:uiPriority w:val="29"/>
    <w:pPr>
      <w:spacing w:before="160"/>
      <w:jc w:val="center"/>
    </w:pPr>
    <w:rPr>
      <w:i/>
      <w:iCs/>
      <w:color w:val="3F3F3F" w:themeColor="text1" w:themeTint="BF"/>
    </w:rPr>
  </w:style>
  <w:style w:type="character" w:customStyle="1" w:styleId="175">
    <w:name w:val="Quote Char"/>
    <w:basedOn w:val="31"/>
    <w:link w:val="174"/>
    <w:qFormat/>
    <w:uiPriority w:val="29"/>
    <w:rPr>
      <w:i/>
      <w:iCs/>
      <w:color w:val="3F3F3F" w:themeColor="text1" w:themeTint="BF"/>
    </w:rPr>
  </w:style>
  <w:style w:type="character" w:customStyle="1" w:styleId="176">
    <w:name w:val="Intense Emphasis"/>
    <w:basedOn w:val="31"/>
    <w:qFormat/>
    <w:uiPriority w:val="21"/>
    <w:rPr>
      <w:i/>
      <w:iCs/>
      <w:color w:val="366091" w:themeColor="accent1" w:themeShade="BF"/>
    </w:rPr>
  </w:style>
  <w:style w:type="paragraph" w:styleId="177">
    <w:name w:val="Intense Quote"/>
    <w:basedOn w:val="1"/>
    <w:next w:val="1"/>
    <w:link w:val="178"/>
    <w:qFormat/>
    <w:uiPriority w:val="30"/>
    <w:pPr>
      <w:pBdr>
        <w:top w:val="single" w:color="366091" w:themeColor="accent1" w:themeShade="BF" w:sz="4" w:space="10"/>
        <w:bottom w:val="single" w:color="366091" w:themeColor="accent1" w:themeShade="BF" w:sz="4" w:space="10"/>
      </w:pBdr>
      <w:spacing w:before="360" w:after="360"/>
      <w:ind w:left="864" w:right="864"/>
      <w:jc w:val="center"/>
    </w:pPr>
    <w:rPr>
      <w:i/>
      <w:iCs/>
      <w:color w:val="366091" w:themeColor="accent1" w:themeShade="BF"/>
    </w:rPr>
  </w:style>
  <w:style w:type="character" w:customStyle="1" w:styleId="178">
    <w:name w:val="Intense Quote Char"/>
    <w:basedOn w:val="31"/>
    <w:link w:val="177"/>
    <w:qFormat/>
    <w:uiPriority w:val="30"/>
    <w:rPr>
      <w:i/>
      <w:iCs/>
      <w:color w:val="366091" w:themeColor="accent1" w:themeShade="BF"/>
    </w:rPr>
  </w:style>
  <w:style w:type="character" w:customStyle="1" w:styleId="179">
    <w:name w:val="Intense Reference"/>
    <w:basedOn w:val="31"/>
    <w:qFormat/>
    <w:uiPriority w:val="32"/>
    <w:rPr>
      <w:b/>
      <w:bCs/>
      <w:smallCaps/>
      <w:color w:val="366091" w:themeColor="accent1" w:themeShade="BF"/>
      <w:spacing w:val="5"/>
    </w:rPr>
  </w:style>
  <w:style w:type="paragraph" w:styleId="180">
    <w:name w:val="No Spacing"/>
    <w:basedOn w:val="1"/>
    <w:qFormat/>
    <w:uiPriority w:val="1"/>
    <w:pPr>
      <w:spacing w:after="0" w:line="240" w:lineRule="auto"/>
    </w:pPr>
  </w:style>
  <w:style w:type="character" w:customStyle="1" w:styleId="181">
    <w:name w:val="Subtle Emphasis"/>
    <w:basedOn w:val="31"/>
    <w:qFormat/>
    <w:uiPriority w:val="19"/>
    <w:rPr>
      <w:i/>
      <w:iCs/>
      <w:color w:val="3F3F3F" w:themeColor="text1" w:themeTint="BF"/>
    </w:rPr>
  </w:style>
  <w:style w:type="character" w:customStyle="1" w:styleId="182">
    <w:name w:val="Subtle Reference"/>
    <w:basedOn w:val="31"/>
    <w:qFormat/>
    <w:uiPriority w:val="31"/>
    <w:rPr>
      <w:smallCaps/>
      <w:color w:val="595959" w:themeColor="text1" w:themeTint="A5"/>
    </w:rPr>
  </w:style>
  <w:style w:type="character" w:customStyle="1" w:styleId="183">
    <w:name w:val="Book Title"/>
    <w:basedOn w:val="31"/>
    <w:qFormat/>
    <w:uiPriority w:val="33"/>
    <w:rPr>
      <w:b/>
      <w:bCs/>
      <w:i/>
      <w:iCs/>
      <w:spacing w:val="5"/>
    </w:rPr>
  </w:style>
  <w:style w:type="character" w:customStyle="1" w:styleId="184">
    <w:name w:val="Header Char"/>
    <w:basedOn w:val="31"/>
    <w:link w:val="19"/>
    <w:qFormat/>
    <w:uiPriority w:val="99"/>
  </w:style>
  <w:style w:type="character" w:customStyle="1" w:styleId="185">
    <w:name w:val="Footer Char"/>
    <w:basedOn w:val="31"/>
    <w:link w:val="18"/>
    <w:qFormat/>
    <w:uiPriority w:val="99"/>
  </w:style>
  <w:style w:type="character" w:customStyle="1" w:styleId="186">
    <w:name w:val="Footnote Text Char"/>
    <w:basedOn w:val="31"/>
    <w:link w:val="23"/>
    <w:semiHidden/>
    <w:qFormat/>
    <w:uiPriority w:val="99"/>
    <w:rPr>
      <w:sz w:val="20"/>
      <w:szCs w:val="20"/>
    </w:rPr>
  </w:style>
  <w:style w:type="character" w:customStyle="1" w:styleId="187">
    <w:name w:val="Endnote Text Char"/>
    <w:basedOn w:val="31"/>
    <w:link w:val="17"/>
    <w:semiHidden/>
    <w:qFormat/>
    <w:uiPriority w:val="99"/>
    <w:rPr>
      <w:sz w:val="20"/>
      <w:szCs w:val="20"/>
    </w:rPr>
  </w:style>
  <w:style w:type="character" w:styleId="188">
    <w:name w:val="Placeholder Text"/>
    <w:basedOn w:val="31"/>
    <w:semiHidden/>
    <w:qFormat/>
    <w:uiPriority w:val="99"/>
    <w:rPr>
      <w:color w:val="666666"/>
    </w:rPr>
  </w:style>
  <w:style w:type="paragraph" w:customStyle="1" w:styleId="189">
    <w:name w:val="TOC Heading"/>
    <w:unhideWhenUsed/>
    <w:qFormat/>
    <w:uiPriority w:val="39"/>
    <w:rPr>
      <w:rFonts w:hint="default" w:ascii="Times New Roman" w:hAnsi="Times New Roman" w:eastAsia="宋体" w:cs="Times New Roman"/>
    </w:rPr>
  </w:style>
  <w:style w:type="paragraph" w:customStyle="1" w:styleId="190">
    <w:name w:val="标题 11"/>
    <w:basedOn w:val="1"/>
    <w:next w:val="1"/>
    <w:qFormat/>
    <w:uiPriority w:val="0"/>
    <w:pPr>
      <w:keepNext/>
      <w:keepLines/>
      <w:spacing w:before="340" w:after="330" w:line="578" w:lineRule="auto"/>
      <w:outlineLvl w:val="0"/>
    </w:pPr>
    <w:rPr>
      <w:b/>
      <w:bCs/>
      <w:sz w:val="44"/>
      <w:szCs w:val="44"/>
    </w:rPr>
  </w:style>
  <w:style w:type="paragraph" w:customStyle="1" w:styleId="191">
    <w:name w:val="标题 21"/>
    <w:basedOn w:val="1"/>
    <w:next w:val="1"/>
    <w:link w:val="198"/>
    <w:qFormat/>
    <w:uiPriority w:val="9"/>
    <w:pPr>
      <w:keepNext/>
      <w:keepLines/>
      <w:spacing w:before="260" w:after="260" w:line="416" w:lineRule="auto"/>
      <w:outlineLvl w:val="1"/>
    </w:pPr>
    <w:rPr>
      <w:rFonts w:ascii="Cambria" w:hAnsi="Cambria"/>
      <w:b/>
      <w:bCs/>
      <w:sz w:val="32"/>
      <w:szCs w:val="32"/>
    </w:rPr>
  </w:style>
  <w:style w:type="paragraph" w:customStyle="1" w:styleId="192">
    <w:name w:val="标题 31"/>
    <w:basedOn w:val="1"/>
    <w:next w:val="1"/>
    <w:qFormat/>
    <w:uiPriority w:val="0"/>
    <w:pPr>
      <w:keepNext/>
      <w:keepLines/>
      <w:spacing w:line="413" w:lineRule="auto"/>
      <w:outlineLvl w:val="2"/>
    </w:pPr>
    <w:rPr>
      <w:b/>
      <w:sz w:val="32"/>
    </w:rPr>
  </w:style>
  <w:style w:type="paragraph" w:customStyle="1" w:styleId="193">
    <w:name w:val="标题 41"/>
    <w:basedOn w:val="1"/>
    <w:next w:val="1"/>
    <w:qFormat/>
    <w:uiPriority w:val="0"/>
    <w:pPr>
      <w:keepNext/>
      <w:keepLines/>
      <w:spacing w:before="280" w:after="290" w:line="376" w:lineRule="auto"/>
      <w:outlineLvl w:val="3"/>
    </w:pPr>
    <w:rPr>
      <w:rFonts w:ascii="Calibri Light" w:hAnsi="Calibri Light"/>
      <w:b/>
      <w:bCs/>
      <w:sz w:val="28"/>
      <w:szCs w:val="28"/>
    </w:rPr>
  </w:style>
  <w:style w:type="paragraph" w:customStyle="1" w:styleId="194">
    <w:name w:val="标题 51"/>
    <w:basedOn w:val="1"/>
    <w:next w:val="195"/>
    <w:link w:val="199"/>
    <w:qFormat/>
    <w:uiPriority w:val="9"/>
    <w:pPr>
      <w:keepNext/>
      <w:keepLines/>
      <w:spacing w:before="280" w:after="290" w:line="376" w:lineRule="auto"/>
      <w:outlineLvl w:val="4"/>
    </w:pPr>
    <w:rPr>
      <w:b/>
      <w:bCs/>
      <w:sz w:val="28"/>
      <w:szCs w:val="28"/>
    </w:rPr>
  </w:style>
  <w:style w:type="paragraph" w:customStyle="1" w:styleId="195">
    <w:name w:val="正文缩进1"/>
    <w:basedOn w:val="1"/>
    <w:qFormat/>
    <w:uiPriority w:val="0"/>
    <w:pPr>
      <w:ind w:firstLine="420"/>
    </w:pPr>
    <w:rPr>
      <w:szCs w:val="20"/>
    </w:rPr>
  </w:style>
  <w:style w:type="character" w:customStyle="1" w:styleId="196">
    <w:name w:val="默认段落字体1"/>
    <w:link w:val="1"/>
    <w:unhideWhenUsed/>
    <w:qFormat/>
    <w:uiPriority w:val="1"/>
  </w:style>
  <w:style w:type="table" w:customStyle="1" w:styleId="197">
    <w:name w:val="普通表格1"/>
    <w:unhideWhenUsed/>
    <w:qFormat/>
    <w:uiPriority w:val="99"/>
    <w:tblPr>
      <w:tblCellMar>
        <w:top w:w="0" w:type="dxa"/>
        <w:left w:w="108" w:type="dxa"/>
        <w:bottom w:w="0" w:type="dxa"/>
        <w:right w:w="108" w:type="dxa"/>
      </w:tblCellMar>
    </w:tbl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character" w:customStyle="1" w:styleId="198">
    <w:name w:val="标题 2 Char"/>
    <w:link w:val="191"/>
    <w:qFormat/>
    <w:uiPriority w:val="9"/>
    <w:rPr>
      <w:rFonts w:ascii="Cambria" w:hAnsi="Cambria" w:eastAsia="宋体" w:cs="Times New Roman"/>
      <w:b/>
      <w:bCs/>
      <w:sz w:val="32"/>
      <w:szCs w:val="32"/>
    </w:rPr>
  </w:style>
  <w:style w:type="character" w:customStyle="1" w:styleId="199">
    <w:name w:val="标题 5 Char"/>
    <w:link w:val="194"/>
    <w:semiHidden/>
    <w:qFormat/>
    <w:uiPriority w:val="9"/>
    <w:rPr>
      <w:rFonts w:ascii="Times New Roman" w:hAnsi="Times New Roman"/>
      <w:b/>
      <w:bCs/>
      <w:sz w:val="28"/>
      <w:szCs w:val="28"/>
    </w:rPr>
  </w:style>
  <w:style w:type="paragraph" w:customStyle="1" w:styleId="200">
    <w:name w:val="列表编号1"/>
    <w:basedOn w:val="1"/>
    <w:qFormat/>
    <w:uiPriority w:val="0"/>
    <w:pPr>
      <w:widowControl/>
      <w:tabs>
        <w:tab w:val="left" w:pos="454"/>
        <w:tab w:val="left" w:pos="720"/>
        <w:tab w:val="left" w:pos="840"/>
      </w:tabs>
      <w:spacing w:after="50"/>
      <w:ind w:left="454" w:hanging="284"/>
      <w:jc w:val="left"/>
    </w:pPr>
    <w:rPr>
      <w:sz w:val="24"/>
      <w:szCs w:val="20"/>
    </w:rPr>
  </w:style>
  <w:style w:type="paragraph" w:customStyle="1" w:styleId="201">
    <w:name w:val="批注文字1"/>
    <w:basedOn w:val="1"/>
    <w:link w:val="202"/>
    <w:qFormat/>
    <w:uiPriority w:val="0"/>
    <w:pPr>
      <w:jc w:val="left"/>
    </w:pPr>
  </w:style>
  <w:style w:type="character" w:customStyle="1" w:styleId="202">
    <w:name w:val="批注文字 Char"/>
    <w:link w:val="201"/>
    <w:qFormat/>
    <w:uiPriority w:val="0"/>
    <w:rPr>
      <w:rFonts w:ascii="Times New Roman" w:hAnsi="Times New Roman"/>
      <w:sz w:val="21"/>
      <w:szCs w:val="24"/>
    </w:rPr>
  </w:style>
  <w:style w:type="paragraph" w:customStyle="1" w:styleId="203">
    <w:name w:val="正文文本 31"/>
    <w:basedOn w:val="1"/>
    <w:unhideWhenUsed/>
    <w:qFormat/>
    <w:uiPriority w:val="99"/>
    <w:pPr>
      <w:spacing w:after="120"/>
    </w:pPr>
    <w:rPr>
      <w:sz w:val="16"/>
      <w:szCs w:val="16"/>
    </w:rPr>
  </w:style>
  <w:style w:type="paragraph" w:customStyle="1" w:styleId="204">
    <w:name w:val="正文文本1"/>
    <w:basedOn w:val="1"/>
    <w:link w:val="205"/>
    <w:unhideWhenUsed/>
    <w:qFormat/>
    <w:uiPriority w:val="0"/>
    <w:pPr>
      <w:spacing w:after="120"/>
    </w:pPr>
  </w:style>
  <w:style w:type="character" w:customStyle="1" w:styleId="205">
    <w:name w:val="正文文本 Char"/>
    <w:link w:val="204"/>
    <w:qFormat/>
    <w:uiPriority w:val="0"/>
    <w:rPr>
      <w:rFonts w:ascii="Times New Roman" w:hAnsi="Times New Roman"/>
      <w:sz w:val="21"/>
      <w:szCs w:val="24"/>
    </w:rPr>
  </w:style>
  <w:style w:type="paragraph" w:customStyle="1" w:styleId="206">
    <w:name w:val="正文文本缩进1"/>
    <w:basedOn w:val="1"/>
    <w:link w:val="207"/>
    <w:qFormat/>
    <w:uiPriority w:val="0"/>
    <w:pPr>
      <w:ind w:firstLine="830"/>
    </w:pPr>
    <w:rPr>
      <w:rFonts w:ascii="仿宋_GB2312" w:eastAsia="仿宋_GB2312"/>
      <w:sz w:val="32"/>
      <w:szCs w:val="20"/>
    </w:rPr>
  </w:style>
  <w:style w:type="character" w:customStyle="1" w:styleId="207">
    <w:name w:val="正文文本缩进 Char"/>
    <w:link w:val="206"/>
    <w:qFormat/>
    <w:uiPriority w:val="0"/>
    <w:rPr>
      <w:rFonts w:ascii="仿宋_GB2312" w:hAnsi="Times New Roman" w:eastAsia="仿宋_GB2312" w:cs="Times New Roman"/>
      <w:sz w:val="32"/>
      <w:szCs w:val="20"/>
    </w:rPr>
  </w:style>
  <w:style w:type="paragraph" w:customStyle="1" w:styleId="208">
    <w:name w:val="列表 21"/>
    <w:basedOn w:val="1"/>
    <w:unhideWhenUsed/>
    <w:qFormat/>
    <w:uiPriority w:val="99"/>
    <w:pPr>
      <w:ind w:left="100" w:hanging="200"/>
      <w:contextualSpacing/>
    </w:pPr>
  </w:style>
  <w:style w:type="paragraph" w:customStyle="1" w:styleId="209">
    <w:name w:val="纯文本1"/>
    <w:basedOn w:val="1"/>
    <w:next w:val="1"/>
    <w:link w:val="210"/>
    <w:qFormat/>
    <w:uiPriority w:val="0"/>
    <w:rPr>
      <w:rFonts w:ascii="宋体" w:hAnsi="Courier New"/>
      <w:sz w:val="20"/>
      <w:szCs w:val="21"/>
    </w:rPr>
  </w:style>
  <w:style w:type="character" w:customStyle="1" w:styleId="210">
    <w:name w:val="纯文本 Char"/>
    <w:link w:val="209"/>
    <w:qFormat/>
    <w:uiPriority w:val="0"/>
    <w:rPr>
      <w:rFonts w:ascii="宋体" w:hAnsi="Courier New" w:eastAsia="宋体" w:cs="Courier New"/>
      <w:szCs w:val="21"/>
    </w:rPr>
  </w:style>
  <w:style w:type="paragraph" w:customStyle="1" w:styleId="211">
    <w:name w:val="目录 81"/>
    <w:basedOn w:val="1"/>
    <w:next w:val="1"/>
    <w:unhideWhenUsed/>
    <w:qFormat/>
    <w:uiPriority w:val="39"/>
    <w:pPr>
      <w:ind w:left="2940"/>
    </w:pPr>
    <w:rPr>
      <w:rFonts w:ascii="Calibri" w:hAnsi="Calibri" w:eastAsia="宋体" w:cs="Times New Roman"/>
      <w:szCs w:val="22"/>
    </w:rPr>
  </w:style>
  <w:style w:type="paragraph" w:customStyle="1" w:styleId="212">
    <w:name w:val="日期1"/>
    <w:basedOn w:val="1"/>
    <w:next w:val="1"/>
    <w:link w:val="213"/>
    <w:unhideWhenUsed/>
    <w:qFormat/>
    <w:uiPriority w:val="99"/>
    <w:pPr>
      <w:ind w:left="100"/>
    </w:pPr>
  </w:style>
  <w:style w:type="character" w:customStyle="1" w:styleId="213">
    <w:name w:val="日期 Char"/>
    <w:link w:val="212"/>
    <w:semiHidden/>
    <w:qFormat/>
    <w:uiPriority w:val="99"/>
    <w:rPr>
      <w:rFonts w:ascii="Times New Roman" w:hAnsi="Times New Roman"/>
      <w:sz w:val="21"/>
      <w:szCs w:val="24"/>
    </w:rPr>
  </w:style>
  <w:style w:type="paragraph" w:customStyle="1" w:styleId="214">
    <w:name w:val="批注框文本1"/>
    <w:basedOn w:val="1"/>
    <w:semiHidden/>
    <w:qFormat/>
    <w:uiPriority w:val="0"/>
    <w:rPr>
      <w:sz w:val="18"/>
      <w:szCs w:val="18"/>
    </w:rPr>
  </w:style>
  <w:style w:type="paragraph" w:customStyle="1" w:styleId="215">
    <w:name w:val="页脚1"/>
    <w:basedOn w:val="1"/>
    <w:link w:val="216"/>
    <w:unhideWhenUsed/>
    <w:qFormat/>
    <w:uiPriority w:val="99"/>
    <w:pPr>
      <w:tabs>
        <w:tab w:val="center" w:pos="4153"/>
        <w:tab w:val="right" w:pos="8306"/>
      </w:tabs>
      <w:jc w:val="left"/>
    </w:pPr>
    <w:rPr>
      <w:sz w:val="18"/>
      <w:szCs w:val="18"/>
    </w:rPr>
  </w:style>
  <w:style w:type="character" w:customStyle="1" w:styleId="216">
    <w:name w:val="页脚 Char"/>
    <w:link w:val="215"/>
    <w:qFormat/>
    <w:uiPriority w:val="99"/>
    <w:rPr>
      <w:sz w:val="18"/>
      <w:szCs w:val="18"/>
    </w:rPr>
  </w:style>
  <w:style w:type="paragraph" w:customStyle="1" w:styleId="217">
    <w:name w:val="寄信人地址1"/>
    <w:basedOn w:val="1"/>
    <w:qFormat/>
    <w:uiPriority w:val="0"/>
    <w:rPr>
      <w:rFonts w:ascii="Arial" w:hAnsi="Arial"/>
    </w:rPr>
  </w:style>
  <w:style w:type="paragraph" w:customStyle="1" w:styleId="218">
    <w:name w:val="页眉1"/>
    <w:basedOn w:val="1"/>
    <w:link w:val="219"/>
    <w:unhideWhenUsed/>
    <w:qFormat/>
    <w:uiPriority w:val="99"/>
    <w:pPr>
      <w:pBdr>
        <w:bottom w:val="single" w:color="000000" w:sz="6" w:space="1"/>
      </w:pBdr>
      <w:tabs>
        <w:tab w:val="center" w:pos="4153"/>
        <w:tab w:val="right" w:pos="8306"/>
      </w:tabs>
      <w:jc w:val="center"/>
    </w:pPr>
    <w:rPr>
      <w:sz w:val="18"/>
      <w:szCs w:val="18"/>
    </w:rPr>
  </w:style>
  <w:style w:type="character" w:customStyle="1" w:styleId="219">
    <w:name w:val="页眉 Char"/>
    <w:link w:val="218"/>
    <w:qFormat/>
    <w:uiPriority w:val="99"/>
    <w:rPr>
      <w:sz w:val="18"/>
      <w:szCs w:val="18"/>
    </w:rPr>
  </w:style>
  <w:style w:type="paragraph" w:customStyle="1" w:styleId="220">
    <w:name w:val="目录 11"/>
    <w:basedOn w:val="1"/>
    <w:next w:val="1"/>
    <w:unhideWhenUsed/>
    <w:qFormat/>
    <w:uiPriority w:val="39"/>
  </w:style>
  <w:style w:type="paragraph" w:customStyle="1" w:styleId="221">
    <w:name w:val="副标题1"/>
    <w:basedOn w:val="1"/>
    <w:next w:val="1"/>
    <w:qFormat/>
    <w:uiPriority w:val="0"/>
    <w:pPr>
      <w:spacing w:before="240" w:after="60"/>
      <w:jc w:val="center"/>
      <w:outlineLvl w:val="1"/>
    </w:pPr>
    <w:rPr>
      <w:rFonts w:ascii="Arial" w:hAnsi="Arial" w:eastAsia="微软雅黑"/>
      <w:sz w:val="36"/>
    </w:rPr>
  </w:style>
  <w:style w:type="paragraph" w:customStyle="1" w:styleId="222">
    <w:name w:val="目录 21"/>
    <w:basedOn w:val="1"/>
    <w:next w:val="1"/>
    <w:unhideWhenUsed/>
    <w:qFormat/>
    <w:uiPriority w:val="39"/>
    <w:pPr>
      <w:tabs>
        <w:tab w:val="right" w:leader="dot" w:pos="8296"/>
      </w:tabs>
      <w:ind w:left="420"/>
    </w:pPr>
  </w:style>
  <w:style w:type="paragraph" w:customStyle="1" w:styleId="223">
    <w:name w:val="正文文本 21"/>
    <w:basedOn w:val="1"/>
    <w:qFormat/>
    <w:uiPriority w:val="0"/>
    <w:pPr>
      <w:spacing w:after="120" w:line="480" w:lineRule="auto"/>
    </w:pPr>
    <w:rPr>
      <w:sz w:val="20"/>
    </w:rPr>
  </w:style>
  <w:style w:type="paragraph" w:customStyle="1" w:styleId="224">
    <w:name w:val="普通(网站)1"/>
    <w:basedOn w:val="1"/>
    <w:unhideWhenUsed/>
    <w:qFormat/>
    <w:uiPriority w:val="99"/>
    <w:pPr>
      <w:spacing w:before="0" w:beforeAutospacing="0" w:after="0" w:afterAutospacing="0"/>
      <w:ind w:left="0" w:right="0"/>
      <w:jc w:val="both"/>
    </w:pPr>
    <w:rPr>
      <w:rFonts w:ascii="Calibri" w:hAnsi="Calibri" w:cs="Calibri"/>
      <w:sz w:val="24"/>
      <w:szCs w:val="24"/>
      <w:lang w:val="en-US" w:eastAsia="zh-CN" w:bidi="ar"/>
    </w:rPr>
  </w:style>
  <w:style w:type="paragraph" w:customStyle="1" w:styleId="225">
    <w:name w:val="批注主题1"/>
    <w:basedOn w:val="201"/>
    <w:next w:val="201"/>
    <w:link w:val="226"/>
    <w:qFormat/>
    <w:uiPriority w:val="99"/>
    <w:rPr>
      <w:b/>
      <w:bCs/>
    </w:rPr>
  </w:style>
  <w:style w:type="character" w:customStyle="1" w:styleId="226">
    <w:name w:val="批注主题 Char"/>
    <w:link w:val="225"/>
    <w:qFormat/>
    <w:uiPriority w:val="99"/>
    <w:rPr>
      <w:rFonts w:ascii="Times New Roman" w:hAnsi="Times New Roman"/>
      <w:b/>
      <w:bCs/>
      <w:sz w:val="21"/>
      <w:szCs w:val="24"/>
    </w:rPr>
  </w:style>
  <w:style w:type="paragraph" w:customStyle="1" w:styleId="227">
    <w:name w:val="正文首行缩进1"/>
    <w:basedOn w:val="204"/>
    <w:unhideWhenUsed/>
    <w:qFormat/>
    <w:uiPriority w:val="0"/>
    <w:pPr>
      <w:ind w:firstLine="420"/>
      <w:jc w:val="both"/>
    </w:pPr>
    <w:rPr>
      <w:rFonts w:hAnsi="Times New Roman" w:eastAsia="Times New Roman"/>
      <w:szCs w:val="20"/>
    </w:rPr>
  </w:style>
  <w:style w:type="paragraph" w:customStyle="1" w:styleId="228">
    <w:name w:val="正文首行缩进 211"/>
    <w:basedOn w:val="206"/>
    <w:qFormat/>
    <w:uiPriority w:val="0"/>
    <w:pPr>
      <w:widowControl w:val="0"/>
      <w:ind w:firstLine="420"/>
      <w:jc w:val="both"/>
    </w:pPr>
    <w:rPr>
      <w:rFonts w:ascii="Calibri" w:hAnsi="Calibri"/>
    </w:rPr>
  </w:style>
  <w:style w:type="table" w:customStyle="1" w:styleId="229">
    <w:name w:val="网格型1"/>
    <w:basedOn w:val="197"/>
    <w:qFormat/>
    <w:uiPriority w:val="5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character" w:customStyle="1" w:styleId="230">
    <w:name w:val="要点1"/>
    <w:link w:val="1"/>
    <w:qFormat/>
    <w:uiPriority w:val="22"/>
    <w:rPr>
      <w:b/>
    </w:rPr>
  </w:style>
  <w:style w:type="character" w:customStyle="1" w:styleId="231">
    <w:name w:val="页码1"/>
    <w:basedOn w:val="196"/>
    <w:link w:val="1"/>
    <w:qFormat/>
    <w:uiPriority w:val="0"/>
  </w:style>
  <w:style w:type="character" w:customStyle="1" w:styleId="232">
    <w:name w:val="已访问的超链接1"/>
    <w:link w:val="1"/>
    <w:unhideWhenUsed/>
    <w:qFormat/>
    <w:uiPriority w:val="99"/>
    <w:rPr>
      <w:color w:val="800080"/>
      <w:u w:val="single"/>
    </w:rPr>
  </w:style>
  <w:style w:type="character" w:customStyle="1" w:styleId="233">
    <w:name w:val="强调1"/>
    <w:basedOn w:val="196"/>
    <w:link w:val="1"/>
    <w:qFormat/>
    <w:uiPriority w:val="20"/>
    <w:rPr>
      <w:i/>
    </w:rPr>
  </w:style>
  <w:style w:type="character" w:customStyle="1" w:styleId="234">
    <w:name w:val="超链接1"/>
    <w:link w:val="1"/>
    <w:unhideWhenUsed/>
    <w:qFormat/>
    <w:uiPriority w:val="99"/>
    <w:rPr>
      <w:color w:val="0000FF"/>
      <w:u w:val="single"/>
    </w:rPr>
  </w:style>
  <w:style w:type="character" w:customStyle="1" w:styleId="235">
    <w:name w:val="批注引用1"/>
    <w:link w:val="1"/>
    <w:qFormat/>
    <w:uiPriority w:val="0"/>
    <w:rPr>
      <w:sz w:val="21"/>
      <w:szCs w:val="21"/>
    </w:rPr>
  </w:style>
  <w:style w:type="character" w:customStyle="1" w:styleId="236">
    <w:name w:val="HTML 样本1"/>
    <w:basedOn w:val="196"/>
    <w:link w:val="1"/>
    <w:unhideWhenUsed/>
    <w:qFormat/>
    <w:uiPriority w:val="99"/>
    <w:rPr>
      <w:rFonts w:ascii="Courier New" w:hAnsi="Courier New"/>
    </w:rPr>
  </w:style>
  <w:style w:type="paragraph" w:customStyle="1" w:styleId="237">
    <w:name w:val="标4"/>
    <w:basedOn w:val="1"/>
    <w:qFormat/>
    <w:uiPriority w:val="0"/>
    <w:pPr>
      <w:spacing w:before="240" w:after="360" w:line="240" w:lineRule="exact"/>
      <w:outlineLvl w:val="3"/>
    </w:pPr>
    <w:rPr>
      <w:rFonts w:ascii="Arial" w:hAnsi="Arial" w:cs="Arial"/>
      <w:b/>
      <w:bCs/>
    </w:rPr>
  </w:style>
  <w:style w:type="paragraph" w:customStyle="1" w:styleId="238">
    <w:name w:val="AONormal"/>
    <w:qFormat/>
    <w:uiPriority w:val="0"/>
    <w:pPr>
      <w:spacing w:line="400" w:lineRule="exact"/>
      <w:ind w:firstLine="440"/>
    </w:pPr>
    <w:rPr>
      <w:rFonts w:hint="default" w:ascii="华文楷体" w:hAnsi="华文楷体" w:eastAsia="华文楷体" w:cs="华文楷体"/>
      <w:sz w:val="22"/>
      <w:szCs w:val="21"/>
      <w:lang w:val="en-US" w:eastAsia="zh-CN" w:bidi="ar-SA"/>
    </w:rPr>
  </w:style>
  <w:style w:type="paragraph" w:customStyle="1" w:styleId="239">
    <w:name w:val="表格文字"/>
    <w:basedOn w:val="1"/>
    <w:qFormat/>
    <w:uiPriority w:val="0"/>
    <w:pPr>
      <w:spacing w:before="25" w:after="25"/>
    </w:pPr>
    <w:rPr>
      <w:rFonts w:ascii="Times New Roman"/>
      <w:bCs/>
      <w:spacing w:val="10"/>
      <w:szCs w:val="20"/>
    </w:rPr>
  </w:style>
  <w:style w:type="character" w:customStyle="1" w:styleId="240">
    <w:name w:val="textcontents"/>
    <w:basedOn w:val="196"/>
    <w:link w:val="1"/>
    <w:qFormat/>
    <w:uiPriority w:val="0"/>
  </w:style>
  <w:style w:type="character" w:customStyle="1" w:styleId="241">
    <w:name w:val="font01"/>
    <w:basedOn w:val="196"/>
    <w:link w:val="1"/>
    <w:qFormat/>
    <w:uiPriority w:val="0"/>
    <w:rPr>
      <w:rFonts w:hint="eastAsia" w:ascii="宋体" w:hAnsi="宋体" w:eastAsia="宋体" w:cs="宋体"/>
      <w:color w:val="000000"/>
      <w:sz w:val="20"/>
      <w:szCs w:val="20"/>
      <w:u w:val="none"/>
    </w:rPr>
  </w:style>
  <w:style w:type="character" w:customStyle="1" w:styleId="242">
    <w:name w:val="font41"/>
    <w:basedOn w:val="196"/>
    <w:link w:val="1"/>
    <w:qFormat/>
    <w:uiPriority w:val="0"/>
    <w:rPr>
      <w:rFonts w:hint="eastAsia" w:ascii="宋体" w:hAnsi="宋体" w:eastAsia="宋体" w:cs="宋体"/>
      <w:color w:val="000000"/>
      <w:sz w:val="20"/>
      <w:szCs w:val="20"/>
      <w:u w:val="none"/>
      <w:vertAlign w:val="superscript"/>
    </w:rPr>
  </w:style>
  <w:style w:type="character" w:customStyle="1" w:styleId="243">
    <w:name w:val="纯文本 字符1"/>
    <w:link w:val="1"/>
    <w:qFormat/>
    <w:uiPriority w:val="0"/>
    <w:rPr>
      <w:rFonts w:ascii="宋体" w:hAnsi="Courier New"/>
    </w:rPr>
  </w:style>
  <w:style w:type="character" w:customStyle="1" w:styleId="244">
    <w:name w:val="apple-style-span"/>
    <w:basedOn w:val="196"/>
    <w:link w:val="1"/>
    <w:qFormat/>
    <w:uiPriority w:val="0"/>
  </w:style>
  <w:style w:type="character" w:customStyle="1" w:styleId="245">
    <w:name w:val="纯文本 Char2"/>
    <w:link w:val="1"/>
    <w:qFormat/>
    <w:uiPriority w:val="0"/>
    <w:rPr>
      <w:rFonts w:ascii="宋体" w:hAnsi="Courier New" w:eastAsia="宋体" w:cs="Courier New"/>
      <w:szCs w:val="21"/>
    </w:rPr>
  </w:style>
  <w:style w:type="paragraph" w:customStyle="1" w:styleId="246">
    <w:name w:val="默认段落字体 Para Char Char Char Char Char Char Char Char Char1 Char Char Char Char"/>
    <w:basedOn w:val="1"/>
    <w:qFormat/>
    <w:uiPriority w:val="0"/>
    <w:rPr>
      <w:rFonts w:ascii="Tahoma" w:hAnsi="Tahoma"/>
      <w:sz w:val="24"/>
      <w:szCs w:val="20"/>
    </w:rPr>
  </w:style>
  <w:style w:type="paragraph" w:customStyle="1" w:styleId="247">
    <w:name w:val="xl26"/>
    <w:basedOn w:val="1"/>
    <w:qFormat/>
    <w:uiPriority w:val="0"/>
    <w:pPr>
      <w:widowControl/>
      <w:pBdr>
        <w:left w:val="single" w:color="000000" w:sz="4" w:space="0"/>
        <w:bottom w:val="single" w:color="000000" w:sz="4" w:space="0"/>
        <w:right w:val="single" w:color="000000" w:sz="4" w:space="0"/>
      </w:pBdr>
      <w:spacing w:before="100" w:beforeAutospacing="1" w:after="100" w:afterAutospacing="1"/>
    </w:pPr>
    <w:rPr>
      <w:szCs w:val="21"/>
    </w:rPr>
  </w:style>
  <w:style w:type="paragraph" w:customStyle="1" w:styleId="248">
    <w:name w:val="列出段落"/>
    <w:basedOn w:val="1"/>
    <w:qFormat/>
    <w:uiPriority w:val="34"/>
    <w:pPr>
      <w:ind w:firstLine="420"/>
    </w:pPr>
  </w:style>
  <w:style w:type="paragraph" w:customStyle="1" w:styleId="249">
    <w:name w:val="列出段落1"/>
    <w:basedOn w:val="1"/>
    <w:qFormat/>
    <w:uiPriority w:val="0"/>
    <w:pPr>
      <w:ind w:firstLine="420"/>
    </w:pPr>
    <w:rPr>
      <w:rFonts w:ascii="Calibri" w:hAnsi="Calibri"/>
      <w:szCs w:val="22"/>
    </w:rPr>
  </w:style>
  <w:style w:type="paragraph" w:customStyle="1" w:styleId="250">
    <w:name w:val="正文首行缩进 21"/>
    <w:basedOn w:val="206"/>
    <w:qFormat/>
    <w:uiPriority w:val="0"/>
    <w:pPr>
      <w:spacing w:line="480" w:lineRule="exact"/>
      <w:ind w:firstLine="420"/>
    </w:pPr>
  </w:style>
  <w:style w:type="paragraph" w:customStyle="1" w:styleId="251">
    <w:name w:val="Default"/>
    <w:qFormat/>
    <w:uiPriority w:val="0"/>
    <w:pPr>
      <w:widowControl w:val="0"/>
      <w:jc w:val="both"/>
    </w:pPr>
    <w:rPr>
      <w:rFonts w:hint="default" w:ascii="宋体" w:hAnsi="Times New Roman" w:eastAsia="宋体" w:cs="Times New Roman"/>
      <w:color w:val="000000"/>
      <w:sz w:val="24"/>
      <w:szCs w:val="24"/>
      <w:lang w:val="en-US" w:eastAsia="zh-CN" w:bidi="ar-SA"/>
    </w:rPr>
  </w:style>
  <w:style w:type="paragraph" w:customStyle="1" w:styleId="252">
    <w:name w:val="1"/>
    <w:basedOn w:val="1"/>
    <w:next w:val="209"/>
    <w:qFormat/>
    <w:uiPriority w:val="0"/>
    <w:rPr>
      <w:rFonts w:ascii="宋体" w:hAnsi="Courier New"/>
      <w:szCs w:val="20"/>
    </w:rPr>
  </w:style>
  <w:style w:type="paragraph" w:customStyle="1" w:styleId="253">
    <w:name w:val="表内文字"/>
    <w:basedOn w:val="1"/>
    <w:qFormat/>
    <w:uiPriority w:val="0"/>
    <w:pPr>
      <w:spacing w:before="50" w:after="50"/>
      <w:jc w:val="center"/>
    </w:pPr>
    <w:rPr>
      <w:rFonts w:ascii="仿宋_GB2312" w:hAnsi="宋体" w:eastAsia="仿宋_GB2312"/>
      <w:b/>
      <w:color w:val="000000"/>
      <w:sz w:val="32"/>
      <w:szCs w:val="32"/>
    </w:rPr>
  </w:style>
  <w:style w:type="paragraph" w:customStyle="1" w:styleId="254">
    <w:name w:val="样式 标题 2 + 宋体"/>
    <w:basedOn w:val="191"/>
    <w:qFormat/>
    <w:uiPriority w:val="99"/>
    <w:pPr>
      <w:tabs>
        <w:tab w:val="left" w:pos="1021"/>
      </w:tabs>
    </w:pPr>
    <w:rPr>
      <w:rFonts w:ascii="宋体" w:hAnsi="宋体"/>
      <w:sz w:val="30"/>
    </w:rPr>
  </w:style>
  <w:style w:type="paragraph" w:customStyle="1" w:styleId="255">
    <w:name w:val="正文2"/>
    <w:basedOn w:val="1"/>
    <w:qFormat/>
    <w:uiPriority w:val="0"/>
    <w:pPr>
      <w:spacing w:before="156" w:line="360" w:lineRule="auto"/>
      <w:ind w:firstLine="510"/>
    </w:pPr>
    <w:rPr>
      <w:sz w:val="24"/>
      <w:szCs w:val="20"/>
    </w:rPr>
  </w:style>
  <w:style w:type="paragraph" w:customStyle="1" w:styleId="256">
    <w:name w:val="Table Paragraph"/>
    <w:basedOn w:val="1"/>
    <w:qFormat/>
    <w:uiPriority w:val="1"/>
    <w:pPr>
      <w:jc w:val="left"/>
    </w:pPr>
    <w:rPr>
      <w:rFonts w:ascii="Calibri" w:hAnsi="Calibri" w:eastAsia="宋体" w:cs="Times New Roman"/>
      <w:sz w:val="22"/>
      <w:szCs w:val="22"/>
      <w:lang w:eastAsia="en-US"/>
    </w:rPr>
  </w:style>
  <w:style w:type="character" w:customStyle="1" w:styleId="257">
    <w:name w:val="font141"/>
    <w:basedOn w:val="196"/>
    <w:link w:val="1"/>
    <w:qFormat/>
    <w:uiPriority w:val="0"/>
    <w:rPr>
      <w:rFonts w:hint="eastAsia" w:ascii="宋体" w:hAnsi="宋体" w:eastAsia="宋体" w:cs="宋体"/>
      <w:color w:val="000000"/>
      <w:sz w:val="24"/>
      <w:szCs w:val="24"/>
      <w:u w:val="none"/>
      <w:vertAlign w:val="superscript"/>
    </w:rPr>
  </w:style>
  <w:style w:type="character" w:customStyle="1" w:styleId="258">
    <w:name w:val="font151"/>
    <w:basedOn w:val="196"/>
    <w:link w:val="1"/>
    <w:qFormat/>
    <w:uiPriority w:val="0"/>
    <w:rPr>
      <w:rFonts w:hint="eastAsia" w:ascii="宋体" w:hAnsi="宋体" w:eastAsia="宋体" w:cs="宋体"/>
      <w:color w:val="000000"/>
      <w:sz w:val="24"/>
      <w:szCs w:val="24"/>
      <w:u w:val="none"/>
      <w:vertAlign w:val="superscript"/>
    </w:rPr>
  </w:style>
  <w:style w:type="character" w:customStyle="1" w:styleId="259">
    <w:name w:val="font11"/>
    <w:basedOn w:val="196"/>
    <w:link w:val="1"/>
    <w:qFormat/>
    <w:uiPriority w:val="0"/>
    <w:rPr>
      <w:rFonts w:hint="eastAsia" w:ascii="宋体" w:hAnsi="宋体" w:eastAsia="宋体" w:cs="宋体"/>
      <w:color w:val="000000"/>
      <w:sz w:val="24"/>
      <w:szCs w:val="24"/>
      <w:u w:val="none"/>
    </w:rPr>
  </w:style>
  <w:style w:type="character" w:customStyle="1" w:styleId="260">
    <w:name w:val="font21"/>
    <w:basedOn w:val="196"/>
    <w:link w:val="1"/>
    <w:qFormat/>
    <w:uiPriority w:val="0"/>
    <w:rPr>
      <w:rFonts w:hint="eastAsia" w:ascii="宋体" w:hAnsi="宋体" w:eastAsia="宋体" w:cs="宋体"/>
      <w:color w:val="000000"/>
      <w:sz w:val="22"/>
      <w:szCs w:val="22"/>
      <w:u w:val="none"/>
    </w:rPr>
  </w:style>
  <w:style w:type="character" w:customStyle="1" w:styleId="261">
    <w:name w:val="font51"/>
    <w:basedOn w:val="196"/>
    <w:link w:val="1"/>
    <w:qFormat/>
    <w:uiPriority w:val="0"/>
    <w:rPr>
      <w:rFonts w:hint="eastAsia" w:ascii="宋体" w:hAnsi="宋体" w:eastAsia="宋体" w:cs="宋体"/>
      <w:color w:val="000000"/>
      <w:sz w:val="24"/>
      <w:szCs w:val="24"/>
      <w:u w:val="none"/>
    </w:rPr>
  </w:style>
  <w:style w:type="character" w:customStyle="1" w:styleId="262">
    <w:name w:val="font91"/>
    <w:basedOn w:val="196"/>
    <w:link w:val="1"/>
    <w:qFormat/>
    <w:uiPriority w:val="0"/>
    <w:rPr>
      <w:rFonts w:hint="eastAsia" w:ascii="宋体" w:hAnsi="宋体" w:eastAsia="宋体" w:cs="宋体"/>
      <w:color w:val="000000"/>
      <w:sz w:val="22"/>
      <w:szCs w:val="22"/>
      <w:u w:val="none"/>
    </w:rPr>
  </w:style>
  <w:style w:type="paragraph" w:customStyle="1" w:styleId="263">
    <w:name w:val="缺省文本"/>
    <w:basedOn w:val="1"/>
    <w:qFormat/>
    <w:uiPriority w:val="0"/>
    <w:pPr>
      <w:spacing w:line="360" w:lineRule="auto"/>
      <w:jc w:val="left"/>
    </w:pPr>
    <w:rPr>
      <w:sz w:val="24"/>
    </w:rPr>
  </w:style>
  <w:style w:type="paragraph" w:customStyle="1" w:styleId="264">
    <w:name w:val="表格CXH"/>
    <w:basedOn w:val="1"/>
    <w:qFormat/>
    <w:uiPriority w:val="0"/>
    <w:pPr>
      <w:ind w:firstLine="0"/>
    </w:pPr>
  </w:style>
  <w:style w:type="paragraph" w:styleId="265">
    <w:name w:val="List Paragraph"/>
    <w:basedOn w:val="1"/>
    <w:qFormat/>
    <w:uiPriority w:val="0"/>
    <w:pPr>
      <w:ind w:firstLine="420"/>
    </w:pPr>
    <w:rPr>
      <w:rFonts w:eastAsia="宋体"/>
      <w:sz w:val="21"/>
      <w:szCs w:val="24"/>
    </w:rPr>
  </w:style>
  <w:style w:type="paragraph" w:customStyle="1" w:styleId="266">
    <w:name w:val="DAS正文"/>
    <w:basedOn w:val="1"/>
    <w:qFormat/>
    <w:uiPriority w:val="0"/>
    <w:pPr>
      <w:spacing w:line="360" w:lineRule="auto"/>
      <w:ind w:right="181" w:firstLine="480"/>
    </w:pPr>
    <w:rPr>
      <w:rFonts w:ascii="Verdana" w:hAnsi="Verdana" w:eastAsia="宋体" w:cs="Times New Roman"/>
    </w:rPr>
  </w:style>
  <w:style w:type="table" w:customStyle="1" w:styleId="267">
    <w:name w:val="Table Normal"/>
    <w:unhideWhenUsed/>
    <w:qFormat/>
    <w:uiPriority w:val="0"/>
    <w:rPr>
      <w:rFonts w:ascii="Arial" w:hAnsi="Arial" w:cs="Arial"/>
      <w:color w:val="000000"/>
      <w:sz w:val="21"/>
      <w:szCs w:val="21"/>
      <w:lang w:val="en-US" w:eastAsia="en-US" w:bidi="ar-SA"/>
    </w:rPr>
    <w:tblPr>
      <w:tblCellMar>
        <w:top w:w="0" w:type="dxa"/>
        <w:left w:w="0" w:type="dxa"/>
        <w:bottom w:w="0" w:type="dxa"/>
        <w:right w:w="0" w:type="dxa"/>
      </w:tblCellMar>
    </w:tbl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character" w:customStyle="1" w:styleId="268">
    <w:name w:val="font61"/>
    <w:basedOn w:val="196"/>
    <w:link w:val="1"/>
    <w:qFormat/>
    <w:uiPriority w:val="0"/>
    <w:rPr>
      <w:rFonts w:hint="eastAsia" w:ascii="宋体" w:hAnsi="宋体" w:eastAsia="宋体" w:cs="宋体"/>
      <w:color w:val="000000"/>
      <w:sz w:val="22"/>
      <w:szCs w:val="22"/>
      <w:u w:val="none"/>
    </w:rPr>
  </w:style>
  <w:style w:type="paragraph" w:customStyle="1" w:styleId="269">
    <w:name w:val="潘"/>
    <w:basedOn w:val="1"/>
    <w:qFormat/>
    <w:uiPriority w:val="0"/>
    <w:pPr>
      <w:spacing w:line="240" w:lineRule="atLeast"/>
    </w:pPr>
    <w:rPr>
      <w:rFonts w:ascii="Arial" w:hAnsi="Arial" w:cs="Arial"/>
      <w:b/>
      <w:bCs/>
      <w:sz w:val="21"/>
      <w:szCs w:val="21"/>
    </w:rPr>
  </w:style>
  <w:style w:type="paragraph" w:customStyle="1" w:styleId="270">
    <w:name w:val="font5"/>
    <w:basedOn w:val="1"/>
    <w:next w:val="211"/>
    <w:qFormat/>
    <w:uiPriority w:val="0"/>
    <w:pPr>
      <w:widowControl/>
      <w:spacing w:before="280" w:after="280"/>
    </w:pPr>
    <w:rPr>
      <w:rFonts w:ascii="宋体"/>
      <w:sz w:val="18"/>
    </w:rPr>
  </w:style>
  <w:style w:type="character" w:customStyle="1" w:styleId="271">
    <w:name w:val="font81"/>
    <w:basedOn w:val="196"/>
    <w:link w:val="1"/>
    <w:qFormat/>
    <w:uiPriority w:val="0"/>
    <w:rPr>
      <w:rFonts w:hint="eastAsia" w:ascii="仿宋_GB2312" w:eastAsia="仿宋_GB2312" w:cs="仿宋_GB2312"/>
      <w:color w:val="000000"/>
      <w:sz w:val="24"/>
      <w:szCs w:val="24"/>
      <w:u w:val="none"/>
    </w:rPr>
  </w:style>
  <w:style w:type="paragraph" w:customStyle="1" w:styleId="272">
    <w:name w:val="Table Text"/>
    <w:basedOn w:val="1"/>
    <w:semiHidden/>
    <w:qFormat/>
    <w:uiPriority w:val="0"/>
    <w:rPr>
      <w:rFonts w:ascii="宋体" w:hAnsi="宋体" w:eastAsia="宋体" w:cs="宋体"/>
      <w:sz w:val="22"/>
      <w:szCs w:val="22"/>
      <w:lang w:val="en-US" w:eastAsia="en-US" w:bidi="ar-SA"/>
    </w:rPr>
  </w:style>
</w:styles>
</file>

<file path=word/_rels/document.xml.rels><?xml version="1.0" encoding="UTF-8" standalone="yes"?>
<Relationships xmlns="http://schemas.openxmlformats.org/package/2006/relationships"><Relationship Id="rId9" Type="http://schemas.openxmlformats.org/officeDocument/2006/relationships/header" Target="header3.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8" Type="http://schemas.openxmlformats.org/officeDocument/2006/relationships/fontTable" Target="fontTable.xml"/><Relationship Id="rId17" Type="http://schemas.openxmlformats.org/officeDocument/2006/relationships/customXml" Target="../customXml/item2.xml"/><Relationship Id="rId16" Type="http://schemas.openxmlformats.org/officeDocument/2006/relationships/numbering" Target="numbering.xml"/><Relationship Id="rId15" Type="http://schemas.openxmlformats.org/officeDocument/2006/relationships/customXml" Target="../customXml/item1.xml"/><Relationship Id="rId14" Type="http://schemas.openxmlformats.org/officeDocument/2006/relationships/image" Target="media/image1.png"/><Relationship Id="rId13" Type="http://schemas.openxmlformats.org/officeDocument/2006/relationships/theme" Target="theme/theme1.xml"/><Relationship Id="rId12" Type="http://schemas.openxmlformats.org/officeDocument/2006/relationships/footer" Target="footer6.xml"/><Relationship Id="rId11" Type="http://schemas.openxmlformats.org/officeDocument/2006/relationships/footer" Target="footer5.xml"/><Relationship Id="rId10" Type="http://schemas.openxmlformats.org/officeDocument/2006/relationships/header" Target="header4.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
      <a:majorFont>
        <a:latin typeface="Arial"/>
        <a:ea typeface="Arial"/>
        <a:cs typeface="Arial"/>
      </a:majorFont>
      <a:minorFont>
        <a:latin typeface="Arial"/>
        <a:ea typeface="Arial"/>
        <a:cs typeface="Arial"/>
      </a:minorFont>
    </a:fontScheme>
    <a:fmtScheme name="">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a:solidFill>
            <a:schemeClr val="phClr">
              <a:shade val="95000"/>
              <a:satMod val="105000"/>
            </a:schemeClr>
          </a:solidFill>
        </a:ln>
        <a:ln w="25400">
          <a:solidFill>
            <a:schemeClr val="phClr"/>
          </a:solidFill>
        </a:ln>
        <a:ln w="38100">
          <a:solidFill>
            <a:schemeClr val="phClr"/>
          </a:solidFill>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rgbClr val="000000"/>
        </a:solidFill>
        <a:solidFill>
          <a:srgbClr val="000000"/>
        </a:soli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customShpExts>
</s:customData>
</file>

<file path=customXml/item2.xml><?xml version="1.0" encoding="utf-8"?>
<contractReview xmlns="http://schemas.wps.cn/vas-ai-hub/contract-review">
  <reviewItems>
    <reviewItem>
      <errorID>505b884a-d494-4198-8508-705fa13e2eba</errorID>
      <errorWord>GG</errorWord>
      <group>L1_Official</group>
      <groupName>公文问题</groupName>
      <ability>L2_Official</ability>
      <abilityName>公文问题</abilityName>
      <candidateList/>
      <explain>公文中禁止出现该词语</explain>
      <paraID>7FC252B9</paraID>
      <start>5</start>
      <end>7</end>
      <status>unmodified</status>
      <modifiedWord/>
      <trackRevisions>false</trackRevisions>
    </reviewItem>
    <reviewItem>
      <errorID>ab41ddd7-17d3-4e8b-b683-132b5962eeba</errorID>
      <errorWord>/）</errorWord>
      <group>L1_Punc</group>
      <groupName>标点问题</groupName>
      <ability>L2_Punc</ability>
      <abilityName>标点符号检查</abilityName>
      <candidateList>
        <item>）</item>
      </candidateList>
      <explain/>
      <paraID>5A39366B</paraID>
      <start>73</start>
      <end>75</end>
      <status>unmodified</status>
      <modifiedWord/>
      <trackRevisions>false</trackRevisions>
    </reviewItem>
    <reviewItem>
      <errorID>773996a7-6083-4523-8202-3940892a078d</errorID>
      <errorWord>：</errorWord>
      <group>L1_Format</group>
      <groupName>格式问题</groupName>
      <ability>L2_HalfPunc</ability>
      <abilityName>全半角检查</abilityName>
      <candidateList>
        <item>:</item>
      </candidateList>
      <explain>文本全半角错误。</explain>
      <paraID>5A39366B</paraID>
      <start>94</start>
      <end>95</end>
      <status>unmodified</status>
      <modifiedWord/>
      <trackRevisions>false</trackRevisions>
    </reviewItem>
    <reviewItem>
      <errorID>4165cefa-b225-4618-a929-29b5b145d8ae</errorID>
      <errorWord>GG</errorWord>
      <group>L1_Official</group>
      <groupName>公文问题</groupName>
      <ability>L2_Official</ability>
      <abilityName>公文问题</abilityName>
      <candidateList/>
      <explain>公文中禁止出现该词语</explain>
      <paraID>27405ED</paraID>
      <start>5</start>
      <end>7</end>
      <status>unmodified</status>
      <modifiedWord/>
      <trackRevisions>false</trackRevisions>
    </reviewItem>
    <reviewItem>
      <errorID>2bdc0604-4970-417d-93ad-47193afa5387</errorID>
      <errorWord>：/</errorWord>
      <group>L1_Punc</group>
      <groupName>标点问题</groupName>
      <ability>L2_Punc</ability>
      <abilityName>标点符号检查</abilityName>
      <candidateList>
        <item>：</item>
      </candidateList>
      <explain/>
      <paraID>649538BA</paraID>
      <start>2</start>
      <end>4</end>
      <status>unmodified</status>
      <modifiedWord/>
      <trackRevisions>false</trackRevisions>
    </reviewItem>
    <reviewItem>
      <errorID>2703e366-835b-47b8-a0fa-c68c2d69bac1</errorID>
      <errorWord>注册人</errorWord>
      <group>L1_Word</group>
      <groupName>字词问题</groupName>
      <ability>L2_Typo</ability>
      <abilityName>字词错误</abilityName>
      <candidateList>
        <item>注册</item>
      </candidateList>
      <explain/>
      <paraID>70AC80A9</paraID>
      <start>140</start>
      <end>143</end>
      <status>unmodified</status>
      <modifiedWord/>
      <trackRevisions>false</trackRevisions>
    </reviewItem>
    <reviewItem>
      <errorID>0c9cd165-79b3-4f8c-94dc-6ceff12dbc88</errorID>
      <errorWord>上午00:00</errorWord>
      <group>L1_Knowledge</group>
      <groupName>知识性问题</groupName>
      <ability>L2_Time</ability>
      <abilityName>日期时间</abilityName>
      <candidateList/>
      <explain>时间与前缀不匹配，可能的时间前缀有“下午、晚上、凌晨、午夜”。</explain>
      <paraID>66CB7FED</paraID>
      <start>27</start>
      <end>34</end>
      <status>unmodified</status>
      <modifiedWord/>
      <trackRevisions>false</trackRevisions>
    </reviewItem>
    <reviewItem>
      <errorID>9f546c6a-30c9-4d23-82ee-28bd259c4277</errorID>
      <errorWord>/）</errorWord>
      <group>L1_Punc</group>
      <groupName>标点问题</groupName>
      <ability>L2_Punc</ability>
      <abilityName>标点符号检查</abilityName>
      <candidateList>
        <item>）</item>
      </candidateList>
      <explain/>
      <paraID>21294D9F</paraID>
      <start>51</start>
      <end>53</end>
      <status>unmodified</status>
      <modifiedWord/>
      <trackRevisions>false</trackRevisions>
    </reviewItem>
    <reviewItem>
      <errorID>26ff278a-468c-49fc-8f61-0e5f1c8f543d</errorID>
      <errorWord>/）</errorWord>
      <group>L1_Punc</group>
      <groupName>标点问题</groupName>
      <ability>L2_Punc</ability>
      <abilityName>标点符号检查</abilityName>
      <candidateList>
        <item>）</item>
      </candidateList>
      <explain/>
      <paraID>DA01BFE</paraID>
      <start>70</start>
      <end>72</end>
      <status>unmodified</status>
      <modifiedWord/>
      <trackRevisions>false</trackRevisions>
    </reviewItem>
    <reviewItem>
      <errorID>2de5b357-fdac-422d-92a9-8ac4e723cefc</errorID>
      <errorWord>-</errorWord>
      <group>L1_Format</group>
      <groupName>格式问题</groupName>
      <ability>L2_HalfPunc</ability>
      <abilityName>全半角检查</abilityName>
      <candidateList>
        <item>－</item>
      </candidateList>
      <explain>文本全半角错误。</explain>
      <paraID>DA01BFE</paraID>
      <start>72</start>
      <end>73</end>
      <status>unmodified</status>
      <modifiedWord/>
      <trackRevisions>false</trackRevisions>
    </reviewItem>
    <reviewItem>
      <errorID>9ac67c53-63f1-41f7-b259-dccda6814588</errorID>
      <errorWord>/）</errorWord>
      <group>L1_Punc</group>
      <groupName>标点问题</groupName>
      <ability>L2_Punc</ability>
      <abilityName>标点符号检查</abilityName>
      <candidateList>
        <item>）</item>
      </candidateList>
      <explain/>
      <paraID>776DEEFF</paraID>
      <start>49</start>
      <end>51</end>
      <status>unmodified</status>
      <modifiedWord/>
      <trackRevisions>false</trackRevisions>
    </reviewItem>
    <reviewItem>
      <errorID>fbff3d3e-be05-4e69-be12-597e43d6cf9f</errorID>
      <errorWord>/）</errorWord>
      <group>L1_Punc</group>
      <groupName>标点问题</groupName>
      <ability>L2_Punc</ability>
      <abilityName>标点符号检查</abilityName>
      <candidateList>
        <item>）</item>
      </candidateList>
      <explain/>
      <paraID>49DAED5</paraID>
      <start>62</start>
      <end>64</end>
      <status>unmodified</status>
      <modifiedWord/>
      <trackRevisions>false</trackRevisions>
    </reviewItem>
    <reviewItem>
      <errorID>788b3cfe-a167-4180-ba01-3b7923872a3c</errorID>
      <errorWord>-</errorWord>
      <group>L1_Format</group>
      <groupName>格式问题</groupName>
      <ability>L2_HalfPunc</ability>
      <abilityName>全半角检查</abilityName>
      <candidateList>
        <item>－</item>
      </candidateList>
      <explain>文本全半角错误。</explain>
      <paraID>49DAED5</paraID>
      <start>269</start>
      <end>270</end>
      <status>unmodified</status>
      <modifiedWord/>
      <trackRevisions>false</trackRevisions>
    </reviewItem>
    <reviewItem>
      <errorID>13ae7f60-3758-4af2-922a-1eea6eae59fb</errorID>
      <errorWord>-</errorWord>
      <group>L1_Format</group>
      <groupName>格式问题</groupName>
      <ability>L2_HalfPunc</ability>
      <abilityName>全半角检查</abilityName>
      <candidateList>
        <item>－</item>
      </candidateList>
      <explain>文本全半角错误。</explain>
      <paraID>49DAED5</paraID>
      <start>274</start>
      <end>275</end>
      <status>unmodified</status>
      <modifiedWord/>
      <trackRevisions>false</trackRevisions>
    </reviewItem>
    <reviewItem>
      <errorID>48cfe3d3-69bd-4116-8e8b-075204841e8a</errorID>
      <errorWord>-</errorWord>
      <group>L1_Format</group>
      <groupName>格式问题</groupName>
      <ability>L2_HalfPunc</ability>
      <abilityName>全半角检查</abilityName>
      <candidateList>
        <item>－</item>
      </candidateList>
      <explain>文本全半角错误。</explain>
      <paraID>49DAED5</paraID>
      <start>302</start>
      <end>303</end>
      <status>unmodified</status>
      <modifiedWord/>
      <trackRevisions>false</trackRevisions>
    </reviewItem>
    <reviewItem>
      <errorID>50ea099e-3ccb-411a-803d-2f28287e3858</errorID>
      <errorWord>-</errorWord>
      <group>L1_Format</group>
      <groupName>格式问题</groupName>
      <ability>L2_HalfPunc</ability>
      <abilityName>全半角检查</abilityName>
      <candidateList>
        <item>－</item>
      </candidateList>
      <explain>文本全半角错误。</explain>
      <paraID>398C5DF1</paraID>
      <start>112</start>
      <end>113</end>
      <status>unmodified</status>
      <modifiedWord/>
      <trackRevisions>false</trackRevisions>
    </reviewItem>
    <reviewItem>
      <errorID>82e8b751-fc50-4690-91fc-a47f8e487d0f</errorID>
      <errorWord>-</errorWord>
      <group>L1_Format</group>
      <groupName>格式问题</groupName>
      <ability>L2_HalfPunc</ability>
      <abilityName>全半角检查</abilityName>
      <candidateList>
        <item>－</item>
      </candidateList>
      <explain>文本全半角错误。</explain>
      <paraID>398C5DF1</paraID>
      <start>141</start>
      <end>142</end>
      <status>unmodified</status>
      <modifiedWord/>
      <trackRevisions>false</trackRevisions>
    </reviewItem>
    <reviewItem>
      <errorID>1b3109bc-dddd-45e4-8c3c-4c81d5da8c14</errorID>
      <errorWord>操作合</errorWord>
      <group>L1_Word</group>
      <groupName>字词问题</groupName>
      <ability>L2_Typo</ability>
      <abilityName>字词错误</abilityName>
      <candidateList>
        <item>操作台</item>
      </candidateList>
      <explain/>
      <paraID>E827F7A</paraID>
      <start>9</start>
      <end>12</end>
      <status>unmodified</status>
      <modifiedWord/>
      <trackRevisions>false</trackRevisions>
    </reviewItem>
    <reviewItem>
      <errorID>82fdd43a-d518-41d6-99d1-8dc9d0a58ec8</errorID>
      <errorWord>，</errorWord>
      <group>L1_Word</group>
      <groupName>字词问题</groupName>
      <ability>L2_Typo</ability>
      <abilityName>字词错误</abilityName>
      <candidateList>
        <item>，在</item>
      </candidateList>
      <explain/>
      <paraID>E827F7A</paraID>
      <start>120</start>
      <end>121</end>
      <status>unmodified</status>
      <modifiedWord/>
      <trackRevisions>false</trackRevisions>
    </reviewItem>
    <reviewItem>
      <errorID>e7b1bd87-d95b-45e0-a3ce-849a066e1c95</errorID>
      <errorWord>具备有</errorWord>
      <group>L1_Word</group>
      <groupName>字词问题</groupName>
      <ability>L2_Typo</ability>
      <abilityName>字词错误</abilityName>
      <candidateList>
        <item>具备</item>
      </candidateList>
      <explain/>
      <paraID>E827F7A</paraID>
      <start>263</start>
      <end>266</end>
      <status>unmodified</status>
      <modifiedWord/>
      <trackRevisions>false</trackRevisions>
    </reviewItem>
    <reviewItem>
      <errorID>9d8bed04-e8f6-425e-afbb-5c4664a79559</errorID>
      <errorWord>:</errorWord>
      <group>L1_Format</group>
      <groupName>格式问题</groupName>
      <ability>L2_HalfPunc</ability>
      <abilityName>全半角检查</abilityName>
      <candidateList>
        <item>：</item>
      </candidateList>
      <explain>文本全半角错误。</explain>
      <paraID>7D8AAA27</paraID>
      <start>9</start>
      <end>10</end>
      <status>unmodified</status>
      <modifiedWord/>
      <trackRevisions>false</trackRevisions>
    </reviewItem>
    <reviewItem>
      <errorID>691ae9eb-c466-4b82-9473-a78fa4fee00a</errorID>
      <errorWord>:</errorWord>
      <group>L1_Format</group>
      <groupName>格式问题</groupName>
      <ability>L2_HalfPunc</ability>
      <abilityName>全半角检查</abilityName>
      <candidateList>
        <item>：</item>
      </candidateList>
      <explain>文本全半角错误。</explain>
      <paraID>1C556ECB</paraID>
      <start>7</start>
      <end>8</end>
      <status>unmodified</status>
      <modifiedWord/>
      <trackRevisions>false</trackRevisions>
    </reviewItem>
    <reviewItem>
      <errorID>9619b2b5-09ed-4c5e-a7a2-40111cfe09d6</errorID>
      <errorWord>(</errorWord>
      <group>L1_Format</group>
      <groupName>格式问题</groupName>
      <ability>L2_HalfPunc</ability>
      <abilityName>全半角检查</abilityName>
      <candidateList>
        <item>（</item>
      </candidateList>
      <explain>文本全半角错误。</explain>
      <paraID>68CF1240</paraID>
      <start>18</start>
      <end>19</end>
      <status>unmodified</status>
      <modifiedWord/>
      <trackRevisions>false</trackRevisions>
    </reviewItem>
    <reviewItem>
      <errorID>28842ac8-9168-4c3c-87d6-e7dfb521e094</errorID>
      <errorWord>)</errorWord>
      <group>L1_Format</group>
      <groupName>格式问题</groupName>
      <ability>L2_HalfPunc</ability>
      <abilityName>全半角检查</abilityName>
      <candidateList>
        <item>）</item>
      </candidateList>
      <explain>文本全半角错误。</explain>
      <paraID>68CF1240</paraID>
      <start>28</start>
      <end>29</end>
      <status>unmodified</status>
      <modifiedWord/>
      <trackRevisions>false</trackRevisions>
    </reviewItem>
    <reviewItem>
      <errorID>31da7705-f126-4b2c-980c-40dcbd8c99b3</errorID>
      <errorWord>，</errorWord>
      <group>L1_Word</group>
      <groupName>字词问题</groupName>
      <ability>L2_Typo</ability>
      <abilityName>字词错误</abilityName>
      <candidateList>
        <item>，使</item>
      </candidateList>
      <explain/>
      <paraID>72730BE5</paraID>
      <start>32</start>
      <end>33</end>
      <status>unmodified</status>
      <modifiedWord/>
      <trackRevisions>false</trackRevisions>
    </reviewItem>
    <reviewItem>
      <errorID>68e91ceb-17c7-4753-bf49-69040f9f3549</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6B581540</paraID>
      <start>15</start>
      <end>18</end>
      <status>unmodified</status>
      <modifiedWord/>
      <trackRevisions>false</trackRevisions>
    </reviewItem>
    <reviewItem>
      <errorID>2f9fcbe3-8468-4140-b803-449df1e343a1</errorID>
      <errorWord>/，</errorWord>
      <group>L1_Punc</group>
      <groupName>标点问题</groupName>
      <ability>L2_Punc</ability>
      <abilityName>标点符号检查</abilityName>
      <candidateList>
        <item>/</item>
      </candidateList>
      <explain/>
      <paraID>1C68A6ED</paraID>
      <start>62</start>
      <end>64</end>
      <status>unmodified</status>
      <modifiedWord/>
      <trackRevisions>false</trackRevisions>
    </reviewItem>
    <reviewItem>
      <errorID>914c2c40-278d-4a6a-89c5-a363ef88389b</errorID>
      <errorWord>法律、法规</errorWord>
      <group>L1_Word</group>
      <groupName>字词问题</groupName>
      <ability>L2_Typo</ability>
      <abilityName>字词错误</abilityName>
      <candidateList>
        <item>法律法规</item>
      </candidateList>
      <explain/>
      <paraID>D2BC85E</paraID>
      <start>38</start>
      <end>43</end>
      <status>unmodified</status>
      <modifiedWord/>
      <trackRevisions>false</trackRevisions>
    </reviewItem>
    <reviewItem>
      <errorID>69663e13-7d9b-4d18-92b6-b3b9fbc42965</errorID>
      <errorWord>式</errorWord>
      <group>L1_Word</group>
      <groupName>字词问题</groupName>
      <ability>L2_Typo</ability>
      <abilityName>字词错误</abilityName>
      <candidateList>
        <item>式向</item>
      </candidateList>
      <explain/>
      <paraID>DA2F15</paraID>
      <start>30</start>
      <end>31</end>
      <status>unmodified</status>
      <modifiedWord/>
      <trackRevisions>false</trackRevisions>
    </reviewItem>
    <reviewItem>
      <errorID>b359b115-9f5b-490f-9c53-22f0082b9c1a</errorID>
      <errorWord>操作合</errorWord>
      <group>L1_Word</group>
      <groupName>字词问题</groupName>
      <ability>L2_Typo</ability>
      <abilityName>字词错误</abilityName>
      <candidateList>
        <item>操作台</item>
      </candidateList>
      <explain/>
      <paraID>1FB97113</paraID>
      <start>9</start>
      <end>12</end>
      <status>unmodified</status>
      <modifiedWord/>
      <trackRevisions>false</trackRevisions>
    </reviewItem>
    <reviewItem>
      <errorID>1609493b-72e4-4b56-b69e-7ae5adb51571</errorID>
      <errorWord>接受</errorWord>
      <group>L1_Word</group>
      <groupName>字词问题</groupName>
      <ability>L2_Typo</ability>
      <abilityName>字词错误</abilityName>
      <candidateList>
        <item>接收</item>
      </candidateList>
      <explain>存在发音相同字词的误用。</explain>
      <paraID>68E95AF5</paraID>
      <start>44</start>
      <end>46</end>
      <status>unmodified</status>
      <modifiedWord/>
      <trackRevisions>false</trackRevisions>
    </reviewItem>
    <reviewItem>
      <errorID>8d49528b-d26b-4392-8fb2-cff49f3f689c</errorID>
      <errorWord>详见在</errorWord>
      <group>L1_Word</group>
      <groupName>字词问题</groupName>
      <ability>L2_Typo</ability>
      <abilityName>字词错误</abilityName>
      <candidateList>
        <item>详见</item>
      </candidateList>
      <explain/>
      <paraID>68E95AF5</paraID>
      <start>54</start>
      <end>57</end>
      <status>unmodified</status>
      <modifiedWord/>
      <trackRevisions>false</trackRevisions>
    </reviewItem>
    <reviewItem>
      <errorID>21a56089-40c8-4ee9-a805-45dcb28a22cb</errorID>
      <errorWord>，</errorWord>
      <group>L1_Word</group>
      <groupName>字词问题</groupName>
      <ability>L2_Typo</ability>
      <abilityName>字词错误</abilityName>
      <candidateList>
        <item>，在</item>
      </candidateList>
      <explain/>
      <paraID>1AD3ED64</paraID>
      <start>36</start>
      <end>37</end>
      <status>unmodified</status>
      <modifiedWord/>
      <trackRevisions>false</trackRevisions>
    </reviewItem>
    <reviewItem>
      <errorID>5d0104f9-88e4-4e77-9837-55986a4a2025</errorID>
      <errorWord>间</errorWord>
      <group>L1_Word</group>
      <groupName>字词问题</groupName>
      <ability>L2_Typo</ability>
      <abilityName>字词错误</abilityName>
      <candidateList>
        <item>间之</item>
      </candidateList>
      <explain/>
      <paraID>FE73496</paraID>
      <start>14</start>
      <end>15</end>
      <status>unmodified</status>
      <modifiedWord/>
      <trackRevisions>false</trackRevisions>
    </reviewItem>
    <reviewItem>
      <errorID>9704d1ca-14b5-4874-8491-14c3e77e7f38</errorID>
      <errorWord>做出</errorWord>
      <group>L1_Word</group>
      <groupName>字词问题</groupName>
      <ability>L2_Typo</ability>
      <abilityName>字词错误</abilityName>
      <candidateList>
        <item>作出</item>
      </candidateList>
      <explain/>
      <paraID>75C83F02</paraID>
      <start>64</start>
      <end>66</end>
      <status>unmodified</status>
      <modifiedWord/>
      <trackRevisions>false</trackRevisions>
    </reviewItem>
    <reviewItem>
      <errorID>026ee11c-54af-4d92-ad0f-c82b047f575f</errorID>
      <errorWord>造成的</errorWord>
      <group>L1_Word</group>
      <groupName>字词问题</groupName>
      <ability>L2_Typo</ability>
      <abilityName>字词错误</abilityName>
      <candidateList>
        <item>造成</item>
      </candidateList>
      <explain/>
      <paraID>20876D3F</paraID>
      <start>33</start>
      <end>36</end>
      <status>unmodified</status>
      <modifiedWord/>
      <trackRevisions>false</trackRevisions>
    </reviewItem>
    <reviewItem>
      <errorID>ffc2e73e-a2f3-4cee-9c35-fce0617a30ca</errorID>
      <errorWord>应当对</errorWord>
      <group>L1_Word</group>
      <groupName>字词问题</groupName>
      <ability>L2_Typo</ability>
      <abilityName>字词错误</abilityName>
      <candidateList>
        <item>应当</item>
      </candidateList>
      <explain/>
      <paraID>20876D3F</paraID>
      <start>46</start>
      <end>49</end>
      <status>unmodified</status>
      <modifiedWord/>
      <trackRevisions>false</trackRevisions>
    </reviewItem>
    <reviewItem>
      <errorID>3226d100-8f6f-4f7c-b6a2-38f967489e3d</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3BEA48B4</paraID>
      <start>0</start>
      <end>2</end>
      <status>unmodified</status>
      <modifiedWord/>
      <trackRevisions>false</trackRevisions>
    </reviewItem>
    <reviewItem>
      <errorID>5d9c1290-2b9d-4861-ad34-a0b0bbdd9b70</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34C17588</paraID>
      <start>0</start>
      <end>2</end>
      <status>unmodified</status>
      <modifiedWord/>
      <trackRevisions>false</trackRevisions>
    </reviewItem>
    <reviewItem>
      <errorID>0c0e35fe-3df0-4a7a-a7cb-4882530481f2</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4C5DC8F1</paraID>
      <start>8</start>
      <end>9</end>
      <status>unmodified</status>
      <modifiedWord/>
      <trackRevisions>false</trackRevisions>
    </reviewItem>
    <reviewItem>
      <errorID>cc0ab6b8-5648-4503-bc90-68fb0d20e68e</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47B2C630</paraID>
      <start>0</start>
      <end>2</end>
      <status>unmodified</status>
      <modifiedWord/>
      <trackRevisions>false</trackRevisions>
    </reviewItem>
    <reviewItem>
      <errorID>c81078e5-105e-498d-8fc8-3c80e158f240</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40C6FF7C</paraID>
      <start>8</start>
      <end>9</end>
      <status>unmodified</status>
      <modifiedWord/>
      <trackRevisions>false</trackRevisions>
    </reviewItem>
    <reviewItem>
      <errorID>c8e9b317-75ba-4f54-850c-a93ba7643c2b</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F1A9DDB</paraID>
      <start>0</start>
      <end>2</end>
      <status>unmodified</status>
      <modifiedWord/>
      <trackRevisions>false</trackRevisions>
    </reviewItem>
    <reviewItem>
      <errorID>b9e940c9-db57-4648-92a7-f54ff9d48b7b</errorID>
      <errorWord>两条</errorWord>
      <group>L1_Knowledge</group>
      <groupName>知识性问题</groupName>
      <ability>L2_Knowledge</ability>
      <abilityName>其他知识</abilityName>
      <candidateList>
        <item>两副</item>
      </candidateList>
      <explain/>
      <paraID>3D16FEDB</paraID>
      <start>8</start>
      <end>10</end>
      <status>unmodified</status>
      <modifiedWord/>
      <trackRevisions>false</trackRevisions>
    </reviewItem>
    <reviewItem>
      <errorID>3f7b2970-5284-4278-b161-88de5e585e1b</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35F87BDA</paraID>
      <start>0</start>
      <end>2</end>
      <status>unmodified</status>
      <modifiedWord/>
      <trackRevisions>false</trackRevisions>
    </reviewItem>
    <reviewItem>
      <errorID>cfab2302-067a-4776-8ea8-31943939c67f</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605C1D85</paraID>
      <start>0</start>
      <end>2</end>
      <status>unmodified</status>
      <modifiedWord/>
      <trackRevisions>false</trackRevisions>
    </reviewItem>
    <reviewItem>
      <errorID>f021007a-80e7-4800-b5ae-d0e6640040ce</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CDFB7A5</paraID>
      <start>0</start>
      <end>2</end>
      <status>unmodified</status>
      <modifiedWord/>
      <trackRevisions>false</trackRevisions>
    </reviewItem>
    <reviewItem>
      <errorID>2cf2f12b-c4eb-44d1-b401-f79415716584</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64745124</paraID>
      <start>0</start>
      <end>2</end>
      <status>unmodified</status>
      <modifiedWord/>
      <trackRevisions>false</trackRevisions>
    </reviewItem>
    <reviewItem>
      <errorID>70581041-e21d-4da5-86f6-3d56c3689e9f</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31E84CAA</paraID>
      <start>0</start>
      <end>2</end>
      <status>unmodified</status>
      <modifiedWord/>
      <trackRevisions>false</trackRevisions>
    </reviewItem>
    <reviewItem>
      <errorID>7bb39599-4ea1-4861-93b6-2279cbc615cd</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4DA5C2CC</paraID>
      <start>0</start>
      <end>2</end>
      <status>unmodified</status>
      <modifiedWord/>
      <trackRevisions>false</trackRevisions>
    </reviewItem>
    <reviewItem>
      <errorID>7997f487-fb80-4a71-994f-068bcac07452</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672C067D</paraID>
      <start>0</start>
      <end>2</end>
      <status>unmodified</status>
      <modifiedWord/>
      <trackRevisions>false</trackRevisions>
    </reviewItem>
    <reviewItem>
      <errorID>d9c4f3ac-573d-46b8-93b5-069c1605088e</errorID>
      <errorWord>7、</errorWord>
      <group>L1_Format</group>
      <groupName>格式问题</groupName>
      <ability>L2_Ordinal</ability>
      <abilityName>序号格式</abilityName>
      <candidateList>
        <item>7.</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2B19D1C3</paraID>
      <start>0</start>
      <end>2</end>
      <status>unmodified</status>
      <modifiedWord/>
      <trackRevisions>false</trackRevisions>
    </reviewItem>
    <reviewItem>
      <errorID>81e03365-c81a-48a3-b097-3763d8ad4d44</errorID>
      <errorWord>8、</errorWord>
      <group>L1_Format</group>
      <groupName>格式问题</groupName>
      <ability>L2_Ordinal</ability>
      <abilityName>序号格式</abilityName>
      <candidateList>
        <item>8.</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18C4A737</paraID>
      <start>0</start>
      <end>2</end>
      <status>unmodified</status>
      <modifiedWord/>
      <trackRevisions>false</trackRevisions>
    </reviewItem>
    <reviewItem>
      <errorID>fddc7914-fc80-4c5e-a84a-23919451d0ad</errorID>
      <errorWord>9、</errorWord>
      <group>L1_Format</group>
      <groupName>格式问题</groupName>
      <ability>L2_Ordinal</ability>
      <abilityName>序号格式</abilityName>
      <candidateList>
        <item>9.</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6BC45436</paraID>
      <start>0</start>
      <end>2</end>
      <status>unmodified</status>
      <modifiedWord/>
      <trackRevisions>false</trackRevisions>
    </reviewItem>
    <reviewItem>
      <errorID>bd2f9515-729e-4926-b1ff-903c8d33b9d4</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74BCF7CB</paraID>
      <start>0</start>
      <end>2</end>
      <status>unmodified</status>
      <modifiedWord/>
      <trackRevisions>false</trackRevisions>
    </reviewItem>
    <reviewItem>
      <errorID>0b319274-2696-4ea2-92de-7c30ba8e18fb</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31594BB9</paraID>
      <start>0</start>
      <end>2</end>
      <status>unmodified</status>
      <modifiedWord/>
      <trackRevisions>false</trackRevisions>
    </reviewItem>
    <reviewItem>
      <errorID>9d8ec7fc-7ca4-45ec-8003-4d1c8d7e8435</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7AE714B3</paraID>
      <start>0</start>
      <end>2</end>
      <status>unmodified</status>
      <modifiedWord/>
      <trackRevisions>false</trackRevisions>
    </reviewItem>
    <reviewItem>
      <errorID>f4de776b-a0e0-4b02-90a2-364eccad023a</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51AF755</paraID>
      <start>0</start>
      <end>2</end>
      <status>unmodified</status>
      <modifiedWord/>
      <trackRevisions>false</trackRevisions>
    </reviewItem>
    <reviewItem>
      <errorID>38b9d1ba-4c5d-4714-8ee7-edd4b9b3d2b4</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414CDB87</paraID>
      <start>0</start>
      <end>2</end>
      <status>unmodified</status>
      <modifiedWord/>
      <trackRevisions>false</trackRevisions>
    </reviewItem>
    <reviewItem>
      <errorID>073842d3-f32d-4ad7-bd97-47b082973206</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53570EF2</paraID>
      <start>0</start>
      <end>2</end>
      <status>unmodified</status>
      <modifiedWord/>
      <trackRevisions>false</trackRevisions>
    </reviewItem>
    <reviewItem>
      <errorID>ff0ae151-193e-4329-b374-5d7ec29662cb</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44913B78</paraID>
      <start>0</start>
      <end>2</end>
      <status>unmodified</status>
      <modifiedWord/>
      <trackRevisions>false</trackRevisions>
    </reviewItem>
    <reviewItem>
      <errorID>6f38d5a9-0560-4126-83ea-f97c471954de</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5FAD3049</paraID>
      <start>0</start>
      <end>2</end>
      <status>unmodified</status>
      <modifiedWord/>
      <trackRevisions>false</trackRevisions>
    </reviewItem>
    <reviewItem>
      <errorID>dbfbe7d4-3225-4480-8ce4-351a86557d25</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4D2D6D67</paraID>
      <start>0</start>
      <end>2</end>
      <status>unmodified</status>
      <modifiedWord/>
      <trackRevisions>false</trackRevisions>
    </reviewItem>
    <reviewItem>
      <errorID>532123b1-4c64-4545-a521-9f513def013c</errorID>
      <errorWord>执行的</errorWord>
      <group>L1_Word</group>
      <groupName>字词问题</groupName>
      <ability>L2_Typo</ability>
      <abilityName>字词错误</abilityName>
      <candidateList>
        <item>执行</item>
      </candidateList>
      <explain/>
      <paraID>4D2D6D67</paraID>
      <start>7</start>
      <end>10</end>
      <status>unmodified</status>
      <modifiedWord/>
      <trackRevisions>false</trackRevisions>
    </reviewItem>
    <reviewItem>
      <errorID>e00e083f-630c-4b72-b917-c0fc6dc34272</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31D609AA</paraID>
      <start>0</start>
      <end>2</end>
      <status>unmodified</status>
      <modifiedWord/>
      <trackRevisions>false</trackRevisions>
    </reviewItem>
    <reviewItem>
      <errorID>685d4a40-71b4-4d6b-8265-66cb596b8f74</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6A219730</paraID>
      <start>0</start>
      <end>2</end>
      <status>unmodified</status>
      <modifiedWord/>
      <trackRevisions>false</trackRevisions>
    </reviewItem>
    <reviewItem>
      <errorID>91632faf-a9c3-46bf-adb1-f4a3712530c9</errorID>
      <errorWord>＜</errorWord>
      <group>L1_Format</group>
      <groupName>格式问题</groupName>
      <ability>L2_HalfPunc</ability>
      <abilityName>全半角检查</abilityName>
      <candidateList>
        <item>&lt;</item>
      </candidateList>
      <explain>文本全半角错误。</explain>
      <paraID>292783AF</paraID>
      <start>5</start>
      <end>6</end>
      <status>unmodified</status>
      <modifiedWord/>
      <trackRevisions>false</trackRevisions>
    </reviewItem>
    <reviewItem>
      <errorID>5cbd52de-a70a-43a6-b046-9c8d2d70e4d1</errorID>
      <errorWord>＜</errorWord>
      <group>L1_Format</group>
      <groupName>格式问题</groupName>
      <ability>L2_HalfPunc</ability>
      <abilityName>全半角检查</abilityName>
      <candidateList>
        <item>&lt;</item>
      </candidateList>
      <explain>文本全半角错误。</explain>
      <paraID>E256906</paraID>
      <start>4</start>
      <end>5</end>
      <status>unmodified</status>
      <modifiedWord/>
      <trackRevisions>false</trackRevisions>
    </reviewItem>
    <reviewItem>
      <errorID>5a920d90-606d-4cd3-9c60-009e2375d81f</errorID>
      <errorWord>＜</errorWord>
      <group>L1_Format</group>
      <groupName>格式问题</groupName>
      <ability>L2_HalfPunc</ability>
      <abilityName>全半角检查</abilityName>
      <candidateList>
        <item>&lt;</item>
      </candidateList>
      <explain>文本全半角错误。</explain>
      <paraID>3E5C1278</paraID>
      <start>1</start>
      <end>2</end>
      <status>unmodified</status>
      <modifiedWord/>
      <trackRevisions>false</trackRevisions>
    </reviewItem>
    <reviewItem>
      <errorID>16421aa5-f664-4097-b84d-8374ac9f0d70</errorID>
      <errorWord>＜</errorWord>
      <group>L1_Format</group>
      <groupName>格式问题</groupName>
      <ability>L2_HalfPunc</ability>
      <abilityName>全半角检查</abilityName>
      <candidateList>
        <item>&lt;</item>
      </candidateList>
      <explain>文本全半角错误。</explain>
      <paraID>E33FDCE</paraID>
      <start>5</start>
      <end>6</end>
      <status>unmodified</status>
      <modifiedWord/>
      <trackRevisions>false</trackRevisions>
    </reviewItem>
    <reviewItem>
      <errorID>7f525814-001d-4362-ab65-506e30a52799</errorID>
      <errorWord>＜</errorWord>
      <group>L1_Format</group>
      <groupName>格式问题</groupName>
      <ability>L2_HalfPunc</ability>
      <abilityName>全半角检查</abilityName>
      <candidateList>
        <item>&lt;</item>
      </candidateList>
      <explain>文本全半角错误。</explain>
      <paraID>60871779</paraID>
      <start>4</start>
      <end>5</end>
      <status>unmodified</status>
      <modifiedWord/>
      <trackRevisions>false</trackRevisions>
    </reviewItem>
    <reviewItem>
      <errorID>912aed1c-2d46-47a8-bfc9-e5508754115d</errorID>
      <errorWord>＜</errorWord>
      <group>L1_Format</group>
      <groupName>格式问题</groupName>
      <ability>L2_HalfPunc</ability>
      <abilityName>全半角检查</abilityName>
      <candidateList>
        <item>&lt;</item>
      </candidateList>
      <explain>文本全半角错误。</explain>
      <paraID>7FA3926B</paraID>
      <start>1</start>
      <end>2</end>
      <status>unmodified</status>
      <modifiedWord/>
      <trackRevisions>false</trackRevisions>
    </reviewItem>
    <reviewItem>
      <errorID>b2482091-6a08-4f9c-9fd3-fb9adc216a25</errorID>
      <errorWord>＜</errorWord>
      <group>L1_Format</group>
      <groupName>格式问题</groupName>
      <ability>L2_HalfPunc</ability>
      <abilityName>全半角检查</abilityName>
      <candidateList>
        <item>&lt;</item>
      </candidateList>
      <explain>文本全半角错误。</explain>
      <paraID>15E0819A</paraID>
      <start>6</start>
      <end>7</end>
      <status>unmodified</status>
      <modifiedWord/>
      <trackRevisions>false</trackRevisions>
    </reviewItem>
    <reviewItem>
      <errorID>9efceeca-c81b-4aa9-b658-f4250c2f6097</errorID>
      <errorWord>＜</errorWord>
      <group>L1_Format</group>
      <groupName>格式问题</groupName>
      <ability>L2_HalfPunc</ability>
      <abilityName>全半角检查</abilityName>
      <candidateList>
        <item>&lt;</item>
      </candidateList>
      <explain>文本全半角错误。</explain>
      <paraID>17D63CB8</paraID>
      <start>5</start>
      <end>6</end>
      <status>unmodified</status>
      <modifiedWord/>
      <trackRevisions>false</trackRevisions>
    </reviewItem>
    <reviewItem>
      <errorID>5e73a4f7-53e8-4777-a53c-cc4f660a911b</errorID>
      <errorWord>＜</errorWord>
      <group>L1_Format</group>
      <groupName>格式问题</groupName>
      <ability>L2_HalfPunc</ability>
      <abilityName>全半角检查</abilityName>
      <candidateList>
        <item>&lt;</item>
      </candidateList>
      <explain>文本全半角错误。</explain>
      <paraID>4912B0A8</paraID>
      <start>1</start>
      <end>2</end>
      <status>unmodified</status>
      <modifiedWord/>
      <trackRevisions>false</trackRevisions>
    </reviewItem>
    <reviewItem>
      <errorID>712b91a7-007a-41a1-957e-69facd17a37d</errorID>
      <errorWord>＜</errorWord>
      <group>L1_Format</group>
      <groupName>格式问题</groupName>
      <ability>L2_HalfPunc</ability>
      <abilityName>全半角检查</abilityName>
      <candidateList>
        <item>&lt;</item>
      </candidateList>
      <explain>文本全半角错误。</explain>
      <paraID>59448E44</paraID>
      <start>6</start>
      <end>7</end>
      <status>unmodified</status>
      <modifiedWord/>
      <trackRevisions>false</trackRevisions>
    </reviewItem>
    <reviewItem>
      <errorID>8b1c8548-a142-4f6a-b071-46045356eeec</errorID>
      <errorWord>＜</errorWord>
      <group>L1_Format</group>
      <groupName>格式问题</groupName>
      <ability>L2_HalfPunc</ability>
      <abilityName>全半角检查</abilityName>
      <candidateList>
        <item>&lt;</item>
      </candidateList>
      <explain>文本全半角错误。</explain>
      <paraID>60202F60</paraID>
      <start>5</start>
      <end>6</end>
      <status>unmodified</status>
      <modifiedWord/>
      <trackRevisions>false</trackRevisions>
    </reviewItem>
    <reviewItem>
      <errorID>22267da6-5674-48bc-82a0-ae760160a501</errorID>
      <errorWord>＜</errorWord>
      <group>L1_Format</group>
      <groupName>格式问题</groupName>
      <ability>L2_HalfPunc</ability>
      <abilityName>全半角检查</abilityName>
      <candidateList>
        <item>&lt;</item>
      </candidateList>
      <explain>文本全半角错误。</explain>
      <paraID>7DC3C3CD</paraID>
      <start>1</start>
      <end>2</end>
      <status>unmodified</status>
      <modifiedWord/>
      <trackRevisions>false</trackRevisions>
    </reviewItem>
    <reviewItem>
      <errorID>145badab-4144-4312-a7b2-d9dfd9d2d454</errorID>
      <errorWord>＜</errorWord>
      <group>L1_Format</group>
      <groupName>格式问题</groupName>
      <ability>L2_HalfPunc</ability>
      <abilityName>全半角检查</abilityName>
      <candidateList>
        <item>&lt;</item>
      </candidateList>
      <explain>文本全半角错误。</explain>
      <paraID>503EAC2C</paraID>
      <start>6</start>
      <end>7</end>
      <status>unmodified</status>
      <modifiedWord/>
      <trackRevisions>false</trackRevisions>
    </reviewItem>
    <reviewItem>
      <errorID>9c8604dd-49ed-4809-addc-87bf362dfdc4</errorID>
      <errorWord>＜</errorWord>
      <group>L1_Format</group>
      <groupName>格式问题</groupName>
      <ability>L2_HalfPunc</ability>
      <abilityName>全半角检查</abilityName>
      <candidateList>
        <item>&lt;</item>
      </candidateList>
      <explain>文本全半角错误。</explain>
      <paraID>6F90EB11</paraID>
      <start>5</start>
      <end>6</end>
      <status>unmodified</status>
      <modifiedWord/>
      <trackRevisions>false</trackRevisions>
    </reviewItem>
    <reviewItem>
      <errorID>1428df5e-f022-4192-a661-17ae36369609</errorID>
      <errorWord>＜</errorWord>
      <group>L1_Format</group>
      <groupName>格式问题</groupName>
      <ability>L2_HalfPunc</ability>
      <abilityName>全半角检查</abilityName>
      <candidateList>
        <item>&lt;</item>
      </candidateList>
      <explain>文本全半角错误。</explain>
      <paraID>65265DA7</paraID>
      <start>1</start>
      <end>2</end>
      <status>unmodified</status>
      <modifiedWord/>
      <trackRevisions>false</trackRevisions>
    </reviewItem>
    <reviewItem>
      <errorID>7ac66909-2902-43af-bfdf-db3bca2da246</errorID>
      <errorWord>＜</errorWord>
      <group>L1_Format</group>
      <groupName>格式问题</groupName>
      <ability>L2_HalfPunc</ability>
      <abilityName>全半角检查</abilityName>
      <candidateList>
        <item>&lt;</item>
      </candidateList>
      <explain>文本全半角错误。</explain>
      <paraID>11B35815</paraID>
      <start>4</start>
      <end>5</end>
      <status>unmodified</status>
      <modifiedWord/>
      <trackRevisions>false</trackRevisions>
    </reviewItem>
    <reviewItem>
      <errorID>ce021cb5-54db-4467-86a3-53a5588985dc</errorID>
      <errorWord>＜</errorWord>
      <group>L1_Format</group>
      <groupName>格式问题</groupName>
      <ability>L2_HalfPunc</ability>
      <abilityName>全半角检查</abilityName>
      <candidateList>
        <item>&lt;</item>
      </candidateList>
      <explain>文本全半角错误。</explain>
      <paraID>A1B6C94</paraID>
      <start>3</start>
      <end>4</end>
      <status>unmodified</status>
      <modifiedWord/>
      <trackRevisions>false</trackRevisions>
    </reviewItem>
    <reviewItem>
      <errorID>3ae4b43a-be0e-49c9-97e7-e65b069bce18</errorID>
      <errorWord>＜</errorWord>
      <group>L1_Format</group>
      <groupName>格式问题</groupName>
      <ability>L2_HalfPunc</ability>
      <abilityName>全半角检查</abilityName>
      <candidateList>
        <item>&lt;</item>
      </candidateList>
      <explain>文本全半角错误。</explain>
      <paraID>2FC48321</paraID>
      <start>1</start>
      <end>2</end>
      <status>unmodified</status>
      <modifiedWord/>
      <trackRevisions>false</trackRevisions>
    </reviewItem>
    <reviewItem>
      <errorID>51c75dd4-b605-4b38-893a-60754e03ff36</errorID>
      <errorWord>＜</errorWord>
      <group>L1_Format</group>
      <groupName>格式问题</groupName>
      <ability>L2_HalfPunc</ability>
      <abilityName>全半角检查</abilityName>
      <candidateList>
        <item>&lt;</item>
      </candidateList>
      <explain>文本全半角错误。</explain>
      <paraID>28C7220D</paraID>
      <start>6</start>
      <end>7</end>
      <status>unmodified</status>
      <modifiedWord/>
      <trackRevisions>false</trackRevisions>
    </reviewItem>
    <reviewItem>
      <errorID>a0a79c80-b717-4abf-93af-9df60dd9d287</errorID>
      <errorWord>＜</errorWord>
      <group>L1_Format</group>
      <groupName>格式问题</groupName>
      <ability>L2_HalfPunc</ability>
      <abilityName>全半角检查</abilityName>
      <candidateList>
        <item>&lt;</item>
      </candidateList>
      <explain>文本全半角错误。</explain>
      <paraID>17A11ECE</paraID>
      <start>6</start>
      <end>7</end>
      <status>unmodified</status>
      <modifiedWord/>
      <trackRevisions>false</trackRevisions>
    </reviewItem>
    <reviewItem>
      <errorID>1a9ce9fd-1d9b-4425-8010-fc116ed0e04e</errorID>
      <errorWord>＜</errorWord>
      <group>L1_Format</group>
      <groupName>格式问题</groupName>
      <ability>L2_HalfPunc</ability>
      <abilityName>全半角检查</abilityName>
      <candidateList>
        <item>&lt;</item>
      </candidateList>
      <explain>文本全半角错误。</explain>
      <paraID>491051D9</paraID>
      <start>1</start>
      <end>2</end>
      <status>unmodified</status>
      <modifiedWord/>
      <trackRevisions>false</trackRevisions>
    </reviewItem>
    <reviewItem>
      <errorID>e3a069db-7f26-4412-9856-c93357201756</errorID>
      <errorWord>＜</errorWord>
      <group>L1_Format</group>
      <groupName>格式问题</groupName>
      <ability>L2_HalfPunc</ability>
      <abilityName>全半角检查</abilityName>
      <candidateList>
        <item>&lt;</item>
      </candidateList>
      <explain>文本全半角错误。</explain>
      <paraID>2B807841</paraID>
      <start>4</start>
      <end>5</end>
      <status>unmodified</status>
      <modifiedWord/>
      <trackRevisions>false</trackRevisions>
    </reviewItem>
    <reviewItem>
      <errorID>84f44c36-4f53-4cb2-9e9f-f82d365217b4</errorID>
      <errorWord>＜</errorWord>
      <group>L1_Format</group>
      <groupName>格式问题</groupName>
      <ability>L2_HalfPunc</ability>
      <abilityName>全半角检查</abilityName>
      <candidateList>
        <item>&lt;</item>
      </candidateList>
      <explain>文本全半角错误。</explain>
      <paraID>48E82725</paraID>
      <start>4</start>
      <end>5</end>
      <status>unmodified</status>
      <modifiedWord/>
      <trackRevisions>false</trackRevisions>
    </reviewItem>
    <reviewItem>
      <errorID>843ac435-ec84-417e-ba62-c75c15dd07c7</errorID>
      <errorWord>＜</errorWord>
      <group>L1_Format</group>
      <groupName>格式问题</groupName>
      <ability>L2_HalfPunc</ability>
      <abilityName>全半角检查</abilityName>
      <candidateList>
        <item>&lt;</item>
      </candidateList>
      <explain>文本全半角错误。</explain>
      <paraID>33FDE7C8</paraID>
      <start>1</start>
      <end>2</end>
      <status>unmodified</status>
      <modifiedWord/>
      <trackRevisions>false</trackRevisions>
    </reviewItem>
    <reviewItem>
      <errorID>ee1757a1-d09c-40ee-8d47-d362c654d81d</errorID>
      <errorWord>＜</errorWord>
      <group>L1_Format</group>
      <groupName>格式问题</groupName>
      <ability>L2_HalfPunc</ability>
      <abilityName>全半角检查</abilityName>
      <candidateList>
        <item>&lt;</item>
      </candidateList>
      <explain>文本全半角错误。</explain>
      <paraID>4B0D0E59</paraID>
      <start>5</start>
      <end>6</end>
      <status>unmodified</status>
      <modifiedWord/>
      <trackRevisions>false</trackRevisions>
    </reviewItem>
    <reviewItem>
      <errorID>8f18e6c3-166f-4b22-a250-0a65d94c7c77</errorID>
      <errorWord>＜</errorWord>
      <group>L1_Format</group>
      <groupName>格式问题</groupName>
      <ability>L2_HalfPunc</ability>
      <abilityName>全半角检查</abilityName>
      <candidateList>
        <item>&lt;</item>
      </candidateList>
      <explain>文本全半角错误。</explain>
      <paraID>77991966</paraID>
      <start>5</start>
      <end>6</end>
      <status>unmodified</status>
      <modifiedWord/>
      <trackRevisions>false</trackRevisions>
    </reviewItem>
    <reviewItem>
      <errorID>c27b767c-3b69-4d88-a7cf-9ece25e59a99</errorID>
      <errorWord>＜</errorWord>
      <group>L1_Format</group>
      <groupName>格式问题</groupName>
      <ability>L2_HalfPunc</ability>
      <abilityName>全半角检查</abilityName>
      <candidateList>
        <item>&lt;</item>
      </candidateList>
      <explain>文本全半角错误。</explain>
      <paraID>DC2D8FC</paraID>
      <start>1</start>
      <end>2</end>
      <status>unmodified</status>
      <modifiedWord/>
      <trackRevisions>false</trackRevisions>
    </reviewItem>
    <reviewItem>
      <errorID>8f0e4974-2448-4e05-bc3a-c562bf893677</errorID>
      <errorWord>＜</errorWord>
      <group>L1_Format</group>
      <groupName>格式问题</groupName>
      <ability>L2_HalfPunc</ability>
      <abilityName>全半角检查</abilityName>
      <candidateList>
        <item>&lt;</item>
      </candidateList>
      <explain>文本全半角错误。</explain>
      <paraID>5F6A3C04</paraID>
      <start>5</start>
      <end>6</end>
      <status>unmodified</status>
      <modifiedWord/>
      <trackRevisions>false</trackRevisions>
    </reviewItem>
    <reviewItem>
      <errorID>bc1125d1-4aeb-40f6-a124-7a9d41344800</errorID>
      <errorWord>＜</errorWord>
      <group>L1_Format</group>
      <groupName>格式问题</groupName>
      <ability>L2_HalfPunc</ability>
      <abilityName>全半角检查</abilityName>
      <candidateList>
        <item>&lt;</item>
      </candidateList>
      <explain>文本全半角错误。</explain>
      <paraID>4982C8A8</paraID>
      <start>4</start>
      <end>5</end>
      <status>unmodified</status>
      <modifiedWord/>
      <trackRevisions>false</trackRevisions>
    </reviewItem>
    <reviewItem>
      <errorID>0e380430-18b4-4bbc-a2cf-1a8d64bb7d77</errorID>
      <errorWord>＜</errorWord>
      <group>L1_Format</group>
      <groupName>格式问题</groupName>
      <ability>L2_HalfPunc</ability>
      <abilityName>全半角检查</abilityName>
      <candidateList>
        <item>&lt;</item>
      </candidateList>
      <explain>文本全半角错误。</explain>
      <paraID>648652E4</paraID>
      <start>1</start>
      <end>2</end>
      <status>unmodified</status>
      <modifiedWord/>
      <trackRevisions>false</trackRevisions>
    </reviewItem>
    <reviewItem>
      <errorID>fbeb5658-9782-4582-812a-364ed9c49422</errorID>
      <errorWord>＜</errorWord>
      <group>L1_Format</group>
      <groupName>格式问题</groupName>
      <ability>L2_HalfPunc</ability>
      <abilityName>全半角检查</abilityName>
      <candidateList>
        <item>&lt;</item>
      </candidateList>
      <explain>文本全半角错误。</explain>
      <paraID>CF0562B</paraID>
      <start>6</start>
      <end>7</end>
      <status>unmodified</status>
      <modifiedWord/>
      <trackRevisions>false</trackRevisions>
    </reviewItem>
    <reviewItem>
      <errorID>45da2edb-4204-4217-9184-2f0921ddac4d</errorID>
      <errorWord>＜</errorWord>
      <group>L1_Format</group>
      <groupName>格式问题</groupName>
      <ability>L2_HalfPunc</ability>
      <abilityName>全半角检查</abilityName>
      <candidateList>
        <item>&lt;</item>
      </candidateList>
      <explain>文本全半角错误。</explain>
      <paraID>20C153A5</paraID>
      <start>5</start>
      <end>6</end>
      <status>unmodified</status>
      <modifiedWord/>
      <trackRevisions>false</trackRevisions>
    </reviewItem>
    <reviewItem>
      <errorID>9b2dacdb-31ff-4b6b-80e9-7cc956cfa53a</errorID>
      <errorWord>＜</errorWord>
      <group>L1_Format</group>
      <groupName>格式问题</groupName>
      <ability>L2_HalfPunc</ability>
      <abilityName>全半角检查</abilityName>
      <candidateList>
        <item>&lt;</item>
      </candidateList>
      <explain>文本全半角错误。</explain>
      <paraID>23B7A9DC</paraID>
      <start>1</start>
      <end>2</end>
      <status>unmodified</status>
      <modifiedWord/>
      <trackRevisions>false</trackRevisions>
    </reviewItem>
    <reviewItem>
      <errorID>ae7e1af6-da3f-4d39-b53e-fb3ae0d2d599</errorID>
      <errorWord>＜</errorWord>
      <group>L1_Format</group>
      <groupName>格式问题</groupName>
      <ability>L2_HalfPunc</ability>
      <abilityName>全半角检查</abilityName>
      <candidateList>
        <item>&lt;</item>
      </candidateList>
      <explain>文本全半角错误。</explain>
      <paraID>7B00E0E0</paraID>
      <start>5</start>
      <end>6</end>
      <status>unmodified</status>
      <modifiedWord/>
      <trackRevisions>false</trackRevisions>
    </reviewItem>
    <reviewItem>
      <errorID>9ee5d0fe-264f-4ed6-b65a-e6c1f855aa5c</errorID>
      <errorWord>＜</errorWord>
      <group>L1_Format</group>
      <groupName>格式问题</groupName>
      <ability>L2_HalfPunc</ability>
      <abilityName>全半角检查</abilityName>
      <candidateList>
        <item>&lt;</item>
      </candidateList>
      <explain>文本全半角错误。</explain>
      <paraID>27305B70</paraID>
      <start>4</start>
      <end>5</end>
      <status>unmodified</status>
      <modifiedWord/>
      <trackRevisions>false</trackRevisions>
    </reviewItem>
    <reviewItem>
      <errorID>43b91e4b-2c1d-4da1-b413-28ae2b7e8567</errorID>
      <errorWord>＜</errorWord>
      <group>L1_Format</group>
      <groupName>格式问题</groupName>
      <ability>L2_HalfPunc</ability>
      <abilityName>全半角检查</abilityName>
      <candidateList>
        <item>&lt;</item>
      </candidateList>
      <explain>文本全半角错误。</explain>
      <paraID>2E7636B1</paraID>
      <start>1</start>
      <end>2</end>
      <status>unmodified</status>
      <modifiedWord/>
      <trackRevisions>false</trackRevisions>
    </reviewItem>
    <reviewItem>
      <errorID>661d3a1c-9f75-4e04-926d-bdb78465207f</errorID>
      <errorWord>＜</errorWord>
      <group>L1_Format</group>
      <groupName>格式问题</groupName>
      <ability>L2_HalfPunc</ability>
      <abilityName>全半角检查</abilityName>
      <candidateList>
        <item>&lt;</item>
      </candidateList>
      <explain>文本全半角错误。</explain>
      <paraID>6525E0F0</paraID>
      <start>6</start>
      <end>7</end>
      <status>unmodified</status>
      <modifiedWord/>
      <trackRevisions>false</trackRevisions>
    </reviewItem>
    <reviewItem>
      <errorID>eecd8049-1eb9-444a-a8e3-b644dcd127f7</errorID>
      <errorWord>＜</errorWord>
      <group>L1_Format</group>
      <groupName>格式问题</groupName>
      <ability>L2_HalfPunc</ability>
      <abilityName>全半角检查</abilityName>
      <candidateList>
        <item>&lt;</item>
      </candidateList>
      <explain>文本全半角错误。</explain>
      <paraID>4C5E9E0E</paraID>
      <start>5</start>
      <end>6</end>
      <status>unmodified</status>
      <modifiedWord/>
      <trackRevisions>false</trackRevisions>
    </reviewItem>
    <reviewItem>
      <errorID>2b4d242a-9652-4927-b7bb-491f1f54baee</errorID>
      <errorWord>＜</errorWord>
      <group>L1_Format</group>
      <groupName>格式问题</groupName>
      <ability>L2_HalfPunc</ability>
      <abilityName>全半角检查</abilityName>
      <candidateList>
        <item>&lt;</item>
      </candidateList>
      <explain>文本全半角错误。</explain>
      <paraID>38C335D5</paraID>
      <start>1</start>
      <end>2</end>
      <status>unmodified</status>
      <modifiedWord/>
      <trackRevisions>false</trackRevisions>
    </reviewItem>
    <reviewItem>
      <errorID>c58aa684-e117-48f9-9598-e0738ed1cf09</errorID>
      <errorWord>＜</errorWord>
      <group>L1_Format</group>
      <groupName>格式问题</groupName>
      <ability>L2_HalfPunc</ability>
      <abilityName>全半角检查</abilityName>
      <candidateList>
        <item>&lt;</item>
      </candidateList>
      <explain>文本全半角错误。</explain>
      <paraID>48B505C8</paraID>
      <start>5</start>
      <end>6</end>
      <status>unmodified</status>
      <modifiedWord/>
      <trackRevisions>false</trackRevisions>
    </reviewItem>
    <reviewItem>
      <errorID>383aecef-41f5-4cd6-a1d4-413cbd0fcfaa</errorID>
      <errorWord>＜</errorWord>
      <group>L1_Format</group>
      <groupName>格式问题</groupName>
      <ability>L2_HalfPunc</ability>
      <abilityName>全半角检查</abilityName>
      <candidateList>
        <item>&lt;</item>
      </candidateList>
      <explain>文本全半角错误。</explain>
      <paraID>6F90AA32</paraID>
      <start>4</start>
      <end>5</end>
      <status>unmodified</status>
      <modifiedWord/>
      <trackRevisions>false</trackRevisions>
    </reviewItem>
    <reviewItem>
      <errorID>6dbe4862-d275-4212-9ee9-a60c6652a860</errorID>
      <errorWord>＜</errorWord>
      <group>L1_Format</group>
      <groupName>格式问题</groupName>
      <ability>L2_HalfPunc</ability>
      <abilityName>全半角检查</abilityName>
      <candidateList>
        <item>&lt;</item>
      </candidateList>
      <explain>文本全半角错误。</explain>
      <paraID>38DA758F</paraID>
      <start>1</start>
      <end>2</end>
      <status>unmodified</status>
      <modifiedWord/>
      <trackRevisions>false</trackRevisions>
    </reviewItem>
    <reviewItem>
      <errorID>b0913a83-016d-4d12-bb00-dc876d4a5d57</errorID>
      <errorWord>＜</errorWord>
      <group>L1_Format</group>
      <groupName>格式问题</groupName>
      <ability>L2_HalfPunc</ability>
      <abilityName>全半角检查</abilityName>
      <candidateList>
        <item>&lt;</item>
      </candidateList>
      <explain>文本全半角错误。</explain>
      <paraID>7FD789E3</paraID>
      <start>6</start>
      <end>7</end>
      <status>unmodified</status>
      <modifiedWord/>
      <trackRevisions>false</trackRevisions>
    </reviewItem>
    <reviewItem>
      <errorID>3d6b2d7f-88db-40ed-9aff-4c0ed6e0ebaf</errorID>
      <errorWord>＜</errorWord>
      <group>L1_Format</group>
      <groupName>格式问题</groupName>
      <ability>L2_HalfPunc</ability>
      <abilityName>全半角检查</abilityName>
      <candidateList>
        <item>&lt;</item>
      </candidateList>
      <explain>文本全半角错误。</explain>
      <paraID>1177A852</paraID>
      <start>5</start>
      <end>6</end>
      <status>unmodified</status>
      <modifiedWord/>
      <trackRevisions>false</trackRevisions>
    </reviewItem>
    <reviewItem>
      <errorID>dc03f8c5-ee28-42ca-b54c-ce44f1b3c7b5</errorID>
      <errorWord>＜</errorWord>
      <group>L1_Format</group>
      <groupName>格式问题</groupName>
      <ability>L2_HalfPunc</ability>
      <abilityName>全半角检查</abilityName>
      <candidateList>
        <item>&lt;</item>
      </candidateList>
      <explain>文本全半角错误。</explain>
      <paraID>4D9A3600</paraID>
      <start>1</start>
      <end>2</end>
      <status>unmodified</status>
      <modifiedWord/>
      <trackRevisions>false</trackRevisions>
    </reviewItem>
    <reviewItem>
      <errorID>40fbd2c8-baf0-4507-8892-02027627a495</errorID>
      <errorWord>＜</errorWord>
      <group>L1_Format</group>
      <groupName>格式问题</groupName>
      <ability>L2_HalfPunc</ability>
      <abilityName>全半角检查</abilityName>
      <candidateList>
        <item>&lt;</item>
      </candidateList>
      <explain>文本全半角错误。</explain>
      <paraID>760DCCB0</paraID>
      <start>5</start>
      <end>6</end>
      <status>unmodified</status>
      <modifiedWord/>
      <trackRevisions>false</trackRevisions>
    </reviewItem>
    <reviewItem>
      <errorID>f2675cda-3b95-4c1a-9035-9ce656c544b9</errorID>
      <errorWord>＜</errorWord>
      <group>L1_Format</group>
      <groupName>格式问题</groupName>
      <ability>L2_HalfPunc</ability>
      <abilityName>全半角检查</abilityName>
      <candidateList>
        <item>&lt;</item>
      </candidateList>
      <explain>文本全半角错误。</explain>
      <paraID>2EF2C846</paraID>
      <start>4</start>
      <end>5</end>
      <status>unmodified</status>
      <modifiedWord/>
      <trackRevisions>false</trackRevisions>
    </reviewItem>
    <reviewItem>
      <errorID>d823110e-5da6-47e7-b223-ea11be566697</errorID>
      <errorWord>＜</errorWord>
      <group>L1_Format</group>
      <groupName>格式问题</groupName>
      <ability>L2_HalfPunc</ability>
      <abilityName>全半角检查</abilityName>
      <candidateList>
        <item>&lt;</item>
      </candidateList>
      <explain>文本全半角错误。</explain>
      <paraID>587FFEA1</paraID>
      <start>1</start>
      <end>2</end>
      <status>unmodified</status>
      <modifiedWord/>
      <trackRevisions>false</trackRevisions>
    </reviewItem>
    <reviewItem>
      <errorID>8de61532-4d97-4991-98b2-a993ec6607c1</errorID>
      <errorWord>＜</errorWord>
      <group>L1_Format</group>
      <groupName>格式问题</groupName>
      <ability>L2_HalfPunc</ability>
      <abilityName>全半角检查</abilityName>
      <candidateList>
        <item>&lt;</item>
      </candidateList>
      <explain>文本全半角错误。</explain>
      <paraID>42B26260</paraID>
      <start>6</start>
      <end>7</end>
      <status>unmodified</status>
      <modifiedWord/>
      <trackRevisions>false</trackRevisions>
    </reviewItem>
    <reviewItem>
      <errorID>25a1dbc1-d393-459e-a9f0-af88eed0d844</errorID>
      <errorWord>＜</errorWord>
      <group>L1_Format</group>
      <groupName>格式问题</groupName>
      <ability>L2_HalfPunc</ability>
      <abilityName>全半角检查</abilityName>
      <candidateList>
        <item>&lt;</item>
      </candidateList>
      <explain>文本全半角错误。</explain>
      <paraID>4B690773</paraID>
      <start>5</start>
      <end>6</end>
      <status>unmodified</status>
      <modifiedWord/>
      <trackRevisions>false</trackRevisions>
    </reviewItem>
    <reviewItem>
      <errorID>6e3f5a23-3042-4584-be0b-66cb0bb2c010</errorID>
      <errorWord>＜</errorWord>
      <group>L1_Format</group>
      <groupName>格式问题</groupName>
      <ability>L2_HalfPunc</ability>
      <abilityName>全半角检查</abilityName>
      <candidateList>
        <item>&lt;</item>
      </candidateList>
      <explain>文本全半角错误。</explain>
      <paraID>5BFD225B</paraID>
      <start>1</start>
      <end>2</end>
      <status>unmodified</status>
      <modifiedWord/>
      <trackRevisions>false</trackRevisions>
    </reviewItem>
    <reviewItem>
      <errorID>cf2d6d4c-4c2f-499e-9e0b-1ac706e39057</errorID>
      <errorWord>＜</errorWord>
      <group>L1_Format</group>
      <groupName>格式问题</groupName>
      <ability>L2_HalfPunc</ability>
      <abilityName>全半角检查</abilityName>
      <candidateList>
        <item>&lt;</item>
      </candidateList>
      <explain>文本全半角错误。</explain>
      <paraID>44CA5E3A</paraID>
      <start>5</start>
      <end>6</end>
      <status>unmodified</status>
      <modifiedWord/>
      <trackRevisions>false</trackRevisions>
    </reviewItem>
    <reviewItem>
      <errorID>e7e42a66-a7d8-459a-a7c4-bcb9a568ca0f</errorID>
      <errorWord>＜</errorWord>
      <group>L1_Format</group>
      <groupName>格式问题</groupName>
      <ability>L2_HalfPunc</ability>
      <abilityName>全半角检查</abilityName>
      <candidateList>
        <item>&lt;</item>
      </candidateList>
      <explain>文本全半角错误。</explain>
      <paraID>680EC6D0</paraID>
      <start>4</start>
      <end>5</end>
      <status>unmodified</status>
      <modifiedWord/>
      <trackRevisions>false</trackRevisions>
    </reviewItem>
    <reviewItem>
      <errorID>4cd799a8-371c-439f-a036-b2cf34eb522b</errorID>
      <errorWord>＜</errorWord>
      <group>L1_Format</group>
      <groupName>格式问题</groupName>
      <ability>L2_HalfPunc</ability>
      <abilityName>全半角检查</abilityName>
      <candidateList>
        <item>&lt;</item>
      </candidateList>
      <explain>文本全半角错误。</explain>
      <paraID>B2F12F1</paraID>
      <start>1</start>
      <end>2</end>
      <status>unmodified</status>
      <modifiedWord/>
      <trackRevisions>false</trackRevisions>
    </reviewItem>
    <reviewItem>
      <errorID>b46c2d84-de35-4691-be74-58aa299a5fc8</errorID>
      <errorWord>＜</errorWord>
      <group>L1_Format</group>
      <groupName>格式问题</groupName>
      <ability>L2_HalfPunc</ability>
      <abilityName>全半角检查</abilityName>
      <candidateList>
        <item>&lt;</item>
      </candidateList>
      <explain>文本全半角错误。</explain>
      <paraID>A3B87F1</paraID>
      <start>6</start>
      <end>7</end>
      <status>unmodified</status>
      <modifiedWord/>
      <trackRevisions>false</trackRevisions>
    </reviewItem>
    <reviewItem>
      <errorID>7570831f-6fa5-4f90-8b3d-a350669723d1</errorID>
      <errorWord>＜</errorWord>
      <group>L1_Format</group>
      <groupName>格式问题</groupName>
      <ability>L2_HalfPunc</ability>
      <abilityName>全半角检查</abilityName>
      <candidateList>
        <item>&lt;</item>
      </candidateList>
      <explain>文本全半角错误。</explain>
      <paraID>55682CE6</paraID>
      <start>5</start>
      <end>6</end>
      <status>unmodified</status>
      <modifiedWord/>
      <trackRevisions>false</trackRevisions>
    </reviewItem>
    <reviewItem>
      <errorID>11ffae25-2319-4604-ab0c-0ffe6c93ad16</errorID>
      <errorWord>＜</errorWord>
      <group>L1_Format</group>
      <groupName>格式问题</groupName>
      <ability>L2_HalfPunc</ability>
      <abilityName>全半角检查</abilityName>
      <candidateList>
        <item>&lt;</item>
      </candidateList>
      <explain>文本全半角错误。</explain>
      <paraID>5445485E</paraID>
      <start>1</start>
      <end>2</end>
      <status>unmodified</status>
      <modifiedWord/>
      <trackRevisions>false</trackRevisions>
    </reviewItem>
    <reviewItem>
      <errorID>f68fff34-f64e-436a-820b-702e7ef0778f</errorID>
      <errorWord>＜</errorWord>
      <group>L1_Format</group>
      <groupName>格式问题</groupName>
      <ability>L2_HalfPunc</ability>
      <abilityName>全半角检查</abilityName>
      <candidateList>
        <item>&lt;</item>
      </candidateList>
      <explain>文本全半角错误。</explain>
      <paraID>76A68069</paraID>
      <start>5</start>
      <end>6</end>
      <status>unmodified</status>
      <modifiedWord/>
      <trackRevisions>false</trackRevisions>
    </reviewItem>
    <reviewItem>
      <errorID>83f62e52-e4bb-41da-815f-46a6cbad40fe</errorID>
      <errorWord>＜</errorWord>
      <group>L1_Format</group>
      <groupName>格式问题</groupName>
      <ability>L2_HalfPunc</ability>
      <abilityName>全半角检查</abilityName>
      <candidateList>
        <item>&lt;</item>
      </candidateList>
      <explain>文本全半角错误。</explain>
      <paraID>7A37A7AE</paraID>
      <start>4</start>
      <end>5</end>
      <status>unmodified</status>
      <modifiedWord/>
      <trackRevisions>false</trackRevisions>
    </reviewItem>
    <reviewItem>
      <errorID>65434696-be1b-4f04-b56c-65403b6e875f</errorID>
      <errorWord>＜</errorWord>
      <group>L1_Format</group>
      <groupName>格式问题</groupName>
      <ability>L2_HalfPunc</ability>
      <abilityName>全半角检查</abilityName>
      <candidateList>
        <item>&lt;</item>
      </candidateList>
      <explain>文本全半角错误。</explain>
      <paraID>9D57EBC</paraID>
      <start>1</start>
      <end>2</end>
      <status>unmodified</status>
      <modifiedWord/>
      <trackRevisions>false</trackRevisions>
    </reviewItem>
    <reviewItem>
      <errorID>d529820e-67f7-4400-a795-a876cd66ea62</errorID>
      <errorWord>＜</errorWord>
      <group>L1_Format</group>
      <groupName>格式问题</groupName>
      <ability>L2_HalfPunc</ability>
      <abilityName>全半角检查</abilityName>
      <candidateList>
        <item>&lt;</item>
      </candidateList>
      <explain>文本全半角错误。</explain>
      <paraID>6636C1F9</paraID>
      <start>6</start>
      <end>7</end>
      <status>unmodified</status>
      <modifiedWord/>
      <trackRevisions>false</trackRevisions>
    </reviewItem>
    <reviewItem>
      <errorID>4a9a9412-1030-43bf-b278-f4760bbeb639</errorID>
      <errorWord>＜</errorWord>
      <group>L1_Format</group>
      <groupName>格式问题</groupName>
      <ability>L2_HalfPunc</ability>
      <abilityName>全半角检查</abilityName>
      <candidateList>
        <item>&lt;</item>
      </candidateList>
      <explain>文本全半角错误。</explain>
      <paraID>66015B2E</paraID>
      <start>5</start>
      <end>6</end>
      <status>unmodified</status>
      <modifiedWord/>
      <trackRevisions>false</trackRevisions>
    </reviewItem>
    <reviewItem>
      <errorID>d07ede90-0bbc-43d9-80d6-cc643421ef1d</errorID>
      <errorWord>＜</errorWord>
      <group>L1_Format</group>
      <groupName>格式问题</groupName>
      <ability>L2_HalfPunc</ability>
      <abilityName>全半角检查</abilityName>
      <candidateList>
        <item>&lt;</item>
      </candidateList>
      <explain>文本全半角错误。</explain>
      <paraID>5F378B48</paraID>
      <start>1</start>
      <end>2</end>
      <status>unmodified</status>
      <modifiedWord/>
      <trackRevisions>false</trackRevisions>
    </reviewItem>
    <reviewItem>
      <errorID>4df27a4e-e2c9-4a94-873c-0cdb5301b84e</errorID>
      <errorWord>＜</errorWord>
      <group>L1_Format</group>
      <groupName>格式问题</groupName>
      <ability>L2_HalfPunc</ability>
      <abilityName>全半角检查</abilityName>
      <candidateList>
        <item>&lt;</item>
      </candidateList>
      <explain>文本全半角错误。</explain>
      <paraID>17F011</paraID>
      <start>5</start>
      <end>6</end>
      <status>unmodified</status>
      <modifiedWord/>
      <trackRevisions>false</trackRevisions>
    </reviewItem>
    <reviewItem>
      <errorID>797b6c29-caf6-4a90-a6a4-32acc3743d6f</errorID>
      <errorWord>＜</errorWord>
      <group>L1_Format</group>
      <groupName>格式问题</groupName>
      <ability>L2_HalfPunc</ability>
      <abilityName>全半角检查</abilityName>
      <candidateList>
        <item>&lt;</item>
      </candidateList>
      <explain>文本全半角错误。</explain>
      <paraID>23B66C9E</paraID>
      <start>4</start>
      <end>5</end>
      <status>unmodified</status>
      <modifiedWord/>
      <trackRevisions>false</trackRevisions>
    </reviewItem>
    <reviewItem>
      <errorID>5e57707d-e705-4147-bfb0-50894c756220</errorID>
      <errorWord>＜</errorWord>
      <group>L1_Format</group>
      <groupName>格式问题</groupName>
      <ability>L2_HalfPunc</ability>
      <abilityName>全半角检查</abilityName>
      <candidateList>
        <item>&lt;</item>
      </candidateList>
      <explain>文本全半角错误。</explain>
      <paraID>1B34A5E3</paraID>
      <start>1</start>
      <end>2</end>
      <status>unmodified</status>
      <modifiedWord/>
      <trackRevisions>false</trackRevisions>
    </reviewItem>
    <reviewItem>
      <errorID>e13159b3-6a4d-4f72-966e-6378d77db8e3</errorID>
      <errorWord>＜</errorWord>
      <group>L1_Format</group>
      <groupName>格式问题</groupName>
      <ability>L2_HalfPunc</ability>
      <abilityName>全半角检查</abilityName>
      <candidateList>
        <item>&lt;</item>
      </candidateList>
      <explain>文本全半角错误。</explain>
      <paraID>6AEFF08D</paraID>
      <start>6</start>
      <end>7</end>
      <status>unmodified</status>
      <modifiedWord/>
      <trackRevisions>false</trackRevisions>
    </reviewItem>
    <reviewItem>
      <errorID>e6e118b0-15a1-4f26-987b-84ae908b2287</errorID>
      <errorWord>＜</errorWord>
      <group>L1_Format</group>
      <groupName>格式问题</groupName>
      <ability>L2_HalfPunc</ability>
      <abilityName>全半角检查</abilityName>
      <candidateList>
        <item>&lt;</item>
      </candidateList>
      <explain>文本全半角错误。</explain>
      <paraID>38D4F3E8</paraID>
      <start>4</start>
      <end>5</end>
      <status>unmodified</status>
      <modifiedWord/>
      <trackRevisions>false</trackRevisions>
    </reviewItem>
    <reviewItem>
      <errorID>e6e156af-b8fb-41d7-9274-a5193fa129ee</errorID>
      <errorWord>＜</errorWord>
      <group>L1_Format</group>
      <groupName>格式问题</groupName>
      <ability>L2_HalfPunc</ability>
      <abilityName>全半角检查</abilityName>
      <candidateList>
        <item>&lt;</item>
      </candidateList>
      <explain>文本全半角错误。</explain>
      <paraID>6A4D1B4D</paraID>
      <start>1</start>
      <end>2</end>
      <status>unmodified</status>
      <modifiedWord/>
      <trackRevisions>false</trackRevisions>
    </reviewItem>
    <reviewItem>
      <errorID>b4dd0480-4ed2-4910-a26b-106374109d5b</errorID>
      <errorWord>＜</errorWord>
      <group>L1_Format</group>
      <groupName>格式问题</groupName>
      <ability>L2_HalfPunc</ability>
      <abilityName>全半角检查</abilityName>
      <candidateList>
        <item>&lt;</item>
      </candidateList>
      <explain>文本全半角错误。</explain>
      <paraID>7C50934C</paraID>
      <start>6</start>
      <end>7</end>
      <status>unmodified</status>
      <modifiedWord/>
      <trackRevisions>false</trackRevisions>
    </reviewItem>
    <reviewItem>
      <errorID>08bf820b-90b4-43b5-8f66-58beefa2a441</errorID>
      <errorWord>＜</errorWord>
      <group>L1_Format</group>
      <groupName>格式问题</groupName>
      <ability>L2_HalfPunc</ability>
      <abilityName>全半角检查</abilityName>
      <candidateList>
        <item>&lt;</item>
      </candidateList>
      <explain>文本全半角错误。</explain>
      <paraID>6F0B58F1</paraID>
      <start>5</start>
      <end>6</end>
      <status>unmodified</status>
      <modifiedWord/>
      <trackRevisions>false</trackRevisions>
    </reviewItem>
    <reviewItem>
      <errorID>a7bc9f81-f955-4122-b13f-26d13aa4f76b</errorID>
      <errorWord>＜</errorWord>
      <group>L1_Format</group>
      <groupName>格式问题</groupName>
      <ability>L2_HalfPunc</ability>
      <abilityName>全半角检查</abilityName>
      <candidateList>
        <item>&lt;</item>
      </candidateList>
      <explain>文本全半角错误。</explain>
      <paraID>4BEA4A87</paraID>
      <start>1</start>
      <end>2</end>
      <status>unmodified</status>
      <modifiedWord/>
      <trackRevisions>false</trackRevisions>
    </reviewItem>
    <reviewItem>
      <errorID>8ff5f836-6a2d-4a23-bdc7-e67620227cbe</errorID>
      <errorWord>＜</errorWord>
      <group>L1_Format</group>
      <groupName>格式问题</groupName>
      <ability>L2_HalfPunc</ability>
      <abilityName>全半角检查</abilityName>
      <candidateList>
        <item>&lt;</item>
      </candidateList>
      <explain>文本全半角错误。</explain>
      <paraID>1F4E3DC8</paraID>
      <start>6</start>
      <end>7</end>
      <status>unmodified</status>
      <modifiedWord/>
      <trackRevisions>false</trackRevisions>
    </reviewItem>
    <reviewItem>
      <errorID>5b9cabe9-30ef-4d64-be8a-522a159c0c01</errorID>
      <errorWord>＜</errorWord>
      <group>L1_Format</group>
      <groupName>格式问题</groupName>
      <ability>L2_HalfPunc</ability>
      <abilityName>全半角检查</abilityName>
      <candidateList>
        <item>&lt;</item>
      </candidateList>
      <explain>文本全半角错误。</explain>
      <paraID>26E71FEB</paraID>
      <start>6</start>
      <end>7</end>
      <status>unmodified</status>
      <modifiedWord/>
      <trackRevisions>false</trackRevisions>
    </reviewItem>
    <reviewItem>
      <errorID>afe73c5b-71e1-46b8-a70f-153b4f10e86c</errorID>
      <errorWord>＜</errorWord>
      <group>L1_Format</group>
      <groupName>格式问题</groupName>
      <ability>L2_HalfPunc</ability>
      <abilityName>全半角检查</abilityName>
      <candidateList>
        <item>&lt;</item>
      </candidateList>
      <explain>文本全半角错误。</explain>
      <paraID>30B4908</paraID>
      <start>1</start>
      <end>2</end>
      <status>unmodified</status>
      <modifiedWord/>
      <trackRevisions>false</trackRevisions>
    </reviewItem>
    <reviewItem>
      <errorID>63f7e280-d285-45ce-9808-ea2d6f734419</errorID>
      <errorWord>＜</errorWord>
      <group>L1_Format</group>
      <groupName>格式问题</groupName>
      <ability>L2_HalfPunc</ability>
      <abilityName>全半角检查</abilityName>
      <candidateList>
        <item>&lt;</item>
      </candidateList>
      <explain>文本全半角错误。</explain>
      <paraID>582953BB</paraID>
      <start>5</start>
      <end>6</end>
      <status>unmodified</status>
      <modifiedWord/>
      <trackRevisions>false</trackRevisions>
    </reviewItem>
    <reviewItem>
      <errorID>a2ff4428-e0a3-43f5-bc19-1666f4d7c1ba</errorID>
      <errorWord>＜</errorWord>
      <group>L1_Format</group>
      <groupName>格式问题</groupName>
      <ability>L2_HalfPunc</ability>
      <abilityName>全半角检查</abilityName>
      <candidateList>
        <item>&lt;</item>
      </candidateList>
      <explain>文本全半角错误。</explain>
      <paraID>66517FCC</paraID>
      <start>5</start>
      <end>6</end>
      <status>unmodified</status>
      <modifiedWord/>
      <trackRevisions>false</trackRevisions>
    </reviewItem>
    <reviewItem>
      <errorID>c745f8f8-1e27-4197-ab88-706c967e76dc</errorID>
      <errorWord>＜</errorWord>
      <group>L1_Format</group>
      <groupName>格式问题</groupName>
      <ability>L2_HalfPunc</ability>
      <abilityName>全半角检查</abilityName>
      <candidateList>
        <item>&lt;</item>
      </candidateList>
      <explain>文本全半角错误。</explain>
      <paraID>7A8F2DE2</paraID>
      <start>1</start>
      <end>2</end>
      <status>unmodified</status>
      <modifiedWord/>
      <trackRevisions>false</trackRevisions>
    </reviewItem>
    <reviewItem>
      <errorID>a1ae5e3f-32d4-4ceb-815b-18291196496f</errorID>
      <errorWord>＜</errorWord>
      <group>L1_Format</group>
      <groupName>格式问题</groupName>
      <ability>L2_HalfPunc</ability>
      <abilityName>全半角检查</abilityName>
      <candidateList>
        <item>&lt;</item>
      </candidateList>
      <explain>文本全半角错误。</explain>
      <paraID>E282A8C</paraID>
      <start>6</start>
      <end>7</end>
      <status>unmodified</status>
      <modifiedWord/>
      <trackRevisions>false</trackRevisions>
    </reviewItem>
    <reviewItem>
      <errorID>80b66ffa-5153-41c3-b53b-f3303fbf52c2</errorID>
      <errorWord>＜</errorWord>
      <group>L1_Format</group>
      <groupName>格式问题</groupName>
      <ability>L2_HalfPunc</ability>
      <abilityName>全半角检查</abilityName>
      <candidateList>
        <item>&lt;</item>
      </candidateList>
      <explain>文本全半角错误。</explain>
      <paraID>2714D4C3</paraID>
      <start>5</start>
      <end>6</end>
      <status>unmodified</status>
      <modifiedWord/>
      <trackRevisions>false</trackRevisions>
    </reviewItem>
    <reviewItem>
      <errorID>fc653a83-ad8f-41f8-a215-044d57e679e8</errorID>
      <errorWord>＜</errorWord>
      <group>L1_Format</group>
      <groupName>格式问题</groupName>
      <ability>L2_HalfPunc</ability>
      <abilityName>全半角检查</abilityName>
      <candidateList>
        <item>&lt;</item>
      </candidateList>
      <explain>文本全半角错误。</explain>
      <paraID>6C35990</paraID>
      <start>1</start>
      <end>2</end>
      <status>unmodified</status>
      <modifiedWord/>
      <trackRevisions>false</trackRevisions>
    </reviewItem>
    <reviewItem>
      <errorID>cbda0660-e63a-4359-bf15-34d94c3a0dc8</errorID>
      <errorWord>＜</errorWord>
      <group>L1_Format</group>
      <groupName>格式问题</groupName>
      <ability>L2_HalfPunc</ability>
      <abilityName>全半角检查</abilityName>
      <candidateList>
        <item>&lt;</item>
      </candidateList>
      <explain>文本全半角错误。</explain>
      <paraID>7730A000</paraID>
      <start>5</start>
      <end>6</end>
      <status>unmodified</status>
      <modifiedWord/>
      <trackRevisions>false</trackRevisions>
    </reviewItem>
    <reviewItem>
      <errorID>50747bb1-9ad9-4aa8-b2f6-2718dcabafcc</errorID>
      <errorWord>＜</errorWord>
      <group>L1_Format</group>
      <groupName>格式问题</groupName>
      <ability>L2_HalfPunc</ability>
      <abilityName>全半角检查</abilityName>
      <candidateList>
        <item>&lt;</item>
      </candidateList>
      <explain>文本全半角错误。</explain>
      <paraID>6935DCC</paraID>
      <start>4</start>
      <end>5</end>
      <status>unmodified</status>
      <modifiedWord/>
      <trackRevisions>false</trackRevisions>
    </reviewItem>
    <reviewItem>
      <errorID>36b26c6c-5baa-422d-8acd-ef82a2f9395e</errorID>
      <errorWord>＜</errorWord>
      <group>L1_Format</group>
      <groupName>格式问题</groupName>
      <ability>L2_HalfPunc</ability>
      <abilityName>全半角检查</abilityName>
      <candidateList>
        <item>&lt;</item>
      </candidateList>
      <explain>文本全半角错误。</explain>
      <paraID>D9CFAE2</paraID>
      <start>1</start>
      <end>2</end>
      <status>unmodified</status>
      <modifiedWord/>
      <trackRevisions>false</trackRevisions>
    </reviewItem>
    <reviewItem>
      <errorID>b0a95c78-9564-4966-8248-a535807793a2</errorID>
      <errorWord>＜</errorWord>
      <group>L1_Format</group>
      <groupName>格式问题</groupName>
      <ability>L2_HalfPunc</ability>
      <abilityName>全半角检查</abilityName>
      <candidateList>
        <item>&lt;</item>
      </candidateList>
      <explain>文本全半角错误。</explain>
      <paraID>D263484</paraID>
      <start>6</start>
      <end>7</end>
      <status>unmodified</status>
      <modifiedWord/>
      <trackRevisions>false</trackRevisions>
    </reviewItem>
    <reviewItem>
      <errorID>a07ba03c-01e9-4837-8a15-3fbfd39efb0b</errorID>
      <errorWord>＜</errorWord>
      <group>L1_Format</group>
      <groupName>格式问题</groupName>
      <ability>L2_HalfPunc</ability>
      <abilityName>全半角检查</abilityName>
      <candidateList>
        <item>&lt;</item>
      </candidateList>
      <explain>文本全半角错误。</explain>
      <paraID>2103C907</paraID>
      <start>5</start>
      <end>6</end>
      <status>unmodified</status>
      <modifiedWord/>
      <trackRevisions>false</trackRevisions>
    </reviewItem>
    <reviewItem>
      <errorID>6d0cc834-e12a-41fe-97b1-bdd950350f0b</errorID>
      <errorWord>＜</errorWord>
      <group>L1_Format</group>
      <groupName>格式问题</groupName>
      <ability>L2_HalfPunc</ability>
      <abilityName>全半角检查</abilityName>
      <candidateList>
        <item>&lt;</item>
      </candidateList>
      <explain>文本全半角错误。</explain>
      <paraID>6DC4146D</paraID>
      <start>1</start>
      <end>2</end>
      <status>unmodified</status>
      <modifiedWord/>
      <trackRevisions>false</trackRevisions>
    </reviewItem>
    <reviewItem>
      <errorID>c6d5cb0e-1417-465e-86c5-f2fe97890144</errorID>
      <errorWord>＜</errorWord>
      <group>L1_Format</group>
      <groupName>格式问题</groupName>
      <ability>L2_HalfPunc</ability>
      <abilityName>全半角检查</abilityName>
      <candidateList>
        <item>&lt;</item>
      </candidateList>
      <explain>文本全半角错误。</explain>
      <paraID>52086E8</paraID>
      <start>5</start>
      <end>6</end>
      <status>unmodified</status>
      <modifiedWord/>
      <trackRevisions>false</trackRevisions>
    </reviewItem>
    <reviewItem>
      <errorID>85f703c8-f618-4a76-8d30-84c5cae447c8</errorID>
      <errorWord>＜</errorWord>
      <group>L1_Format</group>
      <groupName>格式问题</groupName>
      <ability>L2_HalfPunc</ability>
      <abilityName>全半角检查</abilityName>
      <candidateList>
        <item>&lt;</item>
      </candidateList>
      <explain>文本全半角错误。</explain>
      <paraID>44E83F43</paraID>
      <start>4</start>
      <end>5</end>
      <status>unmodified</status>
      <modifiedWord/>
      <trackRevisions>false</trackRevisions>
    </reviewItem>
    <reviewItem>
      <errorID>33656e59-7bd8-4755-bb70-c3d508176eb9</errorID>
      <errorWord>＜</errorWord>
      <group>L1_Format</group>
      <groupName>格式问题</groupName>
      <ability>L2_HalfPunc</ability>
      <abilityName>全半角检查</abilityName>
      <candidateList>
        <item>&lt;</item>
      </candidateList>
      <explain>文本全半角错误。</explain>
      <paraID>6437A20C</paraID>
      <start>1</start>
      <end>2</end>
      <status>unmodified</status>
      <modifiedWord/>
      <trackRevisions>false</trackRevisions>
    </reviewItem>
    <reviewItem>
      <errorID>5c7626af-29b3-458d-bfcb-77c9e0be3492</errorID>
      <errorWord>[2011]300号</errorWord>
      <group>L1_Knowledge</group>
      <groupName>知识性问题</groupName>
      <ability>L2_Knowledge</ability>
      <abilityName>其他知识</abilityName>
      <candidateList>
        <item>〔2011〕300号</item>
      </candidateList>
      <explain>发文字号格式错误。</explain>
      <paraID>656CED69</paraID>
      <start>35</start>
      <end>45</end>
      <status>unmodified</status>
      <modifiedWord/>
      <trackRevisions>false</trackRevisions>
    </reviewItem>
    <reviewItem>
      <errorID>fda96568-5a4c-4eae-abe6-f230d36318bc</errorID>
      <errorWord>须</errorWord>
      <group>L1_Word</group>
      <groupName>字词问题</groupName>
      <ability>L2_Typo</ability>
      <abilityName>字词错误</abilityName>
      <candidateList>
        <item>需</item>
      </candidateList>
      <explain>存在发音相同字词的误用。</explain>
      <paraID>656CED69</paraID>
      <start>82</start>
      <end>83</end>
      <status>unmodified</status>
      <modifiedWord/>
      <trackRevisions>false</trackRevisions>
    </reviewItem>
    <reviewItem>
      <errorID>f63c44f5-16ae-45cc-94d4-cfbd1338d18b</errorID>
      <errorWord>(</errorWord>
      <group>L1_Format</group>
      <groupName>格式问题</groupName>
      <ability>L2_HalfPunc</ability>
      <abilityName>全半角检查</abilityName>
      <candidateList>
        <item>（</item>
      </candidateList>
      <explain>文本全半角错误。</explain>
      <paraID>6BDE160E</paraID>
      <start>26</start>
      <end>27</end>
      <status>unmodified</status>
      <modifiedWord/>
      <trackRevisions>false</trackRevisions>
    </reviewItem>
    <reviewItem>
      <errorID>e74a680e-dd67-4c61-90da-051dba9d089e</errorID>
      <errorWord>)</errorWord>
      <group>L1_Format</group>
      <groupName>格式问题</groupName>
      <ability>L2_HalfPunc</ability>
      <abilityName>全半角检查</abilityName>
      <candidateList>
        <item>）</item>
      </candidateList>
      <explain>文本全半角错误。</explain>
      <paraID>6BDE160E</paraID>
      <start>49</start>
      <end>50</end>
      <status>unmodified</status>
      <modifiedWord/>
      <trackRevisions>false</trackRevisions>
    </reviewItem>
    <reviewItem>
      <errorID>3aa4bdc5-6e59-4f85-9f81-866af14557f6</errorID>
      <errorWord>(</errorWord>
      <group>L1_Format</group>
      <groupName>格式问题</groupName>
      <ability>L2_HalfPunc</ability>
      <abilityName>全半角检查</abilityName>
      <candidateList>
        <item>（</item>
      </candidateList>
      <explain>文本全半角错误。</explain>
      <paraID>6BDE160E</paraID>
      <start>58</start>
      <end>59</end>
      <status>unmodified</status>
      <modifiedWord/>
      <trackRevisions>false</trackRevisions>
    </reviewItem>
    <reviewItem>
      <errorID>5cdc158d-3fc5-4d1d-a59b-6a952e5ea2b2</errorID>
      <errorWord>)</errorWord>
      <group>L1_Format</group>
      <groupName>格式问题</groupName>
      <ability>L2_HalfPunc</ability>
      <abilityName>全半角检查</abilityName>
      <candidateList>
        <item>）</item>
      </candidateList>
      <explain>文本全半角错误。</explain>
      <paraID>6BDE160E</paraID>
      <start>74</start>
      <end>75</end>
      <status>unmodified</status>
      <modifiedWord/>
      <trackRevisions>false</trackRevisions>
    </reviewItem>
    <reviewItem>
      <errorID>2d80b4a9-abb9-48ae-8ce9-a5fd58cf43b8</errorID>
      <errorWord>相应</errorWord>
      <group>L1_Word</group>
      <groupName>字词问题</groupName>
      <ability>L2_Typo</ability>
      <abilityName>字词错误</abilityName>
      <candidateList>
        <item>响应</item>
      </candidateList>
      <explain>〈动〉回声相应，比喻用言语行动表示赞同、支持某种号召或倡议：～号召。</explain>
      <paraID>5B54EF97</paraID>
      <start>19</start>
      <end>21</end>
      <status>unmodified</status>
      <modifiedWord/>
      <trackRevisions>false</trackRevisions>
    </reviewItem>
    <reviewItem>
      <errorID>38a27fcb-50a5-4052-b3ab-cf989bb2394f</errorID>
      <errorWord>-</errorWord>
      <group>L1_Format</group>
      <groupName>格式问题</groupName>
      <ability>L2_HalfPunc</ability>
      <abilityName>全半角检查</abilityName>
      <candidateList>
        <item>－</item>
      </candidateList>
      <explain>文本全半角错误。</explain>
      <paraID>35EBA45C</paraID>
      <start>20</start>
      <end>21</end>
      <status>unmodified</status>
      <modifiedWord/>
      <trackRevisions>false</trackRevisions>
    </reviewItem>
    <reviewItem>
      <errorID>ae4ab2f6-2f12-4e57-8152-d6d4ab0cfe83</errorID>
      <errorWord>法律、法规</errorWord>
      <group>L1_Word</group>
      <groupName>字词问题</groupName>
      <ability>L2_Typo</ability>
      <abilityName>字词错误</abilityName>
      <candidateList>
        <item>法律法规</item>
      </candidateList>
      <explain/>
      <paraID>5089A803</paraID>
      <start>3</start>
      <end>8</end>
      <status>unmodified</status>
      <modifiedWord/>
      <trackRevisions>false</trackRevisions>
    </reviewItem>
    <reviewItem>
      <errorID>caac6c8e-966a-49f1-9c99-9aa3bbe2ebb3</errorID>
      <errorWord>45%-65%</errorWord>
      <group>L1_Knowledge</group>
      <groupName>知识性问题</groupName>
      <ability>L2_Knowledge</ability>
      <abilityName>其他知识</abilityName>
      <candidateList>
        <item>45%—65%</item>
      </candidateList>
      <explain>1. “45%-65%”中的单位“%”仅出现在后一个数字上，容易引起歧义；根据《现代汉语标点符号数字用法规范手册》，数字表示范围两边需要使用统一的格式。2. 根据标点国标 4.13 中的规则，数字、时间或地域连接符应使用（视觉上更长的）“—”或“～”。</explain>
      <paraID>5F2E3D68</paraID>
      <start>43</start>
      <end>50</end>
      <status>unmodified</status>
      <modifiedWord/>
      <trackRevisions>false</trackRevisions>
    </reviewItem>
    <reviewItem>
      <errorID>3610389f-a67d-492d-8a8d-e519d9face35</errorID>
      <errorWord>股东大会</errorWord>
      <group>L1_Word</group>
      <groupName>字词问题</groupName>
      <ability>L2_Typo</ability>
      <abilityName>字词错误</abilityName>
      <candidateList>
        <item>股东会</item>
      </candidateList>
      <explain/>
      <paraID>2EFA9CBD</paraID>
      <start>113</start>
      <end>117</end>
      <status>unmodified</status>
      <modifiedWord/>
      <trackRevisions>false</trackRevisions>
    </reviewItem>
    <reviewItem>
      <errorID>01479343-2ab2-4141-813f-fcb7cc1f4dae</errorID>
      <errorWord>:</errorWord>
      <group>L1_Format</group>
      <groupName>格式问题</groupName>
      <ability>L2_HalfPunc</ability>
      <abilityName>全半角检查</abilityName>
      <candidateList>
        <item>：</item>
      </candidateList>
      <explain>文本全半角错误。</explain>
      <paraID>6ABA2D7D</paraID>
      <start>1</start>
      <end>2</end>
      <status>unmodified</status>
      <modifiedWord/>
      <trackRevisions>false</trackRevisions>
    </reviewItem>
    <reviewItem>
      <errorID>55e8031f-52e1-4045-9a71-a109b61ea5f4</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41F94325</paraID>
      <start>36</start>
      <end>39</end>
      <status>unmodified</status>
      <modifiedWord/>
      <trackRevisions>false</trackRevisions>
    </reviewItem>
    <reviewItem>
      <errorID>59de56dd-b898-4d03-90d8-1d086af78c1c</errorID>
      <errorWord>-</errorWord>
      <group>L1_Format</group>
      <groupName>格式问题</groupName>
      <ability>L2_HalfPunc</ability>
      <abilityName>全半角检查</abilityName>
      <candidateList>
        <item>－</item>
      </candidateList>
      <explain>文本全半角错误。</explain>
      <paraID>2625E59F</paraID>
      <start>7</start>
      <end>8</end>
      <status>unmodified</status>
      <modifiedWord/>
      <trackRevisions>false</trackRevisions>
    </reviewItem>
    <reviewItem>
      <errorID>96640526-f78b-4ef0-8369-95bb52ed78d1</errorID>
      <errorWord>-</errorWord>
      <group>L1_Format</group>
      <groupName>格式问题</groupName>
      <ability>L2_HalfPunc</ability>
      <abilityName>全半角检查</abilityName>
      <candidateList>
        <item>－</item>
      </candidateList>
      <explain>文本全半角错误。</explain>
      <paraID>50997440</paraID>
      <start>7</start>
      <end>8</end>
      <status>unmodified</status>
      <modifiedWord/>
      <trackRevisions>false</trackRevisions>
    </reviewItem>
    <reviewItem>
      <errorID>d18f3c95-a82c-4741-a461-37fd374a4e28</errorID>
      <errorWord>-</errorWord>
      <group>L1_Format</group>
      <groupName>格式问题</groupName>
      <ability>L2_HalfPunc</ability>
      <abilityName>全半角检查</abilityName>
      <candidateList>
        <item>－</item>
      </candidateList>
      <explain>文本全半角错误。</explain>
      <paraID>33912E00</paraID>
      <start>7</start>
      <end>8</end>
      <status>unmodified</status>
      <modifiedWord/>
      <trackRevisions>false</trackRevisions>
    </reviewItem>
    <reviewItem>
      <errorID>37f26e50-828e-42e1-b450-0343dafd1fab</errorID>
      <errorWord>-</errorWord>
      <group>L1_Format</group>
      <groupName>格式问题</groupName>
      <ability>L2_HalfPunc</ability>
      <abilityName>全半角检查</abilityName>
      <candidateList>
        <item>－</item>
      </candidateList>
      <explain>文本全半角错误。</explain>
      <paraID>6BC9F248</paraID>
      <start>7</start>
      <end>8</end>
      <status>unmodified</status>
      <modifiedWord/>
      <trackRevisions>false</trackRevisions>
    </reviewItem>
    <reviewItem>
      <errorID>e4ac1c46-e239-45a9-af0c-7297c3aa7faa</errorID>
      <errorWord>-</errorWord>
      <group>L1_Format</group>
      <groupName>格式问题</groupName>
      <ability>L2_HalfPunc</ability>
      <abilityName>全半角检查</abilityName>
      <candidateList>
        <item>－</item>
      </candidateList>
      <explain>文本全半角错误。</explain>
      <paraID>17C854E9</paraID>
      <start>7</start>
      <end>8</end>
      <status>unmodified</status>
      <modifiedWord/>
      <trackRevisions>false</trackRevisions>
    </reviewItem>
    <reviewItem>
      <errorID>bf88fb30-0f5c-4ac0-b09c-f19e7090c687</errorID>
      <errorWord>-</errorWord>
      <group>L1_Format</group>
      <groupName>格式问题</groupName>
      <ability>L2_HalfPunc</ability>
      <abilityName>全半角检查</abilityName>
      <candidateList>
        <item>－</item>
      </candidateList>
      <explain>文本全半角错误。</explain>
      <paraID>1C83B350</paraID>
      <start>7</start>
      <end>8</end>
      <status>unmodified</status>
      <modifiedWord/>
      <trackRevisions>false</trackRevisions>
    </reviewItem>
    <reviewItem>
      <errorID>fb0b3e58-f1ef-4669-8676-3848b6e06dda</errorID>
      <errorWord>-</errorWord>
      <group>L1_Format</group>
      <groupName>格式问题</groupName>
      <ability>L2_HalfPunc</ability>
      <abilityName>全半角检查</abilityName>
      <candidateList>
        <item>－</item>
      </candidateList>
      <explain>文本全半角错误。</explain>
      <paraID>4826B828</paraID>
      <start>7</start>
      <end>8</end>
      <status>unmodified</status>
      <modifiedWord/>
      <trackRevisions>false</trackRevisions>
    </reviewItem>
    <reviewItem>
      <errorID>329a7155-a03a-4f69-b3fe-cdbfcafcc1e2</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2CBBD126</paraID>
      <start>41</start>
      <end>44</end>
      <status>unmodified</status>
      <modifiedWord/>
      <trackRevisions>false</trackRevisions>
    </reviewItem>
    <reviewItem>
      <errorID>273f68af-e191-4b81-af29-f6bbdb517651</errorID>
      <errorWord>-</errorWord>
      <group>L1_Format</group>
      <groupName>格式问题</groupName>
      <ability>L2_HalfPunc</ability>
      <abilityName>全半角检查</abilityName>
      <candidateList>
        <item>－</item>
      </candidateList>
      <explain>文本全半角错误。</explain>
      <paraID>4102E17E</paraID>
      <start>9</start>
      <end>10</end>
      <status>unmodified</status>
      <modifiedWord/>
      <trackRevisions>false</trackRevisions>
    </reviewItem>
    <reviewItem>
      <errorID>c282eefb-4d38-43ff-9ec2-19593f761da0</errorID>
      <errorWord>-</errorWord>
      <group>L1_Format</group>
      <groupName>格式问题</groupName>
      <ability>L2_HalfPunc</ability>
      <abilityName>全半角检查</abilityName>
      <candidateList>
        <item>－</item>
      </candidateList>
      <explain>文本全半角错误。</explain>
      <paraID>51402C7E</paraID>
      <start>9</start>
      <end>10</end>
      <status>unmodified</status>
      <modifiedWord/>
      <trackRevisions>false</trackRevisions>
    </reviewItem>
    <reviewItem>
      <errorID>5df02109-8374-472c-9bde-6e3c6de6198f</errorID>
      <errorWord>-</errorWord>
      <group>L1_Format</group>
      <groupName>格式问题</groupName>
      <ability>L2_HalfPunc</ability>
      <abilityName>全半角检查</abilityName>
      <candidateList>
        <item>－</item>
      </candidateList>
      <explain>文本全半角错误。</explain>
      <paraID>3DEE20BE</paraID>
      <start>10</start>
      <end>11</end>
      <status>unmodified</status>
      <modifiedWord/>
      <trackRevisions>false</trackRevisions>
    </reviewItem>
    <reviewItem>
      <errorID>0804b464-e3a3-4677-aba1-d53695ab097e</errorID>
      <errorWord>-</errorWord>
      <group>L1_Format</group>
      <groupName>格式问题</groupName>
      <ability>L2_HalfPunc</ability>
      <abilityName>全半角检查</abilityName>
      <candidateList>
        <item>－</item>
      </candidateList>
      <explain>文本全半角错误。</explain>
      <paraID>2F033ABE</paraID>
      <start>10</start>
      <end>11</end>
      <status>unmodified</status>
      <modifiedWord/>
      <trackRevisions>false</trackRevisions>
    </reviewItem>
    <reviewItem>
      <errorID>d9fdd938-1709-462e-bd9a-a4693ca18d29</errorID>
      <errorWord>提出质疑</errorWord>
      <group>L1_Grammar</group>
      <groupName>语法问题</groupName>
      <ability>L2_Grammar</ability>
      <abilityName>语法错误</abilityName>
      <candidateList>
        <item>质疑</item>
      </candidateList>
      <explain>〈动〉提出疑问：～问难。</explain>
      <paraID>4E8E1B9D</paraID>
      <start>53</start>
      <end>57</end>
      <status>unmodified</status>
      <modifiedWord/>
      <trackRevisions>false</trackRevisions>
    </reviewItem>
    <reviewItem>
      <errorID>ba4ea508-b92b-4b39-bd38-d4ce3a51bffb</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37F458F9</paraID>
      <start>13</start>
      <end>16</end>
      <status>unmodified</status>
      <modifiedWord/>
      <trackRevisions>false</trackRevisions>
    </reviewItem>
    <reviewItem>
      <errorID>7307dbd6-d6db-402b-a966-0d451e84e8bc</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4AF4D25D</paraID>
      <start>42</start>
      <end>45</end>
      <status>unmodified</status>
      <modifiedWord/>
      <trackRevisions>false</trackRevisions>
    </reviewItem>
    <reviewItem>
      <errorID>248948d6-7dd4-450d-8f49-7373be6cabc0</errorID>
      <errorWord>下</errorWord>
      <group>L1_Word</group>
      <groupName>字词问题</groupName>
      <ability>L2_Typo</ability>
      <abilityName>字词错误</abilityName>
      <candidateList>
        <item>下简</item>
      </candidateList>
      <explain/>
      <paraID>39E99798</paraID>
      <start>8</start>
      <end>9</end>
      <status>unmodified</status>
      <modifiedWord/>
      <trackRevisions>false</trackRevisions>
    </reviewItem>
    <reviewItem>
      <errorID>082b125e-3938-4ed1-af36-35aeb7317c2f</errorID>
      <errorWord>下</errorWord>
      <group>L1_Word</group>
      <groupName>字词问题</groupName>
      <ability>L2_Typo</ability>
      <abilityName>字词错误</abilityName>
      <candidateList>
        <item>下简</item>
      </candidateList>
      <explain/>
      <paraID>FE57F17</paraID>
      <start>8</start>
      <end>9</end>
      <status>unmodified</status>
      <modifiedWord/>
      <trackRevisions>false</trackRevisions>
    </reviewItem>
    <reviewItem>
      <errorID>9adee4db-9612-494f-86ee-864cf7fbe616</errorID>
      <errorWord>涉及到</errorWord>
      <group>L1_Grammar</group>
      <groupName>语法问题</groupName>
      <ability>L2_Grammar</ability>
      <abilityName>语法错误</abilityName>
      <candidateList>
        <item>涉及</item>
      </candidateList>
      <explain>〈动〉牵涉到；关联到：案子～好几个人｜这个问题～面很广。</explain>
      <paraID>378E2E1C</paraID>
      <start>40</start>
      <end>43</end>
      <status>unmodified</status>
      <modifiedWord/>
      <trackRevisions>false</trackRevisions>
    </reviewItem>
    <reviewItem>
      <errorID>c54acdb3-cd90-4c5f-8095-2371771bb131</errorID>
      <errorWord>中止</errorWord>
      <group>L1_Word</group>
      <groupName>字词问题</groupName>
      <ability>L2_Typo</ability>
      <abilityName>字词错误</abilityName>
      <candidateList>
        <item>终止</item>
      </candidateList>
      <explain/>
      <paraID>533455BD</paraID>
      <start>109</start>
      <end>111</end>
      <status>unmodified</status>
      <modifiedWord/>
      <trackRevisions>false</trackRevisions>
    </reviewItem>
    <reviewItem>
      <errorID>ebcfe995-abd8-4ba6-b47e-a6eed8770f27</errorID>
      <errorWord>应</errorWord>
      <group>L1_Word</group>
      <groupName>字词问题</groupName>
      <ability>L2_Typo</ability>
      <abilityName>字词错误</abilityName>
      <candidateList>
        <item>应当</item>
      </candidateList>
      <explain/>
      <paraID>2666103D</paraID>
      <start>34</start>
      <end>35</end>
      <status>unmodified</status>
      <modifiedWord/>
      <trackRevisions>false</trackRevisions>
    </reviewItem>
    <reviewItem>
      <errorID>cddb7a17-bea5-46e5-8c7d-46e302df7f7e</errorID>
      <errorWord>其它</errorWord>
      <group>L1_Word</group>
      <groupName>字词问题</groupName>
      <ability>L2_Alias</ability>
      <abilityName>也作/曾用词</abilityName>
      <candidateList>
        <item>其他</item>
      </candidateList>
      <explain>词汇[其它]为不规范表述或旧称，其规范书面表述为[其他]。</explain>
      <paraID>58AC7B4A</paraID>
      <start>45</start>
      <end>47</end>
      <status>unmodified</status>
      <modifiedWord/>
      <trackRevisions>false</trackRevisions>
    </reviewItem>
    <reviewItem>
      <errorID>cdd4ef54-29ab-4d72-a3b2-734b5f9ccdce</errorID>
      <errorWord>（</errorWord>
      <group>L1_Punc</group>
      <groupName>标点问题</groupName>
      <ability>L2_Punc</ability>
      <abilityName>标点符号检查</abilityName>
      <candidateList/>
      <explain>此处标点可能未正确匹配，请检查句子中是否存在标点冗余、缺失或使用错误的情况。</explain>
      <paraID>58AC7B4A</paraID>
      <start>118</start>
      <end>119</end>
      <status>unmodified</status>
      <modifiedWord/>
      <trackRevisions>false</trackRevisions>
    </reviewItem>
    <reviewItem>
      <errorID>842b207b-86fe-4c1e-9afb-c81d4f819e59</errorID>
      <errorWord>超</errorWord>
      <group>L1_Word</group>
      <groupName>字词问题</groupName>
      <ability>L2_Typo</ability>
      <abilityName>字词错误</abilityName>
      <candidateList>
        <item>超过</item>
      </candidateList>
      <explain/>
      <paraID>1CE33AEB</paraID>
      <start>207</start>
      <end>208</end>
      <status>unmodified</status>
      <modifiedWord/>
      <trackRevisions>false</trackRevisions>
    </reviewItem>
    <reviewItem>
      <errorID>a8eb3469-7863-42ed-9a72-7ca8957d185a</errorID>
      <errorWord>作</errorWord>
      <group>L1_Word</group>
      <groupName>字词问题</groupName>
      <ability>L2_Typo</ability>
      <abilityName>字词错误</abilityName>
      <candidateList>
        <item>做</item>
      </candidateList>
      <explain>存在发音相同字词的误用。</explain>
      <paraID>527C1429</paraID>
      <start>4</start>
      <end>5</end>
      <status>unmodified</status>
      <modifiedWord/>
      <trackRevisions>false</trackRevisions>
    </reviewItem>
    <reviewItem>
      <errorID>02a8fe98-73de-44cf-b698-fcefb0a464ec</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6B12079B</paraID>
      <start>0</start>
      <end>2</end>
      <status>unmodified</status>
      <modifiedWord/>
      <trackRevisions>false</trackRevisions>
    </reviewItem>
    <reviewItem>
      <errorID>b057f2c2-125d-4acb-9125-f9f9955c2d51</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3513C577</paraID>
      <start>0</start>
      <end>2</end>
      <status>unmodified</status>
      <modifiedWord/>
      <trackRevisions>false</trackRevisions>
    </reviewItem>
    <reviewItem>
      <errorID>beb22ca4-396a-4161-acb1-7385f1de6a75</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5634C338</paraID>
      <start>0</start>
      <end>2</end>
      <status>unmodified</status>
      <modifiedWord/>
      <trackRevisions>false</trackRevisions>
    </reviewItem>
    <reviewItem>
      <errorID>7d51b70f-5d9b-4955-a714-f46f3fd5344c</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234520D</paraID>
      <start>0</start>
      <end>2</end>
      <status>unmodified</status>
      <modifiedWord/>
      <trackRevisions>false</trackRevisions>
    </reviewItem>
    <reviewItem>
      <errorID>8200033f-457d-4a36-88aa-11f7df15f823</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5D9BB1A4</paraID>
      <start>0</start>
      <end>2</end>
      <status>unmodified</status>
      <modifiedWord/>
      <trackRevisions>false</trackRevisions>
    </reviewItem>
    <reviewItem>
      <errorID>6e605feb-61a4-48d7-8d52-100e6617093b</errorID>
      <errorWord>其它</errorWord>
      <group>L1_Word</group>
      <groupName>字词问题</groupName>
      <ability>L2_Alias</ability>
      <abilityName>也作/曾用词</abilityName>
      <candidateList>
        <item>其他</item>
      </candidateList>
      <explain>词汇[其它]为不规范表述或旧称，其规范书面表述为[其他]。</explain>
      <paraID>5D9BB1A4</paraID>
      <start>30</start>
      <end>32</end>
      <status>unmodified</status>
      <modifiedWord/>
      <trackRevisions>false</trackRevisions>
    </reviewItem>
    <reviewItem>
      <errorID>15caa8eb-f229-4103-a42f-c26db1e4f7e3</errorID>
      <errorWord>7．</errorWord>
      <group>L1_Format</group>
      <groupName>格式问题</groupName>
      <ability>L2_Ordinal</ability>
      <abilityName>序号格式</abilityName>
      <candidateList>
        <item>7.</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507BB8D4</paraID>
      <start>0</start>
      <end>2</end>
      <status>unmodified</status>
      <modifiedWord/>
      <trackRevisions>false</trackRevisions>
    </reviewItem>
    <reviewItem>
      <errorID>17be38f0-94c7-499c-81a6-a5939c32d7b4</errorID>
      <errorWord>其它</errorWord>
      <group>L1_Word</group>
      <groupName>字词问题</groupName>
      <ability>L2_Alias</ability>
      <abilityName>也作/曾用词</abilityName>
      <candidateList>
        <item>其他</item>
      </candidateList>
      <explain>词汇[其它]为不规范表述或旧称，其规范书面表述为[其他]。</explain>
      <paraID>507BB8D4</paraID>
      <start>2</start>
      <end>4</end>
      <status>unmodified</status>
      <modifiedWord/>
      <trackRevisions>false</trackRevisions>
    </reviewItem>
    <reviewItem>
      <errorID>aa023570-be7f-4ee9-b204-a8f52b6ab3aa</errorID>
      <errorWord>程</errorWord>
      <group>L1_Word</group>
      <groupName>字词问题</groupName>
      <ability>L2_Typo</ability>
      <abilityName>字词错误</abilityName>
      <candidateList>
        <item>程中</item>
      </candidateList>
      <explain/>
      <paraID>5C71B831</paraID>
      <start>7</start>
      <end>8</end>
      <status>unmodified</status>
      <modifiedWord/>
      <trackRevisions>false</trackRevisions>
    </reviewItem>
    <reviewItem>
      <errorID>50e16d81-dfa2-4df9-918c-1dc31006326d</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137CBEBA</paraID>
      <start>0</start>
      <end>2</end>
      <status>unmodified</status>
      <modifiedWord/>
      <trackRevisions>false</trackRevisions>
    </reviewItem>
    <reviewItem>
      <errorID>2e33daa9-b2c0-4e60-ba89-59d35105afa6</errorID>
      <errorWord>日</errorWord>
      <group>L1_Word</group>
      <groupName>字词问题</groupName>
      <ability>L2_Typo</ability>
      <abilityName>字词错误</abilityName>
      <candidateList>
        <item>日内</item>
      </candidateList>
      <explain/>
      <paraID>18E6C090</paraID>
      <start>78</start>
      <end>79</end>
      <status>unmodified</status>
      <modifiedWord/>
      <trackRevisions>false</trackRevisions>
    </reviewItem>
    <reviewItem>
      <errorID>4840a24b-9cef-47fa-8860-03cd89145f5d</errorID>
      <errorWord>法律、法规</errorWord>
      <group>L1_Word</group>
      <groupName>字词问题</groupName>
      <ability>L2_Typo</ability>
      <abilityName>字词错误</abilityName>
      <candidateList>
        <item>法律法规</item>
      </candidateList>
      <explain/>
      <paraID>35545067</paraID>
      <start>23</start>
      <end>28</end>
      <status>unmodified</status>
      <modifiedWord/>
      <trackRevisions>false</trackRevisions>
    </reviewItem>
    <reviewItem>
      <errorID>b0274fbb-85fd-4fc1-9eb1-e1b2e5fdeaa5</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75A20E9C</paraID>
      <start>0</start>
      <end>2</end>
      <status>unmodified</status>
      <modifiedWord/>
      <trackRevisions>false</trackRevisions>
    </reviewItem>
    <reviewItem>
      <errorID>e7685398-6aac-4e54-89da-dc54a4359bfb</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72FE2CB</paraID>
      <start>0</start>
      <end>2</end>
      <status>unmodified</status>
      <modifiedWord/>
      <trackRevisions>false</trackRevisions>
    </reviewItem>
    <reviewItem>
      <errorID>24e1178f-791d-4a34-87cc-469ba9d97ca3</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6B450515</paraID>
      <start>0</start>
      <end>2</end>
      <status>unmodified</status>
      <modifiedWord/>
      <trackRevisions>false</trackRevisions>
    </reviewItem>
  </reviewItems>
  <config/>
</contractReview>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8658DF68-289C-499E-BCFF-1D6DE45E5F0E}">
  <ds:schemaRefs/>
</ds:datastoreItem>
</file>

<file path=docProps/app.xml><?xml version="1.0" encoding="utf-8"?>
<Properties xmlns="http://schemas.openxmlformats.org/officeDocument/2006/extended-properties" xmlns:vt="http://schemas.openxmlformats.org/officeDocument/2006/docPropsVTypes">
  <Template>Nor</Template>
  <Pages>83</Pages>
  <Words>33376</Words>
  <Characters>35536</Characters>
  <TotalTime>4</TotalTime>
  <ScaleCrop>false</ScaleCrop>
  <LinksUpToDate>false</LinksUpToDate>
  <CharactersWithSpaces>37643</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2023-10-31T11:44:00Z</dcterms:created>
  <dc:creator>唐</dc:creator>
  <cp:lastModifiedBy>22</cp:lastModifiedBy>
  <dcterms:modified xsi:type="dcterms:W3CDTF">2026-04-24T03:32:06Z</dcterms:modified>
  <dc:title>竞争性谈判</dc:title>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eyJoZGlkIjoiOTM3NGFhY2M5OGY0MzJiYmQ0OGJmNWQ5NmQ4YTJlNzQiLCJ1c2VySWQiOiI1MzkyMTkzMjgifQ==</vt:lpwstr>
  </property>
  <property fmtid="{D5CDD505-2E9C-101B-9397-08002B2CF9AE}" pid="3" name="KSOProductBuildVer">
    <vt:lpwstr>2052-12.1.0.25865</vt:lpwstr>
  </property>
  <property fmtid="{D5CDD505-2E9C-101B-9397-08002B2CF9AE}" pid="4" name="ICV">
    <vt:lpwstr>1A428EF3BB58439E995F58F13F39036A_12</vt:lpwstr>
  </property>
</Properties>
</file>