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7AD222">
      <w:pPr>
        <w:keepNext w:val="0"/>
        <w:keepLines w:val="0"/>
        <w:pageBreakBefore w:val="0"/>
        <w:widowControl w:val="0"/>
        <w:kinsoku/>
        <w:wordWrap/>
        <w:overflowPunct/>
        <w:topLinePunct w:val="0"/>
        <w:autoSpaceDE/>
        <w:autoSpaceDN/>
        <w:bidi w:val="0"/>
        <w:adjustRightInd w:val="0"/>
        <w:snapToGrid/>
        <w:spacing w:before="469" w:beforeLines="150"/>
        <w:jc w:val="center"/>
        <w:textAlignment w:val="auto"/>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48"/>
          <w:szCs w:val="48"/>
          <w:highlight w:val="none"/>
          <w:lang w:eastAsia="zh-CN"/>
        </w:rPr>
        <w:t>嵊州市浦口街道2026年度安全生产（消防安全）社会化服务项目</w:t>
      </w:r>
    </w:p>
    <w:p w14:paraId="23683FDB">
      <w:pPr>
        <w:jc w:val="center"/>
        <w:rPr>
          <w:rFonts w:ascii="仿宋" w:hAnsi="仿宋" w:eastAsia="仿宋" w:cs="仿宋"/>
          <w:b/>
          <w:color w:val="auto"/>
          <w:sz w:val="32"/>
          <w:szCs w:val="32"/>
          <w:highlight w:val="none"/>
        </w:rPr>
      </w:pPr>
    </w:p>
    <w:p w14:paraId="3BE07686">
      <w:pPr>
        <w:keepNext w:val="0"/>
        <w:keepLines w:val="0"/>
        <w:pageBreakBefore w:val="0"/>
        <w:widowControl w:val="0"/>
        <w:kinsoku/>
        <w:wordWrap/>
        <w:overflowPunct/>
        <w:topLinePunct w:val="0"/>
        <w:autoSpaceDE/>
        <w:autoSpaceDN/>
        <w:bidi w:val="0"/>
        <w:adjustRightInd w:val="0"/>
        <w:snapToGrid/>
        <w:spacing w:before="157" w:beforeLines="50"/>
        <w:jc w:val="center"/>
        <w:textAlignment w:val="auto"/>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项目编号:</w:t>
      </w:r>
      <w:r>
        <w:rPr>
          <w:rFonts w:hint="eastAsia" w:ascii="仿宋" w:hAnsi="仿宋" w:eastAsia="仿宋" w:cs="仿宋"/>
          <w:b/>
          <w:color w:val="auto"/>
          <w:sz w:val="32"/>
          <w:szCs w:val="32"/>
          <w:highlight w:val="none"/>
          <w:lang w:eastAsia="zh-CN"/>
        </w:rPr>
        <w:t>330683268190010000016-SXWH2026-2-11</w:t>
      </w:r>
    </w:p>
    <w:p w14:paraId="1100D662">
      <w:pPr>
        <w:jc w:val="center"/>
        <w:outlineLvl w:val="0"/>
        <w:rPr>
          <w:rFonts w:ascii="仿宋" w:hAnsi="仿宋" w:eastAsia="仿宋" w:cs="仿宋"/>
          <w:b/>
          <w:color w:val="auto"/>
          <w:sz w:val="52"/>
          <w:szCs w:val="52"/>
          <w:highlight w:val="none"/>
        </w:rPr>
      </w:pPr>
    </w:p>
    <w:p w14:paraId="44DD2095">
      <w:pPr>
        <w:jc w:val="center"/>
        <w:outlineLvl w:val="0"/>
        <w:rPr>
          <w:rFonts w:ascii="仿宋" w:hAnsi="仿宋" w:eastAsia="仿宋" w:cs="仿宋"/>
          <w:b/>
          <w:color w:val="auto"/>
          <w:sz w:val="52"/>
          <w:szCs w:val="52"/>
          <w:highlight w:val="none"/>
        </w:rPr>
      </w:pPr>
    </w:p>
    <w:p w14:paraId="516C0CB4">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公</w:t>
      </w:r>
    </w:p>
    <w:p w14:paraId="684BB614">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开</w:t>
      </w:r>
    </w:p>
    <w:p w14:paraId="2AF0D9F1">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招</w:t>
      </w:r>
    </w:p>
    <w:p w14:paraId="4538B835">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标</w:t>
      </w:r>
    </w:p>
    <w:p w14:paraId="2469AB98">
      <w:pPr>
        <w:jc w:val="center"/>
        <w:outlineLvl w:val="0"/>
        <w:rPr>
          <w:rFonts w:ascii="仿宋" w:hAnsi="仿宋" w:eastAsia="仿宋" w:cs="仿宋"/>
          <w:b/>
          <w:color w:val="auto"/>
          <w:sz w:val="56"/>
          <w:szCs w:val="56"/>
          <w:highlight w:val="none"/>
        </w:rPr>
      </w:pPr>
      <w:r>
        <w:rPr>
          <w:rFonts w:hint="eastAsia" w:ascii="仿宋" w:hAnsi="仿宋" w:eastAsia="仿宋" w:cs="仿宋"/>
          <w:b/>
          <w:color w:val="auto"/>
          <w:sz w:val="56"/>
          <w:szCs w:val="56"/>
          <w:highlight w:val="none"/>
        </w:rPr>
        <w:t>文</w:t>
      </w:r>
    </w:p>
    <w:p w14:paraId="749E784B">
      <w:pPr>
        <w:jc w:val="center"/>
        <w:outlineLvl w:val="0"/>
        <w:rPr>
          <w:rFonts w:ascii="仿宋" w:hAnsi="仿宋" w:eastAsia="仿宋" w:cs="仿宋"/>
          <w:color w:val="auto"/>
          <w:sz w:val="44"/>
          <w:highlight w:val="none"/>
        </w:rPr>
      </w:pPr>
      <w:r>
        <w:rPr>
          <w:rFonts w:hint="eastAsia" w:ascii="仿宋" w:hAnsi="仿宋" w:eastAsia="仿宋" w:cs="仿宋"/>
          <w:b/>
          <w:color w:val="auto"/>
          <w:sz w:val="56"/>
          <w:szCs w:val="56"/>
          <w:highlight w:val="none"/>
        </w:rPr>
        <w:t>件</w:t>
      </w:r>
    </w:p>
    <w:p w14:paraId="6246CACC">
      <w:pPr>
        <w:adjustRightInd/>
        <w:spacing w:line="360" w:lineRule="auto"/>
        <w:jc w:val="center"/>
        <w:rPr>
          <w:color w:val="auto"/>
          <w:highlight w:val="none"/>
        </w:rPr>
      </w:pPr>
      <w:r>
        <w:rPr>
          <w:rFonts w:hint="eastAsia" w:ascii="仿宋" w:hAnsi="仿宋" w:eastAsia="仿宋" w:cs="仿宋"/>
          <w:b/>
          <w:color w:val="auto"/>
          <w:sz w:val="44"/>
          <w:szCs w:val="44"/>
          <w:highlight w:val="none"/>
        </w:rPr>
        <w:t>（电子招投标）</w:t>
      </w:r>
    </w:p>
    <w:p w14:paraId="30508C19">
      <w:pPr>
        <w:pStyle w:val="2"/>
        <w:rPr>
          <w:color w:val="auto"/>
          <w:highlight w:val="none"/>
        </w:rPr>
      </w:pPr>
    </w:p>
    <w:p w14:paraId="10BB3045">
      <w:pPr>
        <w:pStyle w:val="2"/>
        <w:rPr>
          <w:color w:val="auto"/>
          <w:highlight w:val="none"/>
        </w:rPr>
      </w:pPr>
    </w:p>
    <w:p w14:paraId="77116A96">
      <w:pPr>
        <w:pStyle w:val="2"/>
        <w:rPr>
          <w:color w:val="auto"/>
          <w:highlight w:val="none"/>
        </w:rPr>
      </w:pPr>
    </w:p>
    <w:p w14:paraId="1AF383B4">
      <w:pPr>
        <w:pStyle w:val="2"/>
        <w:rPr>
          <w:color w:val="auto"/>
          <w:highlight w:val="none"/>
        </w:rPr>
      </w:pPr>
    </w:p>
    <w:p w14:paraId="665DA9C7">
      <w:pPr>
        <w:pStyle w:val="2"/>
        <w:rPr>
          <w:color w:val="auto"/>
          <w:highlight w:val="none"/>
        </w:rPr>
      </w:pPr>
    </w:p>
    <w:tbl>
      <w:tblPr>
        <w:tblStyle w:val="21"/>
        <w:tblW w:w="7919" w:type="dxa"/>
        <w:jc w:val="center"/>
        <w:tblLayout w:type="fixed"/>
        <w:tblCellMar>
          <w:top w:w="0" w:type="dxa"/>
          <w:left w:w="108" w:type="dxa"/>
          <w:bottom w:w="0" w:type="dxa"/>
          <w:right w:w="108" w:type="dxa"/>
        </w:tblCellMar>
      </w:tblPr>
      <w:tblGrid>
        <w:gridCol w:w="2533"/>
        <w:gridCol w:w="5386"/>
      </w:tblGrid>
      <w:tr w14:paraId="35733701">
        <w:trPr>
          <w:trHeight w:val="610" w:hRule="atLeast"/>
          <w:jc w:val="center"/>
        </w:trPr>
        <w:tc>
          <w:tcPr>
            <w:tcW w:w="2533" w:type="dxa"/>
          </w:tcPr>
          <w:p w14:paraId="3464C08C">
            <w:pPr>
              <w:spacing w:line="560" w:lineRule="exact"/>
              <w:rPr>
                <w:rFonts w:ascii="仿宋" w:hAnsi="仿宋" w:eastAsia="仿宋" w:cs="仿宋"/>
                <w:b/>
                <w:bCs/>
                <w:color w:val="auto"/>
                <w:sz w:val="32"/>
                <w:szCs w:val="32"/>
                <w:highlight w:val="none"/>
              </w:rPr>
            </w:pPr>
            <w:r>
              <w:rPr>
                <w:rFonts w:hint="eastAsia" w:ascii="仿宋" w:hAnsi="仿宋" w:eastAsia="仿宋" w:cs="仿宋"/>
                <w:b/>
                <w:bCs/>
                <w:color w:val="auto"/>
                <w:spacing w:val="93"/>
                <w:kern w:val="0"/>
                <w:sz w:val="32"/>
                <w:szCs w:val="32"/>
                <w:highlight w:val="none"/>
              </w:rPr>
              <w:t>采购单</w:t>
            </w:r>
            <w:r>
              <w:rPr>
                <w:rFonts w:hint="eastAsia" w:ascii="仿宋" w:hAnsi="仿宋" w:eastAsia="仿宋" w:cs="仿宋"/>
                <w:b/>
                <w:bCs/>
                <w:color w:val="auto"/>
                <w:spacing w:val="1"/>
                <w:kern w:val="0"/>
                <w:sz w:val="32"/>
                <w:szCs w:val="32"/>
                <w:highlight w:val="none"/>
              </w:rPr>
              <w:t>位</w:t>
            </w:r>
            <w:r>
              <w:rPr>
                <w:rFonts w:hint="eastAsia" w:ascii="仿宋" w:hAnsi="仿宋" w:eastAsia="仿宋" w:cs="仿宋"/>
                <w:b/>
                <w:bCs/>
                <w:color w:val="auto"/>
                <w:sz w:val="32"/>
                <w:szCs w:val="32"/>
                <w:highlight w:val="none"/>
              </w:rPr>
              <w:t>：</w:t>
            </w:r>
          </w:p>
        </w:tc>
        <w:tc>
          <w:tcPr>
            <w:tcW w:w="5386" w:type="dxa"/>
            <w:vAlign w:val="center"/>
          </w:tcPr>
          <w:p w14:paraId="176C610D">
            <w:pPr>
              <w:spacing w:line="560" w:lineRule="exact"/>
              <w:outlineLvl w:val="0"/>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z w:val="32"/>
                <w:szCs w:val="32"/>
                <w:highlight w:val="none"/>
                <w:lang w:eastAsia="zh-CN"/>
              </w:rPr>
              <w:t>嵊州市浦口街道办事处</w:t>
            </w:r>
          </w:p>
        </w:tc>
      </w:tr>
      <w:tr w14:paraId="3EFE468A">
        <w:tblPrEx>
          <w:tblCellMar>
            <w:top w:w="0" w:type="dxa"/>
            <w:left w:w="108" w:type="dxa"/>
            <w:bottom w:w="0" w:type="dxa"/>
            <w:right w:w="108" w:type="dxa"/>
          </w:tblCellMar>
        </w:tblPrEx>
        <w:trPr>
          <w:trHeight w:val="610" w:hRule="atLeast"/>
          <w:jc w:val="center"/>
        </w:trPr>
        <w:tc>
          <w:tcPr>
            <w:tcW w:w="2533" w:type="dxa"/>
          </w:tcPr>
          <w:p w14:paraId="58B0A400">
            <w:pPr>
              <w:spacing w:line="560" w:lineRule="exact"/>
              <w:rPr>
                <w:rFonts w:ascii="仿宋" w:hAnsi="仿宋" w:eastAsia="仿宋" w:cs="仿宋"/>
                <w:b/>
                <w:bCs/>
                <w:color w:val="auto"/>
                <w:sz w:val="32"/>
                <w:szCs w:val="32"/>
                <w:highlight w:val="none"/>
              </w:rPr>
            </w:pPr>
            <w:r>
              <w:rPr>
                <w:rFonts w:hint="eastAsia" w:ascii="仿宋" w:hAnsi="仿宋" w:eastAsia="仿宋" w:cs="仿宋"/>
                <w:b/>
                <w:bCs/>
                <w:color w:val="auto"/>
                <w:spacing w:val="0"/>
                <w:w w:val="87"/>
                <w:kern w:val="0"/>
                <w:sz w:val="32"/>
                <w:szCs w:val="32"/>
                <w:highlight w:val="none"/>
                <w:fitText w:val="1680" w:id="1824734962"/>
              </w:rPr>
              <w:t>采购代理机</w:t>
            </w:r>
            <w:r>
              <w:rPr>
                <w:rFonts w:hint="eastAsia" w:ascii="仿宋" w:hAnsi="仿宋" w:eastAsia="仿宋" w:cs="仿宋"/>
                <w:b/>
                <w:bCs/>
                <w:color w:val="auto"/>
                <w:spacing w:val="-3"/>
                <w:w w:val="87"/>
                <w:kern w:val="0"/>
                <w:sz w:val="32"/>
                <w:szCs w:val="32"/>
                <w:highlight w:val="none"/>
                <w:fitText w:val="1680" w:id="1824734962"/>
              </w:rPr>
              <w:t>构</w:t>
            </w:r>
            <w:r>
              <w:rPr>
                <w:rFonts w:hint="eastAsia" w:ascii="仿宋" w:hAnsi="仿宋" w:eastAsia="仿宋" w:cs="仿宋"/>
                <w:b/>
                <w:bCs/>
                <w:color w:val="auto"/>
                <w:sz w:val="32"/>
                <w:szCs w:val="32"/>
                <w:highlight w:val="none"/>
              </w:rPr>
              <w:t>：</w:t>
            </w:r>
          </w:p>
        </w:tc>
        <w:tc>
          <w:tcPr>
            <w:tcW w:w="5386" w:type="dxa"/>
          </w:tcPr>
          <w:p w14:paraId="2D2A84B1">
            <w:pPr>
              <w:spacing w:line="560" w:lineRule="exact"/>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绍兴市文汇项目管理有限公司</w:t>
            </w:r>
          </w:p>
        </w:tc>
      </w:tr>
      <w:tr w14:paraId="526204DF">
        <w:tblPrEx>
          <w:tblCellMar>
            <w:top w:w="0" w:type="dxa"/>
            <w:left w:w="108" w:type="dxa"/>
            <w:bottom w:w="0" w:type="dxa"/>
            <w:right w:w="108" w:type="dxa"/>
          </w:tblCellMar>
        </w:tblPrEx>
        <w:trPr>
          <w:trHeight w:val="610" w:hRule="atLeast"/>
          <w:jc w:val="center"/>
        </w:trPr>
        <w:tc>
          <w:tcPr>
            <w:tcW w:w="2533" w:type="dxa"/>
            <w:vAlign w:val="center"/>
          </w:tcPr>
          <w:p w14:paraId="3D844A91">
            <w:pPr>
              <w:spacing w:line="560" w:lineRule="exact"/>
              <w:rPr>
                <w:rFonts w:ascii="仿宋" w:hAnsi="仿宋" w:eastAsia="仿宋" w:cs="仿宋"/>
                <w:b/>
                <w:bCs/>
                <w:color w:val="auto"/>
                <w:sz w:val="32"/>
                <w:szCs w:val="32"/>
                <w:highlight w:val="none"/>
              </w:rPr>
            </w:pPr>
            <w:r>
              <w:rPr>
                <w:rFonts w:hint="eastAsia" w:ascii="仿宋" w:hAnsi="仿宋" w:eastAsia="仿宋" w:cs="仿宋"/>
                <w:b/>
                <w:bCs/>
                <w:color w:val="auto"/>
                <w:spacing w:val="66"/>
                <w:kern w:val="0"/>
                <w:sz w:val="32"/>
                <w:szCs w:val="32"/>
                <w:highlight w:val="none"/>
                <w:fitText w:val="1680" w:id="1"/>
              </w:rPr>
              <w:t>监督单</w:t>
            </w:r>
            <w:r>
              <w:rPr>
                <w:rFonts w:hint="eastAsia" w:ascii="仿宋" w:hAnsi="仿宋" w:eastAsia="仿宋" w:cs="仿宋"/>
                <w:b/>
                <w:bCs/>
                <w:color w:val="auto"/>
                <w:spacing w:val="2"/>
                <w:kern w:val="0"/>
                <w:sz w:val="32"/>
                <w:szCs w:val="32"/>
                <w:highlight w:val="none"/>
                <w:fitText w:val="1680" w:id="1"/>
              </w:rPr>
              <w:t>位</w:t>
            </w:r>
            <w:r>
              <w:rPr>
                <w:rFonts w:hint="eastAsia" w:ascii="仿宋" w:hAnsi="仿宋" w:eastAsia="仿宋" w:cs="仿宋"/>
                <w:b/>
                <w:bCs/>
                <w:color w:val="auto"/>
                <w:sz w:val="32"/>
                <w:szCs w:val="32"/>
                <w:highlight w:val="none"/>
              </w:rPr>
              <w:t>：</w:t>
            </w:r>
          </w:p>
        </w:tc>
        <w:tc>
          <w:tcPr>
            <w:tcW w:w="5386" w:type="dxa"/>
          </w:tcPr>
          <w:p w14:paraId="2C07507B">
            <w:pPr>
              <w:spacing w:line="560" w:lineRule="exact"/>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嵊州市采购监管</w:t>
            </w:r>
          </w:p>
        </w:tc>
      </w:tr>
      <w:tr w14:paraId="3B4A339E">
        <w:tblPrEx>
          <w:tblCellMar>
            <w:top w:w="0" w:type="dxa"/>
            <w:left w:w="108" w:type="dxa"/>
            <w:bottom w:w="0" w:type="dxa"/>
            <w:right w:w="108" w:type="dxa"/>
          </w:tblCellMar>
        </w:tblPrEx>
        <w:trPr>
          <w:trHeight w:val="610" w:hRule="atLeast"/>
          <w:jc w:val="center"/>
        </w:trPr>
        <w:tc>
          <w:tcPr>
            <w:tcW w:w="7919" w:type="dxa"/>
            <w:gridSpan w:val="2"/>
          </w:tcPr>
          <w:p w14:paraId="3FFE1658">
            <w:pPr>
              <w:spacing w:line="560" w:lineRule="exact"/>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二○二</w:t>
            </w:r>
            <w:r>
              <w:rPr>
                <w:rFonts w:hint="eastAsia" w:ascii="仿宋" w:hAnsi="仿宋" w:eastAsia="仿宋" w:cs="仿宋"/>
                <w:b/>
                <w:bCs/>
                <w:color w:val="auto"/>
                <w:sz w:val="32"/>
                <w:szCs w:val="32"/>
                <w:highlight w:val="none"/>
                <w:lang w:val="en-US" w:eastAsia="zh-CN"/>
              </w:rPr>
              <w:t>六</w:t>
            </w:r>
            <w:r>
              <w:rPr>
                <w:rFonts w:hint="eastAsia" w:ascii="仿宋" w:hAnsi="仿宋" w:eastAsia="仿宋" w:cs="仿宋"/>
                <w:b/>
                <w:bCs/>
                <w:color w:val="auto"/>
                <w:sz w:val="32"/>
                <w:szCs w:val="32"/>
                <w:highlight w:val="none"/>
              </w:rPr>
              <w:t>年</w:t>
            </w:r>
            <w:r>
              <w:rPr>
                <w:rFonts w:hint="eastAsia" w:ascii="仿宋" w:hAnsi="仿宋" w:eastAsia="仿宋" w:cs="仿宋"/>
                <w:b/>
                <w:bCs/>
                <w:color w:val="auto"/>
                <w:sz w:val="32"/>
                <w:szCs w:val="32"/>
                <w:highlight w:val="none"/>
                <w:lang w:val="en-US" w:eastAsia="zh-CN"/>
              </w:rPr>
              <w:t>三</w:t>
            </w:r>
            <w:r>
              <w:rPr>
                <w:rFonts w:hint="eastAsia" w:ascii="仿宋" w:hAnsi="仿宋" w:eastAsia="仿宋" w:cs="仿宋"/>
                <w:b/>
                <w:bCs/>
                <w:color w:val="auto"/>
                <w:sz w:val="32"/>
                <w:szCs w:val="32"/>
                <w:highlight w:val="none"/>
              </w:rPr>
              <w:t>月</w:t>
            </w:r>
          </w:p>
        </w:tc>
      </w:tr>
    </w:tbl>
    <w:p w14:paraId="6CE62700">
      <w:pPr>
        <w:pStyle w:val="28"/>
        <w:rPr>
          <w:rFonts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19" w:bottom="1474" w:left="1678" w:header="851" w:footer="992" w:gutter="0"/>
          <w:pgBorders>
            <w:top w:val="none" w:sz="0" w:space="0"/>
            <w:left w:val="none" w:sz="0" w:space="0"/>
            <w:bottom w:val="none" w:sz="0" w:space="0"/>
            <w:right w:val="none" w:sz="0" w:space="0"/>
          </w:pgBorders>
          <w:cols w:space="720" w:num="1"/>
          <w:titlePg/>
          <w:docGrid w:linePitch="312" w:charSpace="0"/>
        </w:sectPr>
      </w:pPr>
    </w:p>
    <w:p w14:paraId="67BCA700">
      <w:pPr>
        <w:pStyle w:val="28"/>
        <w:spacing w:before="0" w:after="0" w:line="360" w:lineRule="auto"/>
        <w:ind w:left="0" w:firstLine="0"/>
        <w:rPr>
          <w:rFonts w:ascii="仿宋" w:hAnsi="仿宋" w:eastAsia="仿宋" w:cs="仿宋"/>
          <w:color w:val="auto"/>
          <w:highlight w:val="none"/>
        </w:rPr>
      </w:pPr>
    </w:p>
    <w:p w14:paraId="5B629832">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A94C536">
      <w:pPr>
        <w:spacing w:line="360" w:lineRule="auto"/>
        <w:jc w:val="center"/>
        <w:rPr>
          <w:rFonts w:ascii="仿宋" w:hAnsi="仿宋" w:eastAsia="仿宋" w:cs="仿宋"/>
          <w:b/>
          <w:color w:val="auto"/>
          <w:sz w:val="44"/>
          <w:szCs w:val="44"/>
          <w:highlight w:val="none"/>
        </w:rPr>
      </w:pPr>
    </w:p>
    <w:p w14:paraId="399F6E52">
      <w:pPr>
        <w:spacing w:line="360" w:lineRule="auto"/>
        <w:jc w:val="center"/>
        <w:rPr>
          <w:rFonts w:ascii="仿宋" w:hAnsi="仿宋" w:eastAsia="仿宋" w:cs="仿宋"/>
          <w:color w:val="auto"/>
          <w:highlight w:val="none"/>
        </w:rPr>
      </w:pPr>
    </w:p>
    <w:p w14:paraId="43310D91">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EDEA39A">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683D8F8B">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A8C76FD">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11441BB">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939104A">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6613219A">
      <w:pPr>
        <w:spacing w:line="360" w:lineRule="auto"/>
        <w:ind w:firstLine="549" w:firstLineChars="229"/>
        <w:rPr>
          <w:rFonts w:ascii="仿宋" w:hAnsi="仿宋" w:eastAsia="仿宋" w:cs="仿宋"/>
          <w:color w:val="auto"/>
          <w:sz w:val="24"/>
          <w:highlight w:val="none"/>
        </w:rPr>
      </w:pPr>
    </w:p>
    <w:p w14:paraId="04E4BD05">
      <w:pPr>
        <w:spacing w:line="360" w:lineRule="auto"/>
        <w:ind w:firstLine="549" w:firstLineChars="229"/>
        <w:rPr>
          <w:rFonts w:ascii="仿宋" w:hAnsi="仿宋" w:eastAsia="仿宋" w:cs="仿宋"/>
          <w:color w:val="auto"/>
          <w:sz w:val="24"/>
          <w:highlight w:val="none"/>
        </w:rPr>
      </w:pPr>
    </w:p>
    <w:p w14:paraId="705B8399">
      <w:pPr>
        <w:spacing w:line="360" w:lineRule="auto"/>
        <w:ind w:firstLine="549" w:firstLineChars="229"/>
        <w:rPr>
          <w:rFonts w:ascii="仿宋" w:hAnsi="仿宋" w:eastAsia="仿宋" w:cs="仿宋"/>
          <w:color w:val="auto"/>
          <w:sz w:val="24"/>
          <w:highlight w:val="none"/>
        </w:rPr>
      </w:pPr>
    </w:p>
    <w:p w14:paraId="7E3DA353">
      <w:pPr>
        <w:spacing w:line="360" w:lineRule="auto"/>
        <w:ind w:firstLine="549" w:firstLineChars="229"/>
        <w:rPr>
          <w:rFonts w:ascii="仿宋" w:hAnsi="仿宋" w:eastAsia="仿宋" w:cs="仿宋"/>
          <w:color w:val="auto"/>
          <w:sz w:val="24"/>
          <w:highlight w:val="none"/>
        </w:rPr>
      </w:pPr>
    </w:p>
    <w:p w14:paraId="5A625A14">
      <w:pPr>
        <w:spacing w:line="360" w:lineRule="auto"/>
        <w:ind w:firstLine="549" w:firstLineChars="229"/>
        <w:rPr>
          <w:rFonts w:ascii="仿宋" w:hAnsi="仿宋" w:eastAsia="仿宋" w:cs="仿宋"/>
          <w:color w:val="auto"/>
          <w:sz w:val="24"/>
          <w:highlight w:val="none"/>
        </w:rPr>
      </w:pPr>
    </w:p>
    <w:p w14:paraId="11E57F45">
      <w:pPr>
        <w:spacing w:line="360" w:lineRule="auto"/>
        <w:ind w:firstLine="549" w:firstLineChars="229"/>
        <w:rPr>
          <w:rFonts w:ascii="仿宋" w:hAnsi="仿宋" w:eastAsia="仿宋" w:cs="仿宋"/>
          <w:color w:val="auto"/>
          <w:sz w:val="24"/>
          <w:highlight w:val="none"/>
        </w:rPr>
      </w:pPr>
    </w:p>
    <w:p w14:paraId="3D6357A6">
      <w:pPr>
        <w:spacing w:line="360" w:lineRule="auto"/>
        <w:ind w:firstLine="549" w:firstLineChars="229"/>
        <w:rPr>
          <w:rFonts w:ascii="仿宋" w:hAnsi="仿宋" w:eastAsia="仿宋" w:cs="仿宋"/>
          <w:color w:val="auto"/>
          <w:sz w:val="24"/>
          <w:highlight w:val="none"/>
        </w:rPr>
      </w:pPr>
    </w:p>
    <w:p w14:paraId="1C106ABA">
      <w:pPr>
        <w:spacing w:line="360" w:lineRule="auto"/>
        <w:ind w:firstLine="549" w:firstLineChars="229"/>
        <w:rPr>
          <w:rFonts w:ascii="仿宋" w:hAnsi="仿宋" w:eastAsia="仿宋" w:cs="仿宋"/>
          <w:color w:val="auto"/>
          <w:sz w:val="24"/>
          <w:highlight w:val="none"/>
        </w:rPr>
      </w:pPr>
    </w:p>
    <w:p w14:paraId="1F8E9C61">
      <w:pPr>
        <w:spacing w:line="360" w:lineRule="auto"/>
        <w:ind w:firstLine="549" w:firstLineChars="229"/>
        <w:rPr>
          <w:rFonts w:ascii="仿宋" w:hAnsi="仿宋" w:eastAsia="仿宋" w:cs="仿宋"/>
          <w:color w:val="auto"/>
          <w:sz w:val="24"/>
          <w:highlight w:val="none"/>
        </w:rPr>
      </w:pPr>
    </w:p>
    <w:p w14:paraId="0F414A59">
      <w:pPr>
        <w:spacing w:line="360" w:lineRule="auto"/>
        <w:ind w:firstLine="549" w:firstLineChars="229"/>
        <w:rPr>
          <w:rFonts w:ascii="仿宋" w:hAnsi="仿宋" w:eastAsia="仿宋" w:cs="仿宋"/>
          <w:color w:val="auto"/>
          <w:sz w:val="24"/>
          <w:highlight w:val="none"/>
        </w:rPr>
      </w:pPr>
    </w:p>
    <w:p w14:paraId="0340F01F">
      <w:pPr>
        <w:spacing w:line="360" w:lineRule="auto"/>
        <w:ind w:firstLine="549" w:firstLineChars="229"/>
        <w:rPr>
          <w:rFonts w:ascii="仿宋" w:hAnsi="仿宋" w:eastAsia="仿宋" w:cs="仿宋"/>
          <w:color w:val="auto"/>
          <w:sz w:val="24"/>
          <w:highlight w:val="none"/>
        </w:rPr>
      </w:pPr>
    </w:p>
    <w:p w14:paraId="455564D0">
      <w:pPr>
        <w:spacing w:line="360" w:lineRule="auto"/>
        <w:rPr>
          <w:rFonts w:ascii="仿宋" w:hAnsi="仿宋" w:eastAsia="仿宋" w:cs="仿宋"/>
          <w:color w:val="auto"/>
          <w:sz w:val="24"/>
          <w:highlight w:val="none"/>
        </w:rPr>
      </w:pPr>
    </w:p>
    <w:bookmarkEnd w:id="1"/>
    <w:p w14:paraId="122BA1D9">
      <w:pPr>
        <w:adjustRightInd/>
        <w:spacing w:line="360" w:lineRule="auto"/>
        <w:outlineLvl w:val="0"/>
        <w:rPr>
          <w:rFonts w:ascii="仿宋" w:hAnsi="仿宋" w:eastAsia="仿宋" w:cs="仿宋"/>
          <w:b/>
          <w:color w:val="auto"/>
          <w:sz w:val="36"/>
          <w:szCs w:val="20"/>
          <w:highlight w:val="none"/>
        </w:rPr>
      </w:pPr>
      <w:bookmarkStart w:id="2" w:name="第二部分"/>
      <w:bookmarkStart w:id="3" w:name="_Toc91899870"/>
      <w:bookmarkStart w:id="4" w:name="_Toc91899871"/>
    </w:p>
    <w:p w14:paraId="4755567F">
      <w:pPr>
        <w:adjustRightInd/>
        <w:spacing w:line="360" w:lineRule="auto"/>
        <w:jc w:val="center"/>
        <w:outlineLvl w:val="0"/>
        <w:rPr>
          <w:rFonts w:hint="eastAsia" w:ascii="仿宋" w:hAnsi="仿宋" w:eastAsia="仿宋" w:cs="仿宋"/>
          <w:b/>
          <w:color w:val="auto"/>
          <w:sz w:val="36"/>
          <w:szCs w:val="20"/>
          <w:highlight w:val="none"/>
        </w:rPr>
      </w:pPr>
    </w:p>
    <w:p w14:paraId="66EF51F8">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C040D46">
      <w:pPr>
        <w:pBdr>
          <w:top w:val="single" w:color="auto" w:sz="4" w:space="1"/>
          <w:left w:val="single" w:color="auto" w:sz="4" w:space="4"/>
          <w:bottom w:val="single" w:color="auto" w:sz="4" w:space="1"/>
          <w:right w:val="single" w:color="auto" w:sz="4" w:space="4"/>
        </w:pBd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74A3240F">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嵊州市浦口街道2026年度安全生产（消防安全）社会化服务项目</w:t>
      </w:r>
      <w:r>
        <w:rPr>
          <w:rFonts w:hint="eastAsia" w:ascii="仿宋" w:hAnsi="仿宋" w:eastAsia="仿宋" w:cs="仿宋"/>
          <w:color w:val="auto"/>
          <w:sz w:val="24"/>
          <w:highlight w:val="none"/>
        </w:rPr>
        <w:t>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25"/>
          <w:rFonts w:hint="eastAsia" w:ascii="仿宋" w:hAnsi="仿宋" w:eastAsia="仿宋" w:cs="仿宋"/>
          <w:color w:val="auto"/>
          <w:kern w:val="2"/>
          <w:sz w:val="24"/>
          <w:szCs w:val="24"/>
          <w:highlight w:val="none"/>
        </w:rPr>
        <w:t>https://www.zcygov.cn/）获取（下载）招标文件，并于202</w:t>
      </w:r>
      <w:r>
        <w:rPr>
          <w:rStyle w:val="25"/>
          <w:rFonts w:hint="eastAsia" w:ascii="仿宋" w:hAnsi="仿宋" w:eastAsia="仿宋" w:cs="仿宋"/>
          <w:color w:val="auto"/>
          <w:kern w:val="2"/>
          <w:sz w:val="24"/>
          <w:szCs w:val="24"/>
          <w:highlight w:val="none"/>
          <w:lang w:val="en-US" w:eastAsia="zh-CN"/>
        </w:rPr>
        <w:t>6</w:t>
      </w:r>
      <w:r>
        <w:rPr>
          <w:rStyle w:val="25"/>
          <w:rFonts w:hint="eastAsia" w:ascii="仿宋" w:hAnsi="仿宋" w:eastAsia="仿宋" w:cs="仿宋"/>
          <w:color w:val="auto"/>
          <w:kern w:val="2"/>
          <w:sz w:val="24"/>
          <w:szCs w:val="24"/>
          <w:highlight w:val="none"/>
        </w:rPr>
        <w:t>年</w:t>
      </w:r>
      <w:r>
        <w:rPr>
          <w:rStyle w:val="25"/>
          <w:rFonts w:hint="eastAsia" w:ascii="仿宋" w:hAnsi="仿宋" w:eastAsia="仿宋" w:cs="仿宋"/>
          <w:color w:val="auto"/>
          <w:kern w:val="2"/>
          <w:sz w:val="24"/>
          <w:szCs w:val="24"/>
          <w:highlight w:val="none"/>
          <w:lang w:val="en-US" w:eastAsia="zh-CN"/>
        </w:rPr>
        <w:t>4</w:t>
      </w:r>
      <w:r>
        <w:rPr>
          <w:rStyle w:val="25"/>
          <w:rFonts w:hint="eastAsia" w:ascii="仿宋" w:hAnsi="仿宋" w:eastAsia="仿宋" w:cs="仿宋"/>
          <w:color w:val="auto"/>
          <w:kern w:val="2"/>
          <w:sz w:val="24"/>
          <w:szCs w:val="24"/>
          <w:highlight w:val="none"/>
        </w:rPr>
        <w:t>月</w:t>
      </w:r>
      <w:r>
        <w:rPr>
          <w:rStyle w:val="25"/>
          <w:rFonts w:hint="eastAsia" w:ascii="仿宋" w:hAnsi="仿宋" w:eastAsia="仿宋" w:cs="仿宋"/>
          <w:color w:val="auto"/>
          <w:kern w:val="2"/>
          <w:sz w:val="24"/>
          <w:szCs w:val="24"/>
          <w:highlight w:val="none"/>
          <w:lang w:val="en-US" w:eastAsia="zh-CN"/>
        </w:rPr>
        <w:t>20</w:t>
      </w:r>
      <w:r>
        <w:rPr>
          <w:rStyle w:val="25"/>
          <w:rFonts w:hint="eastAsia" w:ascii="仿宋" w:hAnsi="仿宋" w:eastAsia="仿宋" w:cs="仿宋"/>
          <w:color w:val="auto"/>
          <w:kern w:val="2"/>
          <w:sz w:val="24"/>
          <w:szCs w:val="24"/>
          <w:highlight w:val="none"/>
        </w:rPr>
        <w:t>日</w:t>
      </w:r>
      <w:r>
        <w:rPr>
          <w:rStyle w:val="25"/>
          <w:rFonts w:hint="eastAsia" w:ascii="仿宋" w:hAnsi="仿宋" w:eastAsia="仿宋" w:cs="仿宋"/>
          <w:color w:val="auto"/>
          <w:kern w:val="2"/>
          <w:sz w:val="24"/>
          <w:szCs w:val="24"/>
          <w:highlight w:val="none"/>
          <w:lang w:val="en-US" w:eastAsia="zh-CN"/>
        </w:rPr>
        <w:t>14</w:t>
      </w:r>
      <w:r>
        <w:rPr>
          <w:rStyle w:val="25"/>
          <w:rFonts w:hint="eastAsia" w:ascii="仿宋" w:hAnsi="仿宋" w:eastAsia="仿宋" w:cs="仿宋"/>
          <w:color w:val="auto"/>
          <w:kern w:val="2"/>
          <w:sz w:val="24"/>
          <w:szCs w:val="24"/>
          <w:highlight w:val="none"/>
        </w:rPr>
        <w:t>点</w:t>
      </w:r>
      <w:r>
        <w:rPr>
          <w:rStyle w:val="25"/>
          <w:rFonts w:hint="eastAsia" w:ascii="仿宋" w:hAnsi="仿宋" w:eastAsia="仿宋" w:cs="仿宋"/>
          <w:color w:val="auto"/>
          <w:kern w:val="2"/>
          <w:sz w:val="24"/>
          <w:szCs w:val="24"/>
          <w:highlight w:val="none"/>
          <w:lang w:val="en-US" w:eastAsia="zh-CN"/>
        </w:rPr>
        <w:t>0</w:t>
      </w:r>
      <w:r>
        <w:rPr>
          <w:rStyle w:val="25"/>
          <w:rFonts w:hint="eastAsia" w:ascii="仿宋" w:hAnsi="仿宋" w:eastAsia="仿宋" w:cs="仿宋"/>
          <w:color w:val="auto"/>
          <w:kern w:val="2"/>
          <w:sz w:val="24"/>
          <w:szCs w:val="24"/>
          <w:highlight w:val="none"/>
        </w:rPr>
        <w:t>0分</w:t>
      </w:r>
      <w:r>
        <w:rPr>
          <w:rStyle w:val="25"/>
          <w:rFonts w:hint="eastAsia" w:ascii="仿宋" w:hAnsi="仿宋" w:eastAsia="仿宋" w:cs="仿宋"/>
          <w:bCs/>
          <w:color w:val="auto"/>
          <w:kern w:val="2"/>
          <w:sz w:val="24"/>
          <w:szCs w:val="24"/>
          <w:highlight w:val="none"/>
        </w:rPr>
        <w:t>00秒</w:t>
      </w:r>
      <w:r>
        <w:rPr>
          <w:rStyle w:val="25"/>
          <w:rFonts w:hint="eastAsia" w:ascii="仿宋" w:hAnsi="仿宋" w:eastAsia="仿宋" w:cs="仿宋"/>
          <w:bCs/>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FA2ADEB">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190EE04A">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1.项目编号：</w:t>
      </w:r>
      <w:r>
        <w:rPr>
          <w:rFonts w:hint="eastAsia" w:ascii="仿宋" w:hAnsi="仿宋" w:eastAsia="仿宋" w:cs="仿宋"/>
          <w:bCs/>
          <w:color w:val="auto"/>
          <w:sz w:val="24"/>
          <w:highlight w:val="none"/>
          <w:lang w:eastAsia="zh-CN"/>
        </w:rPr>
        <w:t>330683268190010000016-SXWH2026-2-11</w:t>
      </w:r>
    </w:p>
    <w:p w14:paraId="122A6B0E">
      <w:pPr>
        <w:spacing w:line="360" w:lineRule="auto"/>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2.项目名称：</w:t>
      </w:r>
      <w:r>
        <w:rPr>
          <w:rFonts w:hint="eastAsia" w:ascii="仿宋" w:hAnsi="仿宋" w:eastAsia="仿宋" w:cs="仿宋"/>
          <w:bCs/>
          <w:color w:val="auto"/>
          <w:sz w:val="24"/>
          <w:highlight w:val="none"/>
          <w:lang w:eastAsia="zh-CN"/>
        </w:rPr>
        <w:t>嵊州市浦口街道2026年度安全生产（消防安全）社会化服务项目</w:t>
      </w:r>
    </w:p>
    <w:p w14:paraId="169895CD">
      <w:pPr>
        <w:spacing w:line="360" w:lineRule="auto"/>
        <w:ind w:firstLine="482" w:firstLineChars="200"/>
        <w:rPr>
          <w:rFonts w:hint="default" w:ascii="仿宋" w:hAnsi="仿宋" w:eastAsia="仿宋" w:cs="仿宋"/>
          <w:b/>
          <w:bCs w:val="0"/>
          <w:color w:val="auto"/>
          <w:sz w:val="24"/>
          <w:highlight w:val="none"/>
          <w:lang w:val="en-US" w:eastAsia="zh-CN"/>
        </w:rPr>
      </w:pPr>
      <w:r>
        <w:rPr>
          <w:rFonts w:hint="eastAsia" w:ascii="仿宋" w:hAnsi="仿宋" w:eastAsia="仿宋" w:cs="仿宋"/>
          <w:b/>
          <w:color w:val="auto"/>
          <w:sz w:val="24"/>
          <w:highlight w:val="none"/>
        </w:rPr>
        <w:t>3.预算金额：</w:t>
      </w:r>
      <w:r>
        <w:rPr>
          <w:rFonts w:hint="eastAsia" w:ascii="仿宋" w:hAnsi="仿宋" w:eastAsia="仿宋" w:cs="仿宋"/>
          <w:b w:val="0"/>
          <w:bCs/>
          <w:color w:val="auto"/>
          <w:sz w:val="24"/>
          <w:highlight w:val="none"/>
          <w:lang w:val="en-US" w:eastAsia="zh-CN"/>
        </w:rPr>
        <w:t>标项一1050000元；标项二650000元</w:t>
      </w:r>
    </w:p>
    <w:p w14:paraId="578C5C37">
      <w:pPr>
        <w:spacing w:line="360" w:lineRule="auto"/>
        <w:ind w:firstLine="482" w:firstLineChars="200"/>
        <w:rPr>
          <w:rFonts w:ascii="仿宋" w:hAnsi="仿宋" w:eastAsia="仿宋" w:cs="仿宋"/>
          <w:bCs/>
          <w:color w:val="auto"/>
          <w:sz w:val="24"/>
          <w:highlight w:val="none"/>
        </w:rPr>
      </w:pPr>
      <w:r>
        <w:rPr>
          <w:rFonts w:hint="eastAsia" w:ascii="仿宋" w:hAnsi="仿宋" w:eastAsia="仿宋" w:cs="仿宋"/>
          <w:b/>
          <w:color w:val="auto"/>
          <w:sz w:val="24"/>
          <w:highlight w:val="none"/>
        </w:rPr>
        <w:t>4.最高限价：</w:t>
      </w:r>
      <w:r>
        <w:rPr>
          <w:rFonts w:hint="eastAsia" w:ascii="仿宋" w:hAnsi="仿宋" w:eastAsia="仿宋" w:cs="仿宋"/>
          <w:b w:val="0"/>
          <w:bCs/>
          <w:color w:val="auto"/>
          <w:sz w:val="24"/>
          <w:highlight w:val="none"/>
          <w:lang w:val="en-US" w:eastAsia="zh-CN"/>
        </w:rPr>
        <w:t>标项一1050000元；标项二650000元</w:t>
      </w:r>
    </w:p>
    <w:p w14:paraId="50751094">
      <w:pPr>
        <w:spacing w:line="360" w:lineRule="auto"/>
        <w:ind w:firstLine="482" w:firstLineChars="200"/>
        <w:rPr>
          <w:rFonts w:ascii="仿宋" w:hAnsi="仿宋" w:eastAsia="仿宋" w:cs="仿宋"/>
          <w:bCs/>
          <w:color w:val="auto"/>
          <w:sz w:val="24"/>
          <w:highlight w:val="none"/>
        </w:rPr>
      </w:pPr>
      <w:r>
        <w:rPr>
          <w:rFonts w:hint="eastAsia" w:ascii="仿宋" w:hAnsi="仿宋" w:eastAsia="仿宋" w:cs="仿宋"/>
          <w:b/>
          <w:color w:val="auto"/>
          <w:sz w:val="24"/>
          <w:highlight w:val="none"/>
        </w:rPr>
        <w:t>5.采购需求：</w:t>
      </w:r>
      <w:r>
        <w:rPr>
          <w:rFonts w:hint="eastAsia" w:ascii="仿宋" w:hAnsi="仿宋" w:eastAsia="仿宋" w:cs="仿宋"/>
          <w:bCs/>
          <w:color w:val="auto"/>
          <w:sz w:val="24"/>
          <w:highlight w:val="none"/>
        </w:rPr>
        <w:t>详见第三部分招标项目范围及要求</w:t>
      </w:r>
    </w:p>
    <w:tbl>
      <w:tblPr>
        <w:tblStyle w:val="21"/>
        <w:tblW w:w="8788" w:type="dxa"/>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225"/>
        <w:gridCol w:w="1350"/>
        <w:gridCol w:w="1964"/>
        <w:gridCol w:w="1148"/>
      </w:tblGrid>
      <w:tr w14:paraId="372B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exact"/>
        </w:trPr>
        <w:tc>
          <w:tcPr>
            <w:tcW w:w="1101" w:type="dxa"/>
            <w:vAlign w:val="center"/>
          </w:tcPr>
          <w:p w14:paraId="44DD8E40">
            <w:pPr>
              <w:pStyle w:val="8"/>
              <w:spacing w:line="440" w:lineRule="exact"/>
              <w:ind w:firstLine="0"/>
              <w:jc w:val="center"/>
              <w:rPr>
                <w:rFonts w:hint="eastAsia" w:ascii="仿宋" w:hAnsi="仿宋" w:eastAsia="仿宋" w:cs="仿宋"/>
                <w:b/>
                <w:bCs w:val="0"/>
                <w:color w:val="auto"/>
                <w:kern w:val="2"/>
                <w:sz w:val="24"/>
                <w:szCs w:val="24"/>
                <w:highlight w:val="none"/>
                <w:lang w:eastAsia="zh-CN"/>
              </w:rPr>
            </w:pPr>
            <w:r>
              <w:rPr>
                <w:rFonts w:hint="eastAsia" w:ascii="仿宋" w:hAnsi="仿宋" w:eastAsia="仿宋" w:cs="仿宋"/>
                <w:b/>
                <w:bCs w:val="0"/>
                <w:color w:val="auto"/>
                <w:kern w:val="2"/>
                <w:sz w:val="24"/>
                <w:szCs w:val="24"/>
                <w:highlight w:val="none"/>
                <w:lang w:val="en-US" w:eastAsia="zh-CN"/>
              </w:rPr>
              <w:t>标项</w:t>
            </w:r>
          </w:p>
        </w:tc>
        <w:tc>
          <w:tcPr>
            <w:tcW w:w="3225" w:type="dxa"/>
            <w:vAlign w:val="center"/>
          </w:tcPr>
          <w:p w14:paraId="4EED3685">
            <w:pPr>
              <w:pStyle w:val="8"/>
              <w:spacing w:line="440" w:lineRule="exact"/>
              <w:ind w:firstLine="0"/>
              <w:jc w:val="center"/>
              <w:rPr>
                <w:rFonts w:hint="eastAsia" w:ascii="仿宋" w:hAnsi="仿宋" w:eastAsia="仿宋" w:cs="仿宋"/>
                <w:b/>
                <w:bCs w:val="0"/>
                <w:color w:val="auto"/>
                <w:kern w:val="2"/>
                <w:sz w:val="24"/>
                <w:szCs w:val="24"/>
                <w:highlight w:val="none"/>
                <w:lang w:eastAsia="zh-CN"/>
              </w:rPr>
            </w:pPr>
            <w:r>
              <w:rPr>
                <w:rFonts w:hint="eastAsia" w:ascii="仿宋" w:hAnsi="仿宋" w:eastAsia="仿宋" w:cs="仿宋"/>
                <w:b/>
                <w:bCs w:val="0"/>
                <w:color w:val="auto"/>
                <w:kern w:val="2"/>
                <w:sz w:val="24"/>
                <w:szCs w:val="24"/>
                <w:highlight w:val="none"/>
                <w:lang w:eastAsia="zh-CN"/>
              </w:rPr>
              <w:t>采购内容</w:t>
            </w:r>
          </w:p>
        </w:tc>
        <w:tc>
          <w:tcPr>
            <w:tcW w:w="1350" w:type="dxa"/>
            <w:vAlign w:val="center"/>
          </w:tcPr>
          <w:p w14:paraId="74ECB727">
            <w:pPr>
              <w:pStyle w:val="8"/>
              <w:spacing w:line="440" w:lineRule="exact"/>
              <w:ind w:firstLine="0"/>
              <w:jc w:val="center"/>
              <w:rPr>
                <w:rFonts w:hint="eastAsia" w:ascii="仿宋" w:hAnsi="仿宋" w:eastAsia="仿宋" w:cs="仿宋"/>
                <w:b/>
                <w:bCs w:val="0"/>
                <w:color w:val="auto"/>
                <w:kern w:val="2"/>
                <w:sz w:val="24"/>
                <w:szCs w:val="24"/>
                <w:highlight w:val="none"/>
                <w:lang w:val="en-US" w:eastAsia="zh-CN"/>
              </w:rPr>
            </w:pPr>
            <w:r>
              <w:rPr>
                <w:rFonts w:hint="eastAsia" w:ascii="仿宋" w:hAnsi="仿宋" w:eastAsia="仿宋" w:cs="仿宋"/>
                <w:b/>
                <w:bCs w:val="0"/>
                <w:color w:val="auto"/>
                <w:kern w:val="2"/>
                <w:sz w:val="24"/>
                <w:szCs w:val="24"/>
                <w:highlight w:val="none"/>
                <w:lang w:val="en-US" w:eastAsia="zh-CN"/>
              </w:rPr>
              <w:t>数量</w:t>
            </w:r>
          </w:p>
        </w:tc>
        <w:tc>
          <w:tcPr>
            <w:tcW w:w="1964" w:type="dxa"/>
            <w:vAlign w:val="center"/>
          </w:tcPr>
          <w:p w14:paraId="7DD5CCD2">
            <w:pPr>
              <w:pStyle w:val="8"/>
              <w:spacing w:line="440" w:lineRule="exact"/>
              <w:ind w:firstLine="0"/>
              <w:jc w:val="center"/>
              <w:rPr>
                <w:rFonts w:hint="default" w:ascii="仿宋" w:hAnsi="仿宋" w:eastAsia="仿宋" w:cs="仿宋"/>
                <w:b/>
                <w:bCs w:val="0"/>
                <w:color w:val="auto"/>
                <w:kern w:val="2"/>
                <w:sz w:val="24"/>
                <w:szCs w:val="24"/>
                <w:highlight w:val="none"/>
                <w:lang w:val="en-US" w:eastAsia="zh-CN"/>
              </w:rPr>
            </w:pPr>
            <w:r>
              <w:rPr>
                <w:rFonts w:hint="eastAsia" w:ascii="仿宋" w:hAnsi="仿宋" w:eastAsia="仿宋" w:cs="仿宋"/>
                <w:b/>
                <w:bCs w:val="0"/>
                <w:color w:val="auto"/>
                <w:kern w:val="2"/>
                <w:sz w:val="24"/>
                <w:szCs w:val="24"/>
                <w:highlight w:val="none"/>
                <w:lang w:val="en-US" w:eastAsia="zh-CN"/>
              </w:rPr>
              <w:t>预算金额</w:t>
            </w:r>
          </w:p>
        </w:tc>
        <w:tc>
          <w:tcPr>
            <w:tcW w:w="1148" w:type="dxa"/>
            <w:vAlign w:val="center"/>
          </w:tcPr>
          <w:p w14:paraId="6E65CD47">
            <w:pPr>
              <w:pStyle w:val="8"/>
              <w:spacing w:line="440" w:lineRule="exact"/>
              <w:ind w:firstLine="0"/>
              <w:jc w:val="center"/>
              <w:rPr>
                <w:rFonts w:hint="eastAsia" w:ascii="仿宋" w:hAnsi="仿宋" w:eastAsia="仿宋" w:cs="仿宋"/>
                <w:b/>
                <w:bCs w:val="0"/>
                <w:color w:val="auto"/>
                <w:kern w:val="2"/>
                <w:sz w:val="24"/>
                <w:szCs w:val="24"/>
                <w:highlight w:val="none"/>
                <w:lang w:val="en-US" w:eastAsia="zh-CN"/>
              </w:rPr>
            </w:pPr>
            <w:r>
              <w:rPr>
                <w:rFonts w:hint="eastAsia" w:ascii="仿宋" w:hAnsi="仿宋" w:eastAsia="仿宋" w:cs="仿宋"/>
                <w:b/>
                <w:bCs w:val="0"/>
                <w:color w:val="auto"/>
                <w:kern w:val="2"/>
                <w:sz w:val="24"/>
                <w:szCs w:val="24"/>
                <w:highlight w:val="none"/>
                <w:lang w:val="en-US" w:eastAsia="zh-CN"/>
              </w:rPr>
              <w:t>备注</w:t>
            </w:r>
          </w:p>
        </w:tc>
      </w:tr>
      <w:tr w14:paraId="5D41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exact"/>
        </w:trPr>
        <w:tc>
          <w:tcPr>
            <w:tcW w:w="1101" w:type="dxa"/>
            <w:vAlign w:val="center"/>
          </w:tcPr>
          <w:p w14:paraId="23B304AB">
            <w:pPr>
              <w:pStyle w:val="8"/>
              <w:spacing w:line="440" w:lineRule="exact"/>
              <w:ind w:firstLine="0"/>
              <w:jc w:val="center"/>
              <w:rPr>
                <w:rFonts w:hint="eastAsia" w:ascii="仿宋" w:hAnsi="仿宋" w:eastAsia="仿宋" w:cs="仿宋"/>
                <w:bCs/>
                <w:color w:val="auto"/>
                <w:kern w:val="2"/>
                <w:sz w:val="24"/>
                <w:szCs w:val="24"/>
                <w:highlight w:val="none"/>
                <w:lang w:val="en-US" w:eastAsia="zh-CN"/>
              </w:rPr>
            </w:pPr>
            <w:r>
              <w:rPr>
                <w:rFonts w:hint="eastAsia" w:ascii="仿宋" w:hAnsi="仿宋" w:eastAsia="仿宋" w:cs="仿宋"/>
                <w:bCs/>
                <w:color w:val="auto"/>
                <w:kern w:val="2"/>
                <w:sz w:val="24"/>
                <w:szCs w:val="24"/>
                <w:highlight w:val="none"/>
                <w:lang w:val="en-US" w:eastAsia="zh-CN"/>
              </w:rPr>
              <w:t>1</w:t>
            </w:r>
          </w:p>
        </w:tc>
        <w:tc>
          <w:tcPr>
            <w:tcW w:w="3225" w:type="dxa"/>
            <w:vAlign w:val="center"/>
          </w:tcPr>
          <w:p w14:paraId="59E96148">
            <w:pPr>
              <w:pStyle w:val="8"/>
              <w:spacing w:line="440" w:lineRule="exact"/>
              <w:ind w:firstLine="0"/>
              <w:jc w:val="center"/>
              <w:rPr>
                <w:rFonts w:hint="eastAsia" w:ascii="仿宋" w:hAnsi="仿宋" w:eastAsia="仿宋" w:cs="仿宋"/>
                <w:bCs/>
                <w:color w:val="auto"/>
                <w:kern w:val="2"/>
                <w:sz w:val="24"/>
                <w:szCs w:val="24"/>
                <w:highlight w:val="none"/>
                <w:lang w:val="en-US" w:eastAsia="zh-CN"/>
              </w:rPr>
            </w:pPr>
            <w:r>
              <w:rPr>
                <w:rFonts w:hint="eastAsia" w:ascii="仿宋" w:hAnsi="仿宋" w:eastAsia="仿宋" w:cs="仿宋"/>
                <w:bCs/>
                <w:color w:val="auto"/>
                <w:kern w:val="2"/>
                <w:sz w:val="24"/>
                <w:szCs w:val="24"/>
                <w:highlight w:val="none"/>
                <w:lang w:val="en-US" w:eastAsia="zh-CN"/>
              </w:rPr>
              <w:t>工业企业</w:t>
            </w:r>
          </w:p>
        </w:tc>
        <w:tc>
          <w:tcPr>
            <w:tcW w:w="1350" w:type="dxa"/>
            <w:vAlign w:val="center"/>
          </w:tcPr>
          <w:p w14:paraId="606E4EB6">
            <w:pPr>
              <w:pStyle w:val="8"/>
              <w:spacing w:line="440" w:lineRule="exact"/>
              <w:ind w:firstLine="0"/>
              <w:jc w:val="center"/>
              <w:rPr>
                <w:rFonts w:hint="default" w:ascii="仿宋" w:hAnsi="仿宋" w:eastAsia="仿宋" w:cs="仿宋"/>
                <w:bCs/>
                <w:color w:val="auto"/>
                <w:kern w:val="2"/>
                <w:sz w:val="24"/>
                <w:szCs w:val="24"/>
                <w:highlight w:val="none"/>
                <w:lang w:val="en-US" w:eastAsia="zh-CN"/>
              </w:rPr>
            </w:pPr>
            <w:r>
              <w:rPr>
                <w:rFonts w:hint="eastAsia" w:ascii="仿宋" w:hAnsi="仿宋" w:eastAsia="仿宋" w:cs="仿宋"/>
                <w:bCs/>
                <w:color w:val="auto"/>
                <w:kern w:val="2"/>
                <w:sz w:val="24"/>
                <w:szCs w:val="24"/>
                <w:highlight w:val="none"/>
                <w:lang w:val="en-US" w:eastAsia="zh-CN"/>
              </w:rPr>
              <w:t>1项</w:t>
            </w:r>
          </w:p>
        </w:tc>
        <w:tc>
          <w:tcPr>
            <w:tcW w:w="1964" w:type="dxa"/>
            <w:vAlign w:val="center"/>
          </w:tcPr>
          <w:p w14:paraId="2F707042">
            <w:pPr>
              <w:widowControl/>
              <w:snapToGrid w:val="0"/>
              <w:spacing w:line="44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1050000</w:t>
            </w:r>
            <w:r>
              <w:rPr>
                <w:rFonts w:hint="default" w:ascii="仿宋" w:hAnsi="仿宋" w:eastAsia="仿宋" w:cs="仿宋"/>
                <w:bCs/>
                <w:color w:val="auto"/>
                <w:sz w:val="24"/>
                <w:highlight w:val="none"/>
                <w:lang w:val="en-US" w:eastAsia="zh-CN"/>
              </w:rPr>
              <w:t>元</w:t>
            </w:r>
          </w:p>
        </w:tc>
        <w:tc>
          <w:tcPr>
            <w:tcW w:w="1148" w:type="dxa"/>
            <w:vAlign w:val="center"/>
          </w:tcPr>
          <w:p w14:paraId="440706E2">
            <w:pPr>
              <w:widowControl/>
              <w:snapToGrid w:val="0"/>
              <w:spacing w:line="440" w:lineRule="exact"/>
              <w:jc w:val="center"/>
              <w:rPr>
                <w:rFonts w:hint="default" w:ascii="仿宋" w:hAnsi="仿宋" w:eastAsia="仿宋" w:cs="仿宋"/>
                <w:bCs/>
                <w:color w:val="auto"/>
                <w:sz w:val="24"/>
                <w:highlight w:val="none"/>
                <w:lang w:val="en-US"/>
              </w:rPr>
            </w:pPr>
          </w:p>
        </w:tc>
      </w:tr>
      <w:tr w14:paraId="5ECF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exact"/>
        </w:trPr>
        <w:tc>
          <w:tcPr>
            <w:tcW w:w="1101" w:type="dxa"/>
            <w:vAlign w:val="center"/>
          </w:tcPr>
          <w:p w14:paraId="5ACA6356">
            <w:pPr>
              <w:pStyle w:val="8"/>
              <w:spacing w:line="440" w:lineRule="exact"/>
              <w:ind w:firstLine="0"/>
              <w:jc w:val="center"/>
              <w:rPr>
                <w:rFonts w:hint="eastAsia" w:ascii="仿宋" w:hAnsi="仿宋" w:eastAsia="仿宋" w:cs="仿宋"/>
                <w:bCs/>
                <w:color w:val="auto"/>
                <w:kern w:val="2"/>
                <w:sz w:val="24"/>
                <w:szCs w:val="24"/>
                <w:highlight w:val="none"/>
                <w:lang w:val="en-US" w:eastAsia="zh-CN"/>
              </w:rPr>
            </w:pPr>
            <w:r>
              <w:rPr>
                <w:rFonts w:hint="eastAsia" w:ascii="仿宋" w:hAnsi="仿宋" w:eastAsia="仿宋" w:cs="仿宋"/>
                <w:bCs/>
                <w:color w:val="auto"/>
                <w:kern w:val="2"/>
                <w:sz w:val="24"/>
                <w:szCs w:val="24"/>
                <w:highlight w:val="none"/>
                <w:lang w:val="en-US" w:eastAsia="zh-CN"/>
              </w:rPr>
              <w:t>2</w:t>
            </w:r>
          </w:p>
        </w:tc>
        <w:tc>
          <w:tcPr>
            <w:tcW w:w="3225" w:type="dxa"/>
            <w:vAlign w:val="center"/>
          </w:tcPr>
          <w:p w14:paraId="352AEAB7">
            <w:pPr>
              <w:pStyle w:val="8"/>
              <w:spacing w:line="440" w:lineRule="exact"/>
              <w:ind w:firstLine="0"/>
              <w:jc w:val="center"/>
              <w:rPr>
                <w:rFonts w:hint="eastAsia" w:ascii="仿宋" w:hAnsi="仿宋" w:eastAsia="仿宋" w:cs="仿宋"/>
                <w:bCs/>
                <w:color w:val="auto"/>
                <w:kern w:val="2"/>
                <w:sz w:val="24"/>
                <w:szCs w:val="24"/>
                <w:highlight w:val="none"/>
                <w:lang w:val="en-US" w:eastAsia="zh-CN"/>
              </w:rPr>
            </w:pPr>
            <w:r>
              <w:rPr>
                <w:rFonts w:hint="eastAsia" w:ascii="仿宋" w:hAnsi="仿宋" w:eastAsia="仿宋" w:cs="仿宋"/>
                <w:bCs/>
                <w:color w:val="auto"/>
                <w:kern w:val="2"/>
                <w:sz w:val="24"/>
                <w:szCs w:val="24"/>
                <w:highlight w:val="none"/>
                <w:lang w:val="en-US" w:eastAsia="zh-CN"/>
              </w:rPr>
              <w:t>九小场所（出租房）</w:t>
            </w:r>
          </w:p>
        </w:tc>
        <w:tc>
          <w:tcPr>
            <w:tcW w:w="1350" w:type="dxa"/>
            <w:vAlign w:val="center"/>
          </w:tcPr>
          <w:p w14:paraId="5EC484F1">
            <w:pPr>
              <w:pStyle w:val="8"/>
              <w:spacing w:line="440" w:lineRule="exact"/>
              <w:ind w:firstLine="0"/>
              <w:jc w:val="center"/>
              <w:rPr>
                <w:rFonts w:hint="default" w:ascii="仿宋" w:hAnsi="仿宋" w:eastAsia="仿宋" w:cs="仿宋"/>
                <w:bCs/>
                <w:color w:val="auto"/>
                <w:kern w:val="2"/>
                <w:sz w:val="24"/>
                <w:szCs w:val="24"/>
                <w:highlight w:val="none"/>
                <w:lang w:val="en-US" w:eastAsia="zh-CN"/>
              </w:rPr>
            </w:pPr>
            <w:r>
              <w:rPr>
                <w:rFonts w:hint="eastAsia" w:ascii="仿宋" w:hAnsi="仿宋" w:eastAsia="仿宋" w:cs="仿宋"/>
                <w:bCs/>
                <w:color w:val="auto"/>
                <w:kern w:val="2"/>
                <w:sz w:val="24"/>
                <w:szCs w:val="24"/>
                <w:highlight w:val="none"/>
                <w:lang w:val="en-US" w:eastAsia="zh-CN"/>
              </w:rPr>
              <w:t>1项</w:t>
            </w:r>
          </w:p>
        </w:tc>
        <w:tc>
          <w:tcPr>
            <w:tcW w:w="1964" w:type="dxa"/>
            <w:vAlign w:val="center"/>
          </w:tcPr>
          <w:p w14:paraId="7F93F5CC">
            <w:pPr>
              <w:widowControl/>
              <w:snapToGrid w:val="0"/>
              <w:spacing w:line="440" w:lineRule="exact"/>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650000元</w:t>
            </w:r>
          </w:p>
        </w:tc>
        <w:tc>
          <w:tcPr>
            <w:tcW w:w="1148" w:type="dxa"/>
            <w:vAlign w:val="center"/>
          </w:tcPr>
          <w:p w14:paraId="1B8B5EBD">
            <w:pPr>
              <w:widowControl/>
              <w:snapToGrid w:val="0"/>
              <w:spacing w:line="440" w:lineRule="exact"/>
              <w:jc w:val="center"/>
              <w:rPr>
                <w:rFonts w:hint="default" w:ascii="仿宋" w:hAnsi="仿宋" w:eastAsia="仿宋" w:cs="仿宋"/>
                <w:bCs/>
                <w:color w:val="auto"/>
                <w:sz w:val="24"/>
                <w:highlight w:val="none"/>
                <w:lang w:val="en-US"/>
              </w:rPr>
            </w:pPr>
          </w:p>
        </w:tc>
      </w:tr>
    </w:tbl>
    <w:p w14:paraId="53E7CBF0">
      <w:pPr>
        <w:spacing w:line="360" w:lineRule="auto"/>
        <w:rPr>
          <w:rFonts w:hint="eastAsia" w:ascii="仿宋" w:hAnsi="仿宋" w:eastAsia="仿宋" w:cs="仿宋"/>
          <w:bCs/>
          <w:color w:val="auto"/>
          <w:sz w:val="24"/>
          <w:highlight w:val="none"/>
          <w:lang w:val="en-US" w:eastAsia="zh-CN"/>
        </w:rPr>
      </w:pPr>
      <w:r>
        <w:rPr>
          <w:rFonts w:hint="eastAsia" w:ascii="仿宋" w:hAnsi="仿宋" w:eastAsia="仿宋" w:cs="仿宋"/>
          <w:b/>
          <w:bCs w:val="0"/>
          <w:color w:val="auto"/>
          <w:sz w:val="24"/>
          <w:highlight w:val="none"/>
          <w:lang w:val="en-US" w:eastAsia="zh-CN"/>
        </w:rPr>
        <w:t>注：</w:t>
      </w:r>
      <w:r>
        <w:rPr>
          <w:rFonts w:hint="eastAsia" w:ascii="仿宋" w:hAnsi="仿宋" w:eastAsia="仿宋" w:cs="仿宋"/>
          <w:bCs/>
          <w:color w:val="auto"/>
          <w:sz w:val="24"/>
          <w:highlight w:val="none"/>
          <w:lang w:val="en-US" w:eastAsia="zh-CN"/>
        </w:rPr>
        <w:t>（1）本项目分二个标项，投标人可兼投但不兼中；</w:t>
      </w:r>
    </w:p>
    <w:p w14:paraId="1A241D3A">
      <w:pPr>
        <w:spacing w:line="360" w:lineRule="auto"/>
        <w:ind w:firstLine="480" w:firstLineChars="2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（2）各标项按照综合评分法评分，经评审后综合得分排名第一的为中标供应商。 </w:t>
      </w:r>
    </w:p>
    <w:p w14:paraId="0123AA45">
      <w:pPr>
        <w:spacing w:line="360" w:lineRule="auto"/>
        <w:ind w:firstLine="480" w:firstLineChars="2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（3）标项二中标说明：经评审，若标项二与标项一综合得分排名第一的为同一中标供应商，则标项二的中标供应商将顺延至综合得分排名第二的供应商。</w:t>
      </w:r>
    </w:p>
    <w:p w14:paraId="2CBC7AD6">
      <w:pPr>
        <w:spacing w:line="360" w:lineRule="auto"/>
        <w:ind w:firstLine="482" w:firstLineChars="200"/>
        <w:rPr>
          <w:rFonts w:hint="default" w:ascii="仿宋" w:hAnsi="仿宋" w:eastAsia="仿宋" w:cs="仿宋"/>
          <w:color w:val="auto"/>
          <w:sz w:val="24"/>
          <w:highlight w:val="none"/>
          <w:lang w:val="en-US"/>
        </w:rPr>
      </w:pPr>
      <w:r>
        <w:rPr>
          <w:rFonts w:hint="eastAsia" w:ascii="仿宋" w:hAnsi="仿宋" w:eastAsia="仿宋" w:cs="仿宋"/>
          <w:b/>
          <w:bCs w:val="0"/>
          <w:color w:val="auto"/>
          <w:sz w:val="24"/>
          <w:highlight w:val="none"/>
        </w:rPr>
        <w:t>6.合同履行期限：</w:t>
      </w:r>
      <w:r>
        <w:rPr>
          <w:rFonts w:hint="eastAsia" w:ascii="仿宋" w:hAnsi="仿宋" w:eastAsia="仿宋" w:cs="仿宋"/>
          <w:bCs/>
          <w:color w:val="auto"/>
          <w:sz w:val="24"/>
          <w:highlight w:val="none"/>
          <w:lang w:val="en-US" w:eastAsia="zh-CN"/>
        </w:rPr>
        <w:t>合同签订之日起1年。</w:t>
      </w:r>
    </w:p>
    <w:p w14:paraId="635CB487">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7.本项目接受联合体投标：</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是，</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否。</w:t>
      </w:r>
    </w:p>
    <w:p w14:paraId="7E5DEFBE">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321C9823">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594A196C">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2.落实政府采购政策需满足的资格要求：</w:t>
      </w:r>
    </w:p>
    <w:p w14:paraId="6062E52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BEFE429">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专门面向中小企业</w:t>
      </w:r>
    </w:p>
    <w:p w14:paraId="378CAEE4">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服务全部由符合政策要求的中小企业承接，提供中小企业声明函；</w:t>
      </w:r>
    </w:p>
    <w:p w14:paraId="54AB2619">
      <w:pPr>
        <w:spacing w:line="360" w:lineRule="auto"/>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sym w:font="Wingdings" w:char="00FE"/>
      </w:r>
      <w:r>
        <w:rPr>
          <w:rFonts w:hint="eastAsia" w:ascii="仿宋" w:hAnsi="仿宋" w:eastAsia="仿宋" w:cs="仿宋"/>
          <w:snapToGrid w:val="0"/>
          <w:color w:val="auto"/>
          <w:kern w:val="28"/>
          <w:sz w:val="24"/>
          <w:szCs w:val="20"/>
          <w:highlight w:val="none"/>
        </w:rPr>
        <w:t>服务全部由符合政策要求的小微企业承接，提供中小企业声明函；</w:t>
      </w:r>
    </w:p>
    <w:p w14:paraId="3808AA47">
      <w:pPr>
        <w:spacing w:line="360" w:lineRule="auto"/>
        <w:ind w:firstLine="482"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b/>
          <w:bCs/>
          <w:snapToGrid w:val="0"/>
          <w:color w:val="auto"/>
          <w:kern w:val="28"/>
          <w:sz w:val="24"/>
          <w:szCs w:val="20"/>
          <w:highlight w:val="none"/>
        </w:rPr>
        <w:t>3.本项目的特定资格要求：</w:t>
      </w:r>
      <w:r>
        <w:rPr>
          <w:rFonts w:hint="eastAsia" w:ascii="仿宋" w:hAnsi="仿宋" w:eastAsia="仿宋" w:cs="仿宋"/>
          <w:snapToGrid w:val="0"/>
          <w:color w:val="auto"/>
          <w:kern w:val="28"/>
          <w:sz w:val="24"/>
          <w:szCs w:val="20"/>
          <w:highlight w:val="none"/>
        </w:rPr>
        <w:t>投标人须通过浙江省应急管理厅的工业企业安全在线登记备案</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提供官方证明</w:t>
      </w:r>
      <w:r>
        <w:rPr>
          <w:rFonts w:hint="eastAsia" w:ascii="仿宋" w:hAnsi="仿宋" w:eastAsia="仿宋" w:cs="仿宋"/>
          <w:snapToGrid w:val="0"/>
          <w:color w:val="auto"/>
          <w:kern w:val="28"/>
          <w:sz w:val="24"/>
          <w:szCs w:val="20"/>
          <w:highlight w:val="none"/>
          <w:lang w:eastAsia="zh-CN"/>
        </w:rPr>
        <w:t>）。</w:t>
      </w:r>
    </w:p>
    <w:p w14:paraId="28D81E6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4.单位负责人为同一人或者存在直接控股、管理关系的不同供应商，不得</w:t>
      </w:r>
      <w:bookmarkStart w:id="54" w:name="_GoBack"/>
      <w:bookmarkEnd w:id="54"/>
      <w:r>
        <w:rPr>
          <w:rFonts w:hint="eastAsia" w:ascii="仿宋" w:hAnsi="仿宋" w:eastAsia="仿宋" w:cs="仿宋"/>
          <w:color w:val="auto"/>
          <w:sz w:val="24"/>
          <w:highlight w:val="none"/>
        </w:rPr>
        <w:t>参加同一合同项下的政府采购活动；为采购项目提供整体设计、规范编制或者项目管理、监理、检测等服务后不得再参加该采购项目的其他采购活动。</w:t>
      </w:r>
    </w:p>
    <w:p w14:paraId="36CA0646">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61379C3B">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1.时间：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30日</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7E931602">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2.地点（网址）：</w:t>
      </w:r>
      <w:r>
        <w:rPr>
          <w:rFonts w:hint="eastAsia" w:ascii="仿宋" w:hAnsi="仿宋" w:eastAsia="仿宋" w:cs="仿宋"/>
          <w:color w:val="auto"/>
          <w:sz w:val="24"/>
          <w:highlight w:val="none"/>
        </w:rPr>
        <w:t xml:space="preserve">政采云平台（https://www.zcygov.cn/） </w:t>
      </w:r>
    </w:p>
    <w:p w14:paraId="0C411578">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3.方式：</w:t>
      </w:r>
      <w:r>
        <w:rPr>
          <w:rFonts w:hint="eastAsia" w:ascii="仿宋" w:hAnsi="仿宋" w:eastAsia="仿宋" w:cs="仿宋"/>
          <w:bCs/>
          <w:color w:val="auto"/>
          <w:sz w:val="24"/>
          <w:highlight w:val="none"/>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auto"/>
          <w:sz w:val="24"/>
          <w:highlight w:val="none"/>
        </w:rPr>
        <w:t xml:space="preserve"> </w:t>
      </w:r>
    </w:p>
    <w:p w14:paraId="3810DCA1">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4.售价（元）：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33ED2254">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2B5E7699">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1.提交投标文件截止时间：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u w:val="single"/>
        </w:rPr>
        <w:t>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1EC39667">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2.投标地点（网址）：</w:t>
      </w:r>
      <w:r>
        <w:rPr>
          <w:rFonts w:hint="eastAsia" w:ascii="仿宋" w:hAnsi="仿宋" w:eastAsia="仿宋" w:cs="仿宋"/>
          <w:color w:val="auto"/>
          <w:sz w:val="24"/>
          <w:highlight w:val="none"/>
        </w:rPr>
        <w:t xml:space="preserve">政采云平台（https://www.zcygov.cn/） </w:t>
      </w:r>
    </w:p>
    <w:p w14:paraId="4D882231">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3.开标时间：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w:t>
      </w:r>
      <w:r>
        <w:rPr>
          <w:rFonts w:hint="eastAsia" w:ascii="仿宋" w:hAnsi="仿宋" w:eastAsia="仿宋" w:cs="仿宋"/>
          <w:color w:val="auto"/>
          <w:sz w:val="24"/>
          <w:highlight w:val="none"/>
          <w:u w:val="single"/>
        </w:rPr>
        <w:t>0分00秒</w:t>
      </w:r>
      <w:r>
        <w:rPr>
          <w:rFonts w:hint="eastAsia" w:ascii="仿宋" w:hAnsi="仿宋" w:eastAsia="仿宋" w:cs="仿宋"/>
          <w:bCs/>
          <w:color w:val="auto"/>
          <w:sz w:val="24"/>
          <w:highlight w:val="none"/>
          <w:u w:val="single"/>
        </w:rPr>
        <w:t xml:space="preserve">  </w:t>
      </w:r>
    </w:p>
    <w:p w14:paraId="5BE5941D">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4.开标地点（网址）：</w:t>
      </w:r>
      <w:r>
        <w:rPr>
          <w:rFonts w:hint="eastAsia" w:ascii="仿宋" w:hAnsi="仿宋" w:eastAsia="仿宋" w:cs="仿宋"/>
          <w:color w:val="auto"/>
          <w:sz w:val="24"/>
          <w:highlight w:val="none"/>
        </w:rPr>
        <w:t>政采云平台（https://www.zcygov.cn/）</w:t>
      </w:r>
    </w:p>
    <w:p w14:paraId="728E429D">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ED556A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C11E76A">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C45EE0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1.为支持和促进中小企业发展，进一步发挥政府采购政策功能，鼓励供应商使用保险/保函替代保证金及进行预付款</w:t>
      </w:r>
      <w:r>
        <w:rPr>
          <w:rFonts w:hint="eastAsia" w:ascii="仿宋" w:hAnsi="仿宋" w:eastAsia="仿宋" w:cs="仿宋"/>
          <w:color w:val="auto"/>
          <w:sz w:val="24"/>
          <w:highlight w:val="none"/>
          <w:lang w:val="zh-CN"/>
        </w:rPr>
        <w:t>增信.</w:t>
      </w:r>
      <w:r>
        <w:rPr>
          <w:rFonts w:hint="eastAsia" w:ascii="仿宋" w:hAnsi="仿宋" w:eastAsia="仿宋" w:cs="仿宋"/>
          <w:color w:val="auto"/>
          <w:sz w:val="24"/>
          <w:highlight w:val="none"/>
        </w:rPr>
        <w:t>支持供应商基于中标项目进行应收账款融资。中标供应商若想了解或使用相关服务, 可拨打政采云金融热线进行咨询400-903-9583，或登陆政采云平台查看相应政策文件及各相关服务方案：</w:t>
      </w:r>
      <w:r>
        <w:rPr>
          <w:color w:val="auto"/>
          <w:highlight w:val="none"/>
        </w:rPr>
        <w:fldChar w:fldCharType="begin"/>
      </w:r>
      <w:r>
        <w:rPr>
          <w:color w:val="auto"/>
          <w:highlight w:val="none"/>
        </w:rPr>
        <w:instrText xml:space="preserve"> HYPERLINK "https://jinrong.zcygov.en/finance-service/%23/home" </w:instrText>
      </w:r>
      <w:r>
        <w:rPr>
          <w:color w:val="auto"/>
          <w:highlight w:val="none"/>
        </w:rPr>
        <w:fldChar w:fldCharType="separate"/>
      </w:r>
      <w:r>
        <w:rPr>
          <w:rFonts w:hint="eastAsia" w:ascii="仿宋" w:hAnsi="仿宋" w:eastAsia="仿宋" w:cs="仿宋"/>
          <w:color w:val="auto"/>
          <w:sz w:val="24"/>
          <w:highlight w:val="none"/>
        </w:rPr>
        <w:t>https://jinrong.zcygov.en/finance-service/#/home</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14:paraId="16C145C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5ACF9E5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3.根据《浙江省财政厅关于进一步促进政府采购公平竞争打造最优营商环境的通知》（浙财采监〔2022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val="en-US" w:eastAsia="zh-CN"/>
        </w:rPr>
        <w:t>政务</w:t>
      </w:r>
      <w:r>
        <w:rPr>
          <w:rFonts w:hint="eastAsia" w:ascii="仿宋" w:hAnsi="仿宋" w:eastAsia="仿宋" w:cs="仿宋"/>
          <w:color w:val="auto"/>
          <w:sz w:val="24"/>
          <w:highlight w:val="none"/>
        </w:rPr>
        <w:t>服务网-政府采购投诉处理-在线办理。</w:t>
      </w:r>
    </w:p>
    <w:p w14:paraId="423B2FF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3BDA13C">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4DDE669">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77974490">
      <w:pPr>
        <w:pStyle w:val="5"/>
        <w:ind w:left="0" w:firstLine="482" w:firstLineChars="200"/>
        <w:rPr>
          <w:rFonts w:ascii="仿宋" w:eastAsia="仿宋" w:cs="仿宋"/>
          <w:color w:val="auto"/>
          <w:sz w:val="24"/>
          <w:szCs w:val="24"/>
          <w:highlight w:val="none"/>
        </w:rPr>
      </w:pPr>
      <w:bookmarkStart w:id="5" w:name="_Toc28359096"/>
      <w:bookmarkStart w:id="6" w:name="_Toc35393637"/>
      <w:bookmarkStart w:id="7" w:name="_Toc35393806"/>
      <w:bookmarkStart w:id="8" w:name="_Toc28359019"/>
      <w:r>
        <w:rPr>
          <w:rFonts w:hint="eastAsia" w:ascii="仿宋" w:eastAsia="仿宋" w:cs="仿宋"/>
          <w:color w:val="auto"/>
          <w:sz w:val="24"/>
          <w:szCs w:val="24"/>
          <w:highlight w:val="none"/>
        </w:rPr>
        <w:t>1.采购人信息</w:t>
      </w:r>
      <w:bookmarkEnd w:id="5"/>
      <w:bookmarkEnd w:id="6"/>
      <w:bookmarkEnd w:id="7"/>
      <w:bookmarkEnd w:id="8"/>
      <w:r>
        <w:rPr>
          <w:rFonts w:hint="eastAsia" w:ascii="仿宋" w:eastAsia="仿宋" w:cs="仿宋"/>
          <w:color w:val="auto"/>
          <w:sz w:val="24"/>
          <w:szCs w:val="24"/>
          <w:highlight w:val="none"/>
        </w:rPr>
        <w:t>：</w:t>
      </w:r>
    </w:p>
    <w:p w14:paraId="1A92B532">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嵊州市浦口街道办事处</w:t>
      </w:r>
    </w:p>
    <w:p w14:paraId="1D8A2965">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    址：嵊</w:t>
      </w:r>
      <w:r>
        <w:rPr>
          <w:rFonts w:hint="eastAsia" w:ascii="仿宋" w:hAnsi="仿宋" w:eastAsia="仿宋" w:cs="仿宋"/>
          <w:color w:val="auto"/>
          <w:sz w:val="24"/>
          <w:highlight w:val="none"/>
          <w:lang w:eastAsia="zh-CN"/>
        </w:rPr>
        <w:t>州市浦南二路1号</w:t>
      </w:r>
    </w:p>
    <w:p w14:paraId="09ADE1E3">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项目联系人（询问）：徐先生</w:t>
      </w:r>
    </w:p>
    <w:p w14:paraId="3E0D10BA">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项目联系方式（询问）：0575-83275932</w:t>
      </w:r>
    </w:p>
    <w:p w14:paraId="34C90EB5">
      <w:pPr>
        <w:spacing w:line="360"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质疑联系人：王先生</w:t>
      </w:r>
    </w:p>
    <w:p w14:paraId="080354D1">
      <w:pPr>
        <w:spacing w:line="360" w:lineRule="auto"/>
        <w:ind w:firstLine="480" w:firstLineChars="200"/>
        <w:rPr>
          <w:rFonts w:hint="default" w:ascii="仿宋" w:hAnsi="仿宋" w:eastAsia="仿宋" w:cs="仿宋"/>
          <w:color w:val="0000FF"/>
          <w:sz w:val="24"/>
          <w:highlight w:val="none"/>
          <w:lang w:val="en-US" w:eastAsia="zh-CN"/>
        </w:rPr>
      </w:pPr>
      <w:r>
        <w:rPr>
          <w:rFonts w:hint="eastAsia" w:ascii="仿宋" w:hAnsi="仿宋" w:eastAsia="仿宋" w:cs="仿宋"/>
          <w:color w:val="auto"/>
          <w:sz w:val="24"/>
          <w:highlight w:val="none"/>
          <w:lang w:eastAsia="zh-CN"/>
        </w:rPr>
        <w:t>质疑联系方式：0575</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eastAsia="zh-CN"/>
        </w:rPr>
        <w:t>83275838</w:t>
      </w:r>
    </w:p>
    <w:p w14:paraId="229A8648">
      <w:pPr>
        <w:pStyle w:val="5"/>
        <w:ind w:left="0" w:firstLine="482" w:firstLineChars="200"/>
        <w:rPr>
          <w:rFonts w:ascii="仿宋" w:eastAsia="仿宋" w:cs="仿宋"/>
          <w:color w:val="auto"/>
          <w:sz w:val="24"/>
          <w:highlight w:val="none"/>
        </w:rPr>
      </w:pPr>
      <w:bookmarkStart w:id="9" w:name="_Toc35393638"/>
      <w:bookmarkStart w:id="10" w:name="_Toc35393807"/>
      <w:bookmarkStart w:id="11" w:name="_Toc28359020"/>
      <w:bookmarkStart w:id="12" w:name="_Toc28359097"/>
      <w:r>
        <w:rPr>
          <w:rFonts w:hint="eastAsia" w:ascii="仿宋" w:eastAsia="仿宋" w:cs="仿宋"/>
          <w:color w:val="auto"/>
          <w:sz w:val="24"/>
          <w:szCs w:val="24"/>
          <w:highlight w:val="none"/>
        </w:rPr>
        <w:t>2.采购代理机构信息</w:t>
      </w:r>
      <w:bookmarkEnd w:id="9"/>
      <w:bookmarkEnd w:id="10"/>
      <w:bookmarkEnd w:id="11"/>
      <w:bookmarkEnd w:id="12"/>
      <w:r>
        <w:rPr>
          <w:rFonts w:hint="eastAsia" w:ascii="仿宋" w:eastAsia="仿宋" w:cs="仿宋"/>
          <w:color w:val="auto"/>
          <w:sz w:val="24"/>
          <w:szCs w:val="24"/>
          <w:highlight w:val="none"/>
        </w:rPr>
        <w:t>：</w:t>
      </w:r>
    </w:p>
    <w:p w14:paraId="3A38030E">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称：绍兴市文汇项目管理有限公司            </w:t>
      </w:r>
    </w:p>
    <w:p w14:paraId="05D93022">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址：嵊州市官河南路339号量子芯座11楼1105室            </w:t>
      </w:r>
    </w:p>
    <w:p w14:paraId="3F53F712">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邹秋莉</w:t>
      </w:r>
    </w:p>
    <w:p w14:paraId="1F78D6C8">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项目联系方式（询问）：0575-8327556</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 xml:space="preserve"> </w:t>
      </w:r>
    </w:p>
    <w:p w14:paraId="669AB0FF">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质疑联系人：裘文燕             </w:t>
      </w:r>
    </w:p>
    <w:p w14:paraId="3C310D30">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质疑联系方式：0575-8327556</w:t>
      </w:r>
      <w:r>
        <w:rPr>
          <w:rFonts w:hint="eastAsia" w:ascii="仿宋" w:hAnsi="仿宋" w:eastAsia="仿宋" w:cs="仿宋"/>
          <w:color w:val="auto"/>
          <w:sz w:val="24"/>
          <w:highlight w:val="none"/>
          <w:lang w:val="en-US" w:eastAsia="zh-CN"/>
        </w:rPr>
        <w:t>1</w:t>
      </w:r>
    </w:p>
    <w:p w14:paraId="4070D2A9">
      <w:pPr>
        <w:spacing w:line="360" w:lineRule="auto"/>
        <w:ind w:firstLine="482" w:firstLineChars="200"/>
        <w:rPr>
          <w:rFonts w:ascii="仿宋" w:hAnsi="仿宋" w:eastAsia="仿宋" w:cs="仿宋"/>
          <w:b/>
          <w:color w:val="auto"/>
          <w:sz w:val="24"/>
          <w:highlight w:val="none"/>
        </w:rPr>
      </w:pPr>
      <w:bookmarkStart w:id="13" w:name="_Toc28359098"/>
      <w:bookmarkStart w:id="14" w:name="_Toc35393808"/>
      <w:bookmarkStart w:id="15" w:name="_Toc28359021"/>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3"/>
    <w:bookmarkEnd w:id="14"/>
    <w:bookmarkEnd w:id="15"/>
    <w:bookmarkEnd w:id="16"/>
    <w:p w14:paraId="7FFD944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称：嵊州市采购监管</w:t>
      </w:r>
    </w:p>
    <w:p w14:paraId="357C87C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址：嵊州市三江街道国资综合大楼1004室  </w:t>
      </w:r>
    </w:p>
    <w:p w14:paraId="4F1829C7">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 系 人：郑老师</w:t>
      </w:r>
    </w:p>
    <w:p w14:paraId="2CF17A21">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监督投诉电话：0575-83032507     </w:t>
      </w:r>
    </w:p>
    <w:p w14:paraId="4387EF04">
      <w:pPr>
        <w:keepNext w:val="0"/>
        <w:keepLines w:val="0"/>
        <w:pageBreakBefore w:val="0"/>
        <w:widowControl w:val="0"/>
        <w:kinsoku/>
        <w:wordWrap/>
        <w:overflowPunct/>
        <w:topLinePunct w:val="0"/>
        <w:autoSpaceDE/>
        <w:autoSpaceDN/>
        <w:bidi w:val="0"/>
        <w:adjustRightInd w:val="0"/>
        <w:snapToGrid/>
        <w:spacing w:before="157" w:beforeLines="50" w:line="360" w:lineRule="auto"/>
        <w:ind w:firstLine="482" w:firstLineChars="200"/>
        <w:textAlignment w:val="auto"/>
        <w:rPr>
          <w:rFonts w:ascii="仿宋" w:hAnsi="仿宋" w:eastAsia="仿宋" w:cs="仿宋"/>
          <w:b/>
          <w:bCs/>
          <w:color w:val="auto"/>
          <w:sz w:val="24"/>
          <w:highlight w:val="none"/>
        </w:rPr>
      </w:pPr>
      <w:r>
        <w:rPr>
          <w:rFonts w:hint="eastAsia" w:ascii="仿宋" w:hAnsi="仿宋" w:eastAsia="仿宋" w:cs="仿宋"/>
          <w:b/>
          <w:bCs/>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3AD524E">
      <w:pPr>
        <w:spacing w:line="360" w:lineRule="auto"/>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CA问题联系电话（人工）：汇信CA 400-888-4636；天谷CA 400-087-8198。</w:t>
      </w:r>
    </w:p>
    <w:p w14:paraId="4BBA7EAC">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9A1C43B">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3441EF07">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21"/>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64"/>
        <w:gridCol w:w="7506"/>
      </w:tblGrid>
      <w:tr w14:paraId="34D8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FB62381">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1D76092D">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8DF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8D0DC60">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2F98863F">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5E2A84D0">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2B8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70" w:type="dxa"/>
            <w:vAlign w:val="center"/>
          </w:tcPr>
          <w:p w14:paraId="2D99B103">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F76DB2F">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r>
              <w:rPr>
                <w:rFonts w:hint="eastAsia" w:ascii="仿宋" w:hAnsi="仿宋" w:eastAsia="仿宋" w:cs="仿宋"/>
                <w:b w:val="0"/>
                <w:bCs/>
                <w:color w:val="auto"/>
                <w:sz w:val="24"/>
                <w:highlight w:val="none"/>
              </w:rPr>
              <w:t>资格后审。</w:t>
            </w:r>
          </w:p>
        </w:tc>
      </w:tr>
      <w:tr w14:paraId="58AB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FE04EF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7C20FAC0">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156C7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3B808A6">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2314670">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94F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B705A2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5A6EE670">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08113AD">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18CC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DB21AF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05509084">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投标文件份数：</w:t>
            </w:r>
          </w:p>
          <w:p w14:paraId="6542B168">
            <w:pPr>
              <w:numPr>
                <w:ilvl w:val="0"/>
                <w:numId w:val="5"/>
              </w:num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一份电子加密标书（后缀格式为.jmbs），一份备份标书文件（后缀格式为.bfbs）。</w:t>
            </w:r>
          </w:p>
          <w:p w14:paraId="694BB7A4">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每份电子投标文件应包括资格文件、</w:t>
            </w:r>
            <w:r>
              <w:rPr>
                <w:rFonts w:hint="eastAsia" w:ascii="仿宋" w:hAnsi="仿宋" w:eastAsia="仿宋" w:cs="仿宋"/>
                <w:color w:val="auto"/>
                <w:sz w:val="24"/>
                <w:highlight w:val="none"/>
                <w:lang w:val="en-US" w:eastAsia="zh-CN"/>
              </w:rPr>
              <w:t>商务</w:t>
            </w:r>
            <w:r>
              <w:rPr>
                <w:rFonts w:hint="eastAsia" w:ascii="仿宋" w:hAnsi="仿宋" w:eastAsia="仿宋" w:cs="仿宋"/>
                <w:color w:val="auto"/>
                <w:sz w:val="24"/>
                <w:highlight w:val="none"/>
              </w:rPr>
              <w:t>技术文件及报价文件三部分内容。</w:t>
            </w:r>
          </w:p>
          <w:p w14:paraId="698E70AD">
            <w:pPr>
              <w:numPr>
                <w:ilvl w:val="0"/>
                <w:numId w:val="5"/>
              </w:numPr>
              <w:spacing w:line="44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如中标，中标供应商须在中标公示结束后三个工作日内根据采购人要求提供纸质投标文件（与电子投标文件一致）至少三份，在领取中标通知书时递交至代理公司（邮寄地址：嵊州市官河南路339号量子芯座11楼1105室），如与电子投标文件不符或未在规定时间内提供纸质投标文件（与电子投标文件一致）的将影响中标供应商领取中标通知书。</w:t>
            </w:r>
          </w:p>
          <w:p w14:paraId="1148D57F">
            <w:pPr>
              <w:numPr>
                <w:ilvl w:val="0"/>
                <w:numId w:val="5"/>
              </w:num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“备份投标文件”：密封包装后（邮寄形式）投标截止时间前递交一份（邮寄地址：嵊州市官河南路339号量子芯座11楼1105室，裘老师收）</w:t>
            </w:r>
          </w:p>
        </w:tc>
      </w:tr>
      <w:tr w14:paraId="699B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E2BEC1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73743BB7">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3C6A2AF">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59D481A">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64F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8FCFD59">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099475F9">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2F2DC265">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6EBEC3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r>
              <w:rPr>
                <w:rFonts w:hint="eastAsia" w:ascii="仿宋" w:hAnsi="仿宋" w:eastAsia="仿宋" w:cs="仿宋"/>
                <w:color w:val="auto"/>
                <w:kern w:val="0"/>
                <w:sz w:val="24"/>
                <w:highlight w:val="none"/>
                <w:lang w:eastAsia="zh-CN"/>
              </w:rPr>
              <w:t>：</w:t>
            </w:r>
          </w:p>
          <w:p w14:paraId="200B7E2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293E94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96A02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7EC4687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CF9285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D8341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12C4CB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439F67CD">
            <w:pPr>
              <w:spacing w:line="440" w:lineRule="exact"/>
              <w:rPr>
                <w:rFonts w:ascii="仿宋" w:hAnsi="仿宋" w:eastAsia="仿宋" w:cs="仿宋"/>
                <w:b/>
                <w:color w:val="auto"/>
                <w:sz w:val="24"/>
                <w:highlight w:val="none"/>
              </w:rPr>
            </w:pP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lang w:eastAsia="zh-CN"/>
              </w:rPr>
              <w:t>）未按招标文件要求提供样品或提供样品不满足采购需求实质性条件的，投标无效。</w:t>
            </w:r>
          </w:p>
        </w:tc>
      </w:tr>
      <w:tr w14:paraId="48837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C24C6A2">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D72FA17">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693A79E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14:paraId="3298D5BE">
            <w:pPr>
              <w:spacing w:beforeLines="0" w:afterLines="0" w:line="440" w:lineRule="exac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□B有方案讲解演示</w:t>
            </w:r>
            <w:r>
              <w:rPr>
                <w:rFonts w:hint="eastAsia" w:ascii="仿宋" w:hAnsi="仿宋" w:eastAsia="仿宋" w:cs="仿宋"/>
                <w:color w:val="auto"/>
                <w:sz w:val="24"/>
                <w:highlight w:val="none"/>
                <w:lang w:eastAsia="zh-CN"/>
              </w:rPr>
              <w:t>：</w:t>
            </w:r>
          </w:p>
          <w:p w14:paraId="30A0610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14:paraId="0A638C5B">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690CB10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5CA8256F">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6B4B52F4">
            <w:pPr>
              <w:spacing w:line="440" w:lineRule="exact"/>
              <w:rPr>
                <w:rFonts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1A3B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6EC9FC4">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64" w:type="dxa"/>
            <w:vAlign w:val="center"/>
          </w:tcPr>
          <w:p w14:paraId="5D0D4C28">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pacing w:val="-20"/>
                <w:sz w:val="24"/>
                <w:highlight w:val="none"/>
              </w:rPr>
              <w:t>进口 产品</w:t>
            </w:r>
          </w:p>
        </w:tc>
        <w:tc>
          <w:tcPr>
            <w:tcW w:w="7506" w:type="dxa"/>
            <w:vAlign w:val="center"/>
          </w:tcPr>
          <w:p w14:paraId="1E3D153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☑本项目不允许采购进口产品。</w:t>
            </w:r>
          </w:p>
          <w:p w14:paraId="2B013D17">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□可以就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采购进口产品。</w:t>
            </w:r>
          </w:p>
        </w:tc>
      </w:tr>
      <w:tr w14:paraId="4A87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0" w:type="dxa"/>
            <w:vAlign w:val="center"/>
          </w:tcPr>
          <w:p w14:paraId="794EB65B">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64" w:type="dxa"/>
            <w:vAlign w:val="center"/>
          </w:tcPr>
          <w:p w14:paraId="7B3A878D">
            <w:pPr>
              <w:snapToGrid w:val="0"/>
              <w:spacing w:line="440" w:lineRule="exact"/>
              <w:ind w:left="14" w:hanging="14" w:hangingChars="7"/>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06" w:type="dxa"/>
            <w:vAlign w:val="center"/>
          </w:tcPr>
          <w:p w14:paraId="28C67232">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2D35FD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12EE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BCE25BE">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64" w:type="dxa"/>
            <w:vAlign w:val="center"/>
          </w:tcPr>
          <w:p w14:paraId="449BA45B">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06" w:type="dxa"/>
            <w:vAlign w:val="center"/>
          </w:tcPr>
          <w:p w14:paraId="05B1F58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根据《工业和信息化部、国家统计局、国家发展和改革委员会、财政部关于印发中小企业划型标准规定的通知》（工信部联企业[2011]300号）规定（有最新中小企业划型标准的以更新后的为准）：</w:t>
            </w:r>
          </w:p>
          <w:p w14:paraId="3B4C144D">
            <w:pPr>
              <w:numPr>
                <w:ilvl w:val="0"/>
                <w:numId w:val="6"/>
              </w:num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嵊州市浦口街道2026年度安全生产（消防安全）社会化服务项目</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其他未列明行业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237459F">
            <w:pPr>
              <w:snapToGrid w:val="0"/>
              <w:spacing w:line="440" w:lineRule="exact"/>
              <w:rPr>
                <w:rFonts w:ascii="仿宋" w:hAnsi="仿宋" w:eastAsia="仿宋" w:cs="仿宋"/>
                <w:color w:val="auto"/>
                <w:highlight w:val="none"/>
              </w:rPr>
            </w:pPr>
            <w:r>
              <w:rPr>
                <w:rFonts w:hint="eastAsia" w:ascii="仿宋" w:hAnsi="仿宋" w:eastAsia="仿宋" w:cs="仿宋"/>
                <w:color w:val="auto"/>
                <w:sz w:val="24"/>
                <w:highlight w:val="none"/>
              </w:rPr>
              <w:t>说明：声明函中所列行业与采购文件所明确的行业不一致但不改变划型结果情形的，不影响声明有效性，也不作为虚假资料情形认定。</w:t>
            </w:r>
          </w:p>
        </w:tc>
      </w:tr>
      <w:tr w14:paraId="1537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87DF51A">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64" w:type="dxa"/>
            <w:vMerge w:val="restart"/>
            <w:vAlign w:val="center"/>
          </w:tcPr>
          <w:p w14:paraId="7265974A">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06" w:type="dxa"/>
            <w:vAlign w:val="center"/>
          </w:tcPr>
          <w:p w14:paraId="6794BEE8">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2ED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B8D887D">
            <w:pPr>
              <w:spacing w:line="440" w:lineRule="exact"/>
              <w:jc w:val="center"/>
              <w:rPr>
                <w:rFonts w:ascii="仿宋" w:hAnsi="仿宋" w:eastAsia="仿宋" w:cs="仿宋"/>
                <w:color w:val="auto"/>
                <w:sz w:val="24"/>
                <w:highlight w:val="none"/>
              </w:rPr>
            </w:pPr>
          </w:p>
        </w:tc>
        <w:tc>
          <w:tcPr>
            <w:tcW w:w="864" w:type="dxa"/>
            <w:vMerge w:val="continue"/>
            <w:vAlign w:val="center"/>
          </w:tcPr>
          <w:p w14:paraId="2E765883">
            <w:pPr>
              <w:snapToGrid w:val="0"/>
              <w:spacing w:line="440" w:lineRule="exact"/>
              <w:rPr>
                <w:rFonts w:ascii="仿宋" w:hAnsi="仿宋" w:eastAsia="仿宋" w:cs="仿宋"/>
                <w:b/>
                <w:color w:val="auto"/>
                <w:sz w:val="24"/>
                <w:highlight w:val="none"/>
              </w:rPr>
            </w:pPr>
          </w:p>
        </w:tc>
        <w:tc>
          <w:tcPr>
            <w:tcW w:w="7506" w:type="dxa"/>
            <w:vAlign w:val="center"/>
          </w:tcPr>
          <w:p w14:paraId="6E506E78">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5EC0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870" w:type="dxa"/>
            <w:vMerge w:val="continue"/>
            <w:vAlign w:val="center"/>
          </w:tcPr>
          <w:p w14:paraId="294F446B">
            <w:pPr>
              <w:spacing w:line="440" w:lineRule="exact"/>
              <w:jc w:val="center"/>
              <w:rPr>
                <w:rFonts w:ascii="仿宋" w:hAnsi="仿宋" w:eastAsia="仿宋" w:cs="仿宋"/>
                <w:color w:val="auto"/>
                <w:sz w:val="24"/>
                <w:highlight w:val="none"/>
              </w:rPr>
            </w:pPr>
          </w:p>
        </w:tc>
        <w:tc>
          <w:tcPr>
            <w:tcW w:w="864" w:type="dxa"/>
            <w:vMerge w:val="continue"/>
            <w:vAlign w:val="center"/>
          </w:tcPr>
          <w:p w14:paraId="00A06310">
            <w:pPr>
              <w:snapToGrid w:val="0"/>
              <w:spacing w:line="440" w:lineRule="exact"/>
              <w:rPr>
                <w:rFonts w:ascii="仿宋" w:hAnsi="仿宋" w:eastAsia="仿宋" w:cs="仿宋"/>
                <w:b/>
                <w:color w:val="auto"/>
                <w:sz w:val="24"/>
                <w:highlight w:val="none"/>
              </w:rPr>
            </w:pPr>
          </w:p>
        </w:tc>
        <w:tc>
          <w:tcPr>
            <w:tcW w:w="7506" w:type="dxa"/>
            <w:vAlign w:val="center"/>
          </w:tcPr>
          <w:p w14:paraId="10376F89">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tc>
      </w:tr>
      <w:tr w14:paraId="5175F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BEBD25E">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370" w:type="dxa"/>
            <w:gridSpan w:val="2"/>
            <w:vAlign w:val="center"/>
          </w:tcPr>
          <w:p w14:paraId="148628C9">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9B8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1FA3C3F">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245CEF6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更正补充公告请自行登录浙江政府采购网或嵊州市公共资源交易平台查看下载。</w:t>
            </w:r>
          </w:p>
        </w:tc>
      </w:tr>
      <w:tr w14:paraId="5359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DB65607">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16</w:t>
            </w:r>
            <w:r>
              <w:rPr>
                <w:rFonts w:hint="eastAsia" w:ascii="仿宋" w:hAnsi="仿宋" w:eastAsia="仿宋" w:cs="仿宋"/>
                <w:color w:val="auto"/>
                <w:sz w:val="24"/>
                <w:highlight w:val="none"/>
              </w:rPr>
              <w:t xml:space="preserve">                                                                                                                                                                                                                                                                                                                                                                                                                                                                                                                                                                                                                                                                                                                                                                                                                                                                                                                                                                                                                                                                                                                                                                                                                                                                                                                                       </w:t>
            </w:r>
          </w:p>
        </w:tc>
        <w:tc>
          <w:tcPr>
            <w:tcW w:w="8370" w:type="dxa"/>
            <w:gridSpan w:val="2"/>
            <w:vAlign w:val="center"/>
          </w:tcPr>
          <w:p w14:paraId="101FC8FE">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BA69914">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EE267B2">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EE15A58">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7C41401">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1BE83CC">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50F7A0C">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B89832A">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DF8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FFB226B">
            <w:pPr>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w:t>
            </w:r>
          </w:p>
        </w:tc>
        <w:tc>
          <w:tcPr>
            <w:tcW w:w="8370" w:type="dxa"/>
            <w:gridSpan w:val="2"/>
            <w:vAlign w:val="center"/>
          </w:tcPr>
          <w:p w14:paraId="00B05C6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3A12DCFE">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AE28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629ED77">
            <w:pPr>
              <w:spacing w:line="440" w:lineRule="exact"/>
              <w:jc w:val="center"/>
              <w:rPr>
                <w:rFonts w:hint="eastAsia" w:ascii="仿宋" w:hAnsi="仿宋" w:eastAsia="仿宋" w:cs="仿宋"/>
                <w:color w:val="auto"/>
                <w:sz w:val="24"/>
                <w:highlight w:val="none"/>
              </w:rPr>
            </w:pPr>
          </w:p>
        </w:tc>
        <w:tc>
          <w:tcPr>
            <w:tcW w:w="8370" w:type="dxa"/>
            <w:gridSpan w:val="2"/>
            <w:vAlign w:val="center"/>
          </w:tcPr>
          <w:p w14:paraId="0DBC354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w:t>
            </w:r>
            <w:r>
              <w:rPr>
                <w:rFonts w:hint="eastAsia" w:ascii="仿宋" w:hAnsi="仿宋" w:eastAsia="仿宋" w:cs="仿宋"/>
                <w:snapToGrid w:val="0"/>
                <w:color w:val="auto"/>
                <w:kern w:val="28"/>
                <w:sz w:val="24"/>
                <w:highlight w:val="none"/>
                <w:lang w:val="en-US" w:eastAsia="zh-CN"/>
              </w:rPr>
              <w:t>商务技术</w:t>
            </w:r>
            <w:r>
              <w:rPr>
                <w:rFonts w:hint="eastAsia" w:ascii="仿宋" w:hAnsi="仿宋" w:eastAsia="仿宋" w:cs="仿宋"/>
                <w:snapToGrid w:val="0"/>
                <w:color w:val="auto"/>
                <w:kern w:val="28"/>
                <w:sz w:val="24"/>
                <w:highlight w:val="none"/>
              </w:rPr>
              <w:t>文件，否则视为不符合相关要求。</w:t>
            </w:r>
          </w:p>
          <w:p w14:paraId="21D0D82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w:t>
            </w:r>
            <w:r>
              <w:rPr>
                <w:rFonts w:hint="eastAsia" w:ascii="仿宋" w:hAnsi="仿宋" w:eastAsia="仿宋" w:cs="仿宋"/>
                <w:snapToGrid w:val="0"/>
                <w:color w:val="auto"/>
                <w:kern w:val="28"/>
                <w:sz w:val="24"/>
                <w:highlight w:val="none"/>
                <w:lang w:val="en-US" w:eastAsia="zh-CN"/>
              </w:rPr>
              <w:t>商务技术</w:t>
            </w:r>
            <w:r>
              <w:rPr>
                <w:rFonts w:hint="eastAsia" w:ascii="仿宋" w:hAnsi="仿宋" w:eastAsia="仿宋" w:cs="仿宋"/>
                <w:snapToGrid w:val="0"/>
                <w:color w:val="auto"/>
                <w:kern w:val="28"/>
                <w:sz w:val="24"/>
                <w:highlight w:val="none"/>
              </w:rPr>
              <w:t>文件的，视为符合了相关要求。</w:t>
            </w:r>
          </w:p>
        </w:tc>
      </w:tr>
      <w:tr w14:paraId="0455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4ACAFD73">
            <w:pPr>
              <w:snapToGrid w:val="0"/>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61BC9E72">
            <w:pPr>
              <w:spacing w:line="440" w:lineRule="exact"/>
              <w:rPr>
                <w:rFonts w:hint="eastAsia" w:ascii="仿宋" w:hAnsi="仿宋" w:eastAsia="仿宋" w:cs="仿宋"/>
                <w:color w:val="auto"/>
                <w:sz w:val="24"/>
                <w:highlight w:val="none"/>
                <w:lang w:eastAsia="zh-CN"/>
              </w:rPr>
            </w:pPr>
            <w:r>
              <w:rPr>
                <w:rFonts w:hint="eastAsia" w:ascii="仿宋" w:hAnsi="仿宋" w:eastAsia="仿宋" w:cs="仿宋"/>
                <w:b/>
                <w:bCs/>
                <w:snapToGrid w:val="0"/>
                <w:color w:val="auto"/>
                <w:sz w:val="24"/>
                <w:szCs w:val="21"/>
                <w:highlight w:val="none"/>
              </w:rPr>
              <w:t>推荐中标候选人数量：</w:t>
            </w:r>
            <w:r>
              <w:rPr>
                <w:rFonts w:hint="eastAsia" w:ascii="仿宋" w:hAnsi="仿宋" w:eastAsia="仿宋" w:cs="仿宋"/>
                <w:b w:val="0"/>
                <w:bCs w:val="0"/>
                <w:snapToGrid w:val="0"/>
                <w:color w:val="auto"/>
                <w:sz w:val="24"/>
                <w:szCs w:val="21"/>
                <w:highlight w:val="none"/>
                <w:lang w:eastAsia="zh-CN"/>
              </w:rPr>
              <w:t>标项一、标项二各</w:t>
            </w:r>
            <w:r>
              <w:rPr>
                <w:rFonts w:hint="eastAsia" w:ascii="仿宋" w:hAnsi="仿宋" w:eastAsia="仿宋" w:cs="仿宋"/>
                <w:snapToGrid w:val="0"/>
                <w:color w:val="auto"/>
                <w:sz w:val="24"/>
                <w:szCs w:val="21"/>
                <w:highlight w:val="none"/>
              </w:rPr>
              <w:t>1名。</w:t>
            </w:r>
          </w:p>
        </w:tc>
      </w:tr>
      <w:tr w14:paraId="6FC1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70" w:type="dxa"/>
            <w:vAlign w:val="center"/>
          </w:tcPr>
          <w:p w14:paraId="747E281C">
            <w:pPr>
              <w:snapToGrid w:val="0"/>
              <w:spacing w:line="44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2D9473C0">
            <w:pPr>
              <w:spacing w:line="440" w:lineRule="exact"/>
              <w:rPr>
                <w:rFonts w:hint="eastAsia" w:ascii="仿宋" w:hAnsi="仿宋" w:eastAsia="仿宋" w:cs="仿宋"/>
                <w:b/>
                <w:bCs/>
                <w:snapToGrid w:val="0"/>
                <w:color w:val="auto"/>
                <w:sz w:val="24"/>
                <w:szCs w:val="21"/>
                <w:highlight w:val="none"/>
              </w:rPr>
            </w:pPr>
            <w:r>
              <w:rPr>
                <w:rFonts w:hint="eastAsia" w:ascii="仿宋" w:hAnsi="仿宋" w:eastAsia="仿宋" w:cs="仿宋"/>
                <w:b/>
                <w:bCs/>
                <w:color w:val="auto"/>
                <w:sz w:val="24"/>
                <w:highlight w:val="none"/>
                <w:lang w:val="en-US" w:eastAsia="zh-CN"/>
              </w:rPr>
              <w:t>根据《浙江省财政厅关于进一步规范政府采购秩序促进公平竞争的通知》浙财采监〔2025〕2号要求，代理机构将对中标（成交）供应商在投标（响应）文件中涉及客观分评审内容的检测报告、认证证书等资料的真实性进行复核，请供应商在中标结果公示后予以配合。</w:t>
            </w:r>
          </w:p>
        </w:tc>
      </w:tr>
      <w:tr w14:paraId="732C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870" w:type="dxa"/>
            <w:vAlign w:val="center"/>
          </w:tcPr>
          <w:p w14:paraId="6FA86447">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20</w:t>
            </w:r>
          </w:p>
        </w:tc>
        <w:tc>
          <w:tcPr>
            <w:tcW w:w="8370" w:type="dxa"/>
            <w:gridSpan w:val="2"/>
            <w:vAlign w:val="center"/>
          </w:tcPr>
          <w:p w14:paraId="000F6039">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1EB33E1A">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①中标供应商需支付以下费用，根据项目的中标金额，采用差额定率累进法进行计算，具体费率标准如下，请在投标报价中自行考虑：</w:t>
            </w:r>
          </w:p>
          <w:tbl>
            <w:tblPr>
              <w:tblStyle w:val="21"/>
              <w:tblW w:w="7879" w:type="dxa"/>
              <w:tblInd w:w="91" w:type="dxa"/>
              <w:tblLayout w:type="fixed"/>
              <w:tblCellMar>
                <w:top w:w="0" w:type="dxa"/>
                <w:left w:w="108" w:type="dxa"/>
                <w:bottom w:w="0" w:type="dxa"/>
                <w:right w:w="108" w:type="dxa"/>
              </w:tblCellMar>
            </w:tblPr>
            <w:tblGrid>
              <w:gridCol w:w="3490"/>
              <w:gridCol w:w="2300"/>
              <w:gridCol w:w="2089"/>
            </w:tblGrid>
            <w:tr w14:paraId="20617B42">
              <w:tblPrEx>
                <w:tblCellMar>
                  <w:top w:w="0" w:type="dxa"/>
                  <w:left w:w="108" w:type="dxa"/>
                  <w:bottom w:w="0" w:type="dxa"/>
                  <w:right w:w="108" w:type="dxa"/>
                </w:tblCellMar>
              </w:tblPrEx>
              <w:trPr>
                <w:trHeight w:val="882" w:hRule="atLeast"/>
              </w:trPr>
              <w:tc>
                <w:tcPr>
                  <w:tcW w:w="3490" w:type="dxa"/>
                  <w:tcBorders>
                    <w:top w:val="single" w:color="000000" w:sz="4" w:space="0"/>
                    <w:left w:val="single" w:color="000000" w:sz="4" w:space="0"/>
                    <w:bottom w:val="single" w:color="000000" w:sz="4" w:space="0"/>
                    <w:right w:val="single" w:color="000000" w:sz="4" w:space="0"/>
                    <w:tl2br w:val="single" w:color="000000" w:sz="4" w:space="0"/>
                  </w:tcBorders>
                  <w:vAlign w:val="center"/>
                </w:tcPr>
                <w:p w14:paraId="1A491214">
                  <w:pPr>
                    <w:widowControl/>
                    <w:snapToGrid w:val="0"/>
                    <w:spacing w:line="440" w:lineRule="exact"/>
                    <w:jc w:val="left"/>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 xml:space="preserve">              服务类型</w:t>
                  </w:r>
                </w:p>
                <w:p w14:paraId="14F1C44C">
                  <w:pPr>
                    <w:widowControl/>
                    <w:snapToGrid w:val="0"/>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
                    </w:rPr>
                    <w:t>中标</w:t>
                  </w:r>
                  <w:r>
                    <w:rPr>
                      <w:rFonts w:hint="eastAsia" w:ascii="仿宋" w:hAnsi="仿宋" w:eastAsia="仿宋" w:cs="仿宋"/>
                      <w:color w:val="auto"/>
                      <w:sz w:val="24"/>
                      <w:szCs w:val="24"/>
                      <w:highlight w:val="none"/>
                      <w:lang w:bidi="ar"/>
                    </w:rPr>
                    <w:t xml:space="preserve">金额（万元）        </w:t>
                  </w:r>
                </w:p>
              </w:tc>
              <w:tc>
                <w:tcPr>
                  <w:tcW w:w="2300" w:type="dxa"/>
                  <w:tcBorders>
                    <w:top w:val="single" w:color="000000" w:sz="4" w:space="0"/>
                    <w:left w:val="single" w:color="000000" w:sz="4" w:space="0"/>
                    <w:bottom w:val="single" w:color="000000" w:sz="4" w:space="0"/>
                    <w:right w:val="single" w:color="000000" w:sz="4" w:space="0"/>
                  </w:tcBorders>
                  <w:vAlign w:val="center"/>
                </w:tcPr>
                <w:p w14:paraId="621F6681">
                  <w:pPr>
                    <w:widowControl/>
                    <w:snapToGrid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货物招标</w:t>
                  </w:r>
                </w:p>
              </w:tc>
              <w:tc>
                <w:tcPr>
                  <w:tcW w:w="2089" w:type="dxa"/>
                  <w:tcBorders>
                    <w:top w:val="single" w:color="000000" w:sz="4" w:space="0"/>
                    <w:left w:val="single" w:color="000000" w:sz="4" w:space="0"/>
                    <w:bottom w:val="single" w:color="000000" w:sz="4" w:space="0"/>
                    <w:right w:val="single" w:color="000000" w:sz="4" w:space="0"/>
                  </w:tcBorders>
                  <w:vAlign w:val="center"/>
                </w:tcPr>
                <w:p w14:paraId="346C2C7C">
                  <w:pPr>
                    <w:widowControl/>
                    <w:snapToGrid w:val="0"/>
                    <w:spacing w:line="4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服务招标</w:t>
                  </w:r>
                </w:p>
              </w:tc>
            </w:tr>
            <w:tr w14:paraId="5975C256">
              <w:tblPrEx>
                <w:tblCellMar>
                  <w:top w:w="0" w:type="dxa"/>
                  <w:left w:w="108" w:type="dxa"/>
                  <w:bottom w:w="0" w:type="dxa"/>
                  <w:right w:w="108" w:type="dxa"/>
                </w:tblCellMar>
              </w:tblPrEx>
              <w:trPr>
                <w:trHeight w:val="270" w:hRule="atLeast"/>
              </w:trPr>
              <w:tc>
                <w:tcPr>
                  <w:tcW w:w="3490" w:type="dxa"/>
                  <w:tcBorders>
                    <w:top w:val="single" w:color="000000" w:sz="4" w:space="0"/>
                    <w:left w:val="single" w:color="000000" w:sz="4" w:space="0"/>
                    <w:bottom w:val="single" w:color="000000" w:sz="4" w:space="0"/>
                    <w:right w:val="single" w:color="000000" w:sz="4" w:space="0"/>
                  </w:tcBorders>
                  <w:vAlign w:val="center"/>
                </w:tcPr>
                <w:p w14:paraId="50B80FFD">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
                    </w:rPr>
                    <w:t>100</w:t>
                  </w:r>
                  <w:r>
                    <w:rPr>
                      <w:rFonts w:hint="eastAsia" w:ascii="仿宋" w:hAnsi="仿宋" w:eastAsia="仿宋" w:cs="仿宋"/>
                      <w:color w:val="auto"/>
                      <w:sz w:val="24"/>
                      <w:szCs w:val="24"/>
                      <w:highlight w:val="none"/>
                      <w:lang w:bidi="ar"/>
                    </w:rPr>
                    <w:t>以下</w:t>
                  </w:r>
                </w:p>
              </w:tc>
              <w:tc>
                <w:tcPr>
                  <w:tcW w:w="2300" w:type="dxa"/>
                  <w:tcBorders>
                    <w:top w:val="single" w:color="000000" w:sz="4" w:space="0"/>
                    <w:left w:val="single" w:color="000000" w:sz="4" w:space="0"/>
                    <w:bottom w:val="single" w:color="000000" w:sz="4" w:space="0"/>
                    <w:right w:val="single" w:color="000000" w:sz="4" w:space="0"/>
                  </w:tcBorders>
                  <w:vAlign w:val="center"/>
                </w:tcPr>
                <w:p w14:paraId="378ECEEA">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1.5%</w:t>
                  </w:r>
                </w:p>
              </w:tc>
              <w:tc>
                <w:tcPr>
                  <w:tcW w:w="2089" w:type="dxa"/>
                  <w:tcBorders>
                    <w:top w:val="single" w:color="000000" w:sz="4" w:space="0"/>
                    <w:left w:val="single" w:color="000000" w:sz="4" w:space="0"/>
                    <w:bottom w:val="single" w:color="000000" w:sz="4" w:space="0"/>
                    <w:right w:val="single" w:color="000000" w:sz="4" w:space="0"/>
                  </w:tcBorders>
                  <w:vAlign w:val="center"/>
                </w:tcPr>
                <w:p w14:paraId="7D1B28BC">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1.5%</w:t>
                  </w:r>
                </w:p>
              </w:tc>
            </w:tr>
            <w:tr w14:paraId="6661AA67">
              <w:tblPrEx>
                <w:tblCellMar>
                  <w:top w:w="0" w:type="dxa"/>
                  <w:left w:w="108" w:type="dxa"/>
                  <w:bottom w:w="0" w:type="dxa"/>
                  <w:right w:w="108" w:type="dxa"/>
                </w:tblCellMar>
              </w:tblPrEx>
              <w:trPr>
                <w:trHeight w:val="270" w:hRule="atLeast"/>
              </w:trPr>
              <w:tc>
                <w:tcPr>
                  <w:tcW w:w="3490" w:type="dxa"/>
                  <w:tcBorders>
                    <w:top w:val="single" w:color="000000" w:sz="4" w:space="0"/>
                    <w:left w:val="single" w:color="000000" w:sz="4" w:space="0"/>
                    <w:bottom w:val="single" w:color="000000" w:sz="4" w:space="0"/>
                    <w:right w:val="single" w:color="000000" w:sz="4" w:space="0"/>
                  </w:tcBorders>
                  <w:vAlign w:val="center"/>
                </w:tcPr>
                <w:p w14:paraId="1B9F9DDE">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
                    </w:rPr>
                    <w:t>100</w:t>
                  </w:r>
                  <w:r>
                    <w:rPr>
                      <w:rFonts w:hint="eastAsia" w:ascii="仿宋" w:hAnsi="仿宋" w:eastAsia="仿宋" w:cs="仿宋"/>
                      <w:color w:val="auto"/>
                      <w:sz w:val="24"/>
                      <w:szCs w:val="24"/>
                      <w:highlight w:val="none"/>
                      <w:lang w:bidi="ar"/>
                    </w:rPr>
                    <w:t>-</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00</w:t>
                  </w:r>
                </w:p>
              </w:tc>
              <w:tc>
                <w:tcPr>
                  <w:tcW w:w="2300" w:type="dxa"/>
                  <w:tcBorders>
                    <w:top w:val="single" w:color="000000" w:sz="4" w:space="0"/>
                    <w:left w:val="single" w:color="000000" w:sz="4" w:space="0"/>
                    <w:bottom w:val="single" w:color="000000" w:sz="4" w:space="0"/>
                    <w:right w:val="single" w:color="000000" w:sz="4" w:space="0"/>
                  </w:tcBorders>
                  <w:vAlign w:val="center"/>
                </w:tcPr>
                <w:p w14:paraId="7C2423FF">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w:t>
                  </w:r>
                </w:p>
              </w:tc>
              <w:tc>
                <w:tcPr>
                  <w:tcW w:w="2089" w:type="dxa"/>
                  <w:tcBorders>
                    <w:top w:val="single" w:color="000000" w:sz="4" w:space="0"/>
                    <w:left w:val="single" w:color="000000" w:sz="4" w:space="0"/>
                    <w:bottom w:val="single" w:color="000000" w:sz="4" w:space="0"/>
                    <w:right w:val="single" w:color="000000" w:sz="4" w:space="0"/>
                  </w:tcBorders>
                  <w:vAlign w:val="center"/>
                </w:tcPr>
                <w:p w14:paraId="1088A1E5">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bidi="ar"/>
                    </w:rPr>
                    <w:t>0.8</w:t>
                  </w:r>
                  <w:r>
                    <w:rPr>
                      <w:rFonts w:hint="eastAsia" w:ascii="仿宋" w:hAnsi="仿宋" w:eastAsia="仿宋" w:cs="仿宋"/>
                      <w:color w:val="auto"/>
                      <w:sz w:val="24"/>
                      <w:szCs w:val="24"/>
                      <w:highlight w:val="none"/>
                      <w:lang w:bidi="ar"/>
                    </w:rPr>
                    <w:t>%</w:t>
                  </w:r>
                </w:p>
              </w:tc>
            </w:tr>
          </w:tbl>
          <w:p w14:paraId="10AD45D1">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②中标服务费的交纳方式：</w:t>
            </w:r>
          </w:p>
          <w:p w14:paraId="5D237A24">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用银行支票、汇票、电汇、现金等付款方式直接交纳中标服务费。</w:t>
            </w:r>
          </w:p>
          <w:p w14:paraId="3BB74C2C">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公司名称：绍兴市文汇项目管理有限公司</w:t>
            </w:r>
          </w:p>
          <w:p w14:paraId="1A31EFE8">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开户行：工商银行嵊州支行</w:t>
            </w:r>
          </w:p>
          <w:p w14:paraId="74C705F8">
            <w:pPr>
              <w:spacing w:line="336" w:lineRule="auto"/>
              <w:rPr>
                <w:rFonts w:ascii="仿宋" w:hAnsi="仿宋" w:eastAsia="仿宋" w:cs="仿宋"/>
                <w:color w:val="auto"/>
                <w:highlight w:val="none"/>
              </w:rPr>
            </w:pPr>
            <w:r>
              <w:rPr>
                <w:rFonts w:hint="eastAsia" w:ascii="仿宋" w:hAnsi="仿宋" w:eastAsia="仿宋" w:cs="仿宋"/>
                <w:color w:val="auto"/>
                <w:sz w:val="24"/>
                <w:highlight w:val="none"/>
              </w:rPr>
              <w:t>账  号：1211026009200820957</w:t>
            </w:r>
          </w:p>
        </w:tc>
      </w:tr>
      <w:tr w14:paraId="154D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3DF538">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解释：凡涉及本招标文件的解释权属于采购人及招标代理机构。</w:t>
            </w:r>
          </w:p>
        </w:tc>
      </w:tr>
      <w:tr w14:paraId="629F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B3A413E">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注：中标供应商放弃中标资格或因质疑、投诉被取消预中标资格或不能履行合同的，本项目组织重新招标。</w:t>
            </w:r>
          </w:p>
        </w:tc>
      </w:tr>
      <w:bookmarkEnd w:id="4"/>
    </w:tbl>
    <w:p w14:paraId="2C5D2DA5">
      <w:pPr>
        <w:adjustRightInd/>
        <w:spacing w:line="360" w:lineRule="auto"/>
        <w:jc w:val="center"/>
        <w:outlineLvl w:val="0"/>
        <w:rPr>
          <w:rFonts w:ascii="仿宋" w:hAnsi="仿宋" w:eastAsia="仿宋" w:cs="仿宋"/>
          <w:b/>
          <w:color w:val="auto"/>
          <w:sz w:val="32"/>
          <w:szCs w:val="32"/>
          <w:highlight w:val="none"/>
        </w:rPr>
      </w:pPr>
      <w:bookmarkStart w:id="17" w:name="_Toc164416483"/>
      <w:bookmarkStart w:id="18" w:name="第三部分"/>
    </w:p>
    <w:p w14:paraId="08FE5D45">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710893FA">
      <w:pPr>
        <w:snapToGrid w:val="0"/>
        <w:spacing w:line="440" w:lineRule="exact"/>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26FA603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25F9EC87">
      <w:pPr>
        <w:adjustRightInd/>
        <w:spacing w:line="440" w:lineRule="exact"/>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C3F76F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3D11D74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0764FAC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34DA7C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1BE2AB1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2C6399F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48EDDD3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101BEFA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3BE7A79C">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3AEE530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BBFE5A0">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3A83DB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660C51F">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38DD34F">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14:paraId="7BEE20CD">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8D1B25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3596A6A8">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2E99133">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0A18BA27">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76D3C55E">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25F089E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6E17D3F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C9FF974">
      <w:pPr>
        <w:spacing w:line="440" w:lineRule="exact"/>
        <w:ind w:firstLine="482" w:firstLineChars="200"/>
        <w:rPr>
          <w:rFonts w:hint="eastAsia" w:ascii="仿宋_GB2312" w:hAnsi="仿宋" w:eastAsia="仿宋_GB2312"/>
          <w:b/>
          <w:bCs/>
          <w:color w:val="auto"/>
          <w:sz w:val="24"/>
          <w:highlight w:val="none"/>
        </w:rPr>
      </w:pPr>
      <w:r>
        <w:rPr>
          <w:rFonts w:hint="eastAsia" w:ascii="仿宋_GB2312" w:hAnsi="仿宋" w:eastAsia="仿宋_GB2312"/>
          <w:b/>
          <w:bCs/>
          <w:color w:val="auto"/>
          <w:sz w:val="24"/>
          <w:highlight w:val="none"/>
        </w:rPr>
        <w:t>对于专门面向中小企业的项目，对小型或微型企业的投标报价不给予价格的扣除。</w:t>
      </w:r>
    </w:p>
    <w:p w14:paraId="4D714FC5">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00490108">
      <w:pPr>
        <w:spacing w:line="440" w:lineRule="exact"/>
        <w:ind w:firstLine="482" w:firstLineChars="200"/>
        <w:rPr>
          <w:rFonts w:ascii="仿宋_GB2312" w:hAnsi="仿宋" w:eastAsia="仿宋_GB2312"/>
          <w:b/>
          <w:bCs/>
          <w:color w:val="auto"/>
          <w:sz w:val="24"/>
          <w:highlight w:val="none"/>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14:paraId="53CE3A8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color w:val="auto"/>
          <w:sz w:val="24"/>
          <w:highlight w:val="none"/>
          <w:lang w:val="en-US" w:eastAsia="zh-CN"/>
        </w:rPr>
        <w:t>7</w:t>
      </w:r>
      <w:r>
        <w:rPr>
          <w:rFonts w:hint="eastAsia" w:ascii="仿宋_GB2312" w:hAnsi="仿宋" w:eastAsia="仿宋_GB2312"/>
          <w:color w:val="auto"/>
          <w:sz w:val="24"/>
          <w:highlight w:val="none"/>
        </w:rPr>
        <w:t>符合《关于促进残疾人就业政府采购政策的通知》（财库〔2017〕141号）规定的条件并提供《残疾人福利性单位声明函》的残疾人福利性单位视同小微企业；</w:t>
      </w:r>
    </w:p>
    <w:p w14:paraId="1C10716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color w:val="auto"/>
          <w:sz w:val="24"/>
          <w:highlight w:val="none"/>
          <w:lang w:val="en-US" w:eastAsia="zh-CN"/>
        </w:rPr>
        <w:t>8</w:t>
      </w:r>
      <w:r>
        <w:rPr>
          <w:rFonts w:hint="eastAsia" w:ascii="仿宋_GB2312" w:hAnsi="仿宋" w:eastAsia="仿宋_GB2312"/>
          <w:color w:val="auto"/>
          <w:sz w:val="24"/>
          <w:highlight w:val="none"/>
        </w:rPr>
        <w:t>符合《关于政府采购支持监狱企业发展有关问题的通知》（财库[2014]68号）规定的监狱企业并提供由省级以上监狱管理局、戒毒管理局（含新疆生产建设兵团）出具的属于监狱企业证明文件的，视同为小微企业。</w:t>
      </w:r>
    </w:p>
    <w:p w14:paraId="76A8579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4.特别说明：</w:t>
      </w:r>
    </w:p>
    <w:p w14:paraId="6FBC82A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4.1供应商投标所使用的资格、信誉、荣誉与企业认证必须为投标单位所拥有。</w:t>
      </w:r>
    </w:p>
    <w:p w14:paraId="59E0FBE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783E82F9">
      <w:pPr>
        <w:spacing w:line="440" w:lineRule="exact"/>
        <w:rPr>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供应商须依照《中华人民共和国消费者权益保护法》规定赔偿采购人，且民事赔偿并不免除违法供应商的行政与刑事责任。</w:t>
      </w:r>
    </w:p>
    <w:p w14:paraId="4802AA8D">
      <w:pPr>
        <w:adjustRightInd/>
        <w:spacing w:line="360" w:lineRule="auto"/>
        <w:jc w:val="center"/>
        <w:outlineLvl w:val="0"/>
        <w:rPr>
          <w:rFonts w:hint="eastAsia" w:ascii="仿宋" w:hAnsi="仿宋" w:eastAsia="仿宋" w:cs="仿宋"/>
          <w:b/>
          <w:color w:val="auto"/>
          <w:sz w:val="32"/>
          <w:szCs w:val="32"/>
          <w:highlight w:val="none"/>
        </w:rPr>
      </w:pPr>
    </w:p>
    <w:p w14:paraId="6979EAA2">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8227EC2">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203B92A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7DD1B7D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C73C91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25B0D775">
      <w:pPr>
        <w:pStyle w:val="13"/>
        <w:snapToGrid w:val="0"/>
        <w:spacing w:line="440" w:lineRule="exact"/>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7A35F35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7249AE41">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6D3D697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5933AA7E">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43531DE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69F0649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165A28F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FF4403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2D804CE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0A48C3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20E4EEB">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61FB365">
      <w:pPr>
        <w:pStyle w:val="11"/>
        <w:ind w:firstLine="480" w:firstLineChars="200"/>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eastAsia="zh-CN"/>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w:t>
      </w: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637EF744">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4D2F1871">
      <w:pPr>
        <w:snapToGrid w:val="0"/>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62F7CFE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4CFA677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05CE636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7CDBDF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BA160F8">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B30F94C">
      <w:pPr>
        <w:snapToGrid w:val="0"/>
        <w:spacing w:line="440" w:lineRule="exact"/>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6E0441AA">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6AEFB36">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01352FF5">
      <w:pPr>
        <w:pStyle w:val="15"/>
        <w:spacing w:line="44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55A17AF8">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14:paraId="08ED0C9A">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4BF1415E">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2.1.1营业执照扫描件；</w:t>
      </w:r>
    </w:p>
    <w:p w14:paraId="1E72D74A">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2.1.2符合参加政府采购活动应当具备的一般条件的承诺函；</w:t>
      </w:r>
    </w:p>
    <w:p w14:paraId="15D466B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联合协议（如有）；</w:t>
      </w:r>
    </w:p>
    <w:p w14:paraId="44311C8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6FF5A0DB">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落实政府采购政策需满足的资格要求（如有)；</w:t>
      </w:r>
    </w:p>
    <w:p w14:paraId="42344C1C">
      <w:pPr>
        <w:snapToGrid w:val="0"/>
        <w:spacing w:line="440" w:lineRule="exact"/>
        <w:ind w:firstLine="720" w:firstLineChars="3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本项目的特定资格要求（如有)</w:t>
      </w:r>
      <w:r>
        <w:rPr>
          <w:rFonts w:hint="eastAsia" w:ascii="仿宋" w:hAnsi="仿宋" w:eastAsia="仿宋" w:cs="仿宋"/>
          <w:color w:val="auto"/>
          <w:sz w:val="24"/>
          <w:highlight w:val="none"/>
          <w:lang w:eastAsia="zh-CN"/>
        </w:rPr>
        <w:t>。</w:t>
      </w:r>
    </w:p>
    <w:p w14:paraId="37D35DB8">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2DEE22E">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2.2.1评分索引表；</w:t>
      </w:r>
    </w:p>
    <w:p w14:paraId="12F6DA0A">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2.2.2投标函；</w:t>
      </w:r>
      <w:r>
        <w:rPr>
          <w:rFonts w:hint="eastAsia" w:ascii="仿宋" w:hAnsi="仿宋" w:eastAsia="仿宋" w:cs="仿宋"/>
          <w:color w:val="auto"/>
          <w:sz w:val="24"/>
          <w:highlight w:val="none"/>
          <w:lang w:val="zh-CN"/>
        </w:rPr>
        <w:t xml:space="preserve"> </w:t>
      </w:r>
    </w:p>
    <w:p w14:paraId="5E8043CB">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2.2.3营业执照、相关证书扫描件；</w:t>
      </w:r>
    </w:p>
    <w:p w14:paraId="282F483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联合协议（如有）；</w:t>
      </w:r>
    </w:p>
    <w:p w14:paraId="2FC43D1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（如有</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color w:val="auto"/>
          <w:sz w:val="24"/>
          <w:highlight w:val="none"/>
        </w:rPr>
        <w:t>；</w:t>
      </w:r>
    </w:p>
    <w:p w14:paraId="28022E6C">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法定代表人授权书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法定代表人及其授权代表身份证复印件</w:t>
      </w:r>
      <w:r>
        <w:rPr>
          <w:rFonts w:hint="eastAsia" w:ascii="仿宋" w:hAnsi="仿宋" w:eastAsia="仿宋" w:cs="仿宋"/>
          <w:color w:val="auto"/>
          <w:sz w:val="24"/>
          <w:highlight w:val="none"/>
          <w:lang w:eastAsia="zh-CN"/>
        </w:rPr>
        <w:t>、法定代表人身份证明书</w:t>
      </w:r>
      <w:r>
        <w:rPr>
          <w:rFonts w:hint="eastAsia" w:ascii="仿宋" w:hAnsi="仿宋" w:eastAsia="仿宋" w:cs="仿宋"/>
          <w:color w:val="auto"/>
          <w:sz w:val="24"/>
          <w:highlight w:val="none"/>
        </w:rPr>
        <w:t>；</w:t>
      </w:r>
    </w:p>
    <w:p w14:paraId="4447F7D2">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商务资信响应表、技术偏离表；</w:t>
      </w:r>
    </w:p>
    <w:p w14:paraId="3D11A8C6">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主要业绩证明；</w:t>
      </w:r>
    </w:p>
    <w:p w14:paraId="0FBA7D36">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项目小组人员名单；</w:t>
      </w:r>
    </w:p>
    <w:p w14:paraId="2A70657D">
      <w:pPr>
        <w:snapToGrid w:val="0"/>
        <w:spacing w:line="440" w:lineRule="exact"/>
        <w:ind w:firstLine="720" w:firstLineChars="3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评标标准相应的商务技术</w:t>
      </w:r>
      <w:r>
        <w:rPr>
          <w:rFonts w:hint="eastAsia" w:ascii="仿宋" w:hAnsi="仿宋" w:eastAsia="仿宋" w:cs="仿宋"/>
          <w:color w:val="auto"/>
          <w:sz w:val="24"/>
          <w:highlight w:val="none"/>
          <w:lang w:val="zh-CN"/>
        </w:rPr>
        <w:t>资料；</w:t>
      </w:r>
    </w:p>
    <w:p w14:paraId="6E69D557">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廉政承诺书；</w:t>
      </w:r>
    </w:p>
    <w:p w14:paraId="0D283C94">
      <w:pPr>
        <w:snapToGrid w:val="0"/>
        <w:spacing w:line="440" w:lineRule="exact"/>
        <w:ind w:firstLine="720" w:firstLineChars="300"/>
        <w:rPr>
          <w:color w:val="auto"/>
          <w:highlight w:val="none"/>
          <w:lang w:val="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投标人需要说明的其他文件和说明（格式自拟）。</w:t>
      </w:r>
    </w:p>
    <w:p w14:paraId="3ACABC2B">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A52E3B3">
      <w:pPr>
        <w:pStyle w:val="12"/>
        <w:autoSpaceDE/>
        <w:autoSpaceDN/>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rPr>
        <w:t>2.3.1开标一览表（报价表）；</w:t>
      </w:r>
    </w:p>
    <w:p w14:paraId="1E666B60">
      <w:pPr>
        <w:pStyle w:val="12"/>
        <w:autoSpaceDE/>
        <w:autoSpaceDN/>
        <w:snapToGrid w:val="0"/>
        <w:spacing w:line="440" w:lineRule="exact"/>
        <w:ind w:firstLine="720" w:firstLineChars="3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rPr>
        <w:t>2.3.</w:t>
      </w:r>
      <w:r>
        <w:rPr>
          <w:rFonts w:hint="eastAsia" w:ascii="仿宋" w:hAnsi="仿宋" w:eastAsia="仿宋" w:cs="仿宋"/>
          <w:color w:val="auto"/>
          <w:highlight w:val="none"/>
          <w:lang w:val="en-US" w:eastAsia="zh-CN"/>
        </w:rPr>
        <w:t>2</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报价明细表</w:t>
      </w:r>
      <w:r>
        <w:rPr>
          <w:rFonts w:hint="eastAsia" w:ascii="仿宋" w:hAnsi="仿宋" w:eastAsia="仿宋" w:cs="仿宋"/>
          <w:color w:val="auto"/>
          <w:sz w:val="24"/>
          <w:highlight w:val="none"/>
          <w:lang w:eastAsia="zh-CN"/>
        </w:rPr>
        <w:t>；</w:t>
      </w:r>
    </w:p>
    <w:p w14:paraId="0716B278">
      <w:pPr>
        <w:pStyle w:val="12"/>
        <w:autoSpaceDE/>
        <w:autoSpaceDN/>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lang w:val="en-US"/>
        </w:rPr>
        <w:t>2.3.</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中小企业声明函（如有）；</w:t>
      </w:r>
    </w:p>
    <w:p w14:paraId="0190D5EB">
      <w:pPr>
        <w:pStyle w:val="12"/>
        <w:autoSpaceDE/>
        <w:autoSpaceDN/>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rPr>
        <w:t>2.3.</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残疾人福利性单位声明函（如有）。</w:t>
      </w:r>
    </w:p>
    <w:p w14:paraId="0A0CE0FB">
      <w:pPr>
        <w:pStyle w:val="12"/>
        <w:autoSpaceDE/>
        <w:autoSpaceDN/>
        <w:snapToGrid w:val="0"/>
        <w:spacing w:line="440" w:lineRule="exact"/>
        <w:ind w:firstLine="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04E509CF">
      <w:pPr>
        <w:pStyle w:val="12"/>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3.1供应商应按招标文件中《开标一览表》等附表要求填写。</w:t>
      </w:r>
    </w:p>
    <w:p w14:paraId="3E1839FC">
      <w:pPr>
        <w:pStyle w:val="12"/>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41B24376">
      <w:pPr>
        <w:pStyle w:val="12"/>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72F5B219">
      <w:pPr>
        <w:pStyle w:val="12"/>
        <w:autoSpaceDE/>
        <w:autoSpaceDN/>
        <w:snapToGrid w:val="0"/>
        <w:spacing w:line="440" w:lineRule="exact"/>
        <w:ind w:firstLine="723" w:firstLineChars="300"/>
        <w:rPr>
          <w:rFonts w:ascii="仿宋" w:hAnsi="仿宋" w:eastAsia="仿宋" w:cs="仿宋"/>
          <w:b/>
          <w:bCs/>
          <w:color w:val="auto"/>
          <w:highlight w:val="none"/>
          <w:lang w:val="en-US"/>
        </w:rPr>
      </w:pPr>
      <w:r>
        <w:rPr>
          <w:rFonts w:ascii="仿宋" w:hAnsi="仿宋" w:eastAsia="仿宋" w:cs="仿宋"/>
          <w:b/>
          <w:bCs/>
          <w:color w:val="auto"/>
          <w:highlight w:val="none"/>
          <w:lang w:val="en-US"/>
        </w:rPr>
        <w:t>3.4投标报价只允许有一个报价，有选择的报价将不予接受（除指定外）。</w:t>
      </w:r>
    </w:p>
    <w:p w14:paraId="069F9069">
      <w:pPr>
        <w:pStyle w:val="12"/>
        <w:autoSpaceDE/>
        <w:autoSpaceDN/>
        <w:snapToGrid w:val="0"/>
        <w:spacing w:line="440" w:lineRule="exact"/>
        <w:ind w:firstLine="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69658D6F">
      <w:pPr>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w:t>
      </w: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r>
        <w:rPr>
          <w:rFonts w:hint="eastAsia" w:ascii="仿宋" w:hAnsi="仿宋" w:eastAsia="仿宋" w:cs="仿宋"/>
          <w:color w:val="auto"/>
          <w:sz w:val="24"/>
          <w:highlight w:val="none"/>
          <w:lang w:val="zh-CN"/>
        </w:rPr>
        <w:t>各投标人在编制投标文件时请按照招标文件第六部分规定的格式进行，混乱的编排导致投标文件被误读或评标委员会查找不到有效文件是投标人的风险。</w:t>
      </w:r>
    </w:p>
    <w:p w14:paraId="6BC12788">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5A536D9">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99F9C0D">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37A6E6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CBD2BFD">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33D988D3">
      <w:pPr>
        <w:pStyle w:val="29"/>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485F6F3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5D0F81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5CEF23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987A2BC">
      <w:pPr>
        <w:spacing w:line="440" w:lineRule="exact"/>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210F7C5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74D9251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7B1A18A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0A7B7331">
      <w:pPr>
        <w:spacing w:line="360" w:lineRule="auto"/>
        <w:jc w:val="center"/>
        <w:rPr>
          <w:rFonts w:hint="eastAsia" w:ascii="仿宋" w:hAnsi="仿宋" w:eastAsia="仿宋" w:cs="仿宋"/>
          <w:b/>
          <w:color w:val="auto"/>
          <w:sz w:val="32"/>
          <w:szCs w:val="32"/>
          <w:highlight w:val="none"/>
        </w:rPr>
      </w:pPr>
      <w:bookmarkStart w:id="19" w:name="_Toc91899903"/>
    </w:p>
    <w:p w14:paraId="35CED41A">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601AFA0C">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DDF66E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595390D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48526E3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1.3评标委员会对商务技术响应文件进行评审。</w:t>
      </w:r>
    </w:p>
    <w:p w14:paraId="5B79689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1.4主持人宣布商务技术得分及无效（废）投标情形（如有），公布经商务技术评审符合招标文件要求的投标人名单及其商务技术得分。</w:t>
      </w:r>
    </w:p>
    <w:p w14:paraId="24FAB02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D81728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6542C67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4A1809D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3044C87">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A57F56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13F0A32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1B765E5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57E31CC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37C86EE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30F3AEA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7AAB9820">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6DF3B7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5A105D2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4181925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3.3评标委员会的组成人员的回避。在政府采购活动中，评标委员会的组成人员与供应商有下列利害关系之一的，应当回避：</w:t>
      </w:r>
    </w:p>
    <w:p w14:paraId="4B22BDE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3.3.1参加采购活动前3年内与供应商存在劳动关系；</w:t>
      </w:r>
    </w:p>
    <w:p w14:paraId="386EE40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3.3.2参加采购活动前3年内担任供应商的董事、监事；</w:t>
      </w:r>
    </w:p>
    <w:p w14:paraId="7BAC2E1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3.3.3参加采购活动前3年内是供应商的控股股东或者实际控制人；</w:t>
      </w:r>
    </w:p>
    <w:p w14:paraId="3ECF77E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3.3.4与供应商的法定代表人或者负责人有夫妻、直系血亲、三代以内旁系血亲或者近姻亲关系；</w:t>
      </w:r>
    </w:p>
    <w:p w14:paraId="3642540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3.3.5与供应商有其他可能影响政府采购活动公平、公正进行的关系。</w:t>
      </w:r>
    </w:p>
    <w:p w14:paraId="1D3620A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3.4评标委员会负责对投标人资格的最终审定。</w:t>
      </w:r>
    </w:p>
    <w:p w14:paraId="5E9FFE9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3.5评标委员会可以要求投标人对其投标文件中含义不明确的内容作必要的澄清或者说明，但澄清或者说明不得超过投标文件的范围或者改变投标文件的实质性内容。</w:t>
      </w:r>
    </w:p>
    <w:p w14:paraId="04B9C2D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855F28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2F1EBE4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14:paraId="52B8D90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3.7评标委员会对投标文件的判定，只依据投标文件和招标文件内容本身，不依据任何外来证明。</w:t>
      </w:r>
    </w:p>
    <w:p w14:paraId="294B3A4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3.8评标委员会不向落标方解释落标的原因。</w:t>
      </w:r>
    </w:p>
    <w:p w14:paraId="3EB34116">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400C94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53F6EC1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4.1.1依据法律、法规和招标文件规定，采购人或采购人代表或采购代理机构对投标人进行资格审查，以确定投标人是否具备投标资格。</w:t>
      </w:r>
    </w:p>
    <w:p w14:paraId="634C833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21C5279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FE7752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6507459E">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590B006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0CDC077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39ABF51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31DAA21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393EEA3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FA73EE3">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50F5153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54E1F43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380AE4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3BBABD7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79FF5E9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5ADC021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5DDC743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报价审核。对符合采购需求且通过商务技术评审的投标人的报价的合理性、准确性等进行审查核实。</w:t>
      </w:r>
    </w:p>
    <w:p w14:paraId="1964AC8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3F8756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6.7.2如需投标价格修正，按财政部87号令第五十九条的规定对投标价格进行修正。</w:t>
      </w:r>
    </w:p>
    <w:p w14:paraId="4DD2C0F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51FC3F4">
      <w:pPr>
        <w:pStyle w:val="7"/>
        <w:widowControl w:val="0"/>
        <w:numPr>
          <w:ilvl w:val="0"/>
          <w:numId w:val="0"/>
        </w:numPr>
        <w:spacing w:after="120" w:line="440" w:lineRule="exact"/>
        <w:ind w:leftChars="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14:paraId="12C08A98">
      <w:pPr>
        <w:pStyle w:val="7"/>
        <w:widowControl w:val="0"/>
        <w:spacing w:after="120" w:line="440" w:lineRule="exact"/>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CFE4CB7">
      <w:pPr>
        <w:pStyle w:val="15"/>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D747394">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2A7C1C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16FF59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1A571F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22057B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98025A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861393E">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2833820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8.7投标文件中的投标函无投标人的电子签章或填写不全的；</w:t>
      </w:r>
    </w:p>
    <w:p w14:paraId="239DB96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3B4BC35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未按招标文件规定的格式填写，或对招标服务或技术或产品等要求未详细应答或应答内容不全、有缺失的,经评标委员会认定为无法评审的；</w:t>
      </w:r>
    </w:p>
    <w:p w14:paraId="69B2380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0</w:t>
      </w:r>
      <w:r>
        <w:rPr>
          <w:rFonts w:hint="eastAsia" w:ascii="仿宋" w:hAnsi="仿宋" w:eastAsia="仿宋" w:cs="仿宋"/>
          <w:b/>
          <w:color w:val="auto"/>
          <w:sz w:val="24"/>
          <w:highlight w:val="none"/>
        </w:rPr>
        <w:t>出现同一标的物或本次招标产品(服务)内的主要产品(重要组成部分)出现商务技术文件资料、报价文件资料描述不一致或前后描述不一致，经评标委员会认定后为无法评审的；</w:t>
      </w:r>
    </w:p>
    <w:p w14:paraId="5F7E724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《技术偏离表》不真实填写或弄虚作假的；</w:t>
      </w:r>
    </w:p>
    <w:p w14:paraId="579455D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不响应采购文件标注“★”条款要求的；</w:t>
      </w:r>
    </w:p>
    <w:p w14:paraId="140D35C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投标文件含有采购人不能接受的附加条件；</w:t>
      </w:r>
    </w:p>
    <w:p w14:paraId="3700C34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4评审委员会启动异常低价投标审查后，投标（响应）供应商不能提供书面说明、证明材料，或者提供的书面说明、证明材料不能证明其报价合理性的</w:t>
      </w:r>
      <w:r>
        <w:rPr>
          <w:rFonts w:hint="eastAsia" w:ascii="仿宋" w:hAnsi="仿宋" w:eastAsia="仿宋" w:cs="仿宋"/>
          <w:b/>
          <w:color w:val="auto"/>
          <w:sz w:val="24"/>
          <w:highlight w:val="none"/>
        </w:rPr>
        <w:t>;</w:t>
      </w:r>
    </w:p>
    <w:p w14:paraId="625B5D3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报价超过招标文件中规定的预算金额或最高限价的；</w:t>
      </w:r>
    </w:p>
    <w:p w14:paraId="3BAF207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投标文件“商务技术文件”部分中出现《开标一览表》相关内容的；</w:t>
      </w:r>
    </w:p>
    <w:p w14:paraId="7AB7D26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14:paraId="62E0EDE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《开标一览表》填写不完整或字迹不能辨认或有漏项的，经评标委员会认定属于重大偏差的；</w:t>
      </w:r>
    </w:p>
    <w:p w14:paraId="27F6BF8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投标人对根据修正原则修正后的报价不确认的；</w:t>
      </w:r>
    </w:p>
    <w:p w14:paraId="39781AB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0</w:t>
      </w:r>
      <w:r>
        <w:rPr>
          <w:rFonts w:hint="eastAsia" w:ascii="仿宋" w:hAnsi="仿宋" w:eastAsia="仿宋" w:cs="仿宋"/>
          <w:b/>
          <w:color w:val="auto"/>
          <w:sz w:val="24"/>
          <w:highlight w:val="none"/>
        </w:rPr>
        <w:t>投标人提供虚假材料投标的（包括但不限于以下情节）；</w:t>
      </w:r>
    </w:p>
    <w:p w14:paraId="627DD488">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.1使用伪造、变造的许可证件；</w:t>
      </w:r>
    </w:p>
    <w:p w14:paraId="66C0BBFB">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.2提供虚假的财务状况或者业绩；</w:t>
      </w:r>
    </w:p>
    <w:p w14:paraId="370E9381">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.3提供虚假的项目负责人或者主要技术人员简历、劳动关系证明；</w:t>
      </w:r>
    </w:p>
    <w:p w14:paraId="215AE9E2">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.4提供虚假的信用状况；</w:t>
      </w:r>
    </w:p>
    <w:p w14:paraId="72E7BEBC">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.5其他弄虚作假的行为。</w:t>
      </w:r>
    </w:p>
    <w:p w14:paraId="69F6FA1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下列情形之一的，视为投标人串通投标，其投标无效：</w:t>
      </w:r>
    </w:p>
    <w:p w14:paraId="6C35DFA0">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.1不同投标人的投标文件由同一单位或者个人编制；</w:t>
      </w:r>
    </w:p>
    <w:p w14:paraId="37995A6D">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.2不同投标人委托同一单位或者个人办理投标事宜；</w:t>
      </w:r>
    </w:p>
    <w:p w14:paraId="4DEA75D0">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.3不同投标人的投标文件载明的项目管理成员或者联系人员为同一人；</w:t>
      </w:r>
    </w:p>
    <w:p w14:paraId="334FD8E8">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.4不同投标人的投标文件异常一致或者投标报价呈规律性差异；</w:t>
      </w:r>
    </w:p>
    <w:p w14:paraId="4658D637">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.5不同投标人的投标文件相互混装；</w:t>
      </w:r>
    </w:p>
    <w:p w14:paraId="317F54A7">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.6有二份及二份以上投标文件的相互之间有特别相同或相似之处，且经询标澄清投标人无令人信服的理由和可靠证据证明其合理性的，经评标委员会半数以上成员确认有串通投标嫌疑的；</w:t>
      </w:r>
    </w:p>
    <w:p w14:paraId="21D6C1C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有下列情形之一的，属于恶意串通，其投标无效：</w:t>
      </w:r>
    </w:p>
    <w:p w14:paraId="49F898D0">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.1供应商直接或者间接从采购人或者采购机构处获得其他供应商的相关情况并修改其投标文件或者响应文件；</w:t>
      </w:r>
    </w:p>
    <w:p w14:paraId="067814CB">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.2供应商按照采购人或者采购机构的授意撤换、修改投标文件或者响应文件；</w:t>
      </w:r>
    </w:p>
    <w:p w14:paraId="5F5745E2">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.3供应商之间协商报价、技术方案等投标文件或者响应文件的实质性内容；</w:t>
      </w:r>
    </w:p>
    <w:p w14:paraId="31168009">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.4属于同一集团、协会、商会等组织成员的供应商按照该组织要求协同参加政府采购活动；</w:t>
      </w:r>
    </w:p>
    <w:p w14:paraId="43E97E4F">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.5供应商之间事先约定由某一特定供应商中标、成交；</w:t>
      </w:r>
    </w:p>
    <w:p w14:paraId="1A8493C7">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.6供应商之间商定部分供应商放弃参加政府采购活动或者放弃中标、成交；</w:t>
      </w:r>
    </w:p>
    <w:p w14:paraId="247A3354">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.7供应商与采购人或者采购机构之间、供应商相互之间，为谋求特定供应商中标、成交或者排斥其他供应商的其他串通行为。</w:t>
      </w:r>
    </w:p>
    <w:p w14:paraId="6586382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评标委员会认定有重大偏差或实质性不响应招标文件要求的；</w:t>
      </w:r>
    </w:p>
    <w:p w14:paraId="06217F8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投标文件出现不是唯一的、有选择性投标报价的；</w:t>
      </w:r>
    </w:p>
    <w:p w14:paraId="5E2CAF44">
      <w:pPr>
        <w:autoSpaceDE/>
        <w:autoSpaceDN/>
        <w:snapToGrid w:val="0"/>
        <w:spacing w:line="440" w:lineRule="exact"/>
        <w:ind w:firstLine="482" w:firstLineChars="200"/>
        <w:rPr>
          <w:rFonts w:hint="eastAsia" w:ascii="仿宋" w:hAnsi="仿宋" w:eastAsia="仿宋" w:cs="仿宋"/>
          <w:b/>
          <w:bCs w:val="0"/>
          <w:sz w:val="24"/>
          <w:highlight w:val="none"/>
        </w:rPr>
      </w:pPr>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4B2CE321">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8.26参与同一个采购包(标段)的供应商存在下列情形之一的其投标(响应)文件无效:</w:t>
      </w:r>
    </w:p>
    <w:p w14:paraId="2925211B">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sz w:val="24"/>
          <w:highlight w:val="none"/>
          <w:lang w:val="en-US" w:eastAsia="zh-CN"/>
        </w:rPr>
        <w:t>不同供应商的电子投标(响应)文件上传计算机的网卡MAC地址、CPU序列号和硬盘序列号等硬件信息相同的;</w:t>
      </w:r>
    </w:p>
    <w:p w14:paraId="31AB661F">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sz w:val="24"/>
          <w:highlight w:val="none"/>
          <w:lang w:val="en-US" w:eastAsia="zh-CN"/>
        </w:rPr>
        <w:t>上传的电子投标(响应)文件若出现使用本项目其他投标(响应)供应商的数字证书加密的，或者加盖本项目其他投标(响应)供应商的电子印章的;</w:t>
      </w:r>
    </w:p>
    <w:p w14:paraId="1057F54F">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sz w:val="24"/>
          <w:highlight w:val="none"/>
          <w:lang w:val="en-US" w:eastAsia="zh-CN"/>
        </w:rPr>
        <w:t>不同供应商的投标(响应)文件的内容存在三处(含)以上错误一致，且无法合理解释的;</w:t>
      </w:r>
    </w:p>
    <w:p w14:paraId="7975D0E7">
      <w:pPr>
        <w:autoSpaceDE/>
        <w:autoSpaceDN/>
        <w:snapToGrid w:val="0"/>
        <w:spacing w:line="440" w:lineRule="exact"/>
        <w:ind w:firstLine="482" w:firstLineChars="200"/>
        <w:rPr>
          <w:rFonts w:hint="default" w:ascii="仿宋" w:hAnsi="仿宋" w:eastAsia="仿宋" w:cs="仿宋"/>
          <w:b/>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sz w:val="24"/>
          <w:highlight w:val="none"/>
          <w:lang w:val="en-US" w:eastAsia="zh-CN"/>
        </w:rPr>
        <w:t>不同供应商联系人为同一人或不同联系人的联系电话一致，且无法合理解释的。</w:t>
      </w:r>
    </w:p>
    <w:p w14:paraId="479045C6">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14:paraId="78AD1A97">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54574FAA">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82C9FCE">
      <w:pPr>
        <w:snapToGrid w:val="0"/>
        <w:spacing w:line="440" w:lineRule="exact"/>
        <w:ind w:firstLine="480" w:firstLineChars="200"/>
        <w:rPr>
          <w:rFonts w:ascii="仿宋" w:hAnsi="仿宋" w:eastAsia="仿宋" w:cs="仿宋"/>
          <w:b/>
          <w:color w:val="auto"/>
          <w:sz w:val="32"/>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bookmarkEnd w:id="19"/>
    <w:p w14:paraId="319ECCE0">
      <w:pPr>
        <w:pStyle w:val="15"/>
        <w:spacing w:line="360" w:lineRule="auto"/>
        <w:ind w:firstLine="726"/>
        <w:jc w:val="center"/>
        <w:rPr>
          <w:rFonts w:ascii="仿宋" w:hAnsi="仿宋" w:eastAsia="仿宋" w:cs="仿宋"/>
          <w:b/>
          <w:color w:val="auto"/>
          <w:sz w:val="32"/>
          <w:szCs w:val="32"/>
          <w:highlight w:val="none"/>
        </w:rPr>
      </w:pPr>
      <w:bookmarkStart w:id="20" w:name="_Hlt68072998"/>
      <w:bookmarkEnd w:id="20"/>
      <w:bookmarkStart w:id="21" w:name="_Hlt74730295"/>
      <w:bookmarkEnd w:id="21"/>
      <w:bookmarkStart w:id="22" w:name="_Hlt74729768"/>
      <w:bookmarkEnd w:id="22"/>
      <w:bookmarkStart w:id="23" w:name="_Hlt68057669"/>
      <w:bookmarkEnd w:id="23"/>
      <w:bookmarkStart w:id="24" w:name="_Hlt75236290"/>
      <w:bookmarkEnd w:id="24"/>
      <w:bookmarkStart w:id="25" w:name="_Hlt75236011"/>
      <w:bookmarkEnd w:id="25"/>
      <w:bookmarkStart w:id="26" w:name="_Hlt74714665"/>
      <w:bookmarkEnd w:id="26"/>
      <w:bookmarkStart w:id="27" w:name="_Hlt75236101"/>
      <w:bookmarkEnd w:id="27"/>
      <w:bookmarkStart w:id="28" w:name="_Hlt68073093"/>
      <w:bookmarkEnd w:id="28"/>
      <w:bookmarkStart w:id="29" w:name="_Hlt68403820"/>
      <w:bookmarkEnd w:id="29"/>
      <w:bookmarkStart w:id="30" w:name="_Hlt68072990"/>
      <w:bookmarkEnd w:id="30"/>
      <w:bookmarkStart w:id="31" w:name="_Hlt74707468"/>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1FF51BB8">
      <w:pPr>
        <w:pStyle w:val="7"/>
        <w:numPr>
          <w:ilvl w:val="0"/>
          <w:numId w:val="0"/>
        </w:numPr>
        <w:spacing w:after="120" w:line="440" w:lineRule="exact"/>
        <w:ind w:leftChars="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1.中标条件</w:t>
      </w:r>
    </w:p>
    <w:p w14:paraId="1E80618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84E76B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6097C5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4BEBCF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AEA088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7FEF7441">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42D68B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2.1采购人应当自收到评标报告之日起５个工作日内，在评标报告确定的中标候选人名单中按顺序确定中标供应商。</w:t>
      </w:r>
    </w:p>
    <w:p w14:paraId="5CE8CB4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2.2采购人在收到评标报告5个工作日内未按评标报告推荐的中标候选人顺序确定中标供应商，视同按评标报告推荐的顺序确定的中标候选人为中标供应商。</w:t>
      </w:r>
    </w:p>
    <w:p w14:paraId="6CF5EEF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2.3采购人应在确认中标供应商前再次对资格条件和相关证件材料进一步查验核实。</w:t>
      </w:r>
    </w:p>
    <w:p w14:paraId="52297E82">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339DBA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3.1采购代理机构对中标结果在指定媒体（浙江政府采购网或嵊州市公共资源交易平台）发布中标公告，中标公告期限为1个工作日。</w:t>
      </w:r>
    </w:p>
    <w:p w14:paraId="379793A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3.2采购代理机构对中标结果不作任何说明和解释，也不回答任何提问。</w:t>
      </w:r>
    </w:p>
    <w:p w14:paraId="7A2EE21D">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2971E6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供应商收取不高于中标额的1%的履约保证金，采购人不得以供应商事先提交履约保证金作为签订合同的条件。鼓励采购人根据项目特点、供应商诚信等情况免收履约保证金或降低缴纳比例。</w:t>
      </w:r>
    </w:p>
    <w:p w14:paraId="6D6DC7A9">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23AC04A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D315F2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685DFBB1">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3854739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5.1中标供应商应当在中标通知书发出之日起30天内与采购人签订合同，自采购合同签订之日起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w:t>
      </w:r>
      <w:r>
        <w:rPr>
          <w:rFonts w:hint="eastAsia" w:ascii="仿宋" w:hAnsi="仿宋" w:eastAsia="仿宋" w:cs="仿宋"/>
          <w:b/>
          <w:bCs/>
          <w:color w:val="auto"/>
          <w:sz w:val="24"/>
          <w:highlight w:val="none"/>
        </w:rPr>
        <w:t>个工作日内</w:t>
      </w:r>
      <w:r>
        <w:rPr>
          <w:rFonts w:hint="eastAsia" w:ascii="仿宋" w:hAnsi="仿宋" w:eastAsia="仿宋" w:cs="仿宋"/>
          <w:color w:val="auto"/>
          <w:sz w:val="24"/>
          <w:highlight w:val="none"/>
        </w:rPr>
        <w:t>，通过电子交易平台进行备案。</w:t>
      </w:r>
    </w:p>
    <w:p w14:paraId="065871CB">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0C1AFC9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003771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6114A534">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采购人负责加强对中标供应商的履约管理，并按照采购合同约定，及时向中标供应商支付采购资金。对于中标供应商违反采购合同约定的行为，采购人应当及时处理，依法追究其违约责任。</w:t>
      </w:r>
    </w:p>
    <w:p w14:paraId="0C1D3308">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54FB4623">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DEAD9FA">
      <w:pPr>
        <w:tabs>
          <w:tab w:val="left" w:pos="0"/>
        </w:tabs>
        <w:spacing w:line="360" w:lineRule="auto"/>
        <w:ind w:firstLine="480"/>
        <w:rPr>
          <w:rFonts w:ascii="仿宋" w:hAnsi="仿宋" w:eastAsia="仿宋" w:cs="仿宋"/>
          <w:color w:val="auto"/>
          <w:kern w:val="0"/>
          <w:sz w:val="24"/>
          <w:highlight w:val="none"/>
        </w:rPr>
      </w:pPr>
    </w:p>
    <w:p w14:paraId="73EF42C7">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321921CE">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1D4C633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lang w:val="en-US" w:eastAsia="zh-CN"/>
        </w:rPr>
        <w:t>政务</w:t>
      </w:r>
      <w:r>
        <w:rPr>
          <w:rFonts w:ascii="仿宋" w:hAnsi="仿宋" w:eastAsia="仿宋" w:cs="仿宋"/>
          <w:color w:val="auto"/>
          <w:sz w:val="24"/>
          <w:szCs w:val="20"/>
          <w:highlight w:val="none"/>
        </w:rPr>
        <w:t>服务网-政府采购投诉处理-在线办理。</w:t>
      </w:r>
    </w:p>
    <w:p w14:paraId="79B324C3">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14:paraId="33BC3C80">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A289AA6">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14:paraId="5F6A73A5">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0B40730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4A93343D">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B26E79B">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6D031B8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5DDB24A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7605926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467F6703">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66B3FB61">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0E71945B">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1DAA3D01">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2660E0B2">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3902D6F9">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54A00AF0">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61E9A4E3">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5619544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0823D6AD">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20E0446A">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17D56E0F">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448DFAE6">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1207DE3C">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390A31FE">
      <w:pPr>
        <w:snapToGrid w:val="0"/>
        <w:spacing w:line="360" w:lineRule="auto"/>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4E155F0F">
      <w:pPr>
        <w:pStyle w:val="11"/>
        <w:spacing w:line="440" w:lineRule="exact"/>
        <w:ind w:firstLine="480" w:firstLineChars="200"/>
        <w:rPr>
          <w:rFonts w:ascii="仿宋" w:hAnsi="仿宋" w:eastAsia="仿宋" w:cs="仿宋"/>
          <w:color w:val="auto"/>
          <w:highlight w:val="none"/>
        </w:rPr>
        <w:sectPr>
          <w:footerReference r:id="rId8" w:type="default"/>
          <w:pgSz w:w="11906" w:h="16838"/>
          <w:pgMar w:top="1474" w:right="1616" w:bottom="1474" w:left="1644" w:header="851" w:footer="992" w:gutter="0"/>
          <w:pgBorders>
            <w:top w:val="none" w:sz="0" w:space="0"/>
            <w:left w:val="none" w:sz="0" w:space="0"/>
            <w:bottom w:val="none" w:sz="0" w:space="0"/>
            <w:right w:val="none" w:sz="0" w:space="0"/>
          </w:pgBorders>
          <w:pgNumType w:start="2"/>
          <w:cols w:space="720" w:num="1"/>
          <w:docGrid w:linePitch="312" w:charSpace="0"/>
        </w:sectPr>
      </w:pPr>
    </w:p>
    <w:bookmarkEnd w:id="17"/>
    <w:bookmarkEnd w:id="18"/>
    <w:p w14:paraId="74602F2A">
      <w:pPr>
        <w:spacing w:line="360" w:lineRule="auto"/>
        <w:jc w:val="center"/>
        <w:outlineLvl w:val="0"/>
        <w:rPr>
          <w:rFonts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6302C0D5">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textAlignment w:val="auto"/>
        <w:rPr>
          <w:rFonts w:hint="eastAsia" w:ascii="仿宋" w:hAnsi="仿宋" w:eastAsia="仿宋" w:cs="仿宋"/>
          <w:b/>
          <w:color w:val="auto"/>
          <w:sz w:val="24"/>
          <w:szCs w:val="24"/>
          <w:lang w:eastAsia="zh-CN"/>
        </w:rPr>
      </w:pPr>
      <w:bookmarkStart w:id="36" w:name="_Toc30876"/>
      <w:bookmarkStart w:id="37" w:name="_Toc1378"/>
      <w:bookmarkStart w:id="38" w:name="_Toc5776"/>
      <w:bookmarkStart w:id="39" w:name="_Toc518"/>
      <w:bookmarkStart w:id="40" w:name="第五部分"/>
      <w:bookmarkStart w:id="41" w:name="_Toc86217003"/>
      <w:r>
        <w:rPr>
          <w:rFonts w:hint="eastAsia" w:ascii="仿宋" w:hAnsi="仿宋" w:eastAsia="仿宋" w:cs="仿宋"/>
          <w:b/>
          <w:color w:val="auto"/>
          <w:sz w:val="24"/>
          <w:szCs w:val="24"/>
          <w:highlight w:val="none"/>
          <w:shd w:val="clear" w:color="auto" w:fill="FEFEFE"/>
        </w:rPr>
        <w:t>一、</w:t>
      </w:r>
      <w:r>
        <w:rPr>
          <w:rFonts w:hint="eastAsia" w:ascii="仿宋" w:hAnsi="仿宋" w:eastAsia="仿宋" w:cs="仿宋"/>
          <w:b/>
          <w:color w:val="auto"/>
          <w:sz w:val="24"/>
          <w:szCs w:val="24"/>
          <w:highlight w:val="none"/>
          <w:shd w:val="clear" w:color="auto" w:fill="FEFEFE"/>
          <w:lang w:val="en-US" w:eastAsia="zh-CN"/>
        </w:rPr>
        <w:t>项目背景</w:t>
      </w:r>
    </w:p>
    <w:p w14:paraId="2F14A111">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为进一步强化基层应急管理和消防一体化建设，根据《浙江省应急管理厅关于印发浙江省安全生产社会化服务机构分级管理规定的通知》（浙应急基础</w:t>
      </w:r>
      <w:r>
        <w:rPr>
          <w:rFonts w:hint="eastAsia" w:ascii="仿宋" w:hAnsi="仿宋" w:eastAsia="仿宋" w:cs="仿宋"/>
          <w:color w:val="auto"/>
          <w:sz w:val="24"/>
          <w:szCs w:val="24"/>
          <w:lang w:val="en-US" w:eastAsia="zh-CN"/>
        </w:rPr>
        <w:t>[2021]96号</w:t>
      </w:r>
      <w:r>
        <w:rPr>
          <w:rFonts w:hint="eastAsia" w:ascii="仿宋" w:hAnsi="仿宋" w:eastAsia="仿宋" w:cs="仿宋"/>
          <w:color w:val="auto"/>
          <w:sz w:val="24"/>
          <w:szCs w:val="24"/>
          <w:lang w:eastAsia="zh-CN"/>
        </w:rPr>
        <w:t>）、《关于印发〈关于规范市场行为扎实开展安全生产风险排查社会化服务的指导意见〉的通知》（绍市安委</w:t>
      </w:r>
      <w:r>
        <w:rPr>
          <w:rFonts w:hint="eastAsia" w:ascii="仿宋" w:hAnsi="仿宋" w:eastAsia="仿宋" w:cs="仿宋"/>
          <w:color w:val="auto"/>
          <w:sz w:val="24"/>
          <w:szCs w:val="24"/>
          <w:lang w:val="en-US" w:eastAsia="zh-CN"/>
        </w:rPr>
        <w:t>[2019]13号</w:t>
      </w:r>
      <w:r>
        <w:rPr>
          <w:rFonts w:hint="eastAsia" w:ascii="仿宋" w:hAnsi="仿宋" w:eastAsia="仿宋" w:cs="仿宋"/>
          <w:color w:val="auto"/>
          <w:sz w:val="24"/>
          <w:szCs w:val="24"/>
          <w:lang w:eastAsia="zh-CN"/>
        </w:rPr>
        <w:t>）、《转发关于规范市场行为扎实开展安全生产风险排查社会化服务的指导意见的通知》（嵊安委办</w:t>
      </w:r>
      <w:r>
        <w:rPr>
          <w:rFonts w:hint="eastAsia" w:ascii="仿宋" w:hAnsi="仿宋" w:eastAsia="仿宋" w:cs="仿宋"/>
          <w:color w:val="auto"/>
          <w:sz w:val="24"/>
          <w:szCs w:val="24"/>
          <w:lang w:val="en-US" w:eastAsia="zh-CN"/>
        </w:rPr>
        <w:t>[2019]47号</w:t>
      </w:r>
      <w:r>
        <w:rPr>
          <w:rFonts w:hint="eastAsia" w:ascii="仿宋" w:hAnsi="仿宋" w:eastAsia="仿宋" w:cs="仿宋"/>
          <w:color w:val="auto"/>
          <w:sz w:val="24"/>
          <w:szCs w:val="24"/>
          <w:lang w:eastAsia="zh-CN"/>
        </w:rPr>
        <w:t>）等文件要求</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分别对工业企业，九小场所（出租房）</w:t>
      </w:r>
      <w:r>
        <w:rPr>
          <w:rFonts w:hint="eastAsia" w:ascii="仿宋" w:hAnsi="仿宋" w:eastAsia="仿宋" w:cs="仿宋"/>
          <w:color w:val="auto"/>
          <w:sz w:val="24"/>
          <w:szCs w:val="24"/>
          <w:lang w:val="en-US" w:eastAsia="zh-CN"/>
        </w:rPr>
        <w:t>等对象</w:t>
      </w:r>
    </w:p>
    <w:p w14:paraId="7E30557F">
      <w:pPr>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依托浙江省基层自治综合应用</w:t>
      </w:r>
      <w:r>
        <w:rPr>
          <w:rFonts w:hint="eastAsia" w:ascii="仿宋" w:hAnsi="仿宋" w:eastAsia="仿宋" w:cs="仿宋"/>
          <w:color w:val="auto"/>
          <w:sz w:val="24"/>
          <w:szCs w:val="24"/>
          <w:lang w:val="en-US" w:eastAsia="zh-CN"/>
        </w:rPr>
        <w:t>141平台、工业企业在线系统等应急消防系统进行数字化监管服务，服务期一年。</w:t>
      </w:r>
    </w:p>
    <w:p w14:paraId="2BD95C58">
      <w:pPr>
        <w:keepNext w:val="0"/>
        <w:keepLines w:val="0"/>
        <w:pageBreakBefore w:val="0"/>
        <w:widowControl w:val="0"/>
        <w:kinsoku/>
        <w:wordWrap/>
        <w:overflowPunct/>
        <w:topLinePunct w:val="0"/>
        <w:autoSpaceDE/>
        <w:autoSpaceDN/>
        <w:bidi w:val="0"/>
        <w:adjustRightInd/>
        <w:snapToGrid/>
        <w:spacing w:before="144" w:beforeLines="50" w:line="360" w:lineRule="auto"/>
        <w:ind w:left="0" w:leftChars="0" w:right="0" w:firstLine="0" w:firstLineChars="0"/>
        <w:jc w:val="both"/>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val="en-US" w:eastAsia="zh-CN"/>
        </w:rPr>
        <w:t>二、</w:t>
      </w:r>
      <w:r>
        <w:rPr>
          <w:rFonts w:hint="eastAsia" w:ascii="仿宋" w:hAnsi="仿宋" w:eastAsia="仿宋" w:cs="仿宋"/>
          <w:b/>
          <w:color w:val="auto"/>
          <w:sz w:val="24"/>
          <w:szCs w:val="24"/>
          <w:lang w:eastAsia="zh-CN"/>
        </w:rPr>
        <w:t>服务范围</w:t>
      </w:r>
    </w:p>
    <w:bookmarkEnd w:id="36"/>
    <w:bookmarkEnd w:id="37"/>
    <w:bookmarkEnd w:id="38"/>
    <w:bookmarkEnd w:id="39"/>
    <w:p w14:paraId="5F5245F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（一）标项一 工业企业：</w:t>
      </w:r>
    </w:p>
    <w:p w14:paraId="6D48073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color w:val="auto"/>
          <w:sz w:val="24"/>
          <w:szCs w:val="24"/>
          <w:highlight w:val="none"/>
          <w:lang w:val="en-US" w:eastAsia="zh-CN"/>
        </w:rPr>
        <w:t>浦口街道</w:t>
      </w:r>
      <w:r>
        <w:rPr>
          <w:rFonts w:hint="eastAsia" w:ascii="仿宋" w:hAnsi="仿宋" w:eastAsia="仿宋" w:cs="仿宋"/>
          <w:color w:val="auto"/>
          <w:sz w:val="24"/>
          <w:szCs w:val="24"/>
          <w:highlight w:val="none"/>
        </w:rPr>
        <w:t>辖区内的所有</w:t>
      </w:r>
      <w:r>
        <w:rPr>
          <w:rFonts w:hint="eastAsia" w:ascii="仿宋" w:hAnsi="仿宋" w:eastAsia="仿宋" w:cs="仿宋"/>
          <w:color w:val="auto"/>
          <w:sz w:val="24"/>
          <w:szCs w:val="24"/>
          <w:highlight w:val="none"/>
          <w:lang w:val="en-US" w:eastAsia="zh-CN"/>
        </w:rPr>
        <w:t>工矿商贸</w:t>
      </w:r>
      <w:r>
        <w:rPr>
          <w:rFonts w:hint="eastAsia" w:ascii="仿宋" w:hAnsi="仿宋" w:eastAsia="仿宋" w:cs="仿宋"/>
          <w:color w:val="auto"/>
          <w:sz w:val="24"/>
          <w:szCs w:val="24"/>
          <w:highlight w:val="none"/>
        </w:rPr>
        <w:t>企业</w:t>
      </w:r>
      <w:r>
        <w:rPr>
          <w:rFonts w:hint="eastAsia" w:ascii="仿宋" w:hAnsi="仿宋" w:eastAsia="仿宋" w:cs="仿宋"/>
          <w:color w:val="auto"/>
          <w:sz w:val="24"/>
          <w:szCs w:val="24"/>
          <w:highlight w:val="none"/>
          <w:lang w:eastAsia="zh-CN"/>
        </w:rPr>
        <w:t>约</w:t>
      </w:r>
      <w:r>
        <w:rPr>
          <w:rFonts w:hint="eastAsia" w:ascii="仿宋" w:hAnsi="仿宋" w:eastAsia="仿宋" w:cs="仿宋"/>
          <w:color w:val="auto"/>
          <w:sz w:val="24"/>
          <w:szCs w:val="24"/>
          <w:highlight w:val="none"/>
          <w:lang w:val="en-US" w:eastAsia="zh-CN"/>
        </w:rPr>
        <w:t>1050家。</w:t>
      </w:r>
    </w:p>
    <w:p w14:paraId="19D2A06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highlight w:val="none"/>
          <w:lang w:val="en-US" w:eastAsia="zh-CN"/>
        </w:rPr>
        <w:t xml:space="preserve">（二）标项二 </w:t>
      </w:r>
      <w:r>
        <w:rPr>
          <w:rFonts w:hint="eastAsia" w:ascii="仿宋" w:hAnsi="仿宋" w:eastAsia="仿宋" w:cs="仿宋"/>
          <w:b/>
          <w:bCs/>
          <w:color w:val="auto"/>
          <w:sz w:val="24"/>
          <w:szCs w:val="24"/>
          <w:lang w:eastAsia="zh-CN"/>
        </w:rPr>
        <w:t>九小场所（出租房）：</w:t>
      </w:r>
    </w:p>
    <w:p w14:paraId="09542BD5">
      <w:pPr>
        <w:keepNext w:val="0"/>
        <w:keepLines w:val="0"/>
        <w:pageBreakBefore w:val="0"/>
        <w:widowControl w:val="0"/>
        <w:kinsoku/>
        <w:wordWrap/>
        <w:overflowPunct/>
        <w:topLinePunct w:val="0"/>
        <w:autoSpaceDE/>
        <w:autoSpaceDN/>
        <w:bidi w:val="0"/>
        <w:adjustRightInd w:val="0"/>
        <w:snapToGrid/>
        <w:spacing w:line="360" w:lineRule="auto"/>
        <w:ind w:firstLine="481"/>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1、九小场所约1800家；</w:t>
      </w:r>
    </w:p>
    <w:p w14:paraId="221BE949">
      <w:pPr>
        <w:keepNext w:val="0"/>
        <w:keepLines w:val="0"/>
        <w:pageBreakBefore w:val="0"/>
        <w:widowControl w:val="0"/>
        <w:kinsoku/>
        <w:wordWrap/>
        <w:overflowPunct/>
        <w:topLinePunct w:val="0"/>
        <w:autoSpaceDE/>
        <w:autoSpaceDN/>
        <w:bidi w:val="0"/>
        <w:adjustRightInd w:val="0"/>
        <w:snapToGrid/>
        <w:spacing w:line="360" w:lineRule="auto"/>
        <w:ind w:firstLine="481"/>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2、出租房约4850间；</w:t>
      </w:r>
    </w:p>
    <w:p w14:paraId="4896702B">
      <w:pPr>
        <w:keepNext w:val="0"/>
        <w:keepLines w:val="0"/>
        <w:pageBreakBefore w:val="0"/>
        <w:widowControl w:val="0"/>
        <w:kinsoku/>
        <w:wordWrap/>
        <w:overflowPunct/>
        <w:topLinePunct w:val="0"/>
        <w:autoSpaceDE/>
        <w:autoSpaceDN/>
        <w:bidi w:val="0"/>
        <w:adjustRightInd w:val="0"/>
        <w:snapToGrid/>
        <w:spacing w:line="360" w:lineRule="auto"/>
        <w:ind w:firstLine="481"/>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3、高层小区约19家；</w:t>
      </w:r>
    </w:p>
    <w:p w14:paraId="1E146BB2">
      <w:pPr>
        <w:keepNext w:val="0"/>
        <w:keepLines w:val="0"/>
        <w:pageBreakBefore w:val="0"/>
        <w:widowControl w:val="0"/>
        <w:kinsoku/>
        <w:wordWrap/>
        <w:overflowPunct/>
        <w:topLinePunct w:val="0"/>
        <w:autoSpaceDE/>
        <w:autoSpaceDN/>
        <w:bidi w:val="0"/>
        <w:adjustRightInd w:val="0"/>
        <w:snapToGrid/>
        <w:spacing w:line="360" w:lineRule="auto"/>
        <w:ind w:firstLine="481"/>
        <w:textAlignment w:val="auto"/>
        <w:rPr>
          <w:rFonts w:hint="eastAsia" w:ascii="仿宋" w:hAnsi="仿宋" w:eastAsia="仿宋" w:cs="仿宋"/>
          <w:b/>
          <w:bCs/>
          <w:color w:val="FF0000"/>
          <w:sz w:val="24"/>
          <w:szCs w:val="24"/>
          <w:lang w:val="en-US" w:eastAsia="zh-CN"/>
        </w:rPr>
      </w:pPr>
      <w:r>
        <w:rPr>
          <w:rFonts w:hint="eastAsia" w:ascii="仿宋" w:hAnsi="仿宋" w:eastAsia="仿宋" w:cs="仿宋"/>
          <w:b/>
          <w:bCs/>
          <w:color w:val="auto"/>
          <w:sz w:val="24"/>
          <w:szCs w:val="24"/>
          <w:lang w:val="en-US" w:eastAsia="zh-CN"/>
        </w:rPr>
        <w:t>4、其他消防重点单位（学校、医院、养老院等）约22家。</w:t>
      </w:r>
    </w:p>
    <w:p w14:paraId="0A93B6EE">
      <w:pPr>
        <w:keepNext w:val="0"/>
        <w:keepLines w:val="0"/>
        <w:pageBreakBefore w:val="0"/>
        <w:widowControl w:val="0"/>
        <w:kinsoku/>
        <w:wordWrap/>
        <w:overflowPunct/>
        <w:topLinePunct w:val="0"/>
        <w:autoSpaceDE/>
        <w:autoSpaceDN/>
        <w:bidi w:val="0"/>
        <w:adjustRightInd w:val="0"/>
        <w:snapToGrid/>
        <w:spacing w:line="360" w:lineRule="auto"/>
        <w:ind w:firstLine="481"/>
        <w:textAlignment w:val="auto"/>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三、服务内容</w:t>
      </w:r>
    </w:p>
    <w:p w14:paraId="08FC5F1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（一）标项一 工业企业：</w:t>
      </w:r>
    </w:p>
    <w:p w14:paraId="7CD705B6">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shd w:val="clear" w:color="auto" w:fill="FEFEFE"/>
        </w:rPr>
        <w:t>1</w:t>
      </w:r>
      <w:r>
        <w:rPr>
          <w:rFonts w:hint="eastAsia" w:ascii="仿宋" w:hAnsi="仿宋" w:eastAsia="仿宋" w:cs="仿宋"/>
          <w:bCs/>
          <w:color w:val="auto"/>
          <w:sz w:val="24"/>
          <w:szCs w:val="24"/>
          <w:highlight w:val="none"/>
          <w:shd w:val="clear" w:color="auto" w:fill="FEFEFE"/>
          <w:lang w:val="en-US" w:eastAsia="zh-CN"/>
        </w:rPr>
        <w:t>、</w:t>
      </w:r>
      <w:r>
        <w:rPr>
          <w:rFonts w:hint="eastAsia" w:ascii="仿宋" w:hAnsi="仿宋" w:eastAsia="仿宋" w:cs="仿宋"/>
          <w:color w:val="auto"/>
          <w:sz w:val="24"/>
          <w:szCs w:val="24"/>
          <w:highlight w:val="none"/>
          <w:lang w:val="en-US" w:eastAsia="zh-CN"/>
        </w:rPr>
        <w:t>全面摸清和掌握区域内所有生产经营单位（工业、商贸服务业等）的数量、</w:t>
      </w:r>
      <w:r>
        <w:rPr>
          <w:rFonts w:hint="default" w:ascii="仿宋" w:hAnsi="仿宋" w:eastAsia="仿宋" w:cs="仿宋"/>
          <w:color w:val="auto"/>
          <w:sz w:val="24"/>
          <w:szCs w:val="24"/>
          <w:highlight w:val="none"/>
          <w:lang w:eastAsia="zh-CN"/>
        </w:rPr>
        <w:t>行业类别</w:t>
      </w:r>
      <w:r>
        <w:rPr>
          <w:rFonts w:hint="eastAsia" w:ascii="仿宋" w:hAnsi="仿宋" w:eastAsia="仿宋" w:cs="仿宋"/>
          <w:color w:val="auto"/>
          <w:sz w:val="24"/>
          <w:szCs w:val="24"/>
          <w:highlight w:val="none"/>
          <w:lang w:val="en-US" w:eastAsia="zh-CN"/>
        </w:rPr>
        <w:t>和分布情况，形成生产经营单位安全风险清单，进一步</w:t>
      </w:r>
      <w:r>
        <w:rPr>
          <w:rFonts w:hint="eastAsia" w:ascii="仿宋" w:hAnsi="仿宋" w:eastAsia="仿宋" w:cs="仿宋"/>
          <w:color w:val="auto"/>
          <w:sz w:val="24"/>
          <w:szCs w:val="24"/>
          <w:highlight w:val="none"/>
        </w:rPr>
        <w:t>详细了解企业情况，建立</w:t>
      </w:r>
      <w:r>
        <w:rPr>
          <w:rFonts w:hint="eastAsia" w:ascii="仿宋" w:hAnsi="仿宋" w:eastAsia="仿宋" w:cs="仿宋"/>
          <w:color w:val="auto"/>
          <w:sz w:val="24"/>
          <w:szCs w:val="24"/>
          <w:highlight w:val="none"/>
          <w:lang w:eastAsia="zh-CN"/>
        </w:rPr>
        <w:t>工业</w:t>
      </w:r>
      <w:r>
        <w:rPr>
          <w:rFonts w:hint="eastAsia" w:ascii="仿宋" w:hAnsi="仿宋" w:eastAsia="仿宋" w:cs="仿宋"/>
          <w:color w:val="auto"/>
          <w:sz w:val="24"/>
          <w:szCs w:val="24"/>
          <w:highlight w:val="none"/>
        </w:rPr>
        <w:t>企业</w:t>
      </w:r>
      <w:r>
        <w:rPr>
          <w:rFonts w:hint="eastAsia" w:ascii="仿宋" w:hAnsi="仿宋" w:eastAsia="仿宋" w:cs="仿宋"/>
          <w:color w:val="auto"/>
          <w:sz w:val="24"/>
          <w:szCs w:val="24"/>
          <w:highlight w:val="none"/>
          <w:lang w:eastAsia="zh-CN"/>
        </w:rPr>
        <w:t>安全生产</w:t>
      </w:r>
      <w:r>
        <w:rPr>
          <w:rFonts w:hint="eastAsia" w:ascii="仿宋" w:hAnsi="仿宋" w:eastAsia="仿宋" w:cs="仿宋"/>
          <w:color w:val="auto"/>
          <w:sz w:val="24"/>
          <w:szCs w:val="24"/>
          <w:highlight w:val="none"/>
        </w:rPr>
        <w:t>“一企一档”资料</w:t>
      </w:r>
      <w:r>
        <w:rPr>
          <w:rFonts w:hint="eastAsia" w:ascii="仿宋" w:hAnsi="仿宋" w:eastAsia="仿宋" w:cs="仿宋"/>
          <w:color w:val="auto"/>
          <w:sz w:val="24"/>
          <w:szCs w:val="24"/>
          <w:highlight w:val="none"/>
          <w:lang w:eastAsia="zh-CN"/>
        </w:rPr>
        <w:t>。</w:t>
      </w:r>
    </w:p>
    <w:p w14:paraId="557241D6">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协助街道应急管理站</w:t>
      </w:r>
      <w:r>
        <w:rPr>
          <w:rFonts w:hint="default" w:ascii="仿宋" w:hAnsi="仿宋" w:eastAsia="仿宋" w:cs="仿宋"/>
          <w:color w:val="auto"/>
          <w:sz w:val="24"/>
          <w:szCs w:val="24"/>
          <w:highlight w:val="none"/>
        </w:rPr>
        <w:t>指导企业</w:t>
      </w:r>
      <w:r>
        <w:rPr>
          <w:rFonts w:hint="eastAsia" w:ascii="仿宋" w:hAnsi="仿宋" w:eastAsia="仿宋" w:cs="仿宋"/>
          <w:color w:val="auto"/>
          <w:sz w:val="24"/>
          <w:szCs w:val="24"/>
          <w:highlight w:val="none"/>
          <w:lang w:eastAsia="zh-CN"/>
        </w:rPr>
        <w:t>定期</w:t>
      </w:r>
      <w:r>
        <w:rPr>
          <w:rFonts w:hint="eastAsia" w:ascii="仿宋" w:hAnsi="仿宋" w:eastAsia="仿宋" w:cs="仿宋"/>
          <w:color w:val="auto"/>
          <w:sz w:val="24"/>
          <w:szCs w:val="24"/>
          <w:highlight w:val="none"/>
        </w:rPr>
        <w:t>做好辖区危险化学品领域及工矿企业（矿山、冶金、有色、机械、纺织、建材、轻工、烟草等行业）安全生产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风险普查</w:t>
      </w:r>
      <w:r>
        <w:rPr>
          <w:rFonts w:hint="eastAsia" w:ascii="仿宋" w:hAnsi="仿宋" w:eastAsia="仿宋" w:cs="仿宋"/>
          <w:color w:val="auto"/>
          <w:sz w:val="24"/>
          <w:szCs w:val="24"/>
          <w:highlight w:val="none"/>
          <w:lang w:eastAsia="zh-CN"/>
        </w:rPr>
        <w:t>”定期开展常普常新，</w:t>
      </w:r>
      <w:r>
        <w:rPr>
          <w:rFonts w:hint="eastAsia" w:ascii="仿宋" w:hAnsi="仿宋" w:eastAsia="仿宋" w:cs="仿宋"/>
          <w:color w:val="auto"/>
          <w:sz w:val="24"/>
          <w:szCs w:val="24"/>
          <w:highlight w:val="none"/>
          <w:lang w:val="en-US" w:eastAsia="zh-CN"/>
        </w:rPr>
        <w:t>对街道辖区内新入驻企业及搬离、关停企业及时反馈街道（新入驻生产型企业及时进行风险普查并开展隐患排查），完成“工业企业安全在线”平台</w:t>
      </w:r>
      <w:r>
        <w:rPr>
          <w:rFonts w:hint="default" w:ascii="仿宋" w:hAnsi="仿宋" w:eastAsia="仿宋" w:cs="仿宋"/>
          <w:color w:val="auto"/>
          <w:sz w:val="24"/>
          <w:szCs w:val="24"/>
          <w:highlight w:val="none"/>
          <w:lang w:eastAsia="zh-CN"/>
        </w:rPr>
        <w:t>新入驻企业</w:t>
      </w:r>
      <w:r>
        <w:rPr>
          <w:rFonts w:hint="eastAsia" w:ascii="仿宋" w:hAnsi="仿宋" w:eastAsia="仿宋" w:cs="仿宋"/>
          <w:color w:val="auto"/>
          <w:sz w:val="24"/>
          <w:szCs w:val="24"/>
          <w:highlight w:val="none"/>
          <w:lang w:val="en-US" w:eastAsia="zh-CN"/>
        </w:rPr>
        <w:t>注册及停产</w:t>
      </w:r>
      <w:r>
        <w:rPr>
          <w:rFonts w:hint="default" w:ascii="仿宋" w:hAnsi="仿宋" w:eastAsia="仿宋" w:cs="仿宋"/>
          <w:color w:val="auto"/>
          <w:sz w:val="24"/>
          <w:szCs w:val="24"/>
          <w:highlight w:val="none"/>
          <w:lang w:eastAsia="zh-CN"/>
        </w:rPr>
        <w:t>、搬离企业相关信息录入</w:t>
      </w:r>
      <w:r>
        <w:rPr>
          <w:rFonts w:hint="eastAsia" w:ascii="仿宋" w:hAnsi="仿宋" w:eastAsia="仿宋" w:cs="仿宋"/>
          <w:color w:val="auto"/>
          <w:sz w:val="24"/>
          <w:szCs w:val="24"/>
          <w:highlight w:val="none"/>
          <w:lang w:val="en-US" w:eastAsia="zh-CN"/>
        </w:rPr>
        <w:t>工作，</w:t>
      </w:r>
      <w:r>
        <w:rPr>
          <w:rFonts w:hint="eastAsia" w:ascii="仿宋" w:hAnsi="仿宋" w:eastAsia="仿宋" w:cs="仿宋"/>
          <w:color w:val="auto"/>
          <w:sz w:val="24"/>
          <w:szCs w:val="24"/>
          <w:highlight w:val="none"/>
          <w:lang w:eastAsia="zh-CN"/>
        </w:rPr>
        <w:t>及时更新并登记工矿企业</w:t>
      </w:r>
      <w:r>
        <w:rPr>
          <w:rFonts w:hint="default" w:ascii="仿宋" w:hAnsi="仿宋" w:eastAsia="仿宋" w:cs="仿宋"/>
          <w:color w:val="auto"/>
          <w:sz w:val="24"/>
          <w:szCs w:val="24"/>
          <w:highlight w:val="none"/>
          <w:lang w:eastAsia="zh-CN"/>
        </w:rPr>
        <w:t>事故</w:t>
      </w:r>
      <w:r>
        <w:rPr>
          <w:rFonts w:hint="eastAsia" w:ascii="仿宋" w:hAnsi="仿宋" w:eastAsia="仿宋" w:cs="仿宋"/>
          <w:color w:val="auto"/>
          <w:sz w:val="24"/>
          <w:szCs w:val="24"/>
          <w:highlight w:val="none"/>
          <w:lang w:eastAsia="zh-CN"/>
        </w:rPr>
        <w:t>风险等级信息。</w:t>
      </w:r>
    </w:p>
    <w:p w14:paraId="2E198228">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仿宋" w:hAnsi="仿宋" w:eastAsia="仿宋" w:cs="仿宋"/>
          <w:bCs/>
          <w:color w:val="auto"/>
          <w:sz w:val="24"/>
          <w:szCs w:val="24"/>
          <w:highlight w:val="none"/>
          <w:shd w:val="clear" w:color="auto" w:fill="FEFEFE"/>
          <w:lang w:eastAsia="zh-CN"/>
        </w:rPr>
      </w:pPr>
      <w:r>
        <w:rPr>
          <w:rFonts w:hint="eastAsia" w:ascii="仿宋" w:hAnsi="仿宋" w:eastAsia="仿宋" w:cs="仿宋"/>
          <w:color w:val="auto"/>
          <w:sz w:val="24"/>
          <w:szCs w:val="24"/>
          <w:highlight w:val="none"/>
          <w:lang w:val="en-US" w:eastAsia="zh-CN"/>
        </w:rPr>
        <w:t>3、根据</w:t>
      </w:r>
      <w:r>
        <w:rPr>
          <w:rFonts w:hint="eastAsia" w:ascii="仿宋" w:hAnsi="仿宋" w:eastAsia="仿宋" w:cs="仿宋"/>
          <w:color w:val="auto"/>
          <w:sz w:val="24"/>
          <w:szCs w:val="24"/>
          <w:highlight w:val="none"/>
          <w:lang w:eastAsia="zh-CN"/>
        </w:rPr>
        <w:t>风险等级，定期</w:t>
      </w:r>
      <w:r>
        <w:rPr>
          <w:rFonts w:hint="eastAsia" w:ascii="仿宋" w:hAnsi="仿宋" w:eastAsia="仿宋" w:cs="仿宋"/>
          <w:bCs/>
          <w:color w:val="auto"/>
          <w:sz w:val="24"/>
          <w:szCs w:val="24"/>
          <w:highlight w:val="none"/>
          <w:shd w:val="clear" w:color="auto" w:fill="FEFEFE"/>
        </w:rPr>
        <w:t>开展</w:t>
      </w:r>
      <w:r>
        <w:rPr>
          <w:rFonts w:hint="eastAsia" w:ascii="仿宋" w:hAnsi="仿宋" w:eastAsia="仿宋" w:cs="仿宋"/>
          <w:color w:val="auto"/>
          <w:sz w:val="24"/>
          <w:szCs w:val="24"/>
          <w:highlight w:val="none"/>
          <w:lang w:eastAsia="zh-CN"/>
        </w:rPr>
        <w:t>辖区工矿企业</w:t>
      </w:r>
      <w:r>
        <w:rPr>
          <w:rFonts w:hint="eastAsia" w:ascii="仿宋" w:hAnsi="仿宋" w:eastAsia="仿宋" w:cs="仿宋"/>
          <w:bCs/>
          <w:color w:val="auto"/>
          <w:sz w:val="24"/>
          <w:szCs w:val="24"/>
          <w:highlight w:val="none"/>
          <w:shd w:val="clear" w:color="auto" w:fill="FEFEFE"/>
        </w:rPr>
        <w:t>安全生产与消防</w:t>
      </w:r>
      <w:r>
        <w:rPr>
          <w:rFonts w:hint="eastAsia" w:ascii="仿宋" w:hAnsi="仿宋" w:eastAsia="仿宋" w:cs="仿宋"/>
          <w:bCs/>
          <w:color w:val="auto"/>
          <w:sz w:val="24"/>
          <w:szCs w:val="24"/>
          <w:highlight w:val="none"/>
          <w:shd w:val="clear" w:color="auto" w:fill="FEFEFE"/>
          <w:lang w:eastAsia="zh-CN"/>
        </w:rPr>
        <w:t>安全</w:t>
      </w:r>
      <w:r>
        <w:rPr>
          <w:rFonts w:hint="eastAsia" w:ascii="仿宋" w:hAnsi="仿宋" w:eastAsia="仿宋" w:cs="仿宋"/>
          <w:bCs/>
          <w:color w:val="auto"/>
          <w:sz w:val="24"/>
          <w:szCs w:val="24"/>
          <w:highlight w:val="none"/>
          <w:shd w:val="clear" w:color="auto" w:fill="FEFEFE"/>
        </w:rPr>
        <w:t>隐患排</w:t>
      </w:r>
      <w:r>
        <w:rPr>
          <w:rFonts w:hint="eastAsia" w:ascii="仿宋" w:hAnsi="仿宋" w:eastAsia="仿宋" w:cs="仿宋"/>
          <w:bCs/>
          <w:color w:val="auto"/>
          <w:sz w:val="24"/>
          <w:szCs w:val="24"/>
          <w:highlight w:val="none"/>
          <w:shd w:val="clear" w:color="auto" w:fill="FEFEFE"/>
          <w:lang w:eastAsia="zh-CN"/>
        </w:rPr>
        <w:t>查</w:t>
      </w:r>
      <w:r>
        <w:rPr>
          <w:rFonts w:hint="eastAsia" w:ascii="仿宋" w:hAnsi="仿宋" w:eastAsia="仿宋" w:cs="仿宋"/>
          <w:bCs/>
          <w:color w:val="auto"/>
          <w:sz w:val="24"/>
          <w:szCs w:val="24"/>
          <w:highlight w:val="none"/>
          <w:shd w:val="clear" w:color="auto" w:fill="FEFEFE"/>
        </w:rPr>
        <w:t>，</w:t>
      </w:r>
      <w:r>
        <w:rPr>
          <w:rFonts w:hint="eastAsia" w:ascii="仿宋" w:hAnsi="仿宋" w:eastAsia="仿宋" w:cs="仿宋"/>
          <w:bCs/>
          <w:color w:val="auto"/>
          <w:sz w:val="24"/>
          <w:szCs w:val="24"/>
          <w:highlight w:val="none"/>
          <w:shd w:val="clear" w:color="auto" w:fill="FEFEFE"/>
          <w:lang w:eastAsia="zh-CN"/>
        </w:rPr>
        <w:t>督促</w:t>
      </w:r>
      <w:r>
        <w:rPr>
          <w:rFonts w:hint="eastAsia" w:ascii="仿宋" w:hAnsi="仿宋" w:eastAsia="仿宋" w:cs="仿宋"/>
          <w:bCs/>
          <w:color w:val="auto"/>
          <w:sz w:val="24"/>
          <w:szCs w:val="24"/>
          <w:highlight w:val="none"/>
          <w:shd w:val="clear" w:color="auto" w:fill="FEFEFE"/>
        </w:rPr>
        <w:t>并指导企业开展隐患</w:t>
      </w:r>
      <w:r>
        <w:rPr>
          <w:rFonts w:hint="eastAsia" w:ascii="仿宋" w:hAnsi="仿宋" w:eastAsia="仿宋" w:cs="仿宋"/>
          <w:bCs/>
          <w:color w:val="auto"/>
          <w:sz w:val="24"/>
          <w:szCs w:val="24"/>
          <w:highlight w:val="none"/>
          <w:shd w:val="clear" w:color="auto" w:fill="FEFEFE"/>
          <w:lang w:eastAsia="zh-CN"/>
        </w:rPr>
        <w:t>自查</w:t>
      </w:r>
      <w:r>
        <w:rPr>
          <w:rFonts w:hint="default" w:ascii="仿宋" w:hAnsi="仿宋" w:eastAsia="仿宋" w:cs="仿宋"/>
          <w:bCs/>
          <w:color w:val="auto"/>
          <w:sz w:val="24"/>
          <w:szCs w:val="24"/>
          <w:highlight w:val="none"/>
          <w:shd w:val="clear" w:color="auto" w:fill="FEFEFE"/>
          <w:lang w:eastAsia="zh-CN"/>
        </w:rPr>
        <w:t>及完成</w:t>
      </w:r>
      <w:r>
        <w:rPr>
          <w:rFonts w:hint="eastAsia" w:ascii="仿宋" w:hAnsi="仿宋" w:eastAsia="仿宋" w:cs="仿宋"/>
          <w:bCs/>
          <w:color w:val="auto"/>
          <w:sz w:val="24"/>
          <w:szCs w:val="24"/>
          <w:highlight w:val="none"/>
          <w:shd w:val="clear" w:color="auto" w:fill="FEFEFE"/>
        </w:rPr>
        <w:t>整改</w:t>
      </w:r>
      <w:r>
        <w:rPr>
          <w:rFonts w:hint="default" w:ascii="仿宋" w:hAnsi="仿宋" w:eastAsia="仿宋" w:cs="仿宋"/>
          <w:bCs/>
          <w:color w:val="auto"/>
          <w:sz w:val="24"/>
          <w:szCs w:val="24"/>
          <w:highlight w:val="none"/>
          <w:shd w:val="clear" w:color="auto" w:fill="FEFEFE"/>
        </w:rPr>
        <w:t>闭环</w:t>
      </w:r>
      <w:r>
        <w:rPr>
          <w:rFonts w:hint="eastAsia" w:ascii="仿宋" w:hAnsi="仿宋" w:eastAsia="仿宋" w:cs="仿宋"/>
          <w:bCs/>
          <w:color w:val="auto"/>
          <w:sz w:val="24"/>
          <w:szCs w:val="24"/>
          <w:highlight w:val="none"/>
          <w:shd w:val="clear" w:color="auto" w:fill="FEFEFE"/>
          <w:lang w:eastAsia="zh-CN"/>
        </w:rPr>
        <w:t>，</w:t>
      </w:r>
      <w:r>
        <w:rPr>
          <w:rFonts w:hint="eastAsia" w:ascii="仿宋" w:hAnsi="仿宋" w:eastAsia="仿宋" w:cs="仿宋"/>
          <w:color w:val="auto"/>
          <w:sz w:val="24"/>
          <w:szCs w:val="24"/>
          <w:highlight w:val="none"/>
          <w:lang w:eastAsia="zh-CN"/>
        </w:rPr>
        <w:t>建立隐患排查治理台账。</w:t>
      </w:r>
    </w:p>
    <w:p w14:paraId="2F73615A">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bCs/>
          <w:color w:val="auto"/>
          <w:sz w:val="24"/>
          <w:szCs w:val="24"/>
          <w:highlight w:val="none"/>
          <w:shd w:val="clear" w:color="auto" w:fill="FEFEFE"/>
        </w:rPr>
        <w:t>协助</w:t>
      </w:r>
      <w:r>
        <w:rPr>
          <w:rFonts w:hint="eastAsia" w:ascii="仿宋" w:hAnsi="仿宋" w:eastAsia="仿宋" w:cs="仿宋"/>
          <w:bCs/>
          <w:color w:val="auto"/>
          <w:sz w:val="24"/>
          <w:szCs w:val="24"/>
          <w:highlight w:val="none"/>
          <w:shd w:val="clear" w:color="auto" w:fill="FEFEFE"/>
          <w:lang w:eastAsia="zh-CN"/>
        </w:rPr>
        <w:t>指导</w:t>
      </w:r>
      <w:r>
        <w:rPr>
          <w:rFonts w:hint="eastAsia" w:ascii="仿宋" w:hAnsi="仿宋" w:eastAsia="仿宋" w:cs="仿宋"/>
          <w:bCs/>
          <w:color w:val="auto"/>
          <w:sz w:val="24"/>
          <w:szCs w:val="24"/>
          <w:highlight w:val="none"/>
          <w:shd w:val="clear" w:color="auto" w:fill="FEFEFE"/>
        </w:rPr>
        <w:t>街道应急</w:t>
      </w:r>
      <w:r>
        <w:rPr>
          <w:rFonts w:hint="eastAsia" w:ascii="仿宋" w:hAnsi="仿宋" w:eastAsia="仿宋" w:cs="仿宋"/>
          <w:bCs/>
          <w:color w:val="auto"/>
          <w:sz w:val="24"/>
          <w:szCs w:val="24"/>
          <w:highlight w:val="none"/>
          <w:shd w:val="clear" w:color="auto" w:fill="FEFEFE"/>
          <w:lang w:eastAsia="zh-CN"/>
        </w:rPr>
        <w:t>消防</w:t>
      </w:r>
      <w:r>
        <w:rPr>
          <w:rFonts w:hint="eastAsia" w:ascii="仿宋" w:hAnsi="仿宋" w:eastAsia="仿宋" w:cs="仿宋"/>
          <w:bCs/>
          <w:color w:val="auto"/>
          <w:sz w:val="24"/>
          <w:szCs w:val="24"/>
          <w:highlight w:val="none"/>
          <w:shd w:val="clear" w:color="auto" w:fill="FEFEFE"/>
        </w:rPr>
        <w:t>站</w:t>
      </w:r>
      <w:r>
        <w:rPr>
          <w:rFonts w:hint="eastAsia" w:ascii="仿宋" w:hAnsi="仿宋" w:eastAsia="仿宋" w:cs="仿宋"/>
          <w:bCs/>
          <w:color w:val="auto"/>
          <w:sz w:val="24"/>
          <w:szCs w:val="24"/>
          <w:highlight w:val="none"/>
          <w:shd w:val="clear" w:color="auto" w:fill="FEFEFE"/>
          <w:lang w:eastAsia="zh-CN"/>
        </w:rPr>
        <w:t>完成年度</w:t>
      </w:r>
      <w:r>
        <w:rPr>
          <w:rFonts w:hint="eastAsia" w:ascii="仿宋" w:hAnsi="仿宋" w:eastAsia="仿宋" w:cs="仿宋"/>
          <w:bCs/>
          <w:color w:val="auto"/>
          <w:sz w:val="24"/>
          <w:szCs w:val="24"/>
          <w:highlight w:val="none"/>
          <w:shd w:val="clear" w:color="auto" w:fill="FEFEFE"/>
        </w:rPr>
        <w:t>重点工作</w:t>
      </w:r>
      <w:r>
        <w:rPr>
          <w:rFonts w:hint="eastAsia" w:ascii="仿宋" w:hAnsi="仿宋" w:eastAsia="仿宋" w:cs="仿宋"/>
          <w:bCs/>
          <w:color w:val="auto"/>
          <w:sz w:val="24"/>
          <w:szCs w:val="24"/>
          <w:highlight w:val="none"/>
          <w:shd w:val="clear" w:color="auto" w:fill="FEFEFE"/>
          <w:lang w:eastAsia="zh-CN"/>
        </w:rPr>
        <w:t>，</w:t>
      </w:r>
      <w:r>
        <w:rPr>
          <w:rFonts w:hint="eastAsia" w:ascii="仿宋" w:hAnsi="仿宋" w:eastAsia="仿宋" w:cs="仿宋"/>
          <w:bCs/>
          <w:color w:val="auto"/>
          <w:sz w:val="24"/>
          <w:szCs w:val="24"/>
          <w:highlight w:val="none"/>
          <w:shd w:val="clear" w:color="auto" w:fill="FEFEFE"/>
        </w:rPr>
        <w:t>并</w:t>
      </w:r>
      <w:r>
        <w:rPr>
          <w:rFonts w:hint="eastAsia" w:ascii="仿宋" w:hAnsi="仿宋" w:eastAsia="仿宋" w:cs="仿宋"/>
          <w:bCs/>
          <w:color w:val="auto"/>
          <w:sz w:val="24"/>
          <w:szCs w:val="24"/>
          <w:highlight w:val="none"/>
          <w:shd w:val="clear" w:color="auto" w:fill="FEFEFE"/>
          <w:lang w:eastAsia="zh-CN"/>
        </w:rPr>
        <w:t>配合指导建立</w:t>
      </w:r>
      <w:r>
        <w:rPr>
          <w:rFonts w:hint="eastAsia" w:ascii="仿宋" w:hAnsi="仿宋" w:eastAsia="仿宋" w:cs="仿宋"/>
          <w:bCs/>
          <w:color w:val="auto"/>
          <w:sz w:val="24"/>
          <w:szCs w:val="24"/>
          <w:highlight w:val="none"/>
          <w:shd w:val="clear" w:color="auto" w:fill="FEFEFE"/>
        </w:rPr>
        <w:t>各项</w:t>
      </w:r>
      <w:r>
        <w:rPr>
          <w:rFonts w:hint="eastAsia" w:ascii="仿宋" w:hAnsi="仿宋" w:eastAsia="仿宋" w:cs="仿宋"/>
          <w:bCs/>
          <w:color w:val="auto"/>
          <w:sz w:val="24"/>
          <w:szCs w:val="24"/>
          <w:highlight w:val="none"/>
          <w:shd w:val="clear" w:color="auto" w:fill="FEFEFE"/>
          <w:lang w:eastAsia="zh-CN"/>
        </w:rPr>
        <w:t>管理</w:t>
      </w:r>
      <w:r>
        <w:rPr>
          <w:rFonts w:hint="eastAsia" w:ascii="仿宋" w:hAnsi="仿宋" w:eastAsia="仿宋" w:cs="仿宋"/>
          <w:bCs/>
          <w:color w:val="auto"/>
          <w:sz w:val="24"/>
          <w:szCs w:val="24"/>
          <w:highlight w:val="none"/>
          <w:shd w:val="clear" w:color="auto" w:fill="FEFEFE"/>
        </w:rPr>
        <w:t>台账。由中标人派专家</w:t>
      </w:r>
      <w:r>
        <w:rPr>
          <w:rFonts w:hint="default" w:ascii="仿宋" w:hAnsi="仿宋" w:eastAsia="仿宋" w:cs="仿宋"/>
          <w:bCs/>
          <w:color w:val="auto"/>
          <w:sz w:val="24"/>
          <w:szCs w:val="24"/>
          <w:highlight w:val="none"/>
          <w:shd w:val="clear" w:color="auto" w:fill="FEFEFE"/>
        </w:rPr>
        <w:t>适时</w:t>
      </w:r>
      <w:r>
        <w:rPr>
          <w:rFonts w:hint="eastAsia" w:ascii="仿宋" w:hAnsi="仿宋" w:eastAsia="仿宋" w:cs="仿宋"/>
          <w:bCs/>
          <w:color w:val="auto"/>
          <w:sz w:val="24"/>
          <w:szCs w:val="24"/>
          <w:highlight w:val="none"/>
          <w:shd w:val="clear" w:color="auto" w:fill="FEFEFE"/>
        </w:rPr>
        <w:t>对街道</w:t>
      </w:r>
      <w:r>
        <w:rPr>
          <w:rFonts w:hint="eastAsia" w:ascii="仿宋" w:hAnsi="仿宋" w:eastAsia="仿宋" w:cs="仿宋"/>
          <w:bCs/>
          <w:color w:val="auto"/>
          <w:sz w:val="24"/>
          <w:szCs w:val="24"/>
          <w:highlight w:val="none"/>
          <w:shd w:val="clear" w:color="auto" w:fill="FEFEFE"/>
          <w:lang w:eastAsia="zh-CN"/>
        </w:rPr>
        <w:t>应急消防</w:t>
      </w:r>
      <w:r>
        <w:rPr>
          <w:rFonts w:hint="default" w:ascii="仿宋" w:hAnsi="仿宋" w:eastAsia="仿宋" w:cs="仿宋"/>
          <w:bCs/>
          <w:color w:val="auto"/>
          <w:sz w:val="24"/>
          <w:szCs w:val="24"/>
          <w:highlight w:val="none"/>
          <w:shd w:val="clear" w:color="auto" w:fill="FEFEFE"/>
          <w:lang w:eastAsia="zh-CN"/>
        </w:rPr>
        <w:t>管理站人员</w:t>
      </w:r>
      <w:r>
        <w:rPr>
          <w:rFonts w:hint="eastAsia" w:ascii="仿宋" w:hAnsi="仿宋" w:eastAsia="仿宋" w:cs="仿宋"/>
          <w:bCs/>
          <w:color w:val="auto"/>
          <w:sz w:val="24"/>
          <w:szCs w:val="24"/>
          <w:highlight w:val="none"/>
          <w:shd w:val="clear" w:color="auto" w:fill="FEFEFE"/>
        </w:rPr>
        <w:t>开展</w:t>
      </w:r>
      <w:r>
        <w:rPr>
          <w:rFonts w:hint="default" w:ascii="仿宋" w:hAnsi="仿宋" w:eastAsia="仿宋" w:cs="仿宋"/>
          <w:bCs/>
          <w:color w:val="auto"/>
          <w:sz w:val="24"/>
          <w:szCs w:val="24"/>
          <w:highlight w:val="none"/>
          <w:shd w:val="clear" w:color="auto" w:fill="FEFEFE"/>
        </w:rPr>
        <w:t>安全生产专业知识</w:t>
      </w:r>
      <w:r>
        <w:rPr>
          <w:rFonts w:hint="eastAsia" w:ascii="仿宋" w:hAnsi="仿宋" w:eastAsia="仿宋" w:cs="仿宋"/>
          <w:bCs/>
          <w:color w:val="auto"/>
          <w:sz w:val="24"/>
          <w:szCs w:val="24"/>
          <w:highlight w:val="none"/>
          <w:shd w:val="clear" w:color="auto" w:fill="FEFEFE"/>
        </w:rPr>
        <w:t>培训</w:t>
      </w:r>
      <w:r>
        <w:rPr>
          <w:rFonts w:hint="eastAsia" w:ascii="仿宋" w:hAnsi="仿宋" w:eastAsia="仿宋" w:cs="仿宋"/>
          <w:bCs/>
          <w:color w:val="auto"/>
          <w:sz w:val="24"/>
          <w:szCs w:val="24"/>
          <w:highlight w:val="none"/>
          <w:shd w:val="clear" w:color="auto" w:fill="FEFEFE"/>
          <w:lang w:eastAsia="zh-CN"/>
        </w:rPr>
        <w:t>和</w:t>
      </w:r>
      <w:r>
        <w:rPr>
          <w:rFonts w:hint="eastAsia" w:ascii="仿宋" w:hAnsi="仿宋" w:eastAsia="仿宋" w:cs="仿宋"/>
          <w:bCs/>
          <w:color w:val="auto"/>
          <w:sz w:val="24"/>
          <w:szCs w:val="24"/>
          <w:highlight w:val="none"/>
          <w:shd w:val="clear" w:color="auto" w:fill="FEFEFE"/>
        </w:rPr>
        <w:t>指导，提高</w:t>
      </w:r>
      <w:r>
        <w:rPr>
          <w:rFonts w:hint="eastAsia" w:ascii="仿宋" w:hAnsi="仿宋" w:eastAsia="仿宋" w:cs="仿宋"/>
          <w:bCs/>
          <w:color w:val="auto"/>
          <w:sz w:val="24"/>
          <w:szCs w:val="24"/>
          <w:highlight w:val="none"/>
          <w:shd w:val="clear" w:color="auto" w:fill="FEFEFE"/>
          <w:lang w:eastAsia="zh-CN"/>
        </w:rPr>
        <w:t>应消站</w:t>
      </w:r>
      <w:r>
        <w:rPr>
          <w:rFonts w:hint="default" w:ascii="仿宋" w:hAnsi="仿宋" w:eastAsia="仿宋" w:cs="仿宋"/>
          <w:bCs/>
          <w:color w:val="auto"/>
          <w:sz w:val="24"/>
          <w:szCs w:val="24"/>
          <w:highlight w:val="none"/>
          <w:shd w:val="clear" w:color="auto" w:fill="FEFEFE"/>
          <w:lang w:eastAsia="zh-CN"/>
        </w:rPr>
        <w:t>人员对</w:t>
      </w:r>
      <w:r>
        <w:rPr>
          <w:rFonts w:hint="eastAsia" w:ascii="仿宋" w:hAnsi="仿宋" w:eastAsia="仿宋" w:cs="仿宋"/>
          <w:color w:val="auto"/>
          <w:sz w:val="24"/>
          <w:szCs w:val="24"/>
          <w:highlight w:val="none"/>
          <w:lang w:val="en-US" w:eastAsia="zh-CN"/>
        </w:rPr>
        <w:t>隐患排查、事故预防、安全生产标准化管理以及事故应急处</w:t>
      </w:r>
      <w:r>
        <w:rPr>
          <w:rFonts w:hint="default" w:ascii="仿宋" w:hAnsi="仿宋" w:eastAsia="仿宋" w:cs="仿宋"/>
          <w:color w:val="auto"/>
          <w:sz w:val="24"/>
          <w:szCs w:val="24"/>
          <w:highlight w:val="none"/>
          <w:lang w:eastAsia="zh-CN"/>
        </w:rPr>
        <w:t>置等业务能力。</w:t>
      </w:r>
    </w:p>
    <w:p w14:paraId="64926F36">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5、经</w:t>
      </w:r>
      <w:r>
        <w:rPr>
          <w:rFonts w:hint="default" w:ascii="仿宋" w:hAnsi="仿宋" w:eastAsia="仿宋" w:cs="仿宋"/>
          <w:color w:val="auto"/>
          <w:sz w:val="24"/>
          <w:szCs w:val="24"/>
          <w:highlight w:val="none"/>
          <w:lang w:eastAsia="zh-CN"/>
        </w:rPr>
        <w:t>常</w:t>
      </w:r>
      <w:r>
        <w:rPr>
          <w:rFonts w:hint="eastAsia" w:ascii="仿宋" w:hAnsi="仿宋" w:eastAsia="仿宋" w:cs="仿宋"/>
          <w:color w:val="auto"/>
          <w:sz w:val="24"/>
          <w:szCs w:val="24"/>
          <w:highlight w:val="none"/>
          <w:lang w:val="en-US" w:eastAsia="zh-CN"/>
        </w:rPr>
        <w:t>性对辖区工矿企业开展安全生产和消防安全工作宣传教育培训，提高工矿企业从业人员的安全生产</w:t>
      </w:r>
      <w:r>
        <w:rPr>
          <w:rFonts w:hint="default"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lang w:val="en-US" w:eastAsia="zh-CN"/>
        </w:rPr>
        <w:t>消防安全</w:t>
      </w:r>
      <w:r>
        <w:rPr>
          <w:rFonts w:hint="default"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lang w:val="en-US" w:eastAsia="zh-CN"/>
        </w:rPr>
        <w:t>应知应会能力。</w:t>
      </w:r>
    </w:p>
    <w:p w14:paraId="23A2D4FA">
      <w:pPr>
        <w:keepNext w:val="0"/>
        <w:keepLines w:val="0"/>
        <w:pageBreakBefore w:val="0"/>
        <w:widowControl w:val="0"/>
        <w:kinsoku/>
        <w:wordWrap/>
        <w:overflowPunct/>
        <w:topLinePunct w:val="0"/>
        <w:autoSpaceDE/>
        <w:autoSpaceDN/>
        <w:bidi w:val="0"/>
        <w:spacing w:line="360" w:lineRule="auto"/>
        <w:ind w:left="0" w:leftChars="0" w:right="0" w:rightChars="0" w:firstLine="240" w:firstLineChars="1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6、确保</w:t>
      </w:r>
      <w:r>
        <w:rPr>
          <w:rFonts w:hint="default" w:ascii="仿宋" w:hAnsi="仿宋" w:eastAsia="仿宋" w:cs="仿宋"/>
          <w:color w:val="auto"/>
          <w:sz w:val="24"/>
          <w:szCs w:val="24"/>
          <w:highlight w:val="none"/>
          <w:lang w:eastAsia="zh-CN"/>
        </w:rPr>
        <w:t>专业</w:t>
      </w:r>
      <w:r>
        <w:rPr>
          <w:rFonts w:hint="eastAsia" w:ascii="仿宋" w:hAnsi="仿宋" w:eastAsia="仿宋" w:cs="仿宋"/>
          <w:color w:val="auto"/>
          <w:sz w:val="24"/>
          <w:szCs w:val="24"/>
          <w:highlight w:val="none"/>
          <w:lang w:val="en-US" w:eastAsia="zh-CN"/>
        </w:rPr>
        <w:t>服务人员</w:t>
      </w:r>
      <w:r>
        <w:rPr>
          <w:rFonts w:hint="default" w:ascii="仿宋" w:hAnsi="仿宋" w:eastAsia="仿宋" w:cs="仿宋"/>
          <w:color w:val="auto"/>
          <w:sz w:val="24"/>
          <w:szCs w:val="24"/>
          <w:highlight w:val="none"/>
          <w:lang w:eastAsia="zh-CN"/>
        </w:rPr>
        <w:t>到岗到位</w:t>
      </w:r>
      <w:r>
        <w:rPr>
          <w:rFonts w:hint="eastAsia" w:ascii="仿宋" w:hAnsi="仿宋" w:eastAsia="仿宋" w:cs="仿宋"/>
          <w:color w:val="auto"/>
          <w:sz w:val="24"/>
          <w:szCs w:val="24"/>
          <w:highlight w:val="none"/>
          <w:lang w:val="en-US" w:eastAsia="zh-CN"/>
        </w:rPr>
        <w:t>，积极配合街道完成重大节假日和各项</w:t>
      </w:r>
      <w:r>
        <w:rPr>
          <w:rFonts w:hint="default" w:ascii="仿宋" w:hAnsi="仿宋" w:eastAsia="仿宋" w:cs="仿宋"/>
          <w:color w:val="auto"/>
          <w:sz w:val="24"/>
          <w:szCs w:val="24"/>
          <w:highlight w:val="none"/>
          <w:lang w:eastAsia="zh-CN"/>
        </w:rPr>
        <w:t>安全生产和消防安全</w:t>
      </w:r>
      <w:r>
        <w:rPr>
          <w:rFonts w:hint="eastAsia" w:ascii="仿宋" w:hAnsi="仿宋" w:eastAsia="仿宋" w:cs="仿宋"/>
          <w:color w:val="auto"/>
          <w:sz w:val="24"/>
          <w:szCs w:val="24"/>
          <w:highlight w:val="none"/>
          <w:lang w:val="en-US" w:eastAsia="zh-CN"/>
        </w:rPr>
        <w:t>专项检查，做到人员随叫随到。</w:t>
      </w:r>
    </w:p>
    <w:p w14:paraId="52D735B1">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left"/>
        <w:textAlignment w:val="auto"/>
        <w:rPr>
          <w:rFonts w:hint="eastAsia" w:ascii="仿宋" w:hAnsi="仿宋" w:eastAsia="仿宋" w:cs="仿宋"/>
          <w:color w:val="FF0000"/>
          <w:sz w:val="24"/>
          <w:szCs w:val="24"/>
          <w:highlight w:val="yellow"/>
          <w:lang w:val="en-US" w:eastAsia="zh-CN"/>
        </w:rPr>
      </w:pPr>
      <w:r>
        <w:rPr>
          <w:rFonts w:hint="eastAsia" w:ascii="仿宋" w:hAnsi="仿宋" w:eastAsia="仿宋" w:cs="仿宋"/>
          <w:color w:val="auto"/>
          <w:sz w:val="24"/>
          <w:szCs w:val="24"/>
          <w:highlight w:val="none"/>
          <w:lang w:val="en-US" w:eastAsia="zh-CN"/>
        </w:rPr>
        <w:t>7、</w:t>
      </w:r>
      <w:r>
        <w:rPr>
          <w:rFonts w:hint="eastAsia" w:ascii="仿宋" w:hAnsi="仿宋" w:eastAsia="仿宋" w:cs="仿宋"/>
          <w:bCs/>
          <w:color w:val="auto"/>
          <w:sz w:val="24"/>
          <w:szCs w:val="24"/>
          <w:highlight w:val="none"/>
          <w:shd w:val="clear" w:color="auto" w:fill="FEFEFE"/>
        </w:rPr>
        <w:t>提供网格巡查服务</w:t>
      </w:r>
      <w:r>
        <w:rPr>
          <w:rFonts w:hint="eastAsia" w:ascii="仿宋" w:hAnsi="仿宋" w:eastAsia="仿宋" w:cs="仿宋"/>
          <w:bCs/>
          <w:color w:val="auto"/>
          <w:sz w:val="24"/>
          <w:szCs w:val="24"/>
          <w:highlight w:val="none"/>
          <w:shd w:val="clear" w:color="auto" w:fill="FEFEFE"/>
          <w:lang w:eastAsia="zh-CN"/>
        </w:rPr>
        <w:t>，</w:t>
      </w:r>
      <w:r>
        <w:rPr>
          <w:rFonts w:hint="eastAsia" w:ascii="仿宋" w:hAnsi="仿宋" w:eastAsia="仿宋" w:cs="仿宋"/>
          <w:color w:val="auto"/>
          <w:sz w:val="24"/>
          <w:szCs w:val="24"/>
          <w:highlight w:val="none"/>
        </w:rPr>
        <w:t>派有执业资格的</w:t>
      </w:r>
      <w:r>
        <w:rPr>
          <w:rFonts w:hint="eastAsia" w:ascii="仿宋" w:hAnsi="仿宋" w:eastAsia="仿宋" w:cs="仿宋"/>
          <w:color w:val="auto"/>
          <w:sz w:val="24"/>
          <w:szCs w:val="24"/>
          <w:highlight w:val="none"/>
          <w:lang w:eastAsia="zh-CN"/>
        </w:rPr>
        <w:t>注册安全</w:t>
      </w:r>
      <w:r>
        <w:rPr>
          <w:rFonts w:hint="eastAsia" w:ascii="仿宋" w:hAnsi="仿宋" w:eastAsia="仿宋" w:cs="仿宋"/>
          <w:color w:val="auto"/>
          <w:sz w:val="24"/>
          <w:szCs w:val="24"/>
          <w:highlight w:val="none"/>
        </w:rPr>
        <w:t>工程师协助网格员</w:t>
      </w:r>
      <w:r>
        <w:rPr>
          <w:rFonts w:hint="eastAsia" w:ascii="仿宋" w:hAnsi="仿宋" w:eastAsia="仿宋" w:cs="仿宋"/>
          <w:color w:val="auto"/>
          <w:sz w:val="24"/>
          <w:szCs w:val="24"/>
          <w:highlight w:val="none"/>
          <w:lang w:eastAsia="zh-CN"/>
        </w:rPr>
        <w:t>定期</w:t>
      </w:r>
      <w:r>
        <w:rPr>
          <w:rFonts w:hint="eastAsia" w:ascii="仿宋" w:hAnsi="仿宋" w:eastAsia="仿宋" w:cs="仿宋"/>
          <w:color w:val="auto"/>
          <w:sz w:val="24"/>
          <w:szCs w:val="24"/>
          <w:highlight w:val="none"/>
        </w:rPr>
        <w:t>对辖区内</w:t>
      </w:r>
      <w:r>
        <w:rPr>
          <w:rFonts w:hint="eastAsia" w:ascii="仿宋" w:hAnsi="仿宋" w:eastAsia="仿宋" w:cs="仿宋"/>
          <w:color w:val="auto"/>
          <w:sz w:val="24"/>
          <w:szCs w:val="24"/>
          <w:highlight w:val="none"/>
          <w:lang w:eastAsia="zh-CN"/>
        </w:rPr>
        <w:t>工矿</w:t>
      </w:r>
      <w:r>
        <w:rPr>
          <w:rFonts w:hint="eastAsia" w:ascii="仿宋" w:hAnsi="仿宋" w:eastAsia="仿宋" w:cs="仿宋"/>
          <w:color w:val="auto"/>
          <w:sz w:val="24"/>
          <w:szCs w:val="24"/>
          <w:highlight w:val="none"/>
        </w:rPr>
        <w:t>企业开展安全生产</w:t>
      </w:r>
      <w:r>
        <w:rPr>
          <w:rFonts w:hint="eastAsia" w:ascii="仿宋" w:hAnsi="仿宋" w:eastAsia="仿宋" w:cs="仿宋"/>
          <w:color w:val="auto"/>
          <w:sz w:val="24"/>
          <w:szCs w:val="24"/>
          <w:highlight w:val="none"/>
          <w:lang w:eastAsia="zh-CN"/>
        </w:rPr>
        <w:t>和消防安全</w:t>
      </w:r>
      <w:r>
        <w:rPr>
          <w:rFonts w:hint="eastAsia" w:ascii="仿宋" w:hAnsi="仿宋" w:eastAsia="仿宋" w:cs="仿宋"/>
          <w:color w:val="auto"/>
          <w:sz w:val="24"/>
          <w:szCs w:val="24"/>
          <w:highlight w:val="none"/>
        </w:rPr>
        <w:t>网格巡查，做好巡查记录</w:t>
      </w:r>
      <w:r>
        <w:rPr>
          <w:rFonts w:hint="eastAsia" w:ascii="仿宋" w:hAnsi="仿宋" w:eastAsia="仿宋" w:cs="仿宋"/>
          <w:color w:val="auto"/>
          <w:sz w:val="24"/>
          <w:szCs w:val="24"/>
          <w:highlight w:val="none"/>
          <w:lang w:val="en-US" w:eastAsia="zh-CN"/>
        </w:rPr>
        <w:t>并完成基层智治综合应用·应急消防治理141平台等系统的信息上传工作。</w:t>
      </w:r>
    </w:p>
    <w:p w14:paraId="70362E00">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highlight w:val="none"/>
          <w:lang w:val="en-US" w:eastAsia="zh-CN"/>
        </w:rPr>
        <w:t xml:space="preserve">（二）标项二 </w:t>
      </w:r>
      <w:r>
        <w:rPr>
          <w:rFonts w:hint="eastAsia" w:ascii="仿宋" w:hAnsi="仿宋" w:eastAsia="仿宋" w:cs="仿宋"/>
          <w:b/>
          <w:bCs/>
          <w:color w:val="auto"/>
          <w:sz w:val="24"/>
          <w:szCs w:val="24"/>
          <w:lang w:eastAsia="zh-CN"/>
        </w:rPr>
        <w:t>九小场所（出租房）：</w:t>
      </w:r>
    </w:p>
    <w:p w14:paraId="04F3D0EE">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default"/>
          <w:color w:val="FF0000"/>
          <w:lang w:val="en-US" w:eastAsia="zh-CN"/>
        </w:rPr>
      </w:pPr>
      <w:r>
        <w:rPr>
          <w:rFonts w:hint="eastAsia" w:ascii="仿宋" w:hAnsi="仿宋" w:eastAsia="仿宋" w:cs="仿宋"/>
          <w:b/>
          <w:bCs w:val="0"/>
          <w:color w:val="auto"/>
          <w:sz w:val="24"/>
          <w:szCs w:val="24"/>
          <w:highlight w:val="none"/>
          <w:shd w:val="clear" w:color="auto" w:fill="FEFEFE"/>
          <w:lang w:val="en-US" w:eastAsia="zh-CN"/>
        </w:rPr>
        <w:t>对浦口</w:t>
      </w:r>
      <w:r>
        <w:rPr>
          <w:rFonts w:hint="eastAsia" w:ascii="仿宋" w:hAnsi="仿宋" w:eastAsia="仿宋" w:cs="仿宋"/>
          <w:b/>
          <w:bCs w:val="0"/>
          <w:color w:val="auto"/>
          <w:sz w:val="24"/>
          <w:szCs w:val="24"/>
          <w:highlight w:val="none"/>
          <w:shd w:val="clear" w:color="auto" w:fill="FEFEFE"/>
          <w:lang w:val="en"/>
        </w:rPr>
        <w:t>街道</w:t>
      </w:r>
      <w:r>
        <w:rPr>
          <w:rFonts w:hint="eastAsia" w:ascii="仿宋" w:hAnsi="仿宋" w:eastAsia="仿宋" w:cs="仿宋"/>
          <w:b/>
          <w:bCs w:val="0"/>
          <w:color w:val="auto"/>
          <w:sz w:val="24"/>
          <w:szCs w:val="24"/>
          <w:highlight w:val="none"/>
          <w:shd w:val="clear" w:color="auto" w:fill="FEFEFE"/>
        </w:rPr>
        <w:t>辖区内所有出租房屋、</w:t>
      </w:r>
      <w:r>
        <w:rPr>
          <w:rFonts w:hint="eastAsia" w:ascii="仿宋" w:hAnsi="仿宋" w:eastAsia="仿宋" w:cs="仿宋"/>
          <w:b/>
          <w:bCs w:val="0"/>
          <w:color w:val="auto"/>
          <w:sz w:val="24"/>
          <w:szCs w:val="24"/>
          <w:highlight w:val="none"/>
          <w:shd w:val="clear" w:color="auto" w:fill="FEFEFE"/>
          <w:lang w:val="en-US" w:eastAsia="zh-CN"/>
        </w:rPr>
        <w:t>九小场所、</w:t>
      </w:r>
      <w:r>
        <w:rPr>
          <w:rFonts w:hint="eastAsia" w:ascii="仿宋" w:hAnsi="仿宋" w:eastAsia="仿宋" w:cs="仿宋"/>
          <w:b/>
          <w:bCs w:val="0"/>
          <w:color w:val="auto"/>
          <w:sz w:val="24"/>
          <w:szCs w:val="24"/>
          <w:highlight w:val="none"/>
          <w:shd w:val="clear" w:color="auto" w:fill="FEFEFE"/>
          <w:lang w:eastAsia="zh-CN"/>
        </w:rPr>
        <w:t>高层建筑、</w:t>
      </w:r>
      <w:r>
        <w:rPr>
          <w:rFonts w:hint="eastAsia" w:ascii="仿宋" w:hAnsi="仿宋" w:eastAsia="仿宋" w:cs="仿宋"/>
          <w:b/>
          <w:bCs w:val="0"/>
          <w:color w:val="auto"/>
          <w:sz w:val="24"/>
          <w:szCs w:val="24"/>
          <w:highlight w:val="none"/>
          <w:shd w:val="clear" w:color="auto" w:fill="FEFEFE"/>
          <w:lang w:val="en-US" w:eastAsia="zh-CN"/>
        </w:rPr>
        <w:t>学院、医院、养老场所</w:t>
      </w:r>
      <w:r>
        <w:rPr>
          <w:rFonts w:hint="eastAsia" w:ascii="仿宋" w:hAnsi="仿宋" w:eastAsia="仿宋" w:cs="仿宋"/>
          <w:b/>
          <w:bCs w:val="0"/>
          <w:color w:val="auto"/>
          <w:sz w:val="24"/>
          <w:szCs w:val="24"/>
          <w:highlight w:val="none"/>
          <w:shd w:val="clear" w:color="auto" w:fill="FEFEFE"/>
        </w:rPr>
        <w:t>等重点消防领域开展消防隐患摸排工作，列出隐患清单、提出整改方案，指导</w:t>
      </w:r>
      <w:r>
        <w:rPr>
          <w:rFonts w:hint="eastAsia" w:ascii="仿宋" w:hAnsi="仿宋" w:eastAsia="仿宋" w:cs="仿宋"/>
          <w:b/>
          <w:bCs w:val="0"/>
          <w:color w:val="auto"/>
          <w:sz w:val="24"/>
          <w:szCs w:val="24"/>
          <w:highlight w:val="none"/>
          <w:shd w:val="clear" w:color="auto" w:fill="FEFEFE"/>
          <w:lang w:eastAsia="zh-CN"/>
        </w:rPr>
        <w:t>户主</w:t>
      </w:r>
      <w:r>
        <w:rPr>
          <w:rFonts w:hint="eastAsia" w:ascii="仿宋" w:hAnsi="仿宋" w:eastAsia="仿宋" w:cs="仿宋"/>
          <w:b/>
          <w:bCs w:val="0"/>
          <w:color w:val="auto"/>
          <w:sz w:val="24"/>
          <w:szCs w:val="24"/>
          <w:highlight w:val="none"/>
          <w:shd w:val="clear" w:color="auto" w:fill="FEFEFE"/>
        </w:rPr>
        <w:t>开展隐患整改。</w:t>
      </w:r>
    </w:p>
    <w:p w14:paraId="19FEE33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1、适用场所：不得设置在木结构建筑内；严禁生产、储存、经营易燃易爆危险品的场所与居住场所设置在同一建筑内；其他场所居住与非居住部分应进行防火分隔，紧急情况下居住人员能安全疏散。</w:t>
      </w:r>
    </w:p>
    <w:p w14:paraId="37C5627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2、电动自行车管理：电动自行车停放、充电区域与居住部分应采用实体墙和楼板完全分隔；电动自行车不得在疏散通道、安全出口处停放、充电。 </w:t>
      </w:r>
    </w:p>
    <w:p w14:paraId="1DBCF0B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3、用电管理：电气线路明敷时应穿管保护，不得私拉乱接；电气线路、照明灯具的高温部位不得安装在易燃、可燃装修材料上；按规定安装漏电保护装置、空气开关。 </w:t>
      </w:r>
    </w:p>
    <w:p w14:paraId="689756A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4、用火管理：严禁违规电气焊作业；高层建筑、地下室、歌舞娱乐场所、网吧、美容洗浴场所内不得使用液化石油气钢瓶；合用场所内煤气灶与居住部分应进行有效分隔。</w:t>
      </w:r>
    </w:p>
    <w:p w14:paraId="335D994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5、装修材料：吊顶和隔墙材料应采用不燃或难燃材料，不得采用聚氨酯泡沫夹芯板等易燃材料装修。 </w:t>
      </w:r>
    </w:p>
    <w:p w14:paraId="27D9DE25">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6、安全疏散：疏散通道、安全出口无锁闭、封堵、占用等现象；不得在疏散通道和安全出口放置影响疏散、逃生的物品。外窗严禁设置影响逃生、救援的封闭式金属栅栏、广告牌等设施。 </w:t>
      </w:r>
    </w:p>
    <w:p w14:paraId="36CDB38E">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7、消防车道：消防车道划有明显标线标志；严禁在消防车道停放车辆和设置影响消防车通行的障碍物。 </w:t>
      </w:r>
    </w:p>
    <w:p w14:paraId="4D648C5D">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8、设施器材：按规定配置灭火器、应急照明等消防器材和设施，并保持完好有效。 </w:t>
      </w:r>
    </w:p>
    <w:p w14:paraId="4B7BA34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9、教育培训：“九小场所”负责人履行消防安全主体责任，落实教育培训、防火检查、隐患整改等各项消防安全管理制度和要求；从业人员应当积极参加消防培训，掌握基本消防常识，达到懂本场所火灾危险性，会报警、会灭火、会逃生“ 一懂三会”要求。</w:t>
      </w:r>
    </w:p>
    <w:p w14:paraId="3F0646B3">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bCs/>
          <w:color w:val="auto"/>
          <w:sz w:val="24"/>
          <w:szCs w:val="24"/>
          <w:highlight w:val="none"/>
          <w:shd w:val="clear" w:color="auto" w:fill="FEFEFE"/>
        </w:rPr>
        <w:t>提供网格巡查服务</w:t>
      </w:r>
      <w:r>
        <w:rPr>
          <w:rFonts w:hint="eastAsia" w:ascii="仿宋" w:hAnsi="仿宋" w:eastAsia="仿宋" w:cs="仿宋"/>
          <w:bCs/>
          <w:color w:val="auto"/>
          <w:sz w:val="24"/>
          <w:szCs w:val="24"/>
          <w:highlight w:val="none"/>
          <w:shd w:val="clear" w:color="auto" w:fill="FEFEFE"/>
          <w:lang w:eastAsia="zh-CN"/>
        </w:rPr>
        <w:t>，</w:t>
      </w:r>
      <w:r>
        <w:rPr>
          <w:rFonts w:hint="eastAsia" w:ascii="仿宋" w:hAnsi="仿宋" w:eastAsia="仿宋" w:cs="仿宋"/>
          <w:color w:val="auto"/>
          <w:sz w:val="24"/>
          <w:szCs w:val="24"/>
          <w:highlight w:val="none"/>
          <w:lang w:eastAsia="zh-CN"/>
        </w:rPr>
        <w:t>定期</w:t>
      </w:r>
      <w:r>
        <w:rPr>
          <w:rFonts w:hint="eastAsia" w:ascii="仿宋" w:hAnsi="仿宋" w:eastAsia="仿宋" w:cs="仿宋"/>
          <w:color w:val="auto"/>
          <w:sz w:val="24"/>
          <w:szCs w:val="24"/>
          <w:highlight w:val="none"/>
        </w:rPr>
        <w:t>对辖区内</w:t>
      </w:r>
      <w:r>
        <w:rPr>
          <w:rFonts w:hint="eastAsia" w:ascii="仿宋" w:hAnsi="仿宋" w:eastAsia="仿宋" w:cs="仿宋"/>
          <w:color w:val="auto"/>
          <w:sz w:val="24"/>
          <w:szCs w:val="24"/>
          <w:highlight w:val="none"/>
          <w:lang w:val="en-US" w:eastAsia="zh-CN"/>
        </w:rPr>
        <w:t>九小场所、出租房、高层建筑等</w:t>
      </w:r>
      <w:r>
        <w:rPr>
          <w:rFonts w:hint="eastAsia" w:ascii="仿宋" w:hAnsi="仿宋" w:eastAsia="仿宋" w:cs="仿宋"/>
          <w:color w:val="auto"/>
          <w:sz w:val="24"/>
          <w:szCs w:val="24"/>
          <w:highlight w:val="none"/>
          <w:lang w:eastAsia="zh-CN"/>
        </w:rPr>
        <w:t>消防安全</w:t>
      </w:r>
      <w:r>
        <w:rPr>
          <w:rFonts w:hint="eastAsia" w:ascii="仿宋" w:hAnsi="仿宋" w:eastAsia="仿宋" w:cs="仿宋"/>
          <w:color w:val="auto"/>
          <w:sz w:val="24"/>
          <w:szCs w:val="24"/>
          <w:highlight w:val="none"/>
        </w:rPr>
        <w:t>网格巡查，做好巡查记录</w:t>
      </w:r>
      <w:r>
        <w:rPr>
          <w:rFonts w:hint="eastAsia" w:ascii="仿宋" w:hAnsi="仿宋" w:eastAsia="仿宋" w:cs="仿宋"/>
          <w:color w:val="auto"/>
          <w:sz w:val="24"/>
          <w:szCs w:val="24"/>
          <w:highlight w:val="none"/>
          <w:lang w:val="en-US" w:eastAsia="zh-CN"/>
        </w:rPr>
        <w:t>并根据要求指导完成基层智治综合应用·应急消防治理141平台系统的信息上传工作。</w:t>
      </w:r>
    </w:p>
    <w:p w14:paraId="2296B718">
      <w:pPr>
        <w:keepNext w:val="0"/>
        <w:keepLines w:val="0"/>
        <w:pageBreakBefore w:val="0"/>
        <w:widowControl w:val="0"/>
        <w:kinsoku/>
        <w:wordWrap/>
        <w:overflowPunct/>
        <w:topLinePunct w:val="0"/>
        <w:autoSpaceDE w:val="0"/>
        <w:autoSpaceDN w:val="0"/>
        <w:bidi w:val="0"/>
        <w:adjustRightInd w:val="0"/>
        <w:snapToGrid/>
        <w:spacing w:before="144" w:beforeLines="50" w:line="360" w:lineRule="auto"/>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四、服务要求</w:t>
      </w:r>
    </w:p>
    <w:p w14:paraId="768C9B21">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（一）标项一 工业企业：</w:t>
      </w:r>
    </w:p>
    <w:p w14:paraId="2725F5E3">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1、人员配置</w:t>
      </w:r>
    </w:p>
    <w:p w14:paraId="2E6611C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安全服务机构在中标后须确保</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名及以上工作人员长期在岗在位，</w:t>
      </w:r>
      <w:r>
        <w:rPr>
          <w:rFonts w:hint="eastAsia" w:ascii="仿宋" w:hAnsi="仿宋" w:eastAsia="仿宋" w:cs="仿宋"/>
          <w:color w:val="auto"/>
          <w:sz w:val="24"/>
          <w:szCs w:val="24"/>
          <w:highlight w:val="none"/>
          <w:lang w:val="en-US" w:eastAsia="zh-CN"/>
        </w:rPr>
        <w:t>项目组成员中</w:t>
      </w:r>
      <w:r>
        <w:rPr>
          <w:rFonts w:hint="eastAsia" w:ascii="仿宋" w:hAnsi="仿宋" w:eastAsia="仿宋" w:cs="仿宋"/>
          <w:color w:val="auto"/>
          <w:sz w:val="24"/>
          <w:szCs w:val="24"/>
          <w:highlight w:val="none"/>
        </w:rPr>
        <w:t>须具备</w:t>
      </w:r>
      <w:r>
        <w:rPr>
          <w:rFonts w:hint="eastAsia" w:ascii="仿宋" w:hAnsi="仿宋" w:eastAsia="仿宋" w:cs="仿宋"/>
          <w:color w:val="auto"/>
          <w:sz w:val="24"/>
          <w:szCs w:val="24"/>
          <w:highlight w:val="none"/>
          <w:lang w:eastAsia="zh-CN"/>
        </w:rPr>
        <w:t>执业资格的</w:t>
      </w:r>
      <w:r>
        <w:rPr>
          <w:rFonts w:hint="eastAsia" w:ascii="仿宋" w:hAnsi="仿宋" w:eastAsia="仿宋" w:cs="仿宋"/>
          <w:color w:val="auto"/>
          <w:sz w:val="24"/>
          <w:szCs w:val="24"/>
          <w:highlight w:val="none"/>
        </w:rPr>
        <w:t>专职</w:t>
      </w:r>
      <w:r>
        <w:rPr>
          <w:rFonts w:hint="eastAsia" w:ascii="仿宋" w:hAnsi="仿宋" w:eastAsia="仿宋" w:cs="仿宋"/>
          <w:color w:val="auto"/>
          <w:sz w:val="24"/>
          <w:szCs w:val="24"/>
          <w:highlight w:val="none"/>
          <w:lang w:eastAsia="zh-CN"/>
        </w:rPr>
        <w:t>中级</w:t>
      </w:r>
      <w:r>
        <w:rPr>
          <w:rFonts w:hint="eastAsia" w:ascii="仿宋" w:hAnsi="仿宋" w:eastAsia="仿宋" w:cs="仿宋"/>
          <w:color w:val="auto"/>
          <w:sz w:val="24"/>
          <w:szCs w:val="24"/>
          <w:highlight w:val="none"/>
        </w:rPr>
        <w:t>注册安全工程师</w:t>
      </w:r>
      <w:r>
        <w:rPr>
          <w:rFonts w:hint="eastAsia" w:ascii="仿宋" w:hAnsi="仿宋" w:eastAsia="仿宋" w:cs="仿宋"/>
          <w:color w:val="auto"/>
          <w:sz w:val="24"/>
          <w:szCs w:val="24"/>
          <w:highlight w:val="none"/>
          <w:lang w:eastAsia="zh-CN"/>
        </w:rPr>
        <w:t>（至少</w:t>
      </w:r>
      <w:r>
        <w:rPr>
          <w:rFonts w:hint="eastAsia" w:ascii="仿宋" w:hAnsi="仿宋" w:eastAsia="仿宋" w:cs="仿宋"/>
          <w:color w:val="auto"/>
          <w:sz w:val="24"/>
          <w:szCs w:val="24"/>
          <w:highlight w:val="none"/>
          <w:lang w:val="en-US" w:eastAsia="zh-CN"/>
        </w:rPr>
        <w:t>7人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和一级</w:t>
      </w:r>
      <w:r>
        <w:rPr>
          <w:rFonts w:hint="eastAsia" w:ascii="仿宋" w:hAnsi="仿宋" w:eastAsia="仿宋" w:cs="仿宋"/>
          <w:color w:val="auto"/>
          <w:sz w:val="24"/>
          <w:szCs w:val="24"/>
          <w:highlight w:val="none"/>
        </w:rPr>
        <w:t>注册消防工程师</w:t>
      </w:r>
      <w:r>
        <w:rPr>
          <w:rFonts w:hint="eastAsia" w:ascii="仿宋" w:hAnsi="仿宋" w:eastAsia="仿宋" w:cs="仿宋"/>
          <w:color w:val="auto"/>
          <w:sz w:val="24"/>
          <w:szCs w:val="24"/>
          <w:highlight w:val="none"/>
          <w:lang w:eastAsia="zh-CN"/>
        </w:rPr>
        <w:t>（至少</w:t>
      </w:r>
      <w:r>
        <w:rPr>
          <w:rFonts w:hint="eastAsia" w:ascii="仿宋" w:hAnsi="仿宋" w:eastAsia="仿宋" w:cs="仿宋"/>
          <w:color w:val="auto"/>
          <w:sz w:val="24"/>
          <w:szCs w:val="24"/>
          <w:highlight w:val="none"/>
          <w:lang w:val="en-US" w:eastAsia="zh-CN"/>
        </w:rPr>
        <w:t>1人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，能熟练掌握安全</w:t>
      </w:r>
      <w:r>
        <w:rPr>
          <w:rFonts w:hint="eastAsia" w:ascii="仿宋" w:hAnsi="仿宋" w:eastAsia="仿宋" w:cs="仿宋"/>
          <w:color w:val="auto"/>
          <w:sz w:val="24"/>
          <w:szCs w:val="24"/>
          <w:highlight w:val="none"/>
          <w:lang w:val="en-US" w:eastAsia="zh-CN"/>
        </w:rPr>
        <w:t>生产、消防安全</w:t>
      </w:r>
      <w:r>
        <w:rPr>
          <w:rFonts w:hint="eastAsia" w:ascii="仿宋" w:hAnsi="仿宋" w:eastAsia="仿宋" w:cs="仿宋"/>
          <w:color w:val="auto"/>
          <w:sz w:val="24"/>
          <w:szCs w:val="24"/>
          <w:highlight w:val="none"/>
        </w:rPr>
        <w:t>知识</w:t>
      </w:r>
      <w:r>
        <w:rPr>
          <w:rFonts w:hint="eastAsia" w:ascii="仿宋" w:hAnsi="仿宋" w:eastAsia="仿宋" w:cs="仿宋"/>
          <w:color w:val="auto"/>
          <w:sz w:val="24"/>
          <w:szCs w:val="24"/>
          <w:highlight w:val="none"/>
          <w:lang w:val="en-US" w:eastAsia="zh-CN"/>
        </w:rPr>
        <w:t>要点</w:t>
      </w:r>
      <w:r>
        <w:rPr>
          <w:rFonts w:hint="eastAsia" w:ascii="仿宋" w:hAnsi="仿宋" w:eastAsia="仿宋" w:cs="仿宋"/>
          <w:color w:val="auto"/>
          <w:sz w:val="24"/>
          <w:szCs w:val="24"/>
          <w:highlight w:val="none"/>
        </w:rPr>
        <w:t>，具有良好的组织及沟通交流能力。工作人员未能按时间进度完成本项安全技术服务相关工作前，不得再从事本单位其它安全评价、安全标准化咨询等相关工作。</w:t>
      </w:r>
    </w:p>
    <w:p w14:paraId="2EF14B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安全中介机构应充分发挥在人才、技术、信息等方面的优势，抽调化工、电气、消防、仪表自控、机械、安全管理等专业技术人员组建专家检查服务组，并根据</w:t>
      </w:r>
      <w:r>
        <w:rPr>
          <w:rFonts w:hint="eastAsia" w:ascii="仿宋" w:hAnsi="仿宋" w:eastAsia="仿宋" w:cs="仿宋"/>
          <w:color w:val="auto"/>
          <w:sz w:val="24"/>
          <w:szCs w:val="24"/>
          <w:highlight w:val="none"/>
          <w:lang w:val="en-US" w:eastAsia="zh-CN"/>
        </w:rPr>
        <w:t>生产经营主体的</w:t>
      </w:r>
      <w:r>
        <w:rPr>
          <w:rFonts w:hint="eastAsia" w:ascii="仿宋" w:hAnsi="仿宋" w:eastAsia="仿宋" w:cs="仿宋"/>
          <w:color w:val="auto"/>
          <w:sz w:val="24"/>
          <w:szCs w:val="24"/>
          <w:highlight w:val="none"/>
        </w:rPr>
        <w:t>生产装置、设施设备特点及安全</w:t>
      </w:r>
      <w:r>
        <w:rPr>
          <w:rFonts w:hint="eastAsia" w:ascii="仿宋" w:hAnsi="仿宋" w:eastAsia="仿宋" w:cs="仿宋"/>
          <w:color w:val="auto"/>
          <w:sz w:val="24"/>
          <w:szCs w:val="24"/>
          <w:highlight w:val="none"/>
          <w:lang w:val="en-US" w:eastAsia="zh-CN"/>
        </w:rPr>
        <w:t>消防</w:t>
      </w:r>
      <w:r>
        <w:rPr>
          <w:rFonts w:hint="eastAsia" w:ascii="仿宋" w:hAnsi="仿宋" w:eastAsia="仿宋" w:cs="仿宋"/>
          <w:color w:val="auto"/>
          <w:sz w:val="24"/>
          <w:szCs w:val="24"/>
          <w:highlight w:val="none"/>
        </w:rPr>
        <w:t>管理现状，再适当外聘有丰富实际经验的技术专家参与服务</w:t>
      </w:r>
      <w:r>
        <w:rPr>
          <w:rFonts w:hint="eastAsia" w:ascii="仿宋" w:hAnsi="仿宋" w:eastAsia="仿宋" w:cs="仿宋"/>
          <w:color w:val="auto"/>
          <w:sz w:val="24"/>
          <w:szCs w:val="24"/>
          <w:highlight w:val="none"/>
          <w:lang w:val="en-US" w:eastAsia="zh-CN"/>
        </w:rPr>
        <w:t>指导</w:t>
      </w:r>
      <w:r>
        <w:rPr>
          <w:rFonts w:hint="eastAsia" w:ascii="仿宋" w:hAnsi="仿宋" w:eastAsia="仿宋" w:cs="仿宋"/>
          <w:color w:val="auto"/>
          <w:sz w:val="24"/>
          <w:szCs w:val="24"/>
          <w:highlight w:val="none"/>
        </w:rPr>
        <w:t>工作，以确保安全技术服务工作质量。</w:t>
      </w:r>
    </w:p>
    <w:p w14:paraId="0CF832C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2、其他要求</w:t>
      </w:r>
    </w:p>
    <w:p w14:paraId="7B3B824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（1）服务期限内，供应商应保障安全专业人员听从采购人的指挥指导，对采购人提出的问题及时整改。</w:t>
      </w:r>
    </w:p>
    <w:p w14:paraId="5625012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FF0000"/>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采购人有权对安全专业人员的工作进行监督检查，对不适合岗位工作的或不服从采购人安排的安全专业人员，采购人有权退回并要求供应商予以调换处理。供应商应当在3日内予以调换，供应商不配合采购人调换安全专业人员或者未及时调换的，采购人有权扣除所缺人次当月的安全专业人员服务费，同时向其他公司紧急聘用安全专业人员以弥补岗位缺口，由此产生的费用由</w:t>
      </w:r>
      <w:r>
        <w:rPr>
          <w:rFonts w:hint="eastAsia" w:ascii="仿宋" w:hAnsi="仿宋" w:eastAsia="仿宋" w:cs="仿宋"/>
          <w:color w:val="auto"/>
          <w:kern w:val="0"/>
          <w:sz w:val="24"/>
          <w:szCs w:val="24"/>
          <w:highlight w:val="none"/>
          <w:lang w:eastAsia="zh-CN"/>
        </w:rPr>
        <w:t>中标人</w:t>
      </w:r>
      <w:r>
        <w:rPr>
          <w:rFonts w:hint="eastAsia" w:ascii="仿宋" w:hAnsi="仿宋" w:eastAsia="仿宋" w:cs="仿宋"/>
          <w:color w:val="auto"/>
          <w:kern w:val="0"/>
          <w:sz w:val="24"/>
          <w:szCs w:val="24"/>
          <w:highlight w:val="none"/>
          <w:lang w:val="en-US" w:eastAsia="zh-CN"/>
        </w:rPr>
        <w:t>承担。如采购人先行垫付的，采购人有权直接从当月应支付供应商的费用中直接扣除。</w:t>
      </w:r>
    </w:p>
    <w:p w14:paraId="3B8BC7C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由</w:t>
      </w:r>
      <w:r>
        <w:rPr>
          <w:rFonts w:hint="eastAsia" w:ascii="仿宋" w:hAnsi="仿宋" w:eastAsia="仿宋" w:cs="仿宋"/>
          <w:color w:val="auto"/>
          <w:kern w:val="0"/>
          <w:sz w:val="24"/>
          <w:szCs w:val="24"/>
          <w:highlight w:val="none"/>
          <w:lang w:eastAsia="zh-CN"/>
        </w:rPr>
        <w:t>街道应急消防管理站</w:t>
      </w:r>
      <w:r>
        <w:rPr>
          <w:rFonts w:hint="eastAsia" w:ascii="仿宋" w:hAnsi="仿宋" w:eastAsia="仿宋" w:cs="仿宋"/>
          <w:color w:val="auto"/>
          <w:kern w:val="0"/>
          <w:sz w:val="24"/>
          <w:szCs w:val="24"/>
          <w:highlight w:val="none"/>
        </w:rPr>
        <w:t>每季度对</w:t>
      </w:r>
      <w:r>
        <w:rPr>
          <w:rFonts w:hint="eastAsia" w:ascii="仿宋" w:hAnsi="仿宋" w:eastAsia="仿宋" w:cs="仿宋"/>
          <w:color w:val="auto"/>
          <w:kern w:val="0"/>
          <w:sz w:val="24"/>
          <w:szCs w:val="24"/>
          <w:highlight w:val="none"/>
          <w:lang w:eastAsia="zh-CN"/>
        </w:rPr>
        <w:t>中标人</w:t>
      </w:r>
      <w:r>
        <w:rPr>
          <w:rFonts w:hint="eastAsia" w:ascii="仿宋" w:hAnsi="仿宋" w:eastAsia="仿宋" w:cs="仿宋"/>
          <w:color w:val="auto"/>
          <w:kern w:val="0"/>
          <w:sz w:val="24"/>
          <w:szCs w:val="24"/>
          <w:highlight w:val="none"/>
        </w:rPr>
        <w:t>实际开展安全技术服务情况进行监督考评，综合网格员及相关部门的意见进行考核（具体考核标准</w:t>
      </w:r>
      <w:r>
        <w:rPr>
          <w:rFonts w:hint="eastAsia" w:ascii="仿宋" w:hAnsi="仿宋" w:eastAsia="仿宋" w:cs="仿宋"/>
          <w:color w:val="auto"/>
          <w:kern w:val="0"/>
          <w:sz w:val="24"/>
          <w:szCs w:val="24"/>
          <w:highlight w:val="none"/>
          <w:lang w:eastAsia="zh-CN"/>
        </w:rPr>
        <w:t>详见考核办法</w:t>
      </w:r>
      <w:r>
        <w:rPr>
          <w:rFonts w:hint="eastAsia" w:ascii="仿宋" w:hAnsi="仿宋" w:eastAsia="仿宋" w:cs="仿宋"/>
          <w:color w:val="auto"/>
          <w:kern w:val="0"/>
          <w:sz w:val="24"/>
          <w:szCs w:val="24"/>
          <w:highlight w:val="none"/>
        </w:rPr>
        <w:t>）。</w:t>
      </w:r>
    </w:p>
    <w:p w14:paraId="03C6283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项目结束需要向</w:t>
      </w:r>
      <w:r>
        <w:rPr>
          <w:rFonts w:hint="eastAsia" w:ascii="仿宋" w:hAnsi="仿宋" w:eastAsia="仿宋" w:cs="仿宋"/>
          <w:color w:val="auto"/>
          <w:kern w:val="0"/>
          <w:sz w:val="24"/>
          <w:szCs w:val="24"/>
          <w:highlight w:val="none"/>
          <w:lang w:eastAsia="zh-CN"/>
        </w:rPr>
        <w:t>采购人</w:t>
      </w:r>
      <w:r>
        <w:rPr>
          <w:rFonts w:hint="eastAsia" w:ascii="仿宋" w:hAnsi="仿宋" w:eastAsia="仿宋" w:cs="仿宋"/>
          <w:color w:val="auto"/>
          <w:kern w:val="0"/>
          <w:sz w:val="24"/>
          <w:szCs w:val="24"/>
          <w:highlight w:val="none"/>
        </w:rPr>
        <w:t>交付全过程形成的记录、档案资料，相关服务的具体成效等。</w:t>
      </w:r>
    </w:p>
    <w:p w14:paraId="1C5268D9">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服务总体要求</w:t>
      </w:r>
    </w:p>
    <w:p w14:paraId="098EAC65">
      <w:pPr>
        <w:keepNext w:val="0"/>
        <w:keepLines w:val="0"/>
        <w:pageBreakBefore w:val="0"/>
        <w:widowControl w:val="0"/>
        <w:kinsoku/>
        <w:wordWrap/>
        <w:overflowPunct/>
        <w:topLinePunct w:val="0"/>
        <w:autoSpaceDE w:val="0"/>
        <w:autoSpaceDN w:val="0"/>
        <w:bidi w:val="0"/>
        <w:adjustRightInd w:val="0"/>
        <w:snapToGrid/>
        <w:spacing w:line="360" w:lineRule="auto"/>
        <w:ind w:firstLine="720" w:firstLineChars="3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①投标人</w:t>
      </w:r>
      <w:r>
        <w:rPr>
          <w:rFonts w:hint="eastAsia" w:ascii="仿宋" w:hAnsi="仿宋" w:eastAsia="仿宋" w:cs="仿宋"/>
          <w:color w:val="auto"/>
          <w:kern w:val="0"/>
          <w:sz w:val="24"/>
          <w:szCs w:val="24"/>
          <w:highlight w:val="none"/>
        </w:rPr>
        <w:t>可根据项目情况向</w:t>
      </w:r>
      <w:r>
        <w:rPr>
          <w:rFonts w:hint="eastAsia" w:ascii="仿宋" w:hAnsi="仿宋" w:eastAsia="仿宋" w:cs="仿宋"/>
          <w:color w:val="auto"/>
          <w:kern w:val="0"/>
          <w:sz w:val="24"/>
          <w:szCs w:val="24"/>
          <w:highlight w:val="none"/>
          <w:lang w:eastAsia="zh-CN"/>
        </w:rPr>
        <w:t>采购人</w:t>
      </w:r>
      <w:r>
        <w:rPr>
          <w:rFonts w:hint="eastAsia" w:ascii="仿宋" w:hAnsi="仿宋" w:eastAsia="仿宋" w:cs="仿宋"/>
          <w:color w:val="auto"/>
          <w:kern w:val="0"/>
          <w:sz w:val="24"/>
          <w:szCs w:val="24"/>
          <w:highlight w:val="none"/>
        </w:rPr>
        <w:t>提供相关服务，但必有拥有本地化技术服务力量，并提供技术服务联系人、联系电话，随时响应。</w:t>
      </w:r>
    </w:p>
    <w:p w14:paraId="1005118F">
      <w:pPr>
        <w:keepNext w:val="0"/>
        <w:keepLines w:val="0"/>
        <w:pageBreakBefore w:val="0"/>
        <w:widowControl w:val="0"/>
        <w:kinsoku/>
        <w:wordWrap/>
        <w:overflowPunct/>
        <w:topLinePunct w:val="0"/>
        <w:autoSpaceDE w:val="0"/>
        <w:autoSpaceDN w:val="0"/>
        <w:bidi w:val="0"/>
        <w:adjustRightInd w:val="0"/>
        <w:snapToGrid/>
        <w:spacing w:line="360" w:lineRule="auto"/>
        <w:ind w:firstLine="720" w:firstLineChars="300"/>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②每次服务完成后，中标人须向采购人提交相关文档等。</w:t>
      </w:r>
    </w:p>
    <w:p w14:paraId="000F4165">
      <w:pPr>
        <w:keepNext w:val="0"/>
        <w:keepLines w:val="0"/>
        <w:pageBreakBefore w:val="0"/>
        <w:widowControl w:val="0"/>
        <w:kinsoku/>
        <w:wordWrap/>
        <w:overflowPunct/>
        <w:topLinePunct w:val="0"/>
        <w:autoSpaceDE w:val="0"/>
        <w:autoSpaceDN w:val="0"/>
        <w:bidi w:val="0"/>
        <w:adjustRightInd w:val="0"/>
        <w:snapToGrid/>
        <w:spacing w:line="360" w:lineRule="auto"/>
        <w:ind w:firstLine="720" w:firstLineChars="300"/>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③中标人须保证所提供技术服务符合国家有关规定。</w:t>
      </w:r>
    </w:p>
    <w:p w14:paraId="05B0EE25">
      <w:pPr>
        <w:keepNext w:val="0"/>
        <w:keepLines w:val="0"/>
        <w:pageBreakBefore w:val="0"/>
        <w:widowControl w:val="0"/>
        <w:kinsoku/>
        <w:wordWrap/>
        <w:overflowPunct/>
        <w:topLinePunct w:val="0"/>
        <w:autoSpaceDE w:val="0"/>
        <w:autoSpaceDN w:val="0"/>
        <w:bidi w:val="0"/>
        <w:adjustRightInd w:val="0"/>
        <w:snapToGrid/>
        <w:spacing w:line="360" w:lineRule="auto"/>
        <w:ind w:firstLine="720" w:firstLineChars="300"/>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④中标人必须保证解决项目所涉及的技术问题，并满足采购人需求。</w:t>
      </w:r>
    </w:p>
    <w:p w14:paraId="57CA104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highlight w:val="none"/>
          <w:lang w:val="en-US" w:eastAsia="zh-CN"/>
        </w:rPr>
        <w:t xml:space="preserve">（二）标项二 </w:t>
      </w:r>
      <w:r>
        <w:rPr>
          <w:rFonts w:hint="eastAsia" w:ascii="仿宋" w:hAnsi="仿宋" w:eastAsia="仿宋" w:cs="仿宋"/>
          <w:b/>
          <w:bCs/>
          <w:color w:val="auto"/>
          <w:sz w:val="24"/>
          <w:szCs w:val="24"/>
          <w:lang w:eastAsia="zh-CN"/>
        </w:rPr>
        <w:t>九小场所（出租房）：</w:t>
      </w:r>
    </w:p>
    <w:p w14:paraId="207CC0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1、人员配置</w:t>
      </w:r>
    </w:p>
    <w:p w14:paraId="542AEB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FF0000"/>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color w:val="auto"/>
          <w:sz w:val="24"/>
          <w:szCs w:val="24"/>
          <w:lang w:val="en-US" w:eastAsia="zh-CN"/>
        </w:rPr>
        <w:t>投标人在中标后须确保8名及以上工作人员（项目组成员）长期在岗在位，</w:t>
      </w:r>
      <w:r>
        <w:rPr>
          <w:rFonts w:hint="eastAsia" w:ascii="仿宋" w:hAnsi="仿宋" w:eastAsia="仿宋" w:cs="仿宋"/>
          <w:color w:val="auto"/>
          <w:sz w:val="24"/>
          <w:szCs w:val="24"/>
          <w:highlight w:val="none"/>
          <w:lang w:val="en-US" w:eastAsia="zh-CN"/>
        </w:rPr>
        <w:t>项目组成员中</w:t>
      </w:r>
      <w:r>
        <w:rPr>
          <w:rFonts w:hint="eastAsia" w:ascii="仿宋" w:hAnsi="仿宋" w:eastAsia="仿宋" w:cs="仿宋"/>
          <w:color w:val="auto"/>
          <w:sz w:val="24"/>
          <w:szCs w:val="24"/>
          <w:highlight w:val="none"/>
        </w:rPr>
        <w:t>须具备</w:t>
      </w:r>
      <w:r>
        <w:rPr>
          <w:rFonts w:hint="eastAsia" w:ascii="仿宋" w:hAnsi="仿宋" w:eastAsia="仿宋" w:cs="仿宋"/>
          <w:color w:val="auto"/>
          <w:sz w:val="24"/>
          <w:szCs w:val="24"/>
          <w:highlight w:val="none"/>
          <w:lang w:eastAsia="zh-CN"/>
        </w:rPr>
        <w:t>执业资格的</w:t>
      </w:r>
      <w:r>
        <w:rPr>
          <w:rFonts w:hint="eastAsia" w:ascii="仿宋" w:hAnsi="仿宋" w:eastAsia="仿宋" w:cs="仿宋"/>
          <w:color w:val="auto"/>
          <w:sz w:val="24"/>
          <w:szCs w:val="24"/>
          <w:highlight w:val="none"/>
          <w:lang w:val="en-US" w:eastAsia="zh-CN"/>
        </w:rPr>
        <w:t>一级注册消防工程师职</w:t>
      </w:r>
      <w:r>
        <w:rPr>
          <w:rFonts w:hint="eastAsia" w:ascii="仿宋" w:hAnsi="仿宋" w:eastAsia="仿宋" w:cs="仿宋"/>
          <w:color w:val="auto"/>
          <w:sz w:val="24"/>
          <w:szCs w:val="24"/>
          <w:highlight w:val="none"/>
          <w:lang w:eastAsia="zh-CN"/>
        </w:rPr>
        <w:t>（至少</w:t>
      </w:r>
      <w:r>
        <w:rPr>
          <w:rFonts w:hint="eastAsia" w:ascii="仿宋" w:hAnsi="仿宋" w:eastAsia="仿宋" w:cs="仿宋"/>
          <w:color w:val="auto"/>
          <w:sz w:val="24"/>
          <w:szCs w:val="24"/>
          <w:highlight w:val="none"/>
          <w:lang w:val="en-US" w:eastAsia="zh-CN"/>
        </w:rPr>
        <w:t>5人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和</w:t>
      </w:r>
      <w:r>
        <w:rPr>
          <w:rFonts w:hint="eastAsia" w:ascii="仿宋" w:hAnsi="仿宋" w:eastAsia="仿宋" w:cs="仿宋"/>
          <w:color w:val="auto"/>
          <w:sz w:val="24"/>
          <w:szCs w:val="24"/>
          <w:highlight w:val="none"/>
        </w:rPr>
        <w:t>专职</w:t>
      </w:r>
      <w:r>
        <w:rPr>
          <w:rFonts w:hint="eastAsia" w:ascii="仿宋" w:hAnsi="仿宋" w:eastAsia="仿宋" w:cs="仿宋"/>
          <w:color w:val="auto"/>
          <w:sz w:val="24"/>
          <w:szCs w:val="24"/>
          <w:highlight w:val="none"/>
          <w:lang w:eastAsia="zh-CN"/>
        </w:rPr>
        <w:t>中级</w:t>
      </w:r>
      <w:r>
        <w:rPr>
          <w:rFonts w:hint="eastAsia" w:ascii="仿宋" w:hAnsi="仿宋" w:eastAsia="仿宋" w:cs="仿宋"/>
          <w:color w:val="auto"/>
          <w:sz w:val="24"/>
          <w:szCs w:val="24"/>
          <w:highlight w:val="none"/>
        </w:rPr>
        <w:t>注册安全工程师</w:t>
      </w:r>
      <w:r>
        <w:rPr>
          <w:rFonts w:hint="eastAsia" w:ascii="仿宋" w:hAnsi="仿宋" w:eastAsia="仿宋" w:cs="仿宋"/>
          <w:color w:val="auto"/>
          <w:sz w:val="24"/>
          <w:szCs w:val="24"/>
          <w:highlight w:val="none"/>
          <w:lang w:eastAsia="zh-CN"/>
        </w:rPr>
        <w:t>（至少</w:t>
      </w:r>
      <w:r>
        <w:rPr>
          <w:rFonts w:hint="eastAsia" w:ascii="仿宋" w:hAnsi="仿宋" w:eastAsia="仿宋" w:cs="仿宋"/>
          <w:color w:val="auto"/>
          <w:sz w:val="24"/>
          <w:szCs w:val="24"/>
          <w:highlight w:val="none"/>
          <w:lang w:val="en-US" w:eastAsia="zh-CN"/>
        </w:rPr>
        <w:t>1人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lang w:val="en-US" w:eastAsia="zh-CN"/>
        </w:rPr>
        <w:t>工作人员能熟练掌握开展安全检查的方法及知识，具有良好的组织及沟通交流能力。</w:t>
      </w:r>
    </w:p>
    <w:p w14:paraId="019A49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（2）投标人中标后须每月对浦口街道辖区范围内“九小场所”、“出租房”等场所进行消防安全排查，协助街道完成整治工作，建立相关台账，完成系统填报工作。</w:t>
      </w:r>
    </w:p>
    <w:p w14:paraId="5B206E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九小场所”常态化巡查整治服务工作应充分发挥在人才、技术、信息等方面的优势，根据“九小场所”特点及安全管理现状，再组织有丰富实际经验的技术专家参与巡查整治服务，保证具有中、高级专业技术职称的人员比例在60%以上，以确保本项目的服务工作质量。</w:t>
      </w:r>
    </w:p>
    <w:p w14:paraId="30BE74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2、其他要求</w:t>
      </w:r>
    </w:p>
    <w:p w14:paraId="35B887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（1）中标人须提供技术服务联系人、联系电话，随时响应。</w:t>
      </w:r>
    </w:p>
    <w:p w14:paraId="6550A4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（2）中标人每次服务完成后，须向采购人提交相关文档等。</w:t>
      </w:r>
    </w:p>
    <w:p w14:paraId="260CFF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（3）中标人须保证所提供技术服务符合国家有关规定。</w:t>
      </w:r>
    </w:p>
    <w:p w14:paraId="651A9A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color w:val="auto"/>
          <w:sz w:val="24"/>
          <w:szCs w:val="24"/>
        </w:rPr>
      </w:pPr>
      <w:r>
        <w:rPr>
          <w:rFonts w:hint="eastAsia" w:ascii="仿宋" w:hAnsi="仿宋" w:eastAsia="仿宋" w:cs="仿宋"/>
          <w:b w:val="0"/>
          <w:bCs w:val="0"/>
          <w:color w:val="auto"/>
          <w:sz w:val="24"/>
          <w:szCs w:val="24"/>
          <w:lang w:val="en-US" w:eastAsia="zh-CN"/>
        </w:rPr>
        <w:t>（4）中标人须保证解决项目所涉及的技术问题，并满足采购人需求</w:t>
      </w:r>
      <w:r>
        <w:rPr>
          <w:rFonts w:hint="eastAsia" w:ascii="仿宋" w:hAnsi="仿宋" w:eastAsia="仿宋" w:cs="仿宋"/>
          <w:b w:val="0"/>
          <w:bCs/>
          <w:color w:val="auto"/>
          <w:sz w:val="24"/>
          <w:szCs w:val="24"/>
        </w:rPr>
        <w:t>。</w:t>
      </w:r>
    </w:p>
    <w:p w14:paraId="1C31AA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bCs/>
          <w:color w:val="0000FF"/>
          <w:sz w:val="24"/>
          <w:szCs w:val="24"/>
          <w:lang w:eastAsia="zh-CN"/>
        </w:rPr>
      </w:pP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5</w:t>
      </w:r>
      <w:r>
        <w:rPr>
          <w:rFonts w:hint="eastAsia" w:ascii="仿宋" w:hAnsi="仿宋" w:eastAsia="仿宋" w:cs="仿宋"/>
          <w:b w:val="0"/>
          <w:bCs/>
          <w:color w:val="auto"/>
          <w:sz w:val="24"/>
          <w:szCs w:val="24"/>
          <w:lang w:eastAsia="zh-CN"/>
        </w:rPr>
        <w:t>）</w:t>
      </w:r>
      <w:r>
        <w:rPr>
          <w:rFonts w:hint="eastAsia" w:ascii="仿宋" w:hAnsi="仿宋" w:eastAsia="仿宋" w:cs="仿宋"/>
          <w:color w:val="auto"/>
          <w:kern w:val="0"/>
          <w:sz w:val="24"/>
          <w:szCs w:val="24"/>
          <w:highlight w:val="none"/>
        </w:rPr>
        <w:t>由</w:t>
      </w:r>
      <w:r>
        <w:rPr>
          <w:rFonts w:hint="eastAsia" w:ascii="仿宋" w:hAnsi="仿宋" w:eastAsia="仿宋" w:cs="仿宋"/>
          <w:color w:val="auto"/>
          <w:kern w:val="0"/>
          <w:sz w:val="24"/>
          <w:szCs w:val="24"/>
          <w:highlight w:val="none"/>
          <w:lang w:eastAsia="zh-CN"/>
        </w:rPr>
        <w:t>街道应急消防管理站</w:t>
      </w:r>
      <w:r>
        <w:rPr>
          <w:rFonts w:hint="eastAsia" w:ascii="仿宋" w:hAnsi="仿宋" w:eastAsia="仿宋" w:cs="仿宋"/>
          <w:color w:val="auto"/>
          <w:kern w:val="0"/>
          <w:sz w:val="24"/>
          <w:szCs w:val="24"/>
          <w:highlight w:val="none"/>
        </w:rPr>
        <w:t>每季度对</w:t>
      </w:r>
      <w:r>
        <w:rPr>
          <w:rFonts w:hint="eastAsia" w:ascii="仿宋" w:hAnsi="仿宋" w:eastAsia="仿宋" w:cs="仿宋"/>
          <w:color w:val="auto"/>
          <w:kern w:val="0"/>
          <w:sz w:val="24"/>
          <w:szCs w:val="24"/>
          <w:highlight w:val="none"/>
          <w:lang w:eastAsia="zh-CN"/>
        </w:rPr>
        <w:t>中标人</w:t>
      </w:r>
      <w:r>
        <w:rPr>
          <w:rFonts w:hint="eastAsia" w:ascii="仿宋" w:hAnsi="仿宋" w:eastAsia="仿宋" w:cs="仿宋"/>
          <w:color w:val="auto"/>
          <w:kern w:val="0"/>
          <w:sz w:val="24"/>
          <w:szCs w:val="24"/>
          <w:highlight w:val="none"/>
        </w:rPr>
        <w:t>实际开展安全技术服务情况进行监督考评，综合网格员及相关部门的意见进行考核（具体考核标准</w:t>
      </w:r>
      <w:r>
        <w:rPr>
          <w:rFonts w:hint="eastAsia" w:ascii="仿宋" w:hAnsi="仿宋" w:eastAsia="仿宋" w:cs="仿宋"/>
          <w:color w:val="auto"/>
          <w:kern w:val="0"/>
          <w:sz w:val="24"/>
          <w:szCs w:val="24"/>
          <w:highlight w:val="none"/>
          <w:lang w:eastAsia="zh-CN"/>
        </w:rPr>
        <w:t>详见考核办法</w:t>
      </w:r>
      <w:r>
        <w:rPr>
          <w:rFonts w:hint="eastAsia" w:ascii="仿宋" w:hAnsi="仿宋" w:eastAsia="仿宋" w:cs="仿宋"/>
          <w:color w:val="auto"/>
          <w:kern w:val="0"/>
          <w:sz w:val="24"/>
          <w:szCs w:val="24"/>
          <w:highlight w:val="none"/>
        </w:rPr>
        <w:t>）。</w:t>
      </w:r>
    </w:p>
    <w:p w14:paraId="286B86D1">
      <w:pPr>
        <w:keepNext w:val="0"/>
        <w:keepLines w:val="0"/>
        <w:pageBreakBefore w:val="0"/>
        <w:widowControl w:val="0"/>
        <w:kinsoku/>
        <w:wordWrap/>
        <w:overflowPunct/>
        <w:topLinePunct w:val="0"/>
        <w:autoSpaceDE w:val="0"/>
        <w:autoSpaceDN w:val="0"/>
        <w:bidi w:val="0"/>
        <w:adjustRightInd w:val="0"/>
        <w:snapToGrid/>
        <w:spacing w:before="144" w:beforeLines="50" w:line="360" w:lineRule="auto"/>
        <w:textAlignment w:val="auto"/>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kern w:val="0"/>
          <w:sz w:val="24"/>
          <w:szCs w:val="24"/>
          <w:highlight w:val="none"/>
        </w:rPr>
        <w:t>考核办法</w:t>
      </w:r>
    </w:p>
    <w:p w14:paraId="08E981AE">
      <w:pPr>
        <w:keepNext w:val="0"/>
        <w:keepLines w:val="0"/>
        <w:pageBreakBefore w:val="0"/>
        <w:widowControl w:val="0"/>
        <w:kinsoku/>
        <w:wordWrap/>
        <w:overflowPunct/>
        <w:topLinePunct w:val="0"/>
        <w:bidi w:val="0"/>
        <w:adjustRightInd w:val="0"/>
        <w:snapToGrid/>
        <w:spacing w:after="0"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街道应急消防管理站</w:t>
      </w:r>
      <w:r>
        <w:rPr>
          <w:rFonts w:hint="eastAsia" w:ascii="仿宋" w:hAnsi="仿宋" w:eastAsia="仿宋" w:cs="仿宋"/>
          <w:color w:val="auto"/>
          <w:sz w:val="24"/>
          <w:szCs w:val="24"/>
          <w:highlight w:val="none"/>
        </w:rPr>
        <w:t>每季度对</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实际开展安全技术服务情况进行监督考评，综合网格员及相关部门的意见进行考核，考核费用在</w:t>
      </w:r>
      <w:r>
        <w:rPr>
          <w:rFonts w:hint="eastAsia" w:ascii="仿宋" w:hAnsi="仿宋" w:eastAsia="仿宋" w:cs="仿宋"/>
          <w:color w:val="auto"/>
          <w:sz w:val="24"/>
          <w:szCs w:val="24"/>
          <w:highlight w:val="none"/>
          <w:lang w:val="en-US" w:eastAsia="zh-CN"/>
        </w:rPr>
        <w:t>季度服务费</w:t>
      </w:r>
      <w:r>
        <w:rPr>
          <w:rFonts w:hint="eastAsia" w:ascii="仿宋" w:hAnsi="仿宋" w:eastAsia="仿宋" w:cs="仿宋"/>
          <w:color w:val="auto"/>
          <w:sz w:val="24"/>
          <w:szCs w:val="24"/>
          <w:highlight w:val="none"/>
        </w:rPr>
        <w:t>中扣除，若不足</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需补足。</w:t>
      </w:r>
    </w:p>
    <w:p w14:paraId="4BA3B013">
      <w:pPr>
        <w:spacing w:after="0" w:line="360" w:lineRule="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（一）考核方式</w:t>
      </w:r>
    </w:p>
    <w:p w14:paraId="1E999CF8">
      <w:pPr>
        <w:spacing w:after="0" w:line="360" w:lineRule="auto"/>
        <w:ind w:firstLine="48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采用工作考核（权重50%）、绩效考核（权重30%）、企业满意度考核（权重20%）</w:t>
      </w: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sz w:val="24"/>
          <w:szCs w:val="24"/>
          <w:highlight w:val="none"/>
          <w:lang w:eastAsia="zh-CN"/>
        </w:rPr>
        <w:t>加分项</w:t>
      </w: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eastAsia="zh-CN"/>
        </w:rPr>
        <w:t>不超过</w:t>
      </w:r>
      <w:r>
        <w:rPr>
          <w:rFonts w:hint="eastAsia" w:ascii="仿宋" w:hAnsi="仿宋" w:eastAsia="仿宋" w:cs="仿宋"/>
          <w:b w:val="0"/>
          <w:bCs/>
          <w:color w:val="auto"/>
          <w:sz w:val="24"/>
          <w:szCs w:val="24"/>
          <w:highlight w:val="none"/>
          <w:lang w:val="en-US" w:eastAsia="zh-CN"/>
        </w:rPr>
        <w:t>10%</w:t>
      </w:r>
      <w:r>
        <w:rPr>
          <w:rFonts w:hint="eastAsia" w:ascii="仿宋" w:hAnsi="仿宋" w:eastAsia="仿宋" w:cs="仿宋"/>
          <w:b w:val="0"/>
          <w:bCs/>
          <w:color w:val="auto"/>
          <w:sz w:val="24"/>
          <w:szCs w:val="24"/>
          <w:highlight w:val="none"/>
        </w:rPr>
        <w:t>）</w:t>
      </w:r>
      <w:r>
        <w:rPr>
          <w:rFonts w:hint="eastAsia" w:ascii="仿宋" w:hAnsi="仿宋" w:eastAsia="仿宋" w:cs="仿宋"/>
          <w:color w:val="auto"/>
          <w:sz w:val="24"/>
          <w:szCs w:val="24"/>
          <w:highlight w:val="none"/>
        </w:rPr>
        <w:t>的方式，具体考核细则如下：</w:t>
      </w:r>
    </w:p>
    <w:tbl>
      <w:tblPr>
        <w:tblStyle w:val="21"/>
        <w:tblW w:w="9563" w:type="dxa"/>
        <w:tblInd w:w="-1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450"/>
        <w:gridCol w:w="5400"/>
        <w:gridCol w:w="950"/>
      </w:tblGrid>
      <w:tr w14:paraId="06834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blHeader/>
        </w:trPr>
        <w:tc>
          <w:tcPr>
            <w:tcW w:w="763" w:type="dxa"/>
            <w:vAlign w:val="center"/>
          </w:tcPr>
          <w:p w14:paraId="55F8039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w:t>
            </w:r>
          </w:p>
        </w:tc>
        <w:tc>
          <w:tcPr>
            <w:tcW w:w="2450" w:type="dxa"/>
            <w:vAlign w:val="center"/>
          </w:tcPr>
          <w:p w14:paraId="4C8E590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标准内容和要求</w:t>
            </w:r>
          </w:p>
        </w:tc>
        <w:tc>
          <w:tcPr>
            <w:tcW w:w="5400" w:type="dxa"/>
            <w:vAlign w:val="center"/>
          </w:tcPr>
          <w:p w14:paraId="6D3D5C5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评分标准</w:t>
            </w:r>
          </w:p>
        </w:tc>
        <w:tc>
          <w:tcPr>
            <w:tcW w:w="950" w:type="dxa"/>
            <w:vAlign w:val="center"/>
          </w:tcPr>
          <w:p w14:paraId="2F5797A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得分</w:t>
            </w:r>
          </w:p>
        </w:tc>
      </w:tr>
      <w:tr w14:paraId="260D7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exact"/>
        </w:trPr>
        <w:tc>
          <w:tcPr>
            <w:tcW w:w="763" w:type="dxa"/>
            <w:vMerge w:val="restart"/>
            <w:vAlign w:val="center"/>
          </w:tcPr>
          <w:p w14:paraId="631DC0D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w:t>
            </w:r>
          </w:p>
          <w:p w14:paraId="17ACC8F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作</w:t>
            </w:r>
          </w:p>
          <w:p w14:paraId="2E265DE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w:t>
            </w:r>
          </w:p>
          <w:p w14:paraId="4A72347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核</w:t>
            </w:r>
          </w:p>
          <w:p w14:paraId="73A8075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pacing w:val="-20"/>
                <w:sz w:val="24"/>
                <w:szCs w:val="24"/>
                <w:highlight w:val="none"/>
              </w:rPr>
            </w:pPr>
            <w:r>
              <w:rPr>
                <w:rFonts w:hint="eastAsia" w:ascii="仿宋" w:hAnsi="仿宋" w:eastAsia="仿宋" w:cs="仿宋"/>
                <w:color w:val="auto"/>
                <w:spacing w:val="-20"/>
                <w:sz w:val="24"/>
                <w:szCs w:val="24"/>
                <w:highlight w:val="none"/>
              </w:rPr>
              <w:t>（</w:t>
            </w:r>
            <w:r>
              <w:rPr>
                <w:rFonts w:hint="eastAsia" w:ascii="仿宋" w:hAnsi="仿宋" w:eastAsia="仿宋" w:cs="仿宋"/>
                <w:color w:val="auto"/>
                <w:spacing w:val="-20"/>
                <w:sz w:val="24"/>
                <w:szCs w:val="24"/>
                <w:highlight w:val="none"/>
                <w:lang w:val="en-US" w:eastAsia="zh-CN"/>
              </w:rPr>
              <w:t>5</w:t>
            </w:r>
            <w:r>
              <w:rPr>
                <w:rFonts w:hint="eastAsia" w:ascii="仿宋" w:hAnsi="仿宋" w:eastAsia="仿宋" w:cs="仿宋"/>
                <w:color w:val="auto"/>
                <w:spacing w:val="-20"/>
                <w:sz w:val="24"/>
                <w:szCs w:val="24"/>
                <w:highlight w:val="none"/>
              </w:rPr>
              <w:t>0分）</w:t>
            </w:r>
          </w:p>
        </w:tc>
        <w:tc>
          <w:tcPr>
            <w:tcW w:w="2450" w:type="dxa"/>
            <w:tcBorders>
              <w:bottom w:val="single" w:color="auto" w:sz="4" w:space="0"/>
            </w:tcBorders>
            <w:vAlign w:val="center"/>
          </w:tcPr>
          <w:p w14:paraId="600779F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按规定开展相关工作，编制并提交服务方案和计划的(</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5400" w:type="dxa"/>
            <w:tcBorders>
              <w:bottom w:val="single" w:color="auto" w:sz="4" w:space="0"/>
            </w:tcBorders>
            <w:vAlign w:val="center"/>
          </w:tcPr>
          <w:p w14:paraId="5B347045">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每轮安全生产</w:t>
            </w:r>
            <w:r>
              <w:rPr>
                <w:rFonts w:hint="eastAsia" w:ascii="仿宋" w:hAnsi="仿宋" w:eastAsia="仿宋" w:cs="仿宋"/>
                <w:color w:val="auto"/>
                <w:sz w:val="24"/>
                <w:szCs w:val="24"/>
                <w:highlight w:val="none"/>
                <w:lang w:val="en-US" w:eastAsia="zh-CN"/>
              </w:rPr>
              <w:t>服务指导</w:t>
            </w:r>
            <w:r>
              <w:rPr>
                <w:rFonts w:hint="eastAsia" w:ascii="仿宋" w:hAnsi="仿宋" w:eastAsia="仿宋" w:cs="仿宋"/>
                <w:color w:val="auto"/>
                <w:sz w:val="24"/>
                <w:szCs w:val="24"/>
                <w:highlight w:val="none"/>
              </w:rPr>
              <w:t>前未按规定开展相关工作编制并提交服务方案和计划（时间、专家名单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企业家数等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每次</w:t>
            </w:r>
            <w:r>
              <w:rPr>
                <w:rFonts w:hint="eastAsia" w:ascii="仿宋" w:hAnsi="仿宋" w:eastAsia="仿宋" w:cs="仿宋"/>
                <w:color w:val="auto"/>
                <w:sz w:val="24"/>
                <w:szCs w:val="24"/>
                <w:highlight w:val="none"/>
              </w:rPr>
              <w:t>扣</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tc>
        <w:tc>
          <w:tcPr>
            <w:tcW w:w="950" w:type="dxa"/>
            <w:vAlign w:val="top"/>
          </w:tcPr>
          <w:p w14:paraId="3B02391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p>
        </w:tc>
      </w:tr>
      <w:tr w14:paraId="509E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exact"/>
        </w:trPr>
        <w:tc>
          <w:tcPr>
            <w:tcW w:w="763" w:type="dxa"/>
            <w:vMerge w:val="continue"/>
            <w:shd w:val="clear" w:color="auto" w:fill="auto"/>
            <w:vAlign w:val="center"/>
          </w:tcPr>
          <w:p w14:paraId="6E87279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50" w:type="dxa"/>
            <w:shd w:val="clear" w:color="auto" w:fill="FFFFFF"/>
            <w:vAlign w:val="center"/>
          </w:tcPr>
          <w:p w14:paraId="0BE8A8B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按投标文件落实相关人员、服务时间、服务</w:t>
            </w:r>
            <w:r>
              <w:rPr>
                <w:rFonts w:hint="eastAsia" w:ascii="仿宋" w:hAnsi="仿宋" w:eastAsia="仿宋" w:cs="仿宋"/>
                <w:color w:val="auto"/>
                <w:sz w:val="24"/>
                <w:szCs w:val="24"/>
                <w:highlight w:val="none"/>
                <w:lang w:val="en-US" w:eastAsia="zh-CN"/>
              </w:rPr>
              <w:t>对象</w:t>
            </w:r>
            <w:r>
              <w:rPr>
                <w:rFonts w:hint="eastAsia" w:ascii="仿宋" w:hAnsi="仿宋" w:eastAsia="仿宋" w:cs="仿宋"/>
                <w:color w:val="auto"/>
                <w:sz w:val="24"/>
                <w:szCs w:val="24"/>
                <w:highlight w:val="none"/>
              </w:rPr>
              <w:t>家数</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内容的（</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5400" w:type="dxa"/>
            <w:shd w:val="clear" w:color="auto" w:fill="FFFFFF"/>
            <w:vAlign w:val="center"/>
          </w:tcPr>
          <w:p w14:paraId="6766F9D8">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未经同意变更服务人员；服务人员多次被发现缺岗；</w:t>
            </w:r>
            <w:r>
              <w:rPr>
                <w:rFonts w:hint="eastAsia" w:ascii="仿宋" w:hAnsi="仿宋" w:eastAsia="仿宋" w:cs="仿宋"/>
                <w:color w:val="auto"/>
                <w:sz w:val="24"/>
                <w:szCs w:val="24"/>
                <w:highlight w:val="none"/>
                <w:lang w:eastAsia="zh-CN"/>
              </w:rPr>
              <w:t>现场</w:t>
            </w:r>
            <w:r>
              <w:rPr>
                <w:rFonts w:hint="eastAsia" w:ascii="仿宋" w:hAnsi="仿宋" w:eastAsia="仿宋" w:cs="仿宋"/>
                <w:color w:val="auto"/>
                <w:sz w:val="24"/>
                <w:szCs w:val="24"/>
                <w:highlight w:val="none"/>
                <w:lang w:val="en-US" w:eastAsia="zh-CN"/>
              </w:rPr>
              <w:t>指导</w:t>
            </w:r>
            <w:r>
              <w:rPr>
                <w:rFonts w:hint="eastAsia" w:ascii="仿宋" w:hAnsi="仿宋" w:eastAsia="仿宋" w:cs="仿宋"/>
                <w:color w:val="auto"/>
                <w:sz w:val="24"/>
                <w:szCs w:val="24"/>
                <w:highlight w:val="none"/>
                <w:lang w:eastAsia="zh-CN"/>
              </w:rPr>
              <w:t>时</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lang w:eastAsia="zh-CN"/>
              </w:rPr>
              <w:t>人员少于</w:t>
            </w:r>
            <w:r>
              <w:rPr>
                <w:rFonts w:hint="eastAsia" w:ascii="仿宋" w:hAnsi="仿宋" w:eastAsia="仿宋" w:cs="仿宋"/>
                <w:color w:val="auto"/>
                <w:sz w:val="24"/>
                <w:szCs w:val="24"/>
                <w:highlight w:val="none"/>
                <w:lang w:val="en-US" w:eastAsia="zh-CN"/>
              </w:rPr>
              <w:t>2人</w:t>
            </w:r>
            <w:r>
              <w:rPr>
                <w:rFonts w:hint="eastAsia" w:ascii="仿宋" w:hAnsi="仿宋" w:eastAsia="仿宋" w:cs="仿宋"/>
                <w:color w:val="auto"/>
                <w:sz w:val="24"/>
                <w:szCs w:val="24"/>
                <w:highlight w:val="none"/>
              </w:rPr>
              <w:t>的；对服务</w:t>
            </w:r>
            <w:r>
              <w:rPr>
                <w:rFonts w:hint="eastAsia" w:ascii="仿宋" w:hAnsi="仿宋" w:eastAsia="仿宋" w:cs="仿宋"/>
                <w:color w:val="auto"/>
                <w:sz w:val="24"/>
                <w:szCs w:val="24"/>
                <w:highlight w:val="none"/>
                <w:lang w:val="en-US" w:eastAsia="zh-CN"/>
              </w:rPr>
              <w:t>对象</w:t>
            </w:r>
            <w:r>
              <w:rPr>
                <w:rFonts w:hint="eastAsia" w:ascii="仿宋" w:hAnsi="仿宋" w:eastAsia="仿宋" w:cs="仿宋"/>
                <w:color w:val="auto"/>
                <w:sz w:val="24"/>
                <w:szCs w:val="24"/>
                <w:highlight w:val="none"/>
              </w:rPr>
              <w:t>未能按照方案擅自</w:t>
            </w:r>
            <w:r>
              <w:rPr>
                <w:rFonts w:hint="eastAsia" w:ascii="仿宋" w:hAnsi="仿宋" w:eastAsia="仿宋" w:cs="仿宋"/>
                <w:color w:val="auto"/>
                <w:sz w:val="24"/>
                <w:szCs w:val="24"/>
                <w:highlight w:val="none"/>
                <w:lang w:eastAsia="zh-CN"/>
              </w:rPr>
              <w:t>开展企业服务的、未按方案擅自更改</w:t>
            </w:r>
            <w:r>
              <w:rPr>
                <w:rFonts w:hint="eastAsia" w:ascii="仿宋" w:hAnsi="仿宋" w:eastAsia="仿宋" w:cs="仿宋"/>
                <w:color w:val="auto"/>
                <w:sz w:val="24"/>
                <w:szCs w:val="24"/>
                <w:highlight w:val="none"/>
              </w:rPr>
              <w:t>服务时间、服务内容的</w:t>
            </w:r>
            <w:r>
              <w:rPr>
                <w:rFonts w:hint="eastAsia" w:ascii="仿宋" w:hAnsi="仿宋" w:eastAsia="仿宋" w:cs="仿宋"/>
                <w:color w:val="auto"/>
                <w:sz w:val="24"/>
                <w:szCs w:val="24"/>
                <w:highlight w:val="none"/>
                <w:lang w:eastAsia="zh-CN"/>
              </w:rPr>
              <w:t>，每发现</w:t>
            </w:r>
            <w:r>
              <w:rPr>
                <w:rFonts w:hint="eastAsia" w:ascii="仿宋" w:hAnsi="仿宋" w:eastAsia="仿宋" w:cs="仿宋"/>
                <w:color w:val="auto"/>
                <w:sz w:val="24"/>
                <w:szCs w:val="24"/>
                <w:highlight w:val="none"/>
                <w:lang w:val="en-US" w:eastAsia="zh-CN"/>
              </w:rPr>
              <w:t>1次扣2分。</w:t>
            </w:r>
          </w:p>
        </w:tc>
        <w:tc>
          <w:tcPr>
            <w:tcW w:w="950" w:type="dxa"/>
            <w:vAlign w:val="top"/>
          </w:tcPr>
          <w:p w14:paraId="310E0F9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p>
        </w:tc>
      </w:tr>
      <w:tr w14:paraId="7D6A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exact"/>
        </w:trPr>
        <w:tc>
          <w:tcPr>
            <w:tcW w:w="763" w:type="dxa"/>
            <w:vMerge w:val="continue"/>
            <w:shd w:val="clear" w:color="auto" w:fill="auto"/>
            <w:vAlign w:val="center"/>
          </w:tcPr>
          <w:p w14:paraId="68EF90C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50" w:type="dxa"/>
            <w:shd w:val="clear" w:color="auto" w:fill="FFFFFF"/>
            <w:vAlign w:val="center"/>
          </w:tcPr>
          <w:p w14:paraId="4BDBB00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对被服务</w:t>
            </w:r>
            <w:r>
              <w:rPr>
                <w:rFonts w:hint="eastAsia" w:ascii="仿宋" w:hAnsi="仿宋" w:eastAsia="仿宋" w:cs="仿宋"/>
                <w:color w:val="auto"/>
                <w:sz w:val="24"/>
                <w:szCs w:val="24"/>
                <w:highlight w:val="none"/>
                <w:lang w:val="en-US" w:eastAsia="zh-CN"/>
              </w:rPr>
              <w:t>对象</w:t>
            </w:r>
            <w:r>
              <w:rPr>
                <w:rFonts w:hint="eastAsia" w:ascii="仿宋" w:hAnsi="仿宋" w:eastAsia="仿宋" w:cs="仿宋"/>
                <w:color w:val="auto"/>
                <w:sz w:val="24"/>
                <w:szCs w:val="24"/>
                <w:highlight w:val="none"/>
              </w:rPr>
              <w:t>安全生产状况进行全面排查发现的隐患，出具书面整改报告的(16分)</w:t>
            </w:r>
          </w:p>
        </w:tc>
        <w:tc>
          <w:tcPr>
            <w:tcW w:w="5400" w:type="dxa"/>
            <w:shd w:val="clear" w:color="auto" w:fill="FFFFFF"/>
            <w:vAlign w:val="center"/>
          </w:tcPr>
          <w:p w14:paraId="752C8853">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未对被服务</w:t>
            </w:r>
            <w:r>
              <w:rPr>
                <w:rFonts w:hint="eastAsia" w:ascii="仿宋" w:hAnsi="仿宋" w:eastAsia="仿宋" w:cs="仿宋"/>
                <w:color w:val="auto"/>
                <w:sz w:val="24"/>
                <w:szCs w:val="24"/>
                <w:highlight w:val="none"/>
                <w:lang w:val="en-US" w:eastAsia="zh-CN"/>
              </w:rPr>
              <w:t>对象</w:t>
            </w:r>
            <w:r>
              <w:rPr>
                <w:rFonts w:hint="eastAsia" w:ascii="仿宋" w:hAnsi="仿宋" w:eastAsia="仿宋" w:cs="仿宋"/>
                <w:color w:val="auto"/>
                <w:sz w:val="24"/>
                <w:szCs w:val="24"/>
                <w:highlight w:val="none"/>
              </w:rPr>
              <w:t>安全生产状况进行全面</w:t>
            </w:r>
            <w:r>
              <w:rPr>
                <w:rFonts w:hint="eastAsia" w:ascii="仿宋" w:hAnsi="仿宋" w:eastAsia="仿宋" w:cs="仿宋"/>
                <w:color w:val="auto"/>
                <w:sz w:val="24"/>
                <w:szCs w:val="24"/>
                <w:highlight w:val="none"/>
                <w:lang w:val="en-US" w:eastAsia="zh-CN"/>
              </w:rPr>
              <w:t>指导</w:t>
            </w:r>
            <w:r>
              <w:rPr>
                <w:rFonts w:hint="eastAsia" w:ascii="仿宋" w:hAnsi="仿宋" w:eastAsia="仿宋" w:cs="仿宋"/>
                <w:color w:val="auto"/>
                <w:sz w:val="24"/>
                <w:szCs w:val="24"/>
                <w:highlight w:val="none"/>
              </w:rPr>
              <w:t>，落实具体的整改措施并形成书面报告。每发现一处重大隐患未排查到位的扣4分；未提拱具体整改措施的扣2分；整改建议缺乏针对性的扣2分。</w:t>
            </w:r>
          </w:p>
        </w:tc>
        <w:tc>
          <w:tcPr>
            <w:tcW w:w="950" w:type="dxa"/>
            <w:vAlign w:val="top"/>
          </w:tcPr>
          <w:p w14:paraId="0343E0D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p>
        </w:tc>
      </w:tr>
      <w:tr w14:paraId="337FE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exact"/>
        </w:trPr>
        <w:tc>
          <w:tcPr>
            <w:tcW w:w="763" w:type="dxa"/>
            <w:vMerge w:val="continue"/>
            <w:shd w:val="clear" w:color="auto" w:fill="auto"/>
            <w:vAlign w:val="center"/>
          </w:tcPr>
          <w:p w14:paraId="3B4CE92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50" w:type="dxa"/>
            <w:shd w:val="clear" w:color="auto" w:fill="FFFFFF"/>
            <w:vAlign w:val="center"/>
          </w:tcPr>
          <w:p w14:paraId="047890D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未按规定上报和下发《安全技术服务报告》的（8分）</w:t>
            </w:r>
          </w:p>
        </w:tc>
        <w:tc>
          <w:tcPr>
            <w:tcW w:w="5400" w:type="dxa"/>
            <w:shd w:val="clear" w:color="auto" w:fill="FFFFFF"/>
            <w:vAlign w:val="center"/>
          </w:tcPr>
          <w:p w14:paraId="318F41F8">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未在三日内上报和下发《安全技术服务报告》扣4分；书面报告不完善的扣2分；未及时线上申报登记</w:t>
            </w:r>
            <w:r>
              <w:rPr>
                <w:rFonts w:hint="eastAsia" w:ascii="仿宋" w:hAnsi="仿宋" w:eastAsia="仿宋" w:cs="仿宋"/>
                <w:color w:val="auto"/>
                <w:sz w:val="24"/>
                <w:szCs w:val="24"/>
                <w:highlight w:val="none"/>
                <w:lang w:val="en-US" w:eastAsia="zh-CN"/>
              </w:rPr>
              <w:t>应急消防数字化平台</w:t>
            </w:r>
            <w:r>
              <w:rPr>
                <w:rFonts w:hint="eastAsia" w:ascii="仿宋" w:hAnsi="仿宋" w:eastAsia="仿宋" w:cs="仿宋"/>
                <w:color w:val="auto"/>
                <w:sz w:val="24"/>
                <w:szCs w:val="24"/>
                <w:highlight w:val="none"/>
              </w:rPr>
              <w:t>的，每发现一起扣2分。</w:t>
            </w:r>
          </w:p>
        </w:tc>
        <w:tc>
          <w:tcPr>
            <w:tcW w:w="950" w:type="dxa"/>
            <w:vAlign w:val="top"/>
          </w:tcPr>
          <w:p w14:paraId="5480718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p>
        </w:tc>
      </w:tr>
      <w:tr w14:paraId="3B66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exact"/>
        </w:trPr>
        <w:tc>
          <w:tcPr>
            <w:tcW w:w="763" w:type="dxa"/>
            <w:vMerge w:val="continue"/>
            <w:shd w:val="clear" w:color="auto" w:fill="auto"/>
            <w:vAlign w:val="center"/>
          </w:tcPr>
          <w:p w14:paraId="1EC281B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50" w:type="dxa"/>
            <w:shd w:val="clear" w:color="auto" w:fill="FFFFFF"/>
            <w:vAlign w:val="center"/>
          </w:tcPr>
          <w:p w14:paraId="29EFB19B">
            <w:pPr>
              <w:keepNext w:val="0"/>
              <w:keepLines w:val="0"/>
              <w:pageBreakBefore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对被服务</w:t>
            </w:r>
            <w:r>
              <w:rPr>
                <w:rFonts w:hint="eastAsia" w:ascii="仿宋" w:hAnsi="仿宋" w:eastAsia="仿宋" w:cs="仿宋"/>
                <w:color w:val="auto"/>
                <w:sz w:val="24"/>
                <w:szCs w:val="24"/>
                <w:highlight w:val="none"/>
                <w:lang w:val="en-US" w:eastAsia="zh-CN"/>
              </w:rPr>
              <w:t>对象</w:t>
            </w:r>
            <w:r>
              <w:rPr>
                <w:rFonts w:hint="eastAsia" w:ascii="仿宋" w:hAnsi="仿宋" w:eastAsia="仿宋" w:cs="仿宋"/>
                <w:color w:val="auto"/>
                <w:sz w:val="24"/>
                <w:szCs w:val="24"/>
                <w:highlight w:val="none"/>
              </w:rPr>
              <w:t>进行回头看，出具书面告知的(6分)</w:t>
            </w:r>
          </w:p>
        </w:tc>
        <w:tc>
          <w:tcPr>
            <w:tcW w:w="5400" w:type="dxa"/>
            <w:shd w:val="clear" w:color="auto" w:fill="FFFFFF"/>
            <w:vAlign w:val="center"/>
          </w:tcPr>
          <w:p w14:paraId="06AA6921">
            <w:pPr>
              <w:keepNext w:val="0"/>
              <w:keepLines w:val="0"/>
              <w:pageBreakBefore w:val="0"/>
              <w:kinsoku/>
              <w:wordWrap/>
              <w:overflowPunct/>
              <w:topLinePunct w:val="0"/>
              <w:autoSpaceDE/>
              <w:autoSpaceDN/>
              <w:bidi w:val="0"/>
              <w:adjustRightInd/>
              <w:snapToGrid/>
              <w:spacing w:after="0"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未按规定时限完成闭环复查的扣2分；</w:t>
            </w:r>
            <w:r>
              <w:rPr>
                <w:rFonts w:hint="eastAsia" w:ascii="仿宋" w:hAnsi="仿宋" w:eastAsia="仿宋" w:cs="仿宋"/>
                <w:color w:val="auto"/>
                <w:sz w:val="24"/>
                <w:szCs w:val="24"/>
                <w:highlight w:val="none"/>
                <w:lang w:val="en-US" w:eastAsia="zh-CN"/>
              </w:rPr>
              <w:t>生产经营主体</w:t>
            </w:r>
            <w:r>
              <w:rPr>
                <w:rFonts w:hint="eastAsia" w:ascii="仿宋" w:hAnsi="仿宋" w:eastAsia="仿宋" w:cs="仿宋"/>
                <w:color w:val="auto"/>
                <w:sz w:val="24"/>
                <w:szCs w:val="24"/>
                <w:highlight w:val="none"/>
              </w:rPr>
              <w:t>未按整改报告开展整改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未出具书面告知的扣2分；未及时线上上报登记</w:t>
            </w:r>
            <w:r>
              <w:rPr>
                <w:rFonts w:hint="eastAsia" w:ascii="仿宋" w:hAnsi="仿宋" w:eastAsia="仿宋" w:cs="仿宋"/>
                <w:color w:val="auto"/>
                <w:sz w:val="24"/>
                <w:szCs w:val="24"/>
                <w:highlight w:val="none"/>
                <w:lang w:val="en-US" w:eastAsia="zh-CN"/>
              </w:rPr>
              <w:t>应急消防数字化平台</w:t>
            </w:r>
            <w:r>
              <w:rPr>
                <w:rFonts w:hint="eastAsia" w:ascii="仿宋" w:hAnsi="仿宋" w:eastAsia="仿宋" w:cs="仿宋"/>
                <w:color w:val="auto"/>
                <w:sz w:val="24"/>
                <w:szCs w:val="24"/>
                <w:highlight w:val="none"/>
              </w:rPr>
              <w:t>隐患闭环整改情况的扣2分。</w:t>
            </w:r>
          </w:p>
        </w:tc>
        <w:tc>
          <w:tcPr>
            <w:tcW w:w="950" w:type="dxa"/>
            <w:vAlign w:val="top"/>
          </w:tcPr>
          <w:p w14:paraId="26FB45B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p>
        </w:tc>
      </w:tr>
      <w:tr w14:paraId="27A50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exact"/>
        </w:trPr>
        <w:tc>
          <w:tcPr>
            <w:tcW w:w="763" w:type="dxa"/>
            <w:vMerge w:val="continue"/>
            <w:shd w:val="clear" w:color="auto" w:fill="auto"/>
            <w:vAlign w:val="center"/>
          </w:tcPr>
          <w:p w14:paraId="442EE2A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50" w:type="dxa"/>
            <w:shd w:val="clear" w:color="auto" w:fill="FFFFFF"/>
            <w:vAlign w:val="center"/>
          </w:tcPr>
          <w:p w14:paraId="2F6BB9CD">
            <w:pPr>
              <w:keepNext w:val="0"/>
              <w:keepLines w:val="0"/>
              <w:pageBreakBefore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按规定开展</w:t>
            </w:r>
            <w:r>
              <w:rPr>
                <w:rFonts w:hint="eastAsia" w:ascii="仿宋" w:hAnsi="仿宋" w:eastAsia="仿宋" w:cs="仿宋"/>
                <w:color w:val="auto"/>
                <w:sz w:val="24"/>
                <w:szCs w:val="24"/>
                <w:highlight w:val="none"/>
                <w:lang w:val="en-US" w:eastAsia="zh-CN"/>
              </w:rPr>
              <w:t>生产经营主体</w:t>
            </w:r>
            <w:r>
              <w:rPr>
                <w:rFonts w:hint="eastAsia" w:ascii="仿宋" w:hAnsi="仿宋" w:eastAsia="仿宋" w:cs="仿宋"/>
                <w:color w:val="auto"/>
                <w:sz w:val="24"/>
                <w:szCs w:val="24"/>
                <w:highlight w:val="none"/>
              </w:rPr>
              <w:t>员工培训、应急演练、隐患</w:t>
            </w:r>
            <w:r>
              <w:rPr>
                <w:rFonts w:hint="eastAsia" w:ascii="仿宋" w:hAnsi="仿宋" w:eastAsia="仿宋" w:cs="仿宋"/>
                <w:color w:val="auto"/>
                <w:sz w:val="24"/>
                <w:szCs w:val="24"/>
                <w:highlight w:val="none"/>
                <w:lang w:val="en-US" w:eastAsia="zh-CN"/>
              </w:rPr>
              <w:t>排查及</w:t>
            </w:r>
            <w:r>
              <w:rPr>
                <w:rFonts w:hint="eastAsia" w:ascii="仿宋" w:hAnsi="仿宋" w:eastAsia="仿宋" w:cs="仿宋"/>
                <w:color w:val="auto"/>
                <w:sz w:val="24"/>
                <w:szCs w:val="24"/>
                <w:highlight w:val="none"/>
              </w:rPr>
              <w:t>节点性专项检查（6分）</w:t>
            </w:r>
          </w:p>
          <w:p w14:paraId="01807EB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5400" w:type="dxa"/>
            <w:shd w:val="clear" w:color="auto" w:fill="FFFFFF"/>
            <w:vAlign w:val="center"/>
          </w:tcPr>
          <w:p w14:paraId="68C5B7CC">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未按相应规定要求完成的，每发现一次扣2分。</w:t>
            </w:r>
          </w:p>
        </w:tc>
        <w:tc>
          <w:tcPr>
            <w:tcW w:w="950" w:type="dxa"/>
            <w:vAlign w:val="top"/>
          </w:tcPr>
          <w:p w14:paraId="6DA5D15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p>
        </w:tc>
      </w:tr>
      <w:tr w14:paraId="5F9B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9" w:hRule="atLeast"/>
        </w:trPr>
        <w:tc>
          <w:tcPr>
            <w:tcW w:w="763" w:type="dxa"/>
            <w:vMerge w:val="restart"/>
            <w:vAlign w:val="center"/>
          </w:tcPr>
          <w:p w14:paraId="509A28C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绩</w:t>
            </w:r>
          </w:p>
          <w:p w14:paraId="6DE175D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效</w:t>
            </w:r>
          </w:p>
          <w:p w14:paraId="391B1FD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考</w:t>
            </w:r>
          </w:p>
          <w:p w14:paraId="6D309FD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核</w:t>
            </w:r>
          </w:p>
          <w:p w14:paraId="06D02CA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20"/>
                <w:sz w:val="24"/>
                <w:szCs w:val="24"/>
                <w:highlight w:val="none"/>
              </w:rPr>
              <w:t>（30分）</w:t>
            </w:r>
          </w:p>
        </w:tc>
        <w:tc>
          <w:tcPr>
            <w:tcW w:w="2450" w:type="dxa"/>
            <w:vAlign w:val="center"/>
          </w:tcPr>
          <w:p w14:paraId="3BBC50A1">
            <w:pPr>
              <w:keepNext w:val="0"/>
              <w:keepLines w:val="0"/>
              <w:pageBreakBefore w:val="0"/>
              <w:numPr>
                <w:ilvl w:val="0"/>
                <w:numId w:val="0"/>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安全生产</w:t>
            </w:r>
            <w:r>
              <w:rPr>
                <w:rFonts w:hint="eastAsia" w:ascii="仿宋" w:hAnsi="仿宋" w:eastAsia="仿宋" w:cs="仿宋"/>
                <w:color w:val="auto"/>
                <w:sz w:val="24"/>
                <w:szCs w:val="24"/>
                <w:highlight w:val="none"/>
                <w:lang w:eastAsia="zh-CN"/>
              </w:rPr>
              <w:t>责任</w:t>
            </w:r>
          </w:p>
          <w:p w14:paraId="4B3C7196">
            <w:pPr>
              <w:keepNext w:val="0"/>
              <w:keepLines w:val="0"/>
              <w:pageBreakBefore w:val="0"/>
              <w:numPr>
                <w:ilvl w:val="0"/>
                <w:numId w:val="0"/>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（10分）</w:t>
            </w:r>
          </w:p>
        </w:tc>
        <w:tc>
          <w:tcPr>
            <w:tcW w:w="5400" w:type="dxa"/>
            <w:vAlign w:val="center"/>
          </w:tcPr>
          <w:p w14:paraId="7318462D">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被服务企业在服务期间发生企业因中标</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未按要求履行工作职责而造成的生产安全死亡事故或造成较大社会影响的其他事故；可相应扣除中标</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该被服务企业安全技术服务费用50%，并扣绩效考核分10分。</w:t>
            </w:r>
          </w:p>
        </w:tc>
        <w:tc>
          <w:tcPr>
            <w:tcW w:w="950" w:type="dxa"/>
            <w:vAlign w:val="top"/>
          </w:tcPr>
          <w:p w14:paraId="748BC89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5218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4" w:hRule="atLeast"/>
        </w:trPr>
        <w:tc>
          <w:tcPr>
            <w:tcW w:w="763" w:type="dxa"/>
            <w:vMerge w:val="continue"/>
            <w:vAlign w:val="center"/>
          </w:tcPr>
          <w:p w14:paraId="5FF4980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50" w:type="dxa"/>
            <w:vAlign w:val="center"/>
          </w:tcPr>
          <w:p w14:paraId="208FF172">
            <w:pPr>
              <w:keepNext w:val="0"/>
              <w:keepLines w:val="0"/>
              <w:pageBreakBefore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履责情况</w:t>
            </w:r>
          </w:p>
          <w:p w14:paraId="6EBBA6C2">
            <w:pPr>
              <w:keepNext w:val="0"/>
              <w:keepLines w:val="0"/>
              <w:pageBreakBefore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（10分）</w:t>
            </w:r>
          </w:p>
        </w:tc>
        <w:tc>
          <w:tcPr>
            <w:tcW w:w="5400" w:type="dxa"/>
            <w:vAlign w:val="center"/>
          </w:tcPr>
          <w:p w14:paraId="4C6B7802">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辖区生产经营主体</w:t>
            </w:r>
            <w:r>
              <w:rPr>
                <w:rFonts w:hint="eastAsia" w:ascii="仿宋" w:hAnsi="仿宋" w:eastAsia="仿宋" w:cs="仿宋"/>
                <w:color w:val="auto"/>
                <w:sz w:val="24"/>
                <w:szCs w:val="24"/>
                <w:highlight w:val="none"/>
              </w:rPr>
              <w:t>发生因服务机构未按要求履行工作职责，造成被上级安全生产监管部门行政处罚或媒体曝光的，扣绩效考核分每次5分；发生因</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未按要求履行工作职责，而被安全生产监管部门检查发现存在重大事故隐患，责令限期整改的每起扣2分。</w:t>
            </w:r>
          </w:p>
        </w:tc>
        <w:tc>
          <w:tcPr>
            <w:tcW w:w="950" w:type="dxa"/>
            <w:vAlign w:val="top"/>
          </w:tcPr>
          <w:p w14:paraId="7314072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5CF5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763" w:type="dxa"/>
            <w:vMerge w:val="continue"/>
            <w:vAlign w:val="center"/>
          </w:tcPr>
          <w:p w14:paraId="207347C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50" w:type="dxa"/>
            <w:vAlign w:val="center"/>
          </w:tcPr>
          <w:p w14:paraId="3E11CD0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被服务的</w:t>
            </w:r>
            <w:r>
              <w:rPr>
                <w:rFonts w:hint="eastAsia" w:ascii="仿宋" w:hAnsi="仿宋" w:eastAsia="仿宋" w:cs="仿宋"/>
                <w:color w:val="auto"/>
                <w:sz w:val="24"/>
                <w:szCs w:val="24"/>
                <w:highlight w:val="none"/>
                <w:lang w:val="en-US" w:eastAsia="zh-CN"/>
              </w:rPr>
              <w:t>生产经营主体</w:t>
            </w:r>
            <w:r>
              <w:rPr>
                <w:rFonts w:hint="eastAsia" w:ascii="仿宋" w:hAnsi="仿宋" w:eastAsia="仿宋" w:cs="仿宋"/>
                <w:color w:val="auto"/>
                <w:sz w:val="24"/>
                <w:szCs w:val="24"/>
                <w:highlight w:val="none"/>
              </w:rPr>
              <w:t>安全隐患整改成效(6分)</w:t>
            </w:r>
          </w:p>
        </w:tc>
        <w:tc>
          <w:tcPr>
            <w:tcW w:w="5400" w:type="dxa"/>
            <w:vAlign w:val="center"/>
          </w:tcPr>
          <w:p w14:paraId="699E641F">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无整改前后照片对比或无简要整改过程的，每发现一次扣2分。</w:t>
            </w:r>
          </w:p>
        </w:tc>
        <w:tc>
          <w:tcPr>
            <w:tcW w:w="950" w:type="dxa"/>
            <w:vAlign w:val="top"/>
          </w:tcPr>
          <w:p w14:paraId="22BB77E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6A7D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dxa"/>
            <w:vMerge w:val="continue"/>
            <w:vAlign w:val="center"/>
          </w:tcPr>
          <w:p w14:paraId="63FC354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50" w:type="dxa"/>
            <w:vAlign w:val="center"/>
          </w:tcPr>
          <w:p w14:paraId="543DF693">
            <w:pPr>
              <w:keepNext w:val="0"/>
              <w:keepLines w:val="0"/>
              <w:pageBreakBefore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服务合同履行完毕后，对被服务</w:t>
            </w:r>
            <w:r>
              <w:rPr>
                <w:rFonts w:hint="eastAsia" w:ascii="仿宋" w:hAnsi="仿宋" w:eastAsia="仿宋" w:cs="仿宋"/>
                <w:color w:val="auto"/>
                <w:sz w:val="24"/>
                <w:szCs w:val="24"/>
                <w:highlight w:val="none"/>
                <w:lang w:val="en-US" w:eastAsia="zh-CN"/>
              </w:rPr>
              <w:t>对象</w:t>
            </w:r>
            <w:r>
              <w:rPr>
                <w:rFonts w:hint="eastAsia" w:ascii="仿宋" w:hAnsi="仿宋" w:eastAsia="仿宋" w:cs="仿宋"/>
                <w:color w:val="auto"/>
                <w:sz w:val="24"/>
                <w:szCs w:val="24"/>
                <w:highlight w:val="none"/>
              </w:rPr>
              <w:t>的安全状况做书面整体评价（4分）</w:t>
            </w:r>
          </w:p>
        </w:tc>
        <w:tc>
          <w:tcPr>
            <w:tcW w:w="5400" w:type="dxa"/>
            <w:vAlign w:val="center"/>
          </w:tcPr>
          <w:p w14:paraId="39940B97">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无书面报告的，扣5分；书面报告不完善的，扣2分。</w:t>
            </w:r>
          </w:p>
        </w:tc>
        <w:tc>
          <w:tcPr>
            <w:tcW w:w="950" w:type="dxa"/>
            <w:vAlign w:val="top"/>
          </w:tcPr>
          <w:p w14:paraId="1A75508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096E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3" w:type="dxa"/>
            <w:vMerge w:val="continue"/>
            <w:vAlign w:val="center"/>
          </w:tcPr>
          <w:p w14:paraId="5C9A5A5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7850" w:type="dxa"/>
            <w:gridSpan w:val="2"/>
            <w:vAlign w:val="center"/>
          </w:tcPr>
          <w:p w14:paraId="39ECA733">
            <w:pPr>
              <w:keepNext w:val="0"/>
              <w:keepLines w:val="0"/>
              <w:pageBreakBefore w:val="0"/>
              <w:widowControl/>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被举报违法违规进行安全生产经营服务行为，经查证属实的倒扣10分。</w:t>
            </w:r>
          </w:p>
        </w:tc>
        <w:tc>
          <w:tcPr>
            <w:tcW w:w="950" w:type="dxa"/>
            <w:vAlign w:val="top"/>
          </w:tcPr>
          <w:p w14:paraId="4759DA5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0AA0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763" w:type="dxa"/>
            <w:vMerge w:val="restart"/>
            <w:vAlign w:val="center"/>
          </w:tcPr>
          <w:p w14:paraId="4473CF9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服</w:t>
            </w:r>
          </w:p>
          <w:p w14:paraId="64F5A2D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务</w:t>
            </w:r>
          </w:p>
          <w:p w14:paraId="3C76504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满</w:t>
            </w:r>
          </w:p>
          <w:p w14:paraId="2C3DE8A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意</w:t>
            </w:r>
          </w:p>
          <w:p w14:paraId="7064571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度</w:t>
            </w:r>
          </w:p>
          <w:p w14:paraId="1FB260D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20"/>
                <w:sz w:val="24"/>
                <w:szCs w:val="24"/>
                <w:highlight w:val="none"/>
              </w:rPr>
              <w:t>（20分）</w:t>
            </w:r>
          </w:p>
        </w:tc>
        <w:tc>
          <w:tcPr>
            <w:tcW w:w="2450" w:type="dxa"/>
            <w:vAlign w:val="center"/>
          </w:tcPr>
          <w:p w14:paraId="7A4534D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对安全技术服务机构的服务质量作满意评价(8分)</w:t>
            </w:r>
          </w:p>
        </w:tc>
        <w:tc>
          <w:tcPr>
            <w:tcW w:w="5400" w:type="dxa"/>
            <w:vAlign w:val="center"/>
          </w:tcPr>
          <w:p w14:paraId="3F6130D2">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满意度测评在90分以上的不扣分，80-89分的扣2分，70-79分的扣4分，69分以下的扣8分。</w:t>
            </w:r>
          </w:p>
        </w:tc>
        <w:tc>
          <w:tcPr>
            <w:tcW w:w="950" w:type="dxa"/>
            <w:vAlign w:val="top"/>
          </w:tcPr>
          <w:p w14:paraId="0688ABB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0A9C2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763" w:type="dxa"/>
            <w:vMerge w:val="continue"/>
            <w:vAlign w:val="center"/>
          </w:tcPr>
          <w:p w14:paraId="321E824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50" w:type="dxa"/>
            <w:vAlign w:val="center"/>
          </w:tcPr>
          <w:p w14:paraId="6C8FF46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服务对象</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对安全技术服务机构的服务质量作满意评价(8分)</w:t>
            </w:r>
          </w:p>
        </w:tc>
        <w:tc>
          <w:tcPr>
            <w:tcW w:w="5400" w:type="dxa"/>
            <w:vAlign w:val="center"/>
          </w:tcPr>
          <w:p w14:paraId="64402CDF">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抽检部分被服务</w:t>
            </w:r>
            <w:r>
              <w:rPr>
                <w:rFonts w:hint="eastAsia" w:ascii="仿宋" w:hAnsi="仿宋" w:eastAsia="仿宋" w:cs="仿宋"/>
                <w:color w:val="auto"/>
                <w:sz w:val="24"/>
                <w:szCs w:val="24"/>
                <w:highlight w:val="none"/>
                <w:lang w:val="en-US" w:eastAsia="zh-CN"/>
              </w:rPr>
              <w:t>的生产经营主体</w:t>
            </w:r>
            <w:r>
              <w:rPr>
                <w:rFonts w:hint="eastAsia" w:ascii="仿宋" w:hAnsi="仿宋" w:eastAsia="仿宋" w:cs="仿宋"/>
                <w:color w:val="auto"/>
                <w:sz w:val="24"/>
                <w:szCs w:val="24"/>
                <w:highlight w:val="none"/>
                <w:lang w:eastAsia="zh-CN"/>
              </w:rPr>
              <w:t>等进行</w:t>
            </w:r>
            <w:r>
              <w:rPr>
                <w:rFonts w:hint="eastAsia" w:ascii="仿宋" w:hAnsi="仿宋" w:eastAsia="仿宋" w:cs="仿宋"/>
                <w:color w:val="auto"/>
                <w:sz w:val="24"/>
                <w:szCs w:val="24"/>
                <w:highlight w:val="none"/>
              </w:rPr>
              <w:t>确认评分，满意度测评在90分以上的不扣分，80-89分的扣2分，70-79分的扣4分，69分以下的扣8分。</w:t>
            </w:r>
          </w:p>
        </w:tc>
        <w:tc>
          <w:tcPr>
            <w:tcW w:w="950" w:type="dxa"/>
            <w:vAlign w:val="top"/>
          </w:tcPr>
          <w:p w14:paraId="5F0BDB1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428FE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763" w:type="dxa"/>
            <w:vMerge w:val="continue"/>
            <w:vAlign w:val="center"/>
          </w:tcPr>
          <w:p w14:paraId="555F84C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50" w:type="dxa"/>
            <w:vAlign w:val="center"/>
          </w:tcPr>
          <w:p w14:paraId="77F3AC7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因服务质量、态度等被服务对象投诉（4分）</w:t>
            </w:r>
          </w:p>
        </w:tc>
        <w:tc>
          <w:tcPr>
            <w:tcW w:w="5400" w:type="dxa"/>
            <w:vAlign w:val="center"/>
          </w:tcPr>
          <w:p w14:paraId="672C5BD1">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经查证属实的每起扣2分。</w:t>
            </w:r>
          </w:p>
        </w:tc>
        <w:tc>
          <w:tcPr>
            <w:tcW w:w="950" w:type="dxa"/>
            <w:vAlign w:val="top"/>
          </w:tcPr>
          <w:p w14:paraId="45D83A9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3F83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763" w:type="dxa"/>
            <w:vAlign w:val="center"/>
          </w:tcPr>
          <w:p w14:paraId="6DEC465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加分项（</w:t>
            </w:r>
            <w:r>
              <w:rPr>
                <w:rFonts w:hint="eastAsia" w:ascii="仿宋" w:hAnsi="仿宋" w:eastAsia="仿宋" w:cs="仿宋"/>
                <w:color w:val="auto"/>
                <w:sz w:val="24"/>
                <w:szCs w:val="24"/>
                <w:highlight w:val="none"/>
                <w:lang w:val="en-US" w:eastAsia="zh-CN"/>
              </w:rPr>
              <w:t>10分</w:t>
            </w:r>
            <w:r>
              <w:rPr>
                <w:rFonts w:hint="eastAsia" w:ascii="仿宋" w:hAnsi="仿宋" w:eastAsia="仿宋" w:cs="仿宋"/>
                <w:color w:val="auto"/>
                <w:sz w:val="24"/>
                <w:szCs w:val="24"/>
                <w:highlight w:val="none"/>
                <w:lang w:eastAsia="zh-CN"/>
              </w:rPr>
              <w:t>）</w:t>
            </w:r>
          </w:p>
        </w:tc>
        <w:tc>
          <w:tcPr>
            <w:tcW w:w="7850" w:type="dxa"/>
            <w:gridSpan w:val="2"/>
            <w:vAlign w:val="center"/>
          </w:tcPr>
          <w:p w14:paraId="5B137DE5">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lang w:val="en-US" w:eastAsia="zh-CN"/>
              </w:rPr>
              <w:t>配合完成合同内容以外工作任务可根据实际加分，最高不超过10分。</w:t>
            </w:r>
          </w:p>
        </w:tc>
        <w:tc>
          <w:tcPr>
            <w:tcW w:w="950" w:type="dxa"/>
            <w:vAlign w:val="top"/>
          </w:tcPr>
          <w:p w14:paraId="34F1EF7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5695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9563" w:type="dxa"/>
            <w:gridSpan w:val="4"/>
            <w:vAlign w:val="center"/>
          </w:tcPr>
          <w:p w14:paraId="2A279F0C">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考评人签名：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3D02C2B5">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考评合计得分：</w:t>
            </w:r>
            <w:r>
              <w:rPr>
                <w:rFonts w:hint="eastAsia" w:ascii="仿宋" w:hAnsi="仿宋" w:eastAsia="仿宋" w:cs="仿宋"/>
                <w:b/>
                <w:color w:val="auto"/>
                <w:sz w:val="24"/>
                <w:szCs w:val="24"/>
                <w:highlight w:val="none"/>
                <w:u w:val="single"/>
              </w:rPr>
              <w:t xml:space="preserve">        </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b/>
                <w:color w:val="auto"/>
                <w:sz w:val="24"/>
                <w:szCs w:val="24"/>
                <w:highlight w:val="none"/>
                <w:u w:val="single"/>
              </w:rPr>
              <w:t xml:space="preserve">    </w:t>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考评日期：</w:t>
            </w:r>
            <w:r>
              <w:rPr>
                <w:rFonts w:hint="eastAsia" w:ascii="仿宋" w:hAnsi="仿宋" w:eastAsia="仿宋" w:cs="仿宋"/>
                <w:b/>
                <w:color w:val="auto"/>
                <w:sz w:val="24"/>
                <w:szCs w:val="24"/>
                <w:highlight w:val="none"/>
                <w:u w:val="single"/>
              </w:rPr>
              <w:t xml:space="preserve">               </w:t>
            </w:r>
            <w:r>
              <w:rPr>
                <w:rFonts w:hint="eastAsia" w:ascii="仿宋" w:hAnsi="仿宋" w:eastAsia="仿宋" w:cs="仿宋"/>
                <w:b/>
                <w:color w:val="auto"/>
                <w:sz w:val="24"/>
                <w:szCs w:val="24"/>
                <w:highlight w:val="none"/>
              </w:rPr>
              <w:t xml:space="preserve">   </w:t>
            </w:r>
            <w:r>
              <w:rPr>
                <w:rFonts w:hint="eastAsia" w:ascii="仿宋" w:hAnsi="仿宋" w:eastAsia="仿宋" w:cs="仿宋"/>
                <w:color w:val="auto"/>
                <w:sz w:val="24"/>
                <w:szCs w:val="24"/>
                <w:highlight w:val="none"/>
              </w:rPr>
              <w:t xml:space="preserve">   </w:t>
            </w:r>
          </w:p>
        </w:tc>
      </w:tr>
    </w:tbl>
    <w:p w14:paraId="47262632">
      <w:pPr>
        <w:keepNext w:val="0"/>
        <w:keepLines w:val="0"/>
        <w:pageBreakBefore w:val="0"/>
        <w:widowControl w:val="0"/>
        <w:kinsoku/>
        <w:wordWrap/>
        <w:overflowPunct/>
        <w:topLinePunct w:val="0"/>
        <w:autoSpaceDE/>
        <w:autoSpaceDN/>
        <w:bidi w:val="0"/>
        <w:adjustRightInd w:val="0"/>
        <w:snapToGrid/>
        <w:spacing w:before="144" w:beforeLines="50" w:after="0" w:line="360" w:lineRule="auto"/>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（二）考核结果</w:t>
      </w:r>
    </w:p>
    <w:p w14:paraId="29EDD875">
      <w:pPr>
        <w:spacing w:after="0"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考评以100分为满分（其中工作内容考核50分，绩效考核30分，满意度考核20分</w:t>
      </w: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sz w:val="24"/>
          <w:szCs w:val="24"/>
          <w:highlight w:val="none"/>
          <w:lang w:eastAsia="zh-CN"/>
        </w:rPr>
        <w:t>加分项</w:t>
      </w:r>
      <w:r>
        <w:rPr>
          <w:rFonts w:hint="eastAsia" w:ascii="仿宋" w:hAnsi="仿宋" w:eastAsia="仿宋" w:cs="仿宋"/>
          <w:b w:val="0"/>
          <w:bCs/>
          <w:color w:val="auto"/>
          <w:sz w:val="24"/>
          <w:szCs w:val="24"/>
          <w:highlight w:val="none"/>
          <w:lang w:val="en-US" w:eastAsia="zh-CN"/>
        </w:rPr>
        <w:t>10分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得分在</w:t>
      </w:r>
      <w:r>
        <w:rPr>
          <w:rFonts w:hint="eastAsia" w:ascii="仿宋" w:hAnsi="仿宋" w:eastAsia="仿宋" w:cs="仿宋"/>
          <w:color w:val="auto"/>
          <w:sz w:val="24"/>
          <w:szCs w:val="24"/>
          <w:highlight w:val="none"/>
          <w:lang w:val="en-US" w:eastAsia="zh-CN"/>
        </w:rPr>
        <w:t>85</w:t>
      </w:r>
      <w:r>
        <w:rPr>
          <w:rFonts w:hint="eastAsia" w:ascii="仿宋" w:hAnsi="仿宋" w:eastAsia="仿宋" w:cs="仿宋"/>
          <w:color w:val="auto"/>
          <w:sz w:val="24"/>
          <w:szCs w:val="24"/>
          <w:highlight w:val="none"/>
          <w:lang w:eastAsia="zh-CN"/>
        </w:rPr>
        <w:t>分及以上为“优”；得分在</w:t>
      </w:r>
      <w:r>
        <w:rPr>
          <w:rFonts w:hint="eastAsia" w:ascii="仿宋" w:hAnsi="仿宋" w:eastAsia="仿宋" w:cs="仿宋"/>
          <w:color w:val="auto"/>
          <w:sz w:val="24"/>
          <w:szCs w:val="24"/>
          <w:highlight w:val="none"/>
          <w:lang w:val="en-US" w:eastAsia="zh-CN"/>
        </w:rPr>
        <w:t>75</w:t>
      </w:r>
      <w:r>
        <w:rPr>
          <w:rFonts w:hint="eastAsia" w:ascii="仿宋" w:hAnsi="仿宋" w:eastAsia="仿宋" w:cs="仿宋"/>
          <w:color w:val="auto"/>
          <w:sz w:val="24"/>
          <w:szCs w:val="24"/>
          <w:highlight w:val="none"/>
          <w:lang w:eastAsia="zh-CN"/>
        </w:rPr>
        <w:t>分</w:t>
      </w:r>
      <w:r>
        <w:rPr>
          <w:rFonts w:hint="eastAsia" w:ascii="仿宋" w:hAnsi="仿宋" w:eastAsia="仿宋" w:cs="仿宋"/>
          <w:color w:val="auto"/>
          <w:sz w:val="24"/>
          <w:szCs w:val="24"/>
          <w:highlight w:val="none"/>
          <w:lang w:val="en-US" w:eastAsia="zh-CN"/>
        </w:rPr>
        <w:t>（含）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85</w:t>
      </w:r>
      <w:r>
        <w:rPr>
          <w:rFonts w:hint="eastAsia" w:ascii="仿宋" w:hAnsi="仿宋" w:eastAsia="仿宋" w:cs="仿宋"/>
          <w:color w:val="auto"/>
          <w:sz w:val="24"/>
          <w:szCs w:val="24"/>
          <w:highlight w:val="none"/>
          <w:lang w:eastAsia="zh-CN"/>
        </w:rPr>
        <w:t>分</w:t>
      </w:r>
      <w:r>
        <w:rPr>
          <w:rFonts w:hint="eastAsia" w:ascii="仿宋" w:hAnsi="仿宋" w:eastAsia="仿宋" w:cs="仿宋"/>
          <w:color w:val="auto"/>
          <w:sz w:val="24"/>
          <w:szCs w:val="24"/>
          <w:highlight w:val="none"/>
          <w:lang w:val="en-US" w:eastAsia="zh-CN"/>
        </w:rPr>
        <w:t>（不含）</w:t>
      </w:r>
      <w:r>
        <w:rPr>
          <w:rFonts w:hint="eastAsia" w:ascii="仿宋" w:hAnsi="仿宋" w:eastAsia="仿宋" w:cs="仿宋"/>
          <w:color w:val="auto"/>
          <w:sz w:val="24"/>
          <w:szCs w:val="24"/>
          <w:highlight w:val="none"/>
          <w:lang w:eastAsia="zh-CN"/>
        </w:rPr>
        <w:t>为“良”；得分在</w:t>
      </w:r>
      <w:r>
        <w:rPr>
          <w:rFonts w:hint="eastAsia" w:ascii="仿宋" w:hAnsi="仿宋" w:eastAsia="仿宋" w:cs="仿宋"/>
          <w:color w:val="auto"/>
          <w:sz w:val="24"/>
          <w:szCs w:val="24"/>
          <w:highlight w:val="none"/>
          <w:lang w:val="en-US" w:eastAsia="zh-CN"/>
        </w:rPr>
        <w:t>65分（含）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75</w:t>
      </w:r>
      <w:r>
        <w:rPr>
          <w:rFonts w:hint="eastAsia" w:ascii="仿宋" w:hAnsi="仿宋" w:eastAsia="仿宋" w:cs="仿宋"/>
          <w:color w:val="auto"/>
          <w:sz w:val="24"/>
          <w:szCs w:val="24"/>
          <w:highlight w:val="none"/>
          <w:lang w:eastAsia="zh-CN"/>
        </w:rPr>
        <w:t>分</w:t>
      </w:r>
      <w:r>
        <w:rPr>
          <w:rFonts w:hint="eastAsia" w:ascii="仿宋" w:hAnsi="仿宋" w:eastAsia="仿宋" w:cs="仿宋"/>
          <w:color w:val="auto"/>
          <w:sz w:val="24"/>
          <w:szCs w:val="24"/>
          <w:highlight w:val="none"/>
          <w:lang w:val="en-US" w:eastAsia="zh-CN"/>
        </w:rPr>
        <w:t>（不含）</w:t>
      </w:r>
      <w:r>
        <w:rPr>
          <w:rFonts w:hint="eastAsia" w:ascii="仿宋" w:hAnsi="仿宋" w:eastAsia="仿宋" w:cs="仿宋"/>
          <w:color w:val="auto"/>
          <w:sz w:val="24"/>
          <w:szCs w:val="24"/>
          <w:highlight w:val="none"/>
          <w:lang w:eastAsia="zh-CN"/>
        </w:rPr>
        <w:t>为“合格”；得分在</w:t>
      </w:r>
      <w:r>
        <w:rPr>
          <w:rFonts w:hint="eastAsia" w:ascii="仿宋" w:hAnsi="仿宋" w:eastAsia="仿宋" w:cs="仿宋"/>
          <w:color w:val="auto"/>
          <w:sz w:val="24"/>
          <w:szCs w:val="24"/>
          <w:highlight w:val="none"/>
          <w:lang w:val="en-US" w:eastAsia="zh-CN"/>
        </w:rPr>
        <w:t>65</w:t>
      </w:r>
      <w:r>
        <w:rPr>
          <w:rFonts w:hint="eastAsia" w:ascii="仿宋" w:hAnsi="仿宋" w:eastAsia="仿宋" w:cs="仿宋"/>
          <w:color w:val="auto"/>
          <w:sz w:val="24"/>
          <w:szCs w:val="24"/>
          <w:highlight w:val="none"/>
          <w:lang w:eastAsia="zh-CN"/>
        </w:rPr>
        <w:t>分以下为“不合格”。</w:t>
      </w:r>
      <w:r>
        <w:rPr>
          <w:rFonts w:hint="eastAsia" w:ascii="仿宋" w:hAnsi="仿宋" w:eastAsia="仿宋" w:cs="仿宋"/>
          <w:color w:val="auto"/>
          <w:sz w:val="24"/>
          <w:szCs w:val="24"/>
          <w:highlight w:val="none"/>
        </w:rPr>
        <w:t>考评按</w:t>
      </w:r>
      <w:r>
        <w:rPr>
          <w:rFonts w:hint="eastAsia" w:ascii="仿宋" w:hAnsi="仿宋" w:eastAsia="仿宋" w:cs="仿宋"/>
          <w:color w:val="auto"/>
          <w:sz w:val="24"/>
          <w:szCs w:val="24"/>
          <w:highlight w:val="none"/>
          <w:lang w:eastAsia="zh-CN"/>
        </w:rPr>
        <w:t>季</w:t>
      </w:r>
      <w:r>
        <w:rPr>
          <w:rFonts w:hint="eastAsia" w:ascii="仿宋" w:hAnsi="仿宋" w:eastAsia="仿宋" w:cs="仿宋"/>
          <w:color w:val="auto"/>
          <w:sz w:val="24"/>
          <w:szCs w:val="24"/>
          <w:highlight w:val="none"/>
        </w:rPr>
        <w:t>度考核，</w:t>
      </w:r>
      <w:r>
        <w:rPr>
          <w:rFonts w:hint="eastAsia" w:ascii="仿宋" w:hAnsi="仿宋" w:eastAsia="仿宋" w:cs="仿宋"/>
          <w:color w:val="auto"/>
          <w:sz w:val="24"/>
          <w:szCs w:val="24"/>
          <w:highlight w:val="none"/>
          <w:lang w:eastAsia="zh-CN"/>
        </w:rPr>
        <w:t>季</w:t>
      </w:r>
      <w:r>
        <w:rPr>
          <w:rFonts w:hint="eastAsia" w:ascii="仿宋" w:hAnsi="仿宋" w:eastAsia="仿宋" w:cs="仿宋"/>
          <w:color w:val="auto"/>
          <w:sz w:val="24"/>
          <w:szCs w:val="24"/>
          <w:highlight w:val="none"/>
        </w:rPr>
        <w:t>度考核为“优”的，</w:t>
      </w:r>
      <w:r>
        <w:rPr>
          <w:rFonts w:hint="eastAsia" w:ascii="仿宋" w:hAnsi="仿宋" w:eastAsia="仿宋" w:cs="仿宋"/>
          <w:color w:val="auto"/>
          <w:sz w:val="24"/>
          <w:szCs w:val="24"/>
          <w:highlight w:val="none"/>
          <w:lang w:eastAsia="zh-CN"/>
        </w:rPr>
        <w:t>不扣除</w:t>
      </w:r>
      <w:r>
        <w:rPr>
          <w:rFonts w:hint="eastAsia" w:ascii="仿宋" w:hAnsi="仿宋" w:eastAsia="仿宋" w:cs="仿宋"/>
          <w:color w:val="auto"/>
          <w:sz w:val="24"/>
          <w:szCs w:val="24"/>
          <w:highlight w:val="none"/>
          <w:lang w:val="en-US" w:eastAsia="zh-CN"/>
        </w:rPr>
        <w:t>服务费</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季</w:t>
      </w:r>
      <w:r>
        <w:rPr>
          <w:rFonts w:hint="eastAsia" w:ascii="仿宋" w:hAnsi="仿宋" w:eastAsia="仿宋" w:cs="仿宋"/>
          <w:color w:val="auto"/>
          <w:sz w:val="24"/>
          <w:szCs w:val="24"/>
          <w:highlight w:val="none"/>
        </w:rPr>
        <w:t>度考核为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良”</w:t>
      </w:r>
      <w:r>
        <w:rPr>
          <w:rFonts w:hint="eastAsia" w:ascii="仿宋" w:hAnsi="仿宋" w:eastAsia="仿宋" w:cs="仿宋"/>
          <w:color w:val="auto"/>
          <w:sz w:val="24"/>
          <w:szCs w:val="24"/>
          <w:highlight w:val="none"/>
          <w:lang w:eastAsia="zh-CN"/>
        </w:rPr>
        <w:t>的扣除</w:t>
      </w:r>
      <w:r>
        <w:rPr>
          <w:rFonts w:hint="eastAsia" w:ascii="仿宋" w:hAnsi="仿宋" w:eastAsia="仿宋" w:cs="仿宋"/>
          <w:color w:val="auto"/>
          <w:sz w:val="24"/>
          <w:szCs w:val="24"/>
          <w:highlight w:val="none"/>
          <w:lang w:val="en-US" w:eastAsia="zh-CN"/>
        </w:rPr>
        <w:t>5%季度服务费</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季</w:t>
      </w:r>
      <w:r>
        <w:rPr>
          <w:rFonts w:hint="eastAsia" w:ascii="仿宋" w:hAnsi="仿宋" w:eastAsia="仿宋" w:cs="仿宋"/>
          <w:color w:val="auto"/>
          <w:sz w:val="24"/>
          <w:szCs w:val="24"/>
          <w:highlight w:val="none"/>
        </w:rPr>
        <w:t>度考核为“合格”</w:t>
      </w:r>
      <w:r>
        <w:rPr>
          <w:rFonts w:hint="eastAsia" w:ascii="仿宋" w:hAnsi="仿宋" w:eastAsia="仿宋" w:cs="仿宋"/>
          <w:color w:val="auto"/>
          <w:sz w:val="24"/>
          <w:szCs w:val="24"/>
          <w:highlight w:val="none"/>
          <w:lang w:eastAsia="zh-CN"/>
        </w:rPr>
        <w:t>的扣除</w:t>
      </w:r>
      <w:r>
        <w:rPr>
          <w:rFonts w:hint="eastAsia" w:ascii="仿宋" w:hAnsi="仿宋" w:eastAsia="仿宋" w:cs="仿宋"/>
          <w:color w:val="auto"/>
          <w:sz w:val="24"/>
          <w:szCs w:val="24"/>
          <w:highlight w:val="none"/>
          <w:lang w:val="en-US" w:eastAsia="zh-CN"/>
        </w:rPr>
        <w:t>10%季度服务费</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季</w:t>
      </w:r>
      <w:r>
        <w:rPr>
          <w:rFonts w:hint="eastAsia" w:ascii="仿宋" w:hAnsi="仿宋" w:eastAsia="仿宋" w:cs="仿宋"/>
          <w:color w:val="auto"/>
          <w:sz w:val="24"/>
          <w:szCs w:val="24"/>
          <w:highlight w:val="none"/>
        </w:rPr>
        <w:t>度考核为“不合格”</w:t>
      </w:r>
      <w:r>
        <w:rPr>
          <w:rFonts w:hint="eastAsia" w:ascii="仿宋" w:hAnsi="仿宋" w:eastAsia="仿宋" w:cs="仿宋"/>
          <w:color w:val="auto"/>
          <w:sz w:val="24"/>
          <w:szCs w:val="24"/>
          <w:highlight w:val="none"/>
          <w:lang w:eastAsia="zh-CN"/>
        </w:rPr>
        <w:t>的扣除</w:t>
      </w:r>
      <w:r>
        <w:rPr>
          <w:rFonts w:hint="eastAsia" w:ascii="仿宋" w:hAnsi="仿宋" w:eastAsia="仿宋" w:cs="仿宋"/>
          <w:color w:val="auto"/>
          <w:sz w:val="24"/>
          <w:szCs w:val="24"/>
          <w:highlight w:val="none"/>
          <w:lang w:val="en-US" w:eastAsia="zh-CN"/>
        </w:rPr>
        <w:t>30%季度服务费。</w:t>
      </w:r>
    </w:p>
    <w:p w14:paraId="08A22111">
      <w:pPr>
        <w:spacing w:after="0" w:line="360" w:lineRule="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（三）一票否决情况</w:t>
      </w:r>
    </w:p>
    <w:p w14:paraId="2E72937C">
      <w:pPr>
        <w:spacing w:line="360" w:lineRule="auto"/>
        <w:ind w:firstLine="480" w:firstLineChars="200"/>
        <w:rPr>
          <w:rFonts w:hint="eastAsia" w:ascii="仿宋" w:hAnsi="仿宋" w:eastAsia="仿宋" w:cs="仿宋"/>
          <w:b/>
          <w:bCs/>
          <w:color w:val="auto"/>
          <w:sz w:val="24"/>
          <w:highlight w:val="none"/>
          <w:lang w:val="en-US" w:eastAsia="zh-CN"/>
        </w:rPr>
      </w:pPr>
      <w:r>
        <w:rPr>
          <w:rFonts w:hint="eastAsia" w:ascii="仿宋" w:hAnsi="仿宋" w:eastAsia="仿宋" w:cs="仿宋"/>
          <w:color w:val="auto"/>
          <w:sz w:val="24"/>
          <w:szCs w:val="24"/>
          <w:highlight w:val="none"/>
        </w:rPr>
        <w:t>发现中标</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有构违反国家咨询服务相关规定，吃拿卡要、弄虚作假、出具虚假检查报告、泄漏企业技术密秘等行为，一经查实确认，全额扣除被服务企业服务费用，并报有关部门按《</w:t>
      </w:r>
      <w:r>
        <w:rPr>
          <w:rFonts w:hint="eastAsia" w:ascii="仿宋" w:hAnsi="仿宋" w:eastAsia="仿宋" w:cs="仿宋"/>
          <w:color w:val="auto"/>
          <w:sz w:val="24"/>
          <w:szCs w:val="24"/>
          <w:highlight w:val="none"/>
          <w:lang w:val="en-US" w:eastAsia="zh-CN"/>
        </w:rPr>
        <w:t>中华人民共和国</w:t>
      </w:r>
      <w:r>
        <w:rPr>
          <w:rFonts w:hint="eastAsia" w:ascii="仿宋" w:hAnsi="仿宋" w:eastAsia="仿宋" w:cs="仿宋"/>
          <w:color w:val="auto"/>
          <w:sz w:val="24"/>
          <w:szCs w:val="24"/>
          <w:highlight w:val="none"/>
        </w:rPr>
        <w:t>安全生产法》第八十九条进行处理。</w:t>
      </w:r>
    </w:p>
    <w:p w14:paraId="12C163E2">
      <w:pPr>
        <w:keepNext w:val="0"/>
        <w:keepLines w:val="0"/>
        <w:pageBreakBefore w:val="0"/>
        <w:widowControl w:val="0"/>
        <w:kinsoku/>
        <w:wordWrap/>
        <w:overflowPunct/>
        <w:topLinePunct w:val="0"/>
        <w:autoSpaceDE/>
        <w:autoSpaceDN/>
        <w:bidi w:val="0"/>
        <w:adjustRightInd w:val="0"/>
        <w:snapToGrid/>
        <w:spacing w:before="144" w:beforeLines="50" w:line="36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商务要求</w:t>
      </w:r>
    </w:p>
    <w:tbl>
      <w:tblPr>
        <w:tblStyle w:val="21"/>
        <w:tblW w:w="913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2"/>
        <w:gridCol w:w="1735"/>
        <w:gridCol w:w="6603"/>
      </w:tblGrid>
      <w:tr w14:paraId="5EBE92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792" w:type="dxa"/>
            <w:tcBorders>
              <w:top w:val="single" w:color="auto" w:sz="4" w:space="0"/>
              <w:left w:val="single" w:color="auto" w:sz="4" w:space="0"/>
              <w:right w:val="single" w:color="auto" w:sz="4" w:space="0"/>
            </w:tcBorders>
            <w:vAlign w:val="center"/>
          </w:tcPr>
          <w:p w14:paraId="063D874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序号</w:t>
            </w:r>
          </w:p>
        </w:tc>
        <w:tc>
          <w:tcPr>
            <w:tcW w:w="1735" w:type="dxa"/>
            <w:tcBorders>
              <w:top w:val="single" w:color="auto" w:sz="4" w:space="0"/>
              <w:left w:val="single" w:color="auto" w:sz="4" w:space="0"/>
              <w:right w:val="single" w:color="auto" w:sz="4" w:space="0"/>
            </w:tcBorders>
            <w:vAlign w:val="center"/>
          </w:tcPr>
          <w:p w14:paraId="55CFBA5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内容</w:t>
            </w:r>
          </w:p>
        </w:tc>
        <w:tc>
          <w:tcPr>
            <w:tcW w:w="6603" w:type="dxa"/>
            <w:tcBorders>
              <w:top w:val="single" w:color="auto" w:sz="4" w:space="0"/>
              <w:left w:val="single" w:color="auto" w:sz="4" w:space="0"/>
              <w:bottom w:val="single" w:color="auto" w:sz="4" w:space="0"/>
              <w:right w:val="single" w:color="auto" w:sz="4" w:space="0"/>
            </w:tcBorders>
            <w:vAlign w:val="center"/>
          </w:tcPr>
          <w:p w14:paraId="0BC961FA">
            <w:pPr>
              <w:keepNext w:val="0"/>
              <w:keepLines w:val="0"/>
              <w:pageBreakBefore w:val="0"/>
              <w:widowControl/>
              <w:kinsoku/>
              <w:wordWrap/>
              <w:overflowPunct/>
              <w:topLinePunct w:val="0"/>
              <w:autoSpaceDE/>
              <w:autoSpaceDN/>
              <w:bidi w:val="0"/>
              <w:adjustRightInd/>
              <w:snapToGrid/>
              <w:spacing w:line="400" w:lineRule="exact"/>
              <w:ind w:firstLine="1920" w:firstLineChars="8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要  求</w:t>
            </w:r>
          </w:p>
        </w:tc>
      </w:tr>
      <w:tr w14:paraId="621AC5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4" w:hRule="atLeast"/>
          <w:jc w:val="center"/>
        </w:trPr>
        <w:tc>
          <w:tcPr>
            <w:tcW w:w="792" w:type="dxa"/>
            <w:tcBorders>
              <w:top w:val="single" w:color="auto" w:sz="4" w:space="0"/>
              <w:left w:val="single" w:color="auto" w:sz="4" w:space="0"/>
              <w:right w:val="single" w:color="auto" w:sz="4" w:space="0"/>
            </w:tcBorders>
            <w:vAlign w:val="center"/>
          </w:tcPr>
          <w:p w14:paraId="5CE016A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735" w:type="dxa"/>
            <w:tcBorders>
              <w:top w:val="single" w:color="auto" w:sz="4" w:space="0"/>
              <w:left w:val="single" w:color="auto" w:sz="4" w:space="0"/>
              <w:right w:val="single" w:color="auto" w:sz="4" w:space="0"/>
            </w:tcBorders>
            <w:vAlign w:val="center"/>
          </w:tcPr>
          <w:p w14:paraId="5D1FDB4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服务期限</w:t>
            </w:r>
          </w:p>
        </w:tc>
        <w:tc>
          <w:tcPr>
            <w:tcW w:w="6603" w:type="dxa"/>
            <w:tcBorders>
              <w:top w:val="single" w:color="auto" w:sz="4" w:space="0"/>
              <w:left w:val="single" w:color="auto" w:sz="4" w:space="0"/>
              <w:bottom w:val="single" w:color="auto" w:sz="4" w:space="0"/>
              <w:right w:val="single" w:color="auto" w:sz="4" w:space="0"/>
            </w:tcBorders>
            <w:vAlign w:val="center"/>
          </w:tcPr>
          <w:p w14:paraId="129C02EA">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合同签订之日起</w:t>
            </w:r>
            <w:r>
              <w:rPr>
                <w:rFonts w:hint="eastAsia" w:ascii="仿宋" w:hAnsi="仿宋" w:eastAsia="仿宋" w:cs="仿宋"/>
                <w:color w:val="auto"/>
                <w:sz w:val="24"/>
                <w:szCs w:val="24"/>
                <w:highlight w:val="none"/>
                <w:lang w:val="en-US" w:eastAsia="zh-CN"/>
              </w:rPr>
              <w:t>1年。</w:t>
            </w:r>
          </w:p>
        </w:tc>
      </w:tr>
      <w:tr w14:paraId="198386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7" w:hRule="atLeast"/>
          <w:jc w:val="center"/>
        </w:trPr>
        <w:tc>
          <w:tcPr>
            <w:tcW w:w="792" w:type="dxa"/>
            <w:tcBorders>
              <w:top w:val="single" w:color="auto" w:sz="4" w:space="0"/>
              <w:left w:val="single" w:color="auto" w:sz="4" w:space="0"/>
              <w:right w:val="single" w:color="auto" w:sz="4" w:space="0"/>
            </w:tcBorders>
            <w:vAlign w:val="center"/>
          </w:tcPr>
          <w:p w14:paraId="3BE3534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735" w:type="dxa"/>
            <w:tcBorders>
              <w:top w:val="single" w:color="auto" w:sz="4" w:space="0"/>
              <w:left w:val="single" w:color="auto" w:sz="4" w:space="0"/>
              <w:right w:val="single" w:color="auto" w:sz="4" w:space="0"/>
            </w:tcBorders>
            <w:vAlign w:val="center"/>
          </w:tcPr>
          <w:p w14:paraId="527C3CE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服务地点</w:t>
            </w:r>
          </w:p>
        </w:tc>
        <w:tc>
          <w:tcPr>
            <w:tcW w:w="6603" w:type="dxa"/>
            <w:tcBorders>
              <w:top w:val="single" w:color="auto" w:sz="4" w:space="0"/>
              <w:left w:val="single" w:color="auto" w:sz="4" w:space="0"/>
              <w:bottom w:val="single" w:color="auto" w:sz="4" w:space="0"/>
              <w:right w:val="single" w:color="auto" w:sz="4" w:space="0"/>
            </w:tcBorders>
            <w:vAlign w:val="center"/>
          </w:tcPr>
          <w:p w14:paraId="2FA4747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采购人指定地点。</w:t>
            </w:r>
          </w:p>
        </w:tc>
      </w:tr>
      <w:tr w14:paraId="7D7235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00" w:hRule="atLeast"/>
          <w:jc w:val="center"/>
        </w:trPr>
        <w:tc>
          <w:tcPr>
            <w:tcW w:w="792" w:type="dxa"/>
            <w:tcBorders>
              <w:top w:val="single" w:color="auto" w:sz="4" w:space="0"/>
              <w:left w:val="single" w:color="auto" w:sz="4" w:space="0"/>
              <w:right w:val="single" w:color="auto" w:sz="4" w:space="0"/>
            </w:tcBorders>
            <w:vAlign w:val="center"/>
          </w:tcPr>
          <w:p w14:paraId="056ED2B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735" w:type="dxa"/>
            <w:tcBorders>
              <w:top w:val="single" w:color="auto" w:sz="4" w:space="0"/>
              <w:left w:val="single" w:color="auto" w:sz="4" w:space="0"/>
              <w:right w:val="single" w:color="auto" w:sz="4" w:space="0"/>
            </w:tcBorders>
            <w:vAlign w:val="center"/>
          </w:tcPr>
          <w:p w14:paraId="79085EA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履约保证金</w:t>
            </w:r>
          </w:p>
        </w:tc>
        <w:tc>
          <w:tcPr>
            <w:tcW w:w="6603" w:type="dxa"/>
            <w:tcBorders>
              <w:top w:val="single" w:color="auto" w:sz="4" w:space="0"/>
              <w:left w:val="single" w:color="auto" w:sz="4" w:space="0"/>
              <w:bottom w:val="single" w:color="auto" w:sz="4" w:space="0"/>
              <w:right w:val="single" w:color="auto" w:sz="4" w:space="0"/>
            </w:tcBorders>
            <w:vAlign w:val="center"/>
          </w:tcPr>
          <w:p w14:paraId="4A237E5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中标人向采购人缴纳合同价的1%作为履约保证金，服务期满后7个工作日内无息退还。（</w:t>
            </w:r>
            <w:r>
              <w:rPr>
                <w:rFonts w:hint="eastAsia" w:ascii="仿宋" w:hAnsi="仿宋" w:eastAsia="仿宋" w:cs="仿宋"/>
                <w:color w:val="auto"/>
                <w:sz w:val="24"/>
                <w:szCs w:val="24"/>
                <w:highlight w:val="none"/>
                <w:lang w:val="zh-CN" w:eastAsia="zh-CN"/>
              </w:rPr>
              <w:t>履约保证金的交付方式：网银、支票、汇票、本票或者金融机构出具的保函等非现金方式）。</w:t>
            </w:r>
          </w:p>
        </w:tc>
      </w:tr>
      <w:tr w14:paraId="435643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14:paraId="62E2050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735" w:type="dxa"/>
            <w:tcBorders>
              <w:top w:val="single" w:color="auto" w:sz="4" w:space="0"/>
              <w:left w:val="single" w:color="auto" w:sz="4" w:space="0"/>
              <w:bottom w:val="single" w:color="auto" w:sz="4" w:space="0"/>
              <w:right w:val="single" w:color="auto" w:sz="4" w:space="0"/>
            </w:tcBorders>
            <w:vAlign w:val="center"/>
          </w:tcPr>
          <w:p w14:paraId="53EDB76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服务质量要求</w:t>
            </w:r>
          </w:p>
        </w:tc>
        <w:tc>
          <w:tcPr>
            <w:tcW w:w="6603" w:type="dxa"/>
            <w:tcBorders>
              <w:top w:val="single" w:color="auto" w:sz="4" w:space="0"/>
              <w:left w:val="single" w:color="auto" w:sz="4" w:space="0"/>
              <w:bottom w:val="single" w:color="auto" w:sz="4" w:space="0"/>
              <w:right w:val="single" w:color="auto" w:sz="4" w:space="0"/>
            </w:tcBorders>
            <w:vAlign w:val="center"/>
          </w:tcPr>
          <w:p w14:paraId="577AD97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中标人提供的技术服务须符合国家相关规定。</w:t>
            </w:r>
          </w:p>
        </w:tc>
      </w:tr>
      <w:tr w14:paraId="043D64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7"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14:paraId="4C77C2D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735" w:type="dxa"/>
            <w:tcBorders>
              <w:top w:val="single" w:color="auto" w:sz="4" w:space="0"/>
              <w:left w:val="single" w:color="auto" w:sz="4" w:space="0"/>
              <w:bottom w:val="single" w:color="auto" w:sz="4" w:space="0"/>
              <w:right w:val="single" w:color="auto" w:sz="4" w:space="0"/>
            </w:tcBorders>
            <w:vAlign w:val="center"/>
          </w:tcPr>
          <w:p w14:paraId="49EA09C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考核验收</w:t>
            </w:r>
          </w:p>
        </w:tc>
        <w:tc>
          <w:tcPr>
            <w:tcW w:w="6603" w:type="dxa"/>
            <w:tcBorders>
              <w:top w:val="single" w:color="auto" w:sz="4" w:space="0"/>
              <w:left w:val="single" w:color="auto" w:sz="4" w:space="0"/>
              <w:bottom w:val="single" w:color="auto" w:sz="4" w:space="0"/>
              <w:right w:val="single" w:color="auto" w:sz="4" w:space="0"/>
            </w:tcBorders>
            <w:vAlign w:val="center"/>
          </w:tcPr>
          <w:p w14:paraId="427A85DC">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由采购人组织考核验收，考核按季度考核。</w:t>
            </w:r>
          </w:p>
        </w:tc>
      </w:tr>
      <w:tr w14:paraId="1B96C0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07"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14:paraId="7241262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735" w:type="dxa"/>
            <w:tcBorders>
              <w:top w:val="single" w:color="auto" w:sz="4" w:space="0"/>
              <w:left w:val="single" w:color="auto" w:sz="4" w:space="0"/>
              <w:bottom w:val="single" w:color="auto" w:sz="4" w:space="0"/>
              <w:right w:val="single" w:color="auto" w:sz="4" w:space="0"/>
            </w:tcBorders>
            <w:vAlign w:val="center"/>
          </w:tcPr>
          <w:p w14:paraId="5208B11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付款方式</w:t>
            </w:r>
          </w:p>
        </w:tc>
        <w:tc>
          <w:tcPr>
            <w:tcW w:w="6603" w:type="dxa"/>
            <w:tcBorders>
              <w:top w:val="single" w:color="auto" w:sz="4" w:space="0"/>
              <w:left w:val="single" w:color="auto" w:sz="4" w:space="0"/>
              <w:bottom w:val="single" w:color="auto" w:sz="4" w:space="0"/>
              <w:right w:val="single" w:color="auto" w:sz="4" w:space="0"/>
            </w:tcBorders>
            <w:vAlign w:val="center"/>
          </w:tcPr>
          <w:p w14:paraId="78292E0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服务费用按季度结算，每季度完成服务并经采购人考核验收后，采购人在次季度第一个月15日前按合同金额的1/4支付每季度服务费。（如有考核处罚的，则扣除相应的款项）。</w:t>
            </w:r>
          </w:p>
        </w:tc>
      </w:tr>
      <w:tr w14:paraId="7AAC69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04"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14:paraId="5D78CC2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735" w:type="dxa"/>
            <w:tcBorders>
              <w:top w:val="single" w:color="auto" w:sz="4" w:space="0"/>
              <w:left w:val="single" w:color="auto" w:sz="4" w:space="0"/>
              <w:bottom w:val="single" w:color="auto" w:sz="4" w:space="0"/>
              <w:right w:val="single" w:color="auto" w:sz="4" w:space="0"/>
            </w:tcBorders>
            <w:vAlign w:val="center"/>
          </w:tcPr>
          <w:p w14:paraId="296051B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报价说明</w:t>
            </w:r>
          </w:p>
        </w:tc>
        <w:tc>
          <w:tcPr>
            <w:tcW w:w="6603" w:type="dxa"/>
            <w:tcBorders>
              <w:top w:val="single" w:color="auto" w:sz="4" w:space="0"/>
              <w:left w:val="single" w:color="auto" w:sz="4" w:space="0"/>
              <w:bottom w:val="single" w:color="auto" w:sz="4" w:space="0"/>
              <w:right w:val="single" w:color="auto" w:sz="4" w:space="0"/>
            </w:tcBorders>
            <w:vAlign w:val="center"/>
          </w:tcPr>
          <w:p w14:paraId="19C0C39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本项目服务过程中涉及的摸排、培训指导、巡查服务及其他等工作内容服务费用均包含在投标报价中。</w:t>
            </w:r>
          </w:p>
        </w:tc>
      </w:tr>
      <w:tr w14:paraId="25568A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8"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14:paraId="0E903E4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735" w:type="dxa"/>
            <w:tcBorders>
              <w:top w:val="single" w:color="auto" w:sz="4" w:space="0"/>
              <w:left w:val="single" w:color="auto" w:sz="4" w:space="0"/>
              <w:bottom w:val="single" w:color="auto" w:sz="4" w:space="0"/>
              <w:right w:val="single" w:color="auto" w:sz="4" w:space="0"/>
            </w:tcBorders>
            <w:vAlign w:val="center"/>
          </w:tcPr>
          <w:p w14:paraId="5E891008">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安全责任</w:t>
            </w:r>
          </w:p>
        </w:tc>
        <w:tc>
          <w:tcPr>
            <w:tcW w:w="6603" w:type="dxa"/>
            <w:tcBorders>
              <w:top w:val="single" w:color="auto" w:sz="4" w:space="0"/>
              <w:left w:val="single" w:color="auto" w:sz="4" w:space="0"/>
              <w:bottom w:val="single" w:color="auto" w:sz="4" w:space="0"/>
              <w:right w:val="single" w:color="auto" w:sz="4" w:space="0"/>
            </w:tcBorders>
            <w:vAlign w:val="center"/>
          </w:tcPr>
          <w:p w14:paraId="618E491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eastAsia="zh-CN"/>
              </w:rPr>
              <w:t>中标人</w:t>
            </w:r>
            <w:r>
              <w:rPr>
                <w:rFonts w:hint="eastAsia" w:ascii="仿宋" w:hAnsi="仿宋" w:eastAsia="仿宋" w:cs="仿宋"/>
                <w:b w:val="0"/>
                <w:bCs w:val="0"/>
                <w:color w:val="auto"/>
                <w:sz w:val="24"/>
                <w:szCs w:val="24"/>
                <w:highlight w:val="none"/>
              </w:rPr>
              <w:t>须严格服务人员的</w:t>
            </w:r>
            <w:r>
              <w:rPr>
                <w:rFonts w:hint="eastAsia" w:ascii="仿宋" w:hAnsi="仿宋" w:eastAsia="仿宋" w:cs="仿宋"/>
                <w:b w:val="0"/>
                <w:bCs w:val="0"/>
                <w:color w:val="auto"/>
                <w:sz w:val="24"/>
                <w:szCs w:val="24"/>
                <w:highlight w:val="none"/>
                <w:lang w:val="en-US" w:eastAsia="zh-CN"/>
              </w:rPr>
              <w:t>安全风险意识</w:t>
            </w:r>
            <w:r>
              <w:rPr>
                <w:rFonts w:hint="eastAsia" w:ascii="仿宋" w:hAnsi="仿宋" w:eastAsia="仿宋" w:cs="仿宋"/>
                <w:b w:val="0"/>
                <w:bCs w:val="0"/>
                <w:color w:val="auto"/>
                <w:sz w:val="24"/>
                <w:szCs w:val="24"/>
                <w:highlight w:val="none"/>
              </w:rPr>
              <w:t>，并对开展服务期间产生的不安全行为和后果承担全部责任</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采购人不承担任何经济及法律责任。</w:t>
            </w:r>
          </w:p>
        </w:tc>
      </w:tr>
      <w:tr w14:paraId="1DF14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1" w:hRule="atLeast"/>
          <w:jc w:val="center"/>
        </w:trPr>
        <w:tc>
          <w:tcPr>
            <w:tcW w:w="792" w:type="dxa"/>
            <w:tcBorders>
              <w:top w:val="single" w:color="auto" w:sz="4" w:space="0"/>
              <w:left w:val="single" w:color="auto" w:sz="4" w:space="0"/>
              <w:bottom w:val="single" w:color="auto" w:sz="4" w:space="0"/>
              <w:right w:val="single" w:color="auto" w:sz="4" w:space="0"/>
            </w:tcBorders>
            <w:vAlign w:val="center"/>
          </w:tcPr>
          <w:p w14:paraId="7E78DBE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735" w:type="dxa"/>
            <w:tcBorders>
              <w:top w:val="single" w:color="auto" w:sz="4" w:space="0"/>
              <w:left w:val="single" w:color="auto" w:sz="4" w:space="0"/>
              <w:bottom w:val="single" w:color="auto" w:sz="4" w:space="0"/>
              <w:right w:val="single" w:color="auto" w:sz="4" w:space="0"/>
            </w:tcBorders>
            <w:vAlign w:val="center"/>
          </w:tcPr>
          <w:p w14:paraId="21EBCC64">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费用和风险责任</w:t>
            </w:r>
          </w:p>
        </w:tc>
        <w:tc>
          <w:tcPr>
            <w:tcW w:w="6603" w:type="dxa"/>
            <w:tcBorders>
              <w:top w:val="single" w:color="auto" w:sz="4" w:space="0"/>
              <w:left w:val="single" w:color="auto" w:sz="4" w:space="0"/>
              <w:bottom w:val="single" w:color="auto" w:sz="4" w:space="0"/>
              <w:right w:val="single" w:color="auto" w:sz="4" w:space="0"/>
            </w:tcBorders>
            <w:vAlign w:val="center"/>
          </w:tcPr>
          <w:p w14:paraId="274A17E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rPr>
              <w:t>投标人需要自行了解采购人相关系统情况，获取与本项目实施有关的资料，所需的费用和风险责任由投标人自行承担。</w:t>
            </w:r>
          </w:p>
        </w:tc>
      </w:tr>
    </w:tbl>
    <w:p w14:paraId="10728DD2">
      <w:pPr>
        <w:jc w:val="center"/>
        <w:rPr>
          <w:rFonts w:hint="eastAsia" w:ascii="仿宋" w:hAnsi="仿宋" w:eastAsia="仿宋" w:cs="仿宋"/>
          <w:b/>
          <w:color w:val="auto"/>
          <w:sz w:val="36"/>
          <w:szCs w:val="36"/>
          <w:highlight w:val="none"/>
        </w:rPr>
      </w:pPr>
    </w:p>
    <w:p w14:paraId="16AF05E7">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2A0603F9">
      <w:pPr>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6FF3995B">
      <w:pPr>
        <w:rPr>
          <w:rFonts w:ascii="仿宋" w:hAnsi="仿宋" w:eastAsia="仿宋" w:cs="仿宋"/>
          <w:color w:val="auto"/>
          <w:sz w:val="24"/>
          <w:highlight w:val="none"/>
        </w:rPr>
      </w:pPr>
    </w:p>
    <w:p w14:paraId="3ACECA29">
      <w:pPr>
        <w:rPr>
          <w:rFonts w:ascii="仿宋" w:hAnsi="仿宋" w:eastAsia="仿宋" w:cs="仿宋"/>
          <w:color w:val="auto"/>
          <w:sz w:val="24"/>
          <w:highlight w:val="none"/>
        </w:rPr>
      </w:pPr>
    </w:p>
    <w:p w14:paraId="396BA6FE">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DF3B264">
      <w:pPr>
        <w:spacing w:line="480" w:lineRule="auto"/>
        <w:jc w:val="center"/>
        <w:rPr>
          <w:rFonts w:ascii="仿宋" w:hAnsi="仿宋" w:eastAsia="仿宋" w:cs="仿宋"/>
          <w:b/>
          <w:color w:val="auto"/>
          <w:sz w:val="28"/>
          <w:szCs w:val="28"/>
          <w:highlight w:val="none"/>
        </w:rPr>
      </w:pPr>
    </w:p>
    <w:p w14:paraId="64CA1EA1">
      <w:pPr>
        <w:spacing w:line="480" w:lineRule="auto"/>
        <w:jc w:val="center"/>
        <w:rPr>
          <w:rFonts w:ascii="仿宋" w:hAnsi="仿宋" w:eastAsia="仿宋" w:cs="仿宋"/>
          <w:b/>
          <w:color w:val="auto"/>
          <w:sz w:val="24"/>
          <w:highlight w:val="none"/>
        </w:rPr>
      </w:pPr>
    </w:p>
    <w:p w14:paraId="112DEE9E">
      <w:pPr>
        <w:spacing w:line="480" w:lineRule="auto"/>
        <w:jc w:val="center"/>
        <w:rPr>
          <w:rFonts w:ascii="仿宋" w:hAnsi="仿宋" w:eastAsia="仿宋" w:cs="仿宋"/>
          <w:b/>
          <w:color w:val="auto"/>
          <w:sz w:val="24"/>
          <w:highlight w:val="none"/>
        </w:rPr>
      </w:pPr>
    </w:p>
    <w:p w14:paraId="718D47EA">
      <w:pPr>
        <w:spacing w:line="480" w:lineRule="auto"/>
        <w:jc w:val="center"/>
        <w:rPr>
          <w:rFonts w:ascii="仿宋_GB2312" w:hAnsi="仿宋" w:eastAsia="仿宋_GB2312" w:cs="仿宋_GB2312"/>
          <w:b/>
          <w:color w:val="auto"/>
          <w:sz w:val="36"/>
          <w:szCs w:val="36"/>
          <w:highlight w:val="none"/>
        </w:rPr>
      </w:pPr>
      <w:r>
        <w:rPr>
          <w:rFonts w:hint="eastAsia" w:ascii="仿宋_GB2312" w:hAnsi="仿宋" w:eastAsia="仿宋_GB2312" w:cs="仿宋_GB2312"/>
          <w:b/>
          <w:color w:val="auto"/>
          <w:sz w:val="36"/>
          <w:szCs w:val="36"/>
          <w:highlight w:val="none"/>
        </w:rPr>
        <w:t>政府采购合同参考范本</w:t>
      </w:r>
    </w:p>
    <w:p w14:paraId="288C397F">
      <w:pPr>
        <w:pStyle w:val="8"/>
        <w:ind w:firstLine="3283" w:firstLineChars="1168"/>
        <w:rPr>
          <w:rFonts w:hint="default" w:ascii="仿宋" w:hAnsi="仿宋" w:eastAsia="仿宋"/>
          <w:b/>
          <w:bCs/>
          <w:color w:val="auto"/>
          <w:highlight w:val="none"/>
          <w:lang w:val="en-US" w:eastAsia="zh-CN"/>
        </w:rPr>
      </w:pPr>
      <w:r>
        <w:rPr>
          <w:rFonts w:hint="eastAsia" w:ascii="仿宋" w:hAnsi="仿宋" w:eastAsia="仿宋"/>
          <w:b/>
          <w:bCs/>
          <w:color w:val="auto"/>
          <w:highlight w:val="none"/>
          <w:lang w:eastAsia="zh-CN"/>
        </w:rPr>
        <w:t>（</w:t>
      </w:r>
      <w:r>
        <w:rPr>
          <w:rFonts w:hint="eastAsia" w:ascii="仿宋" w:hAnsi="仿宋" w:eastAsia="仿宋"/>
          <w:b/>
          <w:bCs/>
          <w:color w:val="auto"/>
          <w:highlight w:val="none"/>
          <w:lang w:val="en-US" w:eastAsia="zh-CN"/>
        </w:rPr>
        <w:t>服务类）</w:t>
      </w:r>
    </w:p>
    <w:p w14:paraId="22A9C898">
      <w:pPr>
        <w:pStyle w:val="8"/>
        <w:rPr>
          <w:rFonts w:ascii="仿宋" w:hAnsi="仿宋" w:eastAsia="仿宋"/>
          <w:color w:val="auto"/>
          <w:highlight w:val="none"/>
        </w:rPr>
      </w:pPr>
    </w:p>
    <w:p w14:paraId="262C48DF">
      <w:pPr>
        <w:spacing w:before="120" w:line="22" w:lineRule="atLeast"/>
        <w:rPr>
          <w:rFonts w:ascii="仿宋" w:hAnsi="仿宋" w:eastAsia="仿宋"/>
          <w:color w:val="auto"/>
          <w:sz w:val="24"/>
          <w:highlight w:val="none"/>
        </w:rPr>
      </w:pPr>
    </w:p>
    <w:p w14:paraId="3F68CB7F">
      <w:pPr>
        <w:spacing w:before="120" w:line="22" w:lineRule="atLeast"/>
        <w:ind w:left="960"/>
        <w:rPr>
          <w:rFonts w:ascii="仿宋" w:hAnsi="仿宋" w:eastAsia="仿宋"/>
          <w:color w:val="auto"/>
          <w:sz w:val="24"/>
          <w:highlight w:val="none"/>
        </w:rPr>
      </w:pPr>
      <w:r>
        <w:rPr>
          <w:rFonts w:hint="eastAsia" w:ascii="仿宋" w:hAnsi="仿宋" w:eastAsia="仿宋"/>
          <w:color w:val="auto"/>
          <w:sz w:val="24"/>
          <w:highlight w:val="none"/>
        </w:rPr>
        <w:t>项目名称：</w:t>
      </w:r>
      <w:r>
        <w:rPr>
          <w:rFonts w:ascii="仿宋" w:hAnsi="仿宋" w:eastAsia="仿宋"/>
          <w:color w:val="auto"/>
          <w:sz w:val="24"/>
          <w:highlight w:val="none"/>
          <w:u w:val="single"/>
        </w:rPr>
        <w:t xml:space="preserve">                                   </w:t>
      </w:r>
    </w:p>
    <w:p w14:paraId="15C02867">
      <w:pPr>
        <w:pStyle w:val="30"/>
        <w:spacing w:before="120" w:line="22" w:lineRule="atLeast"/>
        <w:ind w:firstLine="960" w:firstLineChars="400"/>
        <w:rPr>
          <w:rFonts w:hint="eastAsia" w:ascii="仿宋" w:hAnsi="仿宋" w:eastAsia="仿宋"/>
          <w:color w:val="auto"/>
          <w:szCs w:val="24"/>
          <w:highlight w:val="none"/>
          <w:lang w:eastAsia="zh-CN"/>
        </w:rPr>
      </w:pPr>
    </w:p>
    <w:p w14:paraId="13D71CDE">
      <w:pPr>
        <w:pStyle w:val="30"/>
        <w:spacing w:before="120" w:line="22" w:lineRule="atLeast"/>
        <w:ind w:firstLine="960" w:firstLineChars="400"/>
        <w:rPr>
          <w:rFonts w:hint="default" w:ascii="仿宋" w:hAnsi="仿宋" w:eastAsia="仿宋"/>
          <w:color w:val="auto"/>
          <w:szCs w:val="24"/>
          <w:highlight w:val="none"/>
          <w:u w:val="single"/>
          <w:lang w:val="en-US" w:eastAsia="zh-CN"/>
        </w:rPr>
      </w:pPr>
      <w:r>
        <w:rPr>
          <w:rFonts w:hint="eastAsia" w:ascii="仿宋" w:hAnsi="仿宋" w:eastAsia="仿宋"/>
          <w:color w:val="auto"/>
          <w:szCs w:val="24"/>
          <w:highlight w:val="none"/>
          <w:lang w:eastAsia="zh-CN"/>
        </w:rPr>
        <w:t>标项一</w:t>
      </w:r>
      <w:r>
        <w:rPr>
          <w:rFonts w:hint="eastAsia" w:ascii="仿宋" w:hAnsi="仿宋" w:eastAsia="仿宋"/>
          <w:color w:val="auto"/>
          <w:szCs w:val="24"/>
          <w:highlight w:val="none"/>
          <w:lang w:val="en-US" w:eastAsia="zh-CN"/>
        </w:rPr>
        <w:t>/标项二</w:t>
      </w:r>
      <w:r>
        <w:rPr>
          <w:rFonts w:hint="eastAsia" w:ascii="仿宋" w:hAnsi="仿宋" w:eastAsia="仿宋"/>
          <w:color w:val="auto"/>
          <w:szCs w:val="24"/>
          <w:highlight w:val="none"/>
          <w:lang w:eastAsia="zh-CN"/>
        </w:rPr>
        <w:t>：</w:t>
      </w:r>
      <w:r>
        <w:rPr>
          <w:rFonts w:hint="eastAsia" w:ascii="仿宋" w:hAnsi="仿宋" w:eastAsia="仿宋"/>
          <w:color w:val="auto"/>
          <w:szCs w:val="24"/>
          <w:highlight w:val="none"/>
          <w:u w:val="single"/>
          <w:lang w:val="en-US" w:eastAsia="zh-CN"/>
        </w:rPr>
        <w:t xml:space="preserve">                              </w:t>
      </w:r>
    </w:p>
    <w:p w14:paraId="3881C506">
      <w:pPr>
        <w:pStyle w:val="30"/>
        <w:spacing w:before="120" w:line="22" w:lineRule="atLeast"/>
        <w:rPr>
          <w:rFonts w:ascii="仿宋" w:hAnsi="仿宋" w:eastAsia="仿宋"/>
          <w:color w:val="auto"/>
          <w:szCs w:val="24"/>
          <w:highlight w:val="none"/>
        </w:rPr>
      </w:pPr>
    </w:p>
    <w:p w14:paraId="62E07E1E">
      <w:pPr>
        <w:rPr>
          <w:rFonts w:ascii="仿宋" w:hAnsi="仿宋" w:eastAsia="仿宋"/>
          <w:color w:val="auto"/>
          <w:sz w:val="24"/>
          <w:highlight w:val="none"/>
        </w:rPr>
      </w:pPr>
    </w:p>
    <w:p w14:paraId="7A6795DD">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甲方：</w:t>
      </w:r>
      <w:r>
        <w:rPr>
          <w:rFonts w:ascii="仿宋" w:hAnsi="仿宋" w:eastAsia="仿宋"/>
          <w:color w:val="auto"/>
          <w:sz w:val="24"/>
          <w:highlight w:val="none"/>
          <w:u w:val="single"/>
        </w:rPr>
        <w:t xml:space="preserve">                                       </w:t>
      </w:r>
    </w:p>
    <w:p w14:paraId="3291C8F8">
      <w:pPr>
        <w:spacing w:before="120" w:line="22" w:lineRule="atLeast"/>
        <w:rPr>
          <w:rFonts w:ascii="仿宋" w:hAnsi="仿宋" w:eastAsia="仿宋"/>
          <w:color w:val="auto"/>
          <w:sz w:val="24"/>
          <w:highlight w:val="none"/>
        </w:rPr>
      </w:pPr>
    </w:p>
    <w:p w14:paraId="1238560C">
      <w:pPr>
        <w:spacing w:before="120" w:line="22" w:lineRule="atLeast"/>
        <w:ind w:left="960"/>
        <w:rPr>
          <w:rFonts w:ascii="仿宋" w:hAnsi="仿宋" w:eastAsia="仿宋"/>
          <w:color w:val="auto"/>
          <w:sz w:val="24"/>
          <w:highlight w:val="none"/>
          <w:u w:val="single"/>
        </w:rPr>
      </w:pPr>
      <w:r>
        <w:rPr>
          <w:rFonts w:hint="eastAsia" w:ascii="仿宋" w:hAnsi="仿宋" w:eastAsia="仿宋"/>
          <w:color w:val="auto"/>
          <w:sz w:val="24"/>
          <w:highlight w:val="none"/>
        </w:rPr>
        <w:t>乙方：</w:t>
      </w:r>
      <w:r>
        <w:rPr>
          <w:rFonts w:ascii="仿宋" w:hAnsi="仿宋" w:eastAsia="仿宋"/>
          <w:color w:val="auto"/>
          <w:sz w:val="24"/>
          <w:highlight w:val="none"/>
          <w:u w:val="single"/>
        </w:rPr>
        <w:t xml:space="preserve">                                       </w:t>
      </w:r>
    </w:p>
    <w:p w14:paraId="48C38035">
      <w:pPr>
        <w:spacing w:before="120" w:line="22" w:lineRule="atLeast"/>
        <w:rPr>
          <w:rFonts w:ascii="仿宋" w:hAnsi="仿宋" w:eastAsia="仿宋"/>
          <w:color w:val="auto"/>
          <w:sz w:val="24"/>
          <w:highlight w:val="none"/>
        </w:rPr>
      </w:pPr>
    </w:p>
    <w:p w14:paraId="4D895EFF">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签订地：</w:t>
      </w:r>
      <w:r>
        <w:rPr>
          <w:rFonts w:ascii="仿宋" w:hAnsi="仿宋" w:eastAsia="仿宋"/>
          <w:color w:val="auto"/>
          <w:sz w:val="24"/>
          <w:highlight w:val="none"/>
          <w:u w:val="single"/>
        </w:rPr>
        <w:t xml:space="preserve">                                     </w:t>
      </w:r>
    </w:p>
    <w:p w14:paraId="7F4355D2">
      <w:pPr>
        <w:spacing w:before="120" w:line="22" w:lineRule="atLeast"/>
        <w:rPr>
          <w:rFonts w:ascii="仿宋" w:hAnsi="仿宋" w:eastAsia="仿宋"/>
          <w:color w:val="auto"/>
          <w:sz w:val="24"/>
          <w:highlight w:val="none"/>
        </w:rPr>
      </w:pPr>
    </w:p>
    <w:p w14:paraId="06BD971B">
      <w:pPr>
        <w:spacing w:before="120" w:line="22" w:lineRule="atLeast"/>
        <w:ind w:firstLine="960" w:firstLineChars="400"/>
        <w:rPr>
          <w:rFonts w:ascii="仿宋" w:hAnsi="仿宋" w:eastAsia="仿宋"/>
          <w:color w:val="auto"/>
          <w:sz w:val="24"/>
          <w:highlight w:val="none"/>
          <w:u w:val="single"/>
        </w:rPr>
      </w:pPr>
      <w:r>
        <w:rPr>
          <w:rFonts w:hint="eastAsia" w:ascii="仿宋" w:hAnsi="仿宋" w:eastAsia="仿宋"/>
          <w:color w:val="auto"/>
          <w:sz w:val="24"/>
          <w:highlight w:val="none"/>
        </w:rPr>
        <w:t>签订日期：</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年</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月</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日</w:t>
      </w:r>
    </w:p>
    <w:p w14:paraId="40069F4A">
      <w:pPr>
        <w:widowControl/>
        <w:jc w:val="left"/>
        <w:rPr>
          <w:rFonts w:ascii="仿宋" w:hAnsi="仿宋" w:eastAsia="仿宋"/>
          <w:color w:val="auto"/>
          <w:kern w:val="0"/>
          <w:sz w:val="24"/>
          <w:highlight w:val="none"/>
        </w:rPr>
        <w:sectPr>
          <w:headerReference r:id="rId10" w:type="first"/>
          <w:footerReference r:id="rId12" w:type="first"/>
          <w:headerReference r:id="rId9" w:type="default"/>
          <w:footerReference r:id="rId11" w:type="default"/>
          <w:pgSz w:w="11907" w:h="16840"/>
          <w:pgMar w:top="1429" w:right="1559" w:bottom="1349" w:left="1599" w:header="851" w:footer="851" w:gutter="0"/>
          <w:pgBorders>
            <w:top w:val="none" w:sz="0" w:space="0"/>
            <w:left w:val="none" w:sz="0" w:space="0"/>
            <w:bottom w:val="none" w:sz="0" w:space="0"/>
            <w:right w:val="none" w:sz="0" w:space="0"/>
          </w:pgBorders>
          <w:cols w:space="720" w:num="1"/>
          <w:titlePg/>
          <w:docGrid w:linePitch="286" w:charSpace="0"/>
        </w:sectPr>
      </w:pPr>
    </w:p>
    <w:p w14:paraId="35C3C922">
      <w:pPr>
        <w:widowControl/>
        <w:overflowPunct w:val="0"/>
        <w:autoSpaceDE w:val="0"/>
        <w:autoSpaceDN w:val="0"/>
        <w:adjustRightInd w:val="0"/>
        <w:spacing w:line="360" w:lineRule="auto"/>
        <w:ind w:firstLine="480" w:firstLineChars="200"/>
        <w:jc w:val="left"/>
        <w:textAlignment w:val="baseline"/>
        <w:outlineLvl w:val="9"/>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kern w:val="0"/>
          <w:sz w:val="24"/>
          <w:szCs w:val="24"/>
          <w:highlight w:val="none"/>
          <w:lang w:val="en-US" w:eastAsia="zh-CN"/>
        </w:rPr>
        <w:t>根据《中华人民共和国民法典》《中华人民共和国政府采购法》等有关规定，以及</w:t>
      </w:r>
      <w:r>
        <w:rPr>
          <w:rFonts w:hint="eastAsia" w:ascii="仿宋" w:hAnsi="仿宋" w:eastAsia="仿宋" w:cs="仿宋"/>
          <w:b w:val="0"/>
          <w:bCs/>
          <w:color w:val="auto"/>
          <w:kern w:val="0"/>
          <w:sz w:val="24"/>
          <w:szCs w:val="24"/>
          <w:highlight w:val="none"/>
          <w:u w:val="single"/>
          <w:lang w:val="en-US" w:eastAsia="zh-CN"/>
        </w:rPr>
        <w:t xml:space="preserve">           嵊州市浦口街道2026年度安全生产（消防安全）社会化服务项目</w:t>
      </w:r>
      <w:r>
        <w:rPr>
          <w:rFonts w:hint="eastAsia" w:ascii="仿宋" w:hAnsi="仿宋" w:eastAsia="仿宋" w:cs="仿宋"/>
          <w:b w:val="0"/>
          <w:bCs/>
          <w:color w:val="auto"/>
          <w:kern w:val="0"/>
          <w:sz w:val="24"/>
          <w:szCs w:val="24"/>
          <w:highlight w:val="none"/>
          <w:lang w:val="en-US" w:eastAsia="zh-CN"/>
        </w:rPr>
        <w:t>（编号：</w:t>
      </w:r>
      <w:r>
        <w:rPr>
          <w:rFonts w:hint="eastAsia" w:ascii="仿宋" w:hAnsi="仿宋" w:eastAsia="仿宋" w:cs="仿宋"/>
          <w:b w:val="0"/>
          <w:bCs/>
          <w:color w:val="auto"/>
          <w:kern w:val="0"/>
          <w:sz w:val="24"/>
          <w:szCs w:val="24"/>
          <w:highlight w:val="none"/>
          <w:u w:val="single"/>
          <w:lang w:val="en-US" w:eastAsia="zh-CN"/>
        </w:rPr>
        <w:t xml:space="preserve">      </w:t>
      </w:r>
      <w:r>
        <w:rPr>
          <w:rFonts w:hint="eastAsia" w:ascii="仿宋" w:hAnsi="仿宋" w:eastAsia="仿宋" w:cs="仿宋"/>
          <w:b w:val="0"/>
          <w:bCs/>
          <w:color w:val="auto"/>
          <w:kern w:val="0"/>
          <w:sz w:val="24"/>
          <w:szCs w:val="24"/>
          <w:highlight w:val="none"/>
          <w:lang w:val="en-US" w:eastAsia="zh-CN"/>
        </w:rPr>
        <w:t>）采购文件相关要求，经法定程序采购，双方同意签订以下合同条款，以便双方共同遵守、履行合同。</w:t>
      </w:r>
    </w:p>
    <w:p w14:paraId="1CF0B1AC">
      <w:pPr>
        <w:keepNext w:val="0"/>
        <w:keepLines w:val="0"/>
        <w:pageBreakBefore w:val="0"/>
        <w:widowControl w:val="0"/>
        <w:kinsoku/>
        <w:wordWrap/>
        <w:overflowPunct/>
        <w:topLinePunct w:val="0"/>
        <w:autoSpaceDE/>
        <w:autoSpaceDN/>
        <w:bidi w:val="0"/>
        <w:adjustRightInd w:val="0"/>
        <w:snapToGrid w:val="0"/>
        <w:spacing w:before="157" w:beforeLines="50" w:line="42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一、</w:t>
      </w:r>
      <w:r>
        <w:rPr>
          <w:rFonts w:hint="eastAsia" w:ascii="仿宋" w:hAnsi="仿宋" w:eastAsia="仿宋" w:cs="仿宋"/>
          <w:b/>
          <w:color w:val="auto"/>
          <w:sz w:val="24"/>
          <w:szCs w:val="24"/>
          <w:highlight w:val="none"/>
        </w:rPr>
        <w:t>服务</w:t>
      </w:r>
      <w:r>
        <w:rPr>
          <w:rFonts w:hint="eastAsia" w:ascii="仿宋" w:hAnsi="仿宋" w:eastAsia="仿宋" w:cs="仿宋"/>
          <w:b/>
          <w:color w:val="auto"/>
          <w:sz w:val="24"/>
          <w:szCs w:val="24"/>
          <w:highlight w:val="none"/>
          <w:lang w:eastAsia="zh-CN"/>
        </w:rPr>
        <w:t>时间及地点</w:t>
      </w:r>
    </w:p>
    <w:p w14:paraId="7EC48FDF">
      <w:pPr>
        <w:pStyle w:val="6"/>
        <w:numPr>
          <w:ilvl w:val="0"/>
          <w:numId w:val="0"/>
        </w:numPr>
        <w:spacing w:line="420" w:lineRule="exact"/>
        <w:ind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1.服务期限：合同签订之日起</w:t>
      </w:r>
      <w:r>
        <w:rPr>
          <w:rFonts w:hint="eastAsia" w:ascii="仿宋" w:hAnsi="仿宋" w:eastAsia="仿宋" w:cs="仿宋"/>
          <w:b w:val="0"/>
          <w:bCs/>
          <w:color w:val="auto"/>
          <w:sz w:val="24"/>
          <w:szCs w:val="24"/>
          <w:highlight w:val="none"/>
          <w:u w:val="none"/>
          <w:lang w:val="en-US" w:eastAsia="zh-CN"/>
        </w:rPr>
        <w:t>1年，自</w:t>
      </w:r>
      <w:r>
        <w:rPr>
          <w:rFonts w:hint="eastAsia" w:ascii="仿宋" w:hAnsi="仿宋" w:eastAsia="仿宋" w:cs="仿宋"/>
          <w:b w:val="0"/>
          <w:bCs/>
          <w:color w:val="auto"/>
          <w:sz w:val="24"/>
          <w:szCs w:val="24"/>
          <w:highlight w:val="none"/>
          <w:u w:val="single"/>
          <w:lang w:val="en-US" w:eastAsia="zh-CN"/>
        </w:rPr>
        <w:t xml:space="preserve">  </w:t>
      </w:r>
      <w:r>
        <w:rPr>
          <w:rFonts w:hint="eastAsia" w:ascii="仿宋" w:hAnsi="仿宋" w:eastAsia="仿宋" w:cs="仿宋"/>
          <w:b w:val="0"/>
          <w:bCs/>
          <w:color w:val="auto"/>
          <w:sz w:val="24"/>
          <w:szCs w:val="24"/>
          <w:highlight w:val="none"/>
          <w:u w:val="none"/>
          <w:lang w:val="en-US" w:eastAsia="zh-CN"/>
        </w:rPr>
        <w:t>年</w:t>
      </w:r>
      <w:r>
        <w:rPr>
          <w:rFonts w:hint="eastAsia" w:ascii="仿宋" w:hAnsi="仿宋" w:eastAsia="仿宋" w:cs="仿宋"/>
          <w:b w:val="0"/>
          <w:bCs/>
          <w:color w:val="auto"/>
          <w:sz w:val="24"/>
          <w:szCs w:val="24"/>
          <w:highlight w:val="none"/>
          <w:u w:val="single"/>
          <w:lang w:val="en-US" w:eastAsia="zh-CN"/>
        </w:rPr>
        <w:t xml:space="preserve">  </w:t>
      </w:r>
      <w:r>
        <w:rPr>
          <w:rFonts w:hint="eastAsia" w:ascii="仿宋" w:hAnsi="仿宋" w:eastAsia="仿宋" w:cs="仿宋"/>
          <w:b w:val="0"/>
          <w:bCs/>
          <w:color w:val="auto"/>
          <w:sz w:val="24"/>
          <w:szCs w:val="24"/>
          <w:highlight w:val="none"/>
          <w:u w:val="none"/>
          <w:lang w:val="en-US" w:eastAsia="zh-CN"/>
        </w:rPr>
        <w:t>月</w:t>
      </w:r>
      <w:r>
        <w:rPr>
          <w:rFonts w:hint="eastAsia" w:ascii="仿宋" w:hAnsi="仿宋" w:eastAsia="仿宋" w:cs="仿宋"/>
          <w:b w:val="0"/>
          <w:bCs/>
          <w:color w:val="auto"/>
          <w:sz w:val="24"/>
          <w:szCs w:val="24"/>
          <w:highlight w:val="none"/>
          <w:u w:val="single"/>
          <w:lang w:val="en-US" w:eastAsia="zh-CN"/>
        </w:rPr>
        <w:t xml:space="preserve">  </w:t>
      </w:r>
      <w:r>
        <w:rPr>
          <w:rFonts w:hint="eastAsia" w:ascii="仿宋" w:hAnsi="仿宋" w:eastAsia="仿宋" w:cs="仿宋"/>
          <w:b w:val="0"/>
          <w:bCs/>
          <w:color w:val="auto"/>
          <w:sz w:val="24"/>
          <w:szCs w:val="24"/>
          <w:highlight w:val="none"/>
          <w:u w:val="none"/>
          <w:lang w:val="en-US" w:eastAsia="zh-CN"/>
        </w:rPr>
        <w:t>日至</w:t>
      </w:r>
      <w:r>
        <w:rPr>
          <w:rFonts w:hint="eastAsia" w:ascii="仿宋" w:hAnsi="仿宋" w:eastAsia="仿宋" w:cs="仿宋"/>
          <w:b w:val="0"/>
          <w:bCs/>
          <w:color w:val="auto"/>
          <w:sz w:val="24"/>
          <w:szCs w:val="24"/>
          <w:highlight w:val="none"/>
          <w:u w:val="single"/>
          <w:lang w:val="en-US" w:eastAsia="zh-CN"/>
        </w:rPr>
        <w:t xml:space="preserve">  </w:t>
      </w:r>
      <w:r>
        <w:rPr>
          <w:rFonts w:hint="eastAsia" w:ascii="仿宋" w:hAnsi="仿宋" w:eastAsia="仿宋" w:cs="仿宋"/>
          <w:b w:val="0"/>
          <w:bCs/>
          <w:color w:val="auto"/>
          <w:sz w:val="24"/>
          <w:szCs w:val="24"/>
          <w:highlight w:val="none"/>
          <w:u w:val="none"/>
          <w:lang w:val="en-US" w:eastAsia="zh-CN"/>
        </w:rPr>
        <w:t>年</w:t>
      </w:r>
      <w:r>
        <w:rPr>
          <w:rFonts w:hint="eastAsia" w:ascii="仿宋" w:hAnsi="仿宋" w:eastAsia="仿宋" w:cs="仿宋"/>
          <w:b w:val="0"/>
          <w:bCs/>
          <w:color w:val="auto"/>
          <w:sz w:val="24"/>
          <w:szCs w:val="24"/>
          <w:highlight w:val="none"/>
          <w:u w:val="single"/>
          <w:lang w:val="en-US" w:eastAsia="zh-CN"/>
        </w:rPr>
        <w:t xml:space="preserve">  </w:t>
      </w:r>
      <w:r>
        <w:rPr>
          <w:rFonts w:hint="eastAsia" w:ascii="仿宋" w:hAnsi="仿宋" w:eastAsia="仿宋" w:cs="仿宋"/>
          <w:b w:val="0"/>
          <w:bCs/>
          <w:color w:val="auto"/>
          <w:sz w:val="24"/>
          <w:szCs w:val="24"/>
          <w:highlight w:val="none"/>
          <w:u w:val="none"/>
          <w:lang w:val="en-US" w:eastAsia="zh-CN"/>
        </w:rPr>
        <w:t>月</w:t>
      </w:r>
      <w:r>
        <w:rPr>
          <w:rFonts w:hint="eastAsia" w:ascii="仿宋" w:hAnsi="仿宋" w:eastAsia="仿宋" w:cs="仿宋"/>
          <w:b w:val="0"/>
          <w:bCs/>
          <w:color w:val="auto"/>
          <w:sz w:val="24"/>
          <w:szCs w:val="24"/>
          <w:highlight w:val="none"/>
          <w:u w:val="single"/>
          <w:lang w:val="en-US" w:eastAsia="zh-CN"/>
        </w:rPr>
        <w:t xml:space="preserve">  </w:t>
      </w:r>
      <w:r>
        <w:rPr>
          <w:rFonts w:hint="eastAsia" w:ascii="仿宋" w:hAnsi="仿宋" w:eastAsia="仿宋" w:cs="仿宋"/>
          <w:b w:val="0"/>
          <w:bCs/>
          <w:color w:val="auto"/>
          <w:sz w:val="24"/>
          <w:szCs w:val="24"/>
          <w:highlight w:val="none"/>
          <w:u w:val="none"/>
          <w:lang w:val="en-US" w:eastAsia="zh-CN"/>
        </w:rPr>
        <w:t>日止</w:t>
      </w:r>
      <w:r>
        <w:rPr>
          <w:rFonts w:hint="eastAsia" w:ascii="仿宋" w:hAnsi="仿宋" w:eastAsia="仿宋" w:cs="仿宋"/>
          <w:b w:val="0"/>
          <w:bCs/>
          <w:color w:val="auto"/>
          <w:sz w:val="24"/>
          <w:szCs w:val="24"/>
          <w:highlight w:val="none"/>
          <w:lang w:val="en-US" w:eastAsia="zh-CN"/>
        </w:rPr>
        <w:t>。</w:t>
      </w:r>
    </w:p>
    <w:p w14:paraId="141858BF">
      <w:pPr>
        <w:pStyle w:val="6"/>
        <w:numPr>
          <w:ilvl w:val="0"/>
          <w:numId w:val="0"/>
        </w:numPr>
        <w:spacing w:line="420" w:lineRule="exact"/>
        <w:ind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 xml:space="preserve">2.服务地点：甲方指定地点。 </w:t>
      </w:r>
    </w:p>
    <w:p w14:paraId="7C3313BA">
      <w:pPr>
        <w:pStyle w:val="6"/>
        <w:numPr>
          <w:ilvl w:val="0"/>
          <w:numId w:val="0"/>
        </w:numPr>
        <w:spacing w:line="420" w:lineRule="exact"/>
        <w:ind w:firstLine="480" w:firstLineChars="200"/>
        <w:rPr>
          <w:rFonts w:hint="default"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val="en-US" w:eastAsia="zh-CN"/>
        </w:rPr>
        <w:t>3.乙方必须按投标文件承诺的服务响应条款向甲方提供服务。</w:t>
      </w:r>
    </w:p>
    <w:p w14:paraId="4F1B2C7D">
      <w:pPr>
        <w:keepNext w:val="0"/>
        <w:keepLines w:val="0"/>
        <w:pageBreakBefore w:val="0"/>
        <w:widowControl w:val="0"/>
        <w:kinsoku/>
        <w:wordWrap/>
        <w:overflowPunct/>
        <w:topLinePunct w:val="0"/>
        <w:autoSpaceDE/>
        <w:autoSpaceDN/>
        <w:bidi w:val="0"/>
        <w:adjustRightInd w:val="0"/>
        <w:snapToGrid w:val="0"/>
        <w:spacing w:before="157" w:beforeLines="50" w:line="420" w:lineRule="exact"/>
        <w:jc w:val="left"/>
        <w:textAlignment w:val="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二、合同金额</w:t>
      </w:r>
    </w:p>
    <w:p w14:paraId="330AAB7D">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本项目合同价为</w:t>
      </w:r>
      <w:r>
        <w:rPr>
          <w:rFonts w:hint="eastAsia" w:ascii="仿宋" w:hAnsi="仿宋" w:eastAsia="仿宋" w:cs="仿宋"/>
          <w:b w:val="0"/>
          <w:bCs/>
          <w:color w:val="auto"/>
          <w:kern w:val="2"/>
          <w:sz w:val="24"/>
          <w:szCs w:val="24"/>
          <w:highlight w:val="none"/>
          <w:u w:val="single"/>
          <w:lang w:val="en-US" w:eastAsia="zh-CN" w:bidi="ar-SA"/>
        </w:rPr>
        <w:t>人民币¥             元，大写金额为              元整</w:t>
      </w:r>
      <w:r>
        <w:rPr>
          <w:rFonts w:hint="eastAsia" w:ascii="仿宋" w:hAnsi="仿宋" w:eastAsia="仿宋" w:cs="仿宋"/>
          <w:b w:val="0"/>
          <w:bCs/>
          <w:color w:val="auto"/>
          <w:kern w:val="2"/>
          <w:sz w:val="24"/>
          <w:szCs w:val="24"/>
          <w:highlight w:val="none"/>
          <w:lang w:val="en-US" w:eastAsia="zh-CN" w:bidi="ar-SA"/>
        </w:rPr>
        <w:t>。</w:t>
      </w:r>
    </w:p>
    <w:p w14:paraId="543F1058">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default"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注：本合同总价包括但不限于人工费（含工资、加班、保险等全部费用）、摸排、培训指导、巡查服务及其他等完成本项目的所有费用。</w:t>
      </w:r>
    </w:p>
    <w:p w14:paraId="659EA3CF">
      <w:pPr>
        <w:keepNext w:val="0"/>
        <w:keepLines w:val="0"/>
        <w:pageBreakBefore w:val="0"/>
        <w:widowControl w:val="0"/>
        <w:kinsoku/>
        <w:wordWrap/>
        <w:overflowPunct/>
        <w:topLinePunct w:val="0"/>
        <w:autoSpaceDE/>
        <w:autoSpaceDN/>
        <w:bidi w:val="0"/>
        <w:adjustRightInd/>
        <w:snapToGrid/>
        <w:spacing w:line="420" w:lineRule="exact"/>
        <w:ind w:left="0" w:leftChars="0" w:right="0" w:firstLine="0" w:firstLineChars="0"/>
        <w:jc w:val="both"/>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highlight w:val="none"/>
          <w:lang w:val="en-US" w:eastAsia="zh-CN"/>
        </w:rPr>
        <w:t>三、</w:t>
      </w:r>
      <w:r>
        <w:rPr>
          <w:rFonts w:hint="eastAsia" w:ascii="仿宋" w:hAnsi="仿宋" w:eastAsia="仿宋" w:cs="仿宋"/>
          <w:b/>
          <w:color w:val="auto"/>
          <w:sz w:val="24"/>
          <w:szCs w:val="24"/>
          <w:lang w:eastAsia="zh-CN"/>
        </w:rPr>
        <w:t>服务内容</w:t>
      </w:r>
    </w:p>
    <w:p w14:paraId="037388A3">
      <w:pPr>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（一）标项一 工业企业：</w:t>
      </w:r>
    </w:p>
    <w:p w14:paraId="7424C2A6">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.全面摸清和掌握区域内所有生产经营单位（工业、商贸服务业等）的数量、行业类别和分布情况，形成生产经营单位安全风险清单，进一步详细了解企业情况，建立工业企业安全生产“一企一档”资料。</w:t>
      </w:r>
    </w:p>
    <w:p w14:paraId="46C778CD">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协助街道应急管理站指导企业定期做好辖区危险化学品领域及工矿企业（矿山、冶金、有色、机械、纺织、建材、轻工、烟草等行业）安全生产“风险普查”定期开展常普常新，对街道辖区内新入驻企业及搬离、关停企业及时反馈街道（新入驻生产型企业及时进行风险普查并开展隐患排查），完成“工业企业安全在线”平台新入驻企业注册及停产、搬离企业相关信息录入工作，及时更新并登记工矿企业事故风险等级信息。</w:t>
      </w:r>
    </w:p>
    <w:p w14:paraId="097C448E">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3.根据风险等级，定期开展辖区工矿企业安全生产与消防安全隐患排查，督促并指导企业开展隐患自查及完成整改闭环，建立隐患排查治理台账。</w:t>
      </w:r>
    </w:p>
    <w:p w14:paraId="6248EAC2">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协助指导街道应急消防站完成年度重点工作，并配合指导建立各项管理台账。由中标人派专家适时对街道应急消防管理站人员开展安全生产专业知识培训和指导，提高应消站人员对隐患排查、事故预防、安全生产标准化管理以及事故应急处置等业务能力。</w:t>
      </w:r>
    </w:p>
    <w:p w14:paraId="78934A60">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5.经常性对辖区工矿企业开展安全生产和消防安全工作宣传教育培训，提高工矿企业从业人员的安全生产和消防安全的应知应会能力。</w:t>
      </w:r>
    </w:p>
    <w:p w14:paraId="219C1972">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6.确保专业服务人员到岗到位，积极配合街道完成重大节假日和各项安全生产和消防安全专项检查，做到人员随叫随到。</w:t>
      </w:r>
    </w:p>
    <w:p w14:paraId="45F349A8">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7.提供网格巡查服务，派有执业资格的注册安全工程师协助网格员定期对辖区内工矿企业开展安全生产和消防安全网格巡查，做好巡查记录并完成基层智治综合应用·应急消防治理141平台等系统的信息上传工作</w:t>
      </w:r>
      <w:r>
        <w:rPr>
          <w:rFonts w:hint="eastAsia" w:ascii="仿宋" w:hAnsi="仿宋" w:eastAsia="仿宋" w:cs="仿宋"/>
          <w:color w:val="auto"/>
          <w:sz w:val="24"/>
          <w:szCs w:val="24"/>
          <w:highlight w:val="none"/>
        </w:rPr>
        <w:t>。</w:t>
      </w:r>
    </w:p>
    <w:p w14:paraId="0C2A6EFF">
      <w:pPr>
        <w:keepNext w:val="0"/>
        <w:keepLines w:val="0"/>
        <w:pageBreakBefore w:val="0"/>
        <w:widowControl w:val="0"/>
        <w:kinsoku/>
        <w:wordWrap/>
        <w:overflowPunct/>
        <w:topLinePunct w:val="0"/>
        <w:autoSpaceDE w:val="0"/>
        <w:autoSpaceDN w:val="0"/>
        <w:bidi w:val="0"/>
        <w:adjustRightInd w:val="0"/>
        <w:snapToGrid/>
        <w:spacing w:line="420" w:lineRule="exact"/>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highlight w:val="none"/>
          <w:lang w:val="en-US" w:eastAsia="zh-CN"/>
        </w:rPr>
        <w:t xml:space="preserve">（二）标项二 </w:t>
      </w:r>
      <w:r>
        <w:rPr>
          <w:rFonts w:hint="eastAsia" w:ascii="仿宋" w:hAnsi="仿宋" w:eastAsia="仿宋" w:cs="仿宋"/>
          <w:b/>
          <w:bCs/>
          <w:color w:val="auto"/>
          <w:sz w:val="24"/>
          <w:szCs w:val="24"/>
          <w:lang w:eastAsia="zh-CN"/>
        </w:rPr>
        <w:t>九小场所（出租房）：</w:t>
      </w:r>
    </w:p>
    <w:p w14:paraId="0A36CE78">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对浦口街道辖区内所有出租房屋、九小场所、高层建筑、学院、医院、养老场所等重点消防领域开展消防隐患摸排工作，列出隐患清单、提出整改方案，指导户主开展隐患整改。</w:t>
      </w:r>
    </w:p>
    <w:p w14:paraId="4AB7DAC3">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1.适用场所：不得设置在木结构建筑内；严禁生产、储存、经营易燃易爆危险品的场所与居住场所设置在同一建筑内；其他场所居住与非居住部分应进行防火分隔，紧急情况下居住人员能安全疏散。</w:t>
      </w:r>
    </w:p>
    <w:p w14:paraId="5ED0C790">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2.电动自行车管理：电动自行车停放、充电区域与居住部分应采用实体墙和楼板完全分隔；电动自行车不得在疏散通道、安全出口处停放、充电。 </w:t>
      </w:r>
    </w:p>
    <w:p w14:paraId="6D5C84F0">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3.用电管理：电气线路明敷时应穿管保护，不得私拉乱接；电气线路、照明灯具的高温部位不得安装在易燃、可燃装修材料上；按规定安装漏电保护装置、空气开关。 </w:t>
      </w:r>
    </w:p>
    <w:p w14:paraId="16DBEFBB">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4.用火管理：严禁违规电气焊作业；高层建筑、地下室、歌舞娱乐场所、网吧、美容洗浴场所内不得使用液化石油气钢瓶；合用场所内煤气灶与居住部分应进行有效分隔。</w:t>
      </w:r>
    </w:p>
    <w:p w14:paraId="49714D10">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5.装修材料：吊顶和隔墙材料应采用不燃或难燃材料，不得采用聚氨酯泡沫夹芯板等易燃材料装修。 </w:t>
      </w:r>
    </w:p>
    <w:p w14:paraId="096D82D0">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6.安全疏散：疏散通道、安全出口无锁闭、封堵、占用等现象；不得在疏散通道和安全出口放置影响疏散、逃生的物品。外窗严禁设置影响逃生、救援的封闭式金属栅栏、广告牌等设施。 </w:t>
      </w:r>
    </w:p>
    <w:p w14:paraId="3B46134E">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7.消防车道：消防车道划有明显标线标志；严禁在消防车道停放车辆和设置影响消防车通行的障碍物。 </w:t>
      </w:r>
    </w:p>
    <w:p w14:paraId="2BEB98B0">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8.设施器材：按规定配置灭火器、应急照明等消防器材和设施，并保持完好有效。 </w:t>
      </w:r>
    </w:p>
    <w:p w14:paraId="19E0493E">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9.教育培训：“九小场所”负责人履行消防安全主体责任，落实教育培训、防火检查、隐患整改等各项消防安全管理制度和要求；从业人员应当积极参加消防培训，掌握基本消防常识，达到懂本场所火灾危险性，会报警、会灭火、会逃生“ 一懂三会”要求。</w:t>
      </w:r>
    </w:p>
    <w:p w14:paraId="280EA38A">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10.提供网格巡查服务，定期对辖区内九小场所、出租房、高层建筑等消防安全网格巡查，做好巡查记录并根据要求指导完成基层智治综合应用· 应急消防治理141平台系统的信息上传工作。</w:t>
      </w:r>
    </w:p>
    <w:p w14:paraId="2787B538">
      <w:pPr>
        <w:keepNext w:val="0"/>
        <w:keepLines w:val="0"/>
        <w:pageBreakBefore w:val="0"/>
        <w:widowControl w:val="0"/>
        <w:kinsoku/>
        <w:wordWrap/>
        <w:overflowPunct/>
        <w:topLinePunct w:val="0"/>
        <w:autoSpaceDE w:val="0"/>
        <w:autoSpaceDN w:val="0"/>
        <w:bidi w:val="0"/>
        <w:adjustRightInd w:val="0"/>
        <w:snapToGrid/>
        <w:spacing w:line="420" w:lineRule="exac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bCs/>
          <w:color w:val="auto"/>
          <w:sz w:val="24"/>
          <w:szCs w:val="24"/>
          <w:lang w:val="en-US" w:eastAsia="zh-CN"/>
        </w:rPr>
        <w:t>四、服务要求</w:t>
      </w:r>
    </w:p>
    <w:p w14:paraId="68ECD86C">
      <w:pPr>
        <w:keepNext w:val="0"/>
        <w:keepLines w:val="0"/>
        <w:pageBreakBefore w:val="0"/>
        <w:widowControl w:val="0"/>
        <w:kinsoku/>
        <w:wordWrap/>
        <w:overflowPunct/>
        <w:topLinePunct w:val="0"/>
        <w:autoSpaceDE w:val="0"/>
        <w:autoSpaceDN w:val="0"/>
        <w:bidi w:val="0"/>
        <w:adjustRightInd w:val="0"/>
        <w:snapToGrid/>
        <w:spacing w:line="42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（一）标项一 工业企业：</w:t>
      </w:r>
    </w:p>
    <w:p w14:paraId="1A0F8A4F">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1、人员配置</w:t>
      </w:r>
    </w:p>
    <w:p w14:paraId="1209D793">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须确保</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名及以上工作人员长期在岗在位，</w:t>
      </w:r>
      <w:r>
        <w:rPr>
          <w:rFonts w:hint="eastAsia" w:ascii="仿宋" w:hAnsi="仿宋" w:eastAsia="仿宋" w:cs="仿宋"/>
          <w:color w:val="auto"/>
          <w:sz w:val="24"/>
          <w:szCs w:val="24"/>
          <w:highlight w:val="none"/>
          <w:lang w:val="en-US" w:eastAsia="zh-CN"/>
        </w:rPr>
        <w:t>项目组成员中</w:t>
      </w:r>
      <w:r>
        <w:rPr>
          <w:rFonts w:hint="eastAsia" w:ascii="仿宋" w:hAnsi="仿宋" w:eastAsia="仿宋" w:cs="仿宋"/>
          <w:color w:val="auto"/>
          <w:sz w:val="24"/>
          <w:szCs w:val="24"/>
          <w:highlight w:val="none"/>
        </w:rPr>
        <w:t>须具备</w:t>
      </w:r>
      <w:r>
        <w:rPr>
          <w:rFonts w:hint="eastAsia" w:ascii="仿宋" w:hAnsi="仿宋" w:eastAsia="仿宋" w:cs="仿宋"/>
          <w:color w:val="auto"/>
          <w:sz w:val="24"/>
          <w:szCs w:val="24"/>
          <w:highlight w:val="none"/>
          <w:lang w:eastAsia="zh-CN"/>
        </w:rPr>
        <w:t>执业资格的</w:t>
      </w:r>
      <w:r>
        <w:rPr>
          <w:rFonts w:hint="eastAsia" w:ascii="仿宋" w:hAnsi="仿宋" w:eastAsia="仿宋" w:cs="仿宋"/>
          <w:color w:val="auto"/>
          <w:sz w:val="24"/>
          <w:szCs w:val="24"/>
          <w:highlight w:val="none"/>
        </w:rPr>
        <w:t>专职</w:t>
      </w:r>
      <w:r>
        <w:rPr>
          <w:rFonts w:hint="eastAsia" w:ascii="仿宋" w:hAnsi="仿宋" w:eastAsia="仿宋" w:cs="仿宋"/>
          <w:color w:val="auto"/>
          <w:sz w:val="24"/>
          <w:szCs w:val="24"/>
          <w:highlight w:val="none"/>
          <w:lang w:eastAsia="zh-CN"/>
        </w:rPr>
        <w:t>中级</w:t>
      </w:r>
      <w:r>
        <w:rPr>
          <w:rFonts w:hint="eastAsia" w:ascii="仿宋" w:hAnsi="仿宋" w:eastAsia="仿宋" w:cs="仿宋"/>
          <w:color w:val="auto"/>
          <w:sz w:val="24"/>
          <w:szCs w:val="24"/>
          <w:highlight w:val="none"/>
        </w:rPr>
        <w:t>注册安全工程师</w:t>
      </w:r>
      <w:r>
        <w:rPr>
          <w:rFonts w:hint="eastAsia" w:ascii="仿宋" w:hAnsi="仿宋" w:eastAsia="仿宋" w:cs="仿宋"/>
          <w:color w:val="auto"/>
          <w:sz w:val="24"/>
          <w:szCs w:val="24"/>
          <w:highlight w:val="none"/>
          <w:lang w:eastAsia="zh-CN"/>
        </w:rPr>
        <w:t>（至少</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和</w:t>
      </w:r>
      <w:r>
        <w:rPr>
          <w:rFonts w:hint="eastAsia" w:ascii="仿宋" w:hAnsi="仿宋" w:eastAsia="仿宋" w:cs="仿宋"/>
          <w:color w:val="auto"/>
          <w:sz w:val="24"/>
          <w:szCs w:val="24"/>
          <w:highlight w:val="none"/>
        </w:rPr>
        <w:t>注册消防工程师</w:t>
      </w:r>
      <w:r>
        <w:rPr>
          <w:rFonts w:hint="eastAsia" w:ascii="仿宋" w:hAnsi="仿宋" w:eastAsia="仿宋" w:cs="仿宋"/>
          <w:color w:val="auto"/>
          <w:sz w:val="24"/>
          <w:szCs w:val="24"/>
          <w:highlight w:val="none"/>
          <w:lang w:eastAsia="zh-CN"/>
        </w:rPr>
        <w:t>（至少</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，能熟练掌握安全</w:t>
      </w:r>
      <w:r>
        <w:rPr>
          <w:rFonts w:hint="eastAsia" w:ascii="仿宋" w:hAnsi="仿宋" w:eastAsia="仿宋" w:cs="仿宋"/>
          <w:color w:val="auto"/>
          <w:sz w:val="24"/>
          <w:szCs w:val="24"/>
          <w:highlight w:val="none"/>
          <w:lang w:val="en-US" w:eastAsia="zh-CN"/>
        </w:rPr>
        <w:t>生产、消防安全</w:t>
      </w:r>
      <w:r>
        <w:rPr>
          <w:rFonts w:hint="eastAsia" w:ascii="仿宋" w:hAnsi="仿宋" w:eastAsia="仿宋" w:cs="仿宋"/>
          <w:color w:val="auto"/>
          <w:sz w:val="24"/>
          <w:szCs w:val="24"/>
          <w:highlight w:val="none"/>
        </w:rPr>
        <w:t>知识</w:t>
      </w:r>
      <w:r>
        <w:rPr>
          <w:rFonts w:hint="eastAsia" w:ascii="仿宋" w:hAnsi="仿宋" w:eastAsia="仿宋" w:cs="仿宋"/>
          <w:color w:val="auto"/>
          <w:sz w:val="24"/>
          <w:szCs w:val="24"/>
          <w:highlight w:val="none"/>
          <w:lang w:val="en-US" w:eastAsia="zh-CN"/>
        </w:rPr>
        <w:t>要点</w:t>
      </w:r>
      <w:r>
        <w:rPr>
          <w:rFonts w:hint="eastAsia" w:ascii="仿宋" w:hAnsi="仿宋" w:eastAsia="仿宋" w:cs="仿宋"/>
          <w:color w:val="auto"/>
          <w:sz w:val="24"/>
          <w:szCs w:val="24"/>
          <w:highlight w:val="none"/>
        </w:rPr>
        <w:t>，具有良好的组织及沟通交流能力。工作人员未能按时间进度完成本项安全技术服务相关工作前，不得再从事本单位其它安全评价、安全标准化咨询等相关工作。</w:t>
      </w:r>
    </w:p>
    <w:p w14:paraId="2D99048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应充分发挥在人才、技术、信息等方面的优势，抽调化工、电气、消防、仪表自控、机械、安全管理等专业技术人员组建专家检查服务组，并根据</w:t>
      </w:r>
      <w:r>
        <w:rPr>
          <w:rFonts w:hint="eastAsia" w:ascii="仿宋" w:hAnsi="仿宋" w:eastAsia="仿宋" w:cs="仿宋"/>
          <w:color w:val="auto"/>
          <w:sz w:val="24"/>
          <w:szCs w:val="24"/>
          <w:highlight w:val="none"/>
          <w:lang w:val="en-US" w:eastAsia="zh-CN"/>
        </w:rPr>
        <w:t>生产经营主体的</w:t>
      </w:r>
      <w:r>
        <w:rPr>
          <w:rFonts w:hint="eastAsia" w:ascii="仿宋" w:hAnsi="仿宋" w:eastAsia="仿宋" w:cs="仿宋"/>
          <w:color w:val="auto"/>
          <w:sz w:val="24"/>
          <w:szCs w:val="24"/>
          <w:highlight w:val="none"/>
        </w:rPr>
        <w:t>生产装置、设施设备特点及安全</w:t>
      </w:r>
      <w:r>
        <w:rPr>
          <w:rFonts w:hint="eastAsia" w:ascii="仿宋" w:hAnsi="仿宋" w:eastAsia="仿宋" w:cs="仿宋"/>
          <w:color w:val="auto"/>
          <w:sz w:val="24"/>
          <w:szCs w:val="24"/>
          <w:highlight w:val="none"/>
          <w:lang w:val="en-US" w:eastAsia="zh-CN"/>
        </w:rPr>
        <w:t>消防</w:t>
      </w:r>
      <w:r>
        <w:rPr>
          <w:rFonts w:hint="eastAsia" w:ascii="仿宋" w:hAnsi="仿宋" w:eastAsia="仿宋" w:cs="仿宋"/>
          <w:color w:val="auto"/>
          <w:sz w:val="24"/>
          <w:szCs w:val="24"/>
          <w:highlight w:val="none"/>
        </w:rPr>
        <w:t>管理现状，再适当外聘有丰富实际经验的技术专家参与服务</w:t>
      </w:r>
      <w:r>
        <w:rPr>
          <w:rFonts w:hint="eastAsia" w:ascii="仿宋" w:hAnsi="仿宋" w:eastAsia="仿宋" w:cs="仿宋"/>
          <w:color w:val="auto"/>
          <w:sz w:val="24"/>
          <w:szCs w:val="24"/>
          <w:highlight w:val="none"/>
          <w:lang w:val="en-US" w:eastAsia="zh-CN"/>
        </w:rPr>
        <w:t>指导</w:t>
      </w:r>
      <w:r>
        <w:rPr>
          <w:rFonts w:hint="eastAsia" w:ascii="仿宋" w:hAnsi="仿宋" w:eastAsia="仿宋" w:cs="仿宋"/>
          <w:color w:val="auto"/>
          <w:sz w:val="24"/>
          <w:szCs w:val="24"/>
          <w:highlight w:val="none"/>
        </w:rPr>
        <w:t>工作，以确保安全技术服务工作质量。</w:t>
      </w:r>
    </w:p>
    <w:p w14:paraId="2F246DA6">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2、其他要求</w:t>
      </w:r>
    </w:p>
    <w:p w14:paraId="17B29F1C">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服务期限内，乙方应保障安全专业人员听从甲方的指挥指导，对甲方提出的问题及时整改</w:t>
      </w:r>
      <w:r>
        <w:rPr>
          <w:rFonts w:hint="eastAsia" w:ascii="仿宋" w:hAnsi="仿宋" w:eastAsia="仿宋" w:cs="仿宋"/>
          <w:color w:val="auto"/>
          <w:kern w:val="0"/>
          <w:sz w:val="24"/>
          <w:szCs w:val="24"/>
          <w:highlight w:val="none"/>
        </w:rPr>
        <w:t>。</w:t>
      </w:r>
    </w:p>
    <w:p w14:paraId="384721E9">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甲方有权对安全专业人员的工作进行监督检查，对不适合岗位工作的或不服从甲方安排的安全专业人员，甲方有权退回并要求乙方予以调换处理。乙方应当在3日内予以调换，乙方不配合甲方调换安全专业人员或者未及时调换的，甲方有权扣除所缺人次当月的安全专业人员服务费，同时向其他公司紧急聘用安全专业人员以弥补岗位缺口，由此产生的费用由乙方承担。如甲方先行垫付的，甲方有权直接从当月应支付乙方的费用中直接扣除</w:t>
      </w:r>
      <w:r>
        <w:rPr>
          <w:rFonts w:hint="eastAsia" w:ascii="仿宋" w:hAnsi="仿宋" w:eastAsia="仿宋" w:cs="仿宋"/>
          <w:color w:val="auto"/>
          <w:kern w:val="0"/>
          <w:sz w:val="24"/>
          <w:szCs w:val="24"/>
          <w:highlight w:val="none"/>
        </w:rPr>
        <w:t>。</w:t>
      </w:r>
    </w:p>
    <w:p w14:paraId="002F9D96">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FF0000"/>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由</w:t>
      </w:r>
      <w:r>
        <w:rPr>
          <w:rFonts w:hint="eastAsia" w:ascii="仿宋" w:hAnsi="仿宋" w:eastAsia="仿宋" w:cs="仿宋"/>
          <w:color w:val="auto"/>
          <w:kern w:val="0"/>
          <w:sz w:val="24"/>
          <w:szCs w:val="24"/>
          <w:highlight w:val="none"/>
          <w:lang w:eastAsia="zh-CN"/>
        </w:rPr>
        <w:t>街道应急消防管理站</w:t>
      </w:r>
      <w:r>
        <w:rPr>
          <w:rFonts w:hint="eastAsia" w:ascii="仿宋" w:hAnsi="仿宋" w:eastAsia="仿宋" w:cs="仿宋"/>
          <w:color w:val="auto"/>
          <w:kern w:val="0"/>
          <w:sz w:val="24"/>
          <w:szCs w:val="24"/>
          <w:highlight w:val="none"/>
        </w:rPr>
        <w:t>每季度对</w:t>
      </w:r>
      <w:r>
        <w:rPr>
          <w:rFonts w:hint="eastAsia" w:ascii="仿宋" w:hAnsi="仿宋" w:eastAsia="仿宋" w:cs="仿宋"/>
          <w:color w:val="auto"/>
          <w:kern w:val="0"/>
          <w:sz w:val="24"/>
          <w:szCs w:val="24"/>
          <w:highlight w:val="none"/>
          <w:lang w:eastAsia="zh-CN"/>
        </w:rPr>
        <w:t>中标人</w:t>
      </w:r>
      <w:r>
        <w:rPr>
          <w:rFonts w:hint="eastAsia" w:ascii="仿宋" w:hAnsi="仿宋" w:eastAsia="仿宋" w:cs="仿宋"/>
          <w:color w:val="auto"/>
          <w:kern w:val="0"/>
          <w:sz w:val="24"/>
          <w:szCs w:val="24"/>
          <w:highlight w:val="none"/>
        </w:rPr>
        <w:t>实际开展安全技术服务情况进行监督考评，综合网格员及相关部门的意见进行考核（具体考核标准</w:t>
      </w:r>
      <w:r>
        <w:rPr>
          <w:rFonts w:hint="eastAsia" w:ascii="仿宋" w:hAnsi="仿宋" w:eastAsia="仿宋" w:cs="仿宋"/>
          <w:color w:val="auto"/>
          <w:kern w:val="0"/>
          <w:sz w:val="24"/>
          <w:szCs w:val="24"/>
          <w:highlight w:val="none"/>
          <w:lang w:eastAsia="zh-CN"/>
        </w:rPr>
        <w:t>详见考核办法</w:t>
      </w:r>
      <w:r>
        <w:rPr>
          <w:rFonts w:hint="eastAsia" w:ascii="仿宋" w:hAnsi="仿宋" w:eastAsia="仿宋" w:cs="仿宋"/>
          <w:color w:val="auto"/>
          <w:kern w:val="0"/>
          <w:sz w:val="24"/>
          <w:szCs w:val="24"/>
          <w:highlight w:val="none"/>
        </w:rPr>
        <w:t>）。</w:t>
      </w:r>
    </w:p>
    <w:p w14:paraId="61D07986">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项目结束需要向</w:t>
      </w:r>
      <w:r>
        <w:rPr>
          <w:rFonts w:hint="eastAsia" w:ascii="仿宋" w:hAnsi="仿宋" w:eastAsia="仿宋" w:cs="仿宋"/>
          <w:color w:val="auto"/>
          <w:kern w:val="0"/>
          <w:sz w:val="24"/>
          <w:szCs w:val="24"/>
          <w:highlight w:val="none"/>
          <w:lang w:eastAsia="zh-CN"/>
        </w:rPr>
        <w:t>甲方</w:t>
      </w:r>
      <w:r>
        <w:rPr>
          <w:rFonts w:hint="eastAsia" w:ascii="仿宋" w:hAnsi="仿宋" w:eastAsia="仿宋" w:cs="仿宋"/>
          <w:color w:val="auto"/>
          <w:kern w:val="0"/>
          <w:sz w:val="24"/>
          <w:szCs w:val="24"/>
          <w:highlight w:val="none"/>
        </w:rPr>
        <w:t>交付全过程形成的记录、档案资料，相关服务的具体成效等。</w:t>
      </w:r>
    </w:p>
    <w:p w14:paraId="55B2AEC4">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服务总体要求</w:t>
      </w:r>
    </w:p>
    <w:p w14:paraId="52491B8B">
      <w:pPr>
        <w:keepNext w:val="0"/>
        <w:keepLines w:val="0"/>
        <w:pageBreakBefore w:val="0"/>
        <w:widowControl w:val="0"/>
        <w:kinsoku/>
        <w:wordWrap/>
        <w:overflowPunct/>
        <w:topLinePunct w:val="0"/>
        <w:autoSpaceDE w:val="0"/>
        <w:autoSpaceDN w:val="0"/>
        <w:bidi w:val="0"/>
        <w:adjustRightInd w:val="0"/>
        <w:snapToGrid/>
        <w:spacing w:line="420" w:lineRule="exact"/>
        <w:ind w:firstLine="720" w:firstLineChars="3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①</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kern w:val="0"/>
          <w:sz w:val="24"/>
          <w:szCs w:val="24"/>
          <w:highlight w:val="none"/>
        </w:rPr>
        <w:t>可根据项目情况向</w:t>
      </w:r>
      <w:r>
        <w:rPr>
          <w:rFonts w:hint="eastAsia" w:ascii="仿宋" w:hAnsi="仿宋" w:eastAsia="仿宋" w:cs="仿宋"/>
          <w:color w:val="auto"/>
          <w:kern w:val="0"/>
          <w:sz w:val="24"/>
          <w:szCs w:val="24"/>
          <w:highlight w:val="none"/>
          <w:lang w:eastAsia="zh-CN"/>
        </w:rPr>
        <w:t>甲方</w:t>
      </w:r>
      <w:r>
        <w:rPr>
          <w:rFonts w:hint="eastAsia" w:ascii="仿宋" w:hAnsi="仿宋" w:eastAsia="仿宋" w:cs="仿宋"/>
          <w:color w:val="auto"/>
          <w:kern w:val="0"/>
          <w:sz w:val="24"/>
          <w:szCs w:val="24"/>
          <w:highlight w:val="none"/>
        </w:rPr>
        <w:t>提供相关服务，但必有拥有本地化技术服务力量，并提供技术服务联系人、联系电话，随时响应。</w:t>
      </w:r>
    </w:p>
    <w:p w14:paraId="4BA5B7BD">
      <w:pPr>
        <w:keepNext w:val="0"/>
        <w:keepLines w:val="0"/>
        <w:pageBreakBefore w:val="0"/>
        <w:widowControl w:val="0"/>
        <w:kinsoku/>
        <w:wordWrap/>
        <w:overflowPunct/>
        <w:topLinePunct w:val="0"/>
        <w:autoSpaceDE w:val="0"/>
        <w:autoSpaceDN w:val="0"/>
        <w:bidi w:val="0"/>
        <w:adjustRightInd w:val="0"/>
        <w:snapToGrid/>
        <w:spacing w:line="420" w:lineRule="exact"/>
        <w:ind w:firstLine="720" w:firstLineChars="300"/>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②每次服务完成后，</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kern w:val="0"/>
          <w:sz w:val="24"/>
          <w:szCs w:val="24"/>
          <w:highlight w:val="none"/>
          <w:lang w:eastAsia="zh-CN"/>
        </w:rPr>
        <w:t>须向甲方提交相关文档等。</w:t>
      </w:r>
    </w:p>
    <w:p w14:paraId="5E8674A7">
      <w:pPr>
        <w:keepNext w:val="0"/>
        <w:keepLines w:val="0"/>
        <w:pageBreakBefore w:val="0"/>
        <w:widowControl w:val="0"/>
        <w:kinsoku/>
        <w:wordWrap/>
        <w:overflowPunct/>
        <w:topLinePunct w:val="0"/>
        <w:autoSpaceDE w:val="0"/>
        <w:autoSpaceDN w:val="0"/>
        <w:bidi w:val="0"/>
        <w:adjustRightInd w:val="0"/>
        <w:snapToGrid/>
        <w:spacing w:line="420" w:lineRule="exact"/>
        <w:ind w:firstLine="720" w:firstLineChars="300"/>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③</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kern w:val="0"/>
          <w:sz w:val="24"/>
          <w:szCs w:val="24"/>
          <w:highlight w:val="none"/>
          <w:lang w:eastAsia="zh-CN"/>
        </w:rPr>
        <w:t>须保证所提供技术服务符合国家有关规定。</w:t>
      </w:r>
    </w:p>
    <w:p w14:paraId="6EBFC5FF">
      <w:pPr>
        <w:keepNext w:val="0"/>
        <w:keepLines w:val="0"/>
        <w:pageBreakBefore w:val="0"/>
        <w:widowControl w:val="0"/>
        <w:kinsoku/>
        <w:wordWrap/>
        <w:overflowPunct/>
        <w:topLinePunct w:val="0"/>
        <w:autoSpaceDE w:val="0"/>
        <w:autoSpaceDN w:val="0"/>
        <w:bidi w:val="0"/>
        <w:adjustRightInd w:val="0"/>
        <w:snapToGrid/>
        <w:spacing w:line="420" w:lineRule="exact"/>
        <w:ind w:firstLine="720" w:firstLineChars="300"/>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④</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kern w:val="0"/>
          <w:sz w:val="24"/>
          <w:szCs w:val="24"/>
          <w:highlight w:val="none"/>
          <w:lang w:eastAsia="zh-CN"/>
        </w:rPr>
        <w:t>必须保证解决项目所涉及的技术问题，并满足甲方需求。</w:t>
      </w:r>
    </w:p>
    <w:p w14:paraId="1DCDBA64">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highlight w:val="none"/>
          <w:lang w:val="en-US" w:eastAsia="zh-CN"/>
        </w:rPr>
        <w:t xml:space="preserve">（二）标项二 </w:t>
      </w:r>
      <w:r>
        <w:rPr>
          <w:rFonts w:hint="eastAsia" w:ascii="仿宋" w:hAnsi="仿宋" w:eastAsia="仿宋" w:cs="仿宋"/>
          <w:b/>
          <w:bCs/>
          <w:color w:val="auto"/>
          <w:sz w:val="24"/>
          <w:szCs w:val="24"/>
          <w:lang w:eastAsia="zh-CN"/>
        </w:rPr>
        <w:t>九小场所（出租房）：</w:t>
      </w:r>
    </w:p>
    <w:p w14:paraId="5480673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1、人员配置</w:t>
      </w:r>
    </w:p>
    <w:p w14:paraId="6402FCC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color w:val="auto"/>
          <w:sz w:val="24"/>
          <w:szCs w:val="24"/>
          <w:highlight w:val="none"/>
          <w:lang w:eastAsia="zh-CN"/>
        </w:rPr>
        <w:t>乙方</w:t>
      </w:r>
      <w:r>
        <w:rPr>
          <w:rFonts w:hint="eastAsia" w:ascii="仿宋" w:hAnsi="仿宋" w:eastAsia="仿宋" w:cs="仿宋"/>
          <w:sz w:val="24"/>
          <w:szCs w:val="24"/>
          <w:lang w:val="en-US" w:eastAsia="zh-CN"/>
        </w:rPr>
        <w:t>须确保</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名及以上工作人员（项目组成员）长期在岗在位，工作人员能熟练掌握开展安全检查的方法及知识，具有良好的组织及沟通交流能力。</w:t>
      </w:r>
    </w:p>
    <w:p w14:paraId="7FD7990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eastAsia" w:ascii="仿宋" w:hAnsi="仿宋" w:eastAsia="仿宋" w:cs="仿宋"/>
          <w:color w:val="auto"/>
          <w:sz w:val="24"/>
          <w:szCs w:val="24"/>
          <w:highlight w:val="none"/>
          <w:lang w:eastAsia="zh-CN"/>
        </w:rPr>
        <w:t>乙方</w:t>
      </w:r>
      <w:r>
        <w:rPr>
          <w:rFonts w:hint="eastAsia" w:ascii="仿宋" w:hAnsi="仿宋" w:eastAsia="仿宋" w:cs="仿宋"/>
          <w:sz w:val="24"/>
          <w:szCs w:val="24"/>
          <w:lang w:val="en-US" w:eastAsia="zh-CN"/>
        </w:rPr>
        <w:t>须每月对浦口街道辖区范围内全部“九小场所”进行消防安全排查，协助街道完成整治工作，并建立相关台账。</w:t>
      </w:r>
    </w:p>
    <w:p w14:paraId="4DF831A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九小场所”常态化巡查整治服务工作应充分发挥在人才、技术、信息等方面的优势，根据“九小场所”特点及安全管理现状，再组织有丰富实际经验的技术专家参与巡查整治服务，保证具有中、高级专业技术职称的人员比例在60%以上，以确保本项目的服务工作质量。</w:t>
      </w:r>
    </w:p>
    <w:p w14:paraId="181D9C6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2、其他要求</w:t>
      </w:r>
    </w:p>
    <w:p w14:paraId="0777D4C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（1）</w:t>
      </w:r>
      <w:r>
        <w:rPr>
          <w:rFonts w:hint="eastAsia" w:ascii="仿宋" w:hAnsi="仿宋" w:eastAsia="仿宋" w:cs="仿宋"/>
          <w:color w:val="auto"/>
          <w:sz w:val="24"/>
          <w:szCs w:val="24"/>
          <w:highlight w:val="none"/>
          <w:lang w:eastAsia="zh-CN"/>
        </w:rPr>
        <w:t>乙方</w:t>
      </w:r>
      <w:r>
        <w:rPr>
          <w:rFonts w:hint="eastAsia" w:ascii="仿宋" w:hAnsi="仿宋" w:eastAsia="仿宋" w:cs="仿宋"/>
          <w:b w:val="0"/>
          <w:bCs w:val="0"/>
          <w:color w:val="auto"/>
          <w:sz w:val="24"/>
          <w:szCs w:val="24"/>
          <w:lang w:val="en-US" w:eastAsia="zh-CN"/>
        </w:rPr>
        <w:t>须提供技术服务联系人、联系电话，随时响应。</w:t>
      </w:r>
    </w:p>
    <w:p w14:paraId="7C5BEC7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（2）</w:t>
      </w:r>
      <w:r>
        <w:rPr>
          <w:rFonts w:hint="eastAsia" w:ascii="仿宋" w:hAnsi="仿宋" w:eastAsia="仿宋" w:cs="仿宋"/>
          <w:color w:val="auto"/>
          <w:sz w:val="24"/>
          <w:szCs w:val="24"/>
          <w:highlight w:val="none"/>
          <w:lang w:eastAsia="zh-CN"/>
        </w:rPr>
        <w:t>乙方</w:t>
      </w:r>
      <w:r>
        <w:rPr>
          <w:rFonts w:hint="eastAsia" w:ascii="仿宋" w:hAnsi="仿宋" w:eastAsia="仿宋" w:cs="仿宋"/>
          <w:b w:val="0"/>
          <w:bCs w:val="0"/>
          <w:color w:val="auto"/>
          <w:sz w:val="24"/>
          <w:szCs w:val="24"/>
          <w:lang w:val="en-US" w:eastAsia="zh-CN"/>
        </w:rPr>
        <w:t>每次服务完成后，须向甲方提交相关文档等。</w:t>
      </w:r>
    </w:p>
    <w:p w14:paraId="6183011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（3）</w:t>
      </w:r>
      <w:r>
        <w:rPr>
          <w:rFonts w:hint="eastAsia" w:ascii="仿宋" w:hAnsi="仿宋" w:eastAsia="仿宋" w:cs="仿宋"/>
          <w:color w:val="auto"/>
          <w:sz w:val="24"/>
          <w:szCs w:val="24"/>
          <w:highlight w:val="none"/>
          <w:lang w:eastAsia="zh-CN"/>
        </w:rPr>
        <w:t>乙方</w:t>
      </w:r>
      <w:r>
        <w:rPr>
          <w:rFonts w:hint="eastAsia" w:ascii="仿宋" w:hAnsi="仿宋" w:eastAsia="仿宋" w:cs="仿宋"/>
          <w:b w:val="0"/>
          <w:bCs w:val="0"/>
          <w:color w:val="auto"/>
          <w:sz w:val="24"/>
          <w:szCs w:val="24"/>
          <w:lang w:val="en-US" w:eastAsia="zh-CN"/>
        </w:rPr>
        <w:t>须保证所提供技术服务符合国家有关规定。</w:t>
      </w:r>
    </w:p>
    <w:p w14:paraId="79F9AA7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color w:val="auto"/>
          <w:sz w:val="24"/>
          <w:szCs w:val="24"/>
        </w:rPr>
      </w:pPr>
      <w:r>
        <w:rPr>
          <w:rFonts w:hint="eastAsia" w:ascii="仿宋" w:hAnsi="仿宋" w:eastAsia="仿宋" w:cs="仿宋"/>
          <w:b w:val="0"/>
          <w:bCs w:val="0"/>
          <w:color w:val="auto"/>
          <w:sz w:val="24"/>
          <w:szCs w:val="24"/>
          <w:lang w:val="en-US" w:eastAsia="zh-CN"/>
        </w:rPr>
        <w:t>（4）</w:t>
      </w:r>
      <w:r>
        <w:rPr>
          <w:rFonts w:hint="eastAsia" w:ascii="仿宋" w:hAnsi="仿宋" w:eastAsia="仿宋" w:cs="仿宋"/>
          <w:color w:val="auto"/>
          <w:sz w:val="24"/>
          <w:szCs w:val="24"/>
          <w:highlight w:val="none"/>
          <w:lang w:eastAsia="zh-CN"/>
        </w:rPr>
        <w:t>乙方</w:t>
      </w:r>
      <w:r>
        <w:rPr>
          <w:rFonts w:hint="eastAsia" w:ascii="仿宋" w:hAnsi="仿宋" w:eastAsia="仿宋" w:cs="仿宋"/>
          <w:b w:val="0"/>
          <w:bCs w:val="0"/>
          <w:color w:val="auto"/>
          <w:sz w:val="24"/>
          <w:szCs w:val="24"/>
          <w:lang w:val="en-US" w:eastAsia="zh-CN"/>
        </w:rPr>
        <w:t>须保证解决项目所涉及的技术问题，并满足甲方需求</w:t>
      </w:r>
      <w:r>
        <w:rPr>
          <w:rFonts w:hint="eastAsia" w:ascii="仿宋" w:hAnsi="仿宋" w:eastAsia="仿宋" w:cs="仿宋"/>
          <w:b w:val="0"/>
          <w:bCs/>
          <w:color w:val="auto"/>
          <w:sz w:val="24"/>
          <w:szCs w:val="24"/>
        </w:rPr>
        <w:t>。</w:t>
      </w:r>
    </w:p>
    <w:p w14:paraId="5E02F0C1">
      <w:pPr>
        <w:keepNext w:val="0"/>
        <w:keepLines w:val="0"/>
        <w:pageBreakBefore w:val="0"/>
        <w:widowControl w:val="0"/>
        <w:kinsoku/>
        <w:wordWrap/>
        <w:overflowPunct/>
        <w:topLinePunct w:val="0"/>
        <w:autoSpaceDE/>
        <w:autoSpaceDN/>
        <w:bidi w:val="0"/>
        <w:adjustRightInd/>
        <w:snapToGrid/>
        <w:spacing w:line="420" w:lineRule="exact"/>
        <w:ind w:left="0" w:leftChars="0" w:right="0" w:firstLine="480" w:firstLineChars="200"/>
        <w:textAlignment w:val="auto"/>
        <w:rPr>
          <w:rFonts w:hint="default" w:ascii="仿宋" w:hAnsi="仿宋" w:eastAsia="仿宋" w:cs="仿宋"/>
          <w:color w:val="auto"/>
          <w:sz w:val="24"/>
          <w:szCs w:val="24"/>
          <w:lang w:val="en-US" w:eastAsia="zh-CN"/>
        </w:rPr>
      </w:pP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5</w:t>
      </w:r>
      <w:r>
        <w:rPr>
          <w:rFonts w:hint="eastAsia" w:ascii="仿宋" w:hAnsi="仿宋" w:eastAsia="仿宋" w:cs="仿宋"/>
          <w:b w:val="0"/>
          <w:bCs/>
          <w:color w:val="auto"/>
          <w:sz w:val="24"/>
          <w:szCs w:val="24"/>
          <w:lang w:eastAsia="zh-CN"/>
        </w:rPr>
        <w:t>）</w:t>
      </w:r>
      <w:r>
        <w:rPr>
          <w:rFonts w:hint="eastAsia" w:ascii="仿宋" w:hAnsi="仿宋" w:eastAsia="仿宋" w:cs="仿宋"/>
          <w:color w:val="auto"/>
          <w:kern w:val="0"/>
          <w:sz w:val="24"/>
          <w:szCs w:val="24"/>
          <w:highlight w:val="none"/>
        </w:rPr>
        <w:t>由</w:t>
      </w:r>
      <w:r>
        <w:rPr>
          <w:rFonts w:hint="eastAsia" w:ascii="仿宋" w:hAnsi="仿宋" w:eastAsia="仿宋" w:cs="仿宋"/>
          <w:color w:val="auto"/>
          <w:kern w:val="0"/>
          <w:sz w:val="24"/>
          <w:szCs w:val="24"/>
          <w:highlight w:val="none"/>
          <w:lang w:eastAsia="zh-CN"/>
        </w:rPr>
        <w:t>街道应急消防管理站</w:t>
      </w:r>
      <w:r>
        <w:rPr>
          <w:rFonts w:hint="eastAsia" w:ascii="仿宋" w:hAnsi="仿宋" w:eastAsia="仿宋" w:cs="仿宋"/>
          <w:color w:val="auto"/>
          <w:kern w:val="0"/>
          <w:sz w:val="24"/>
          <w:szCs w:val="24"/>
          <w:highlight w:val="none"/>
        </w:rPr>
        <w:t>每季度对</w:t>
      </w:r>
      <w:r>
        <w:rPr>
          <w:rFonts w:hint="eastAsia" w:ascii="仿宋" w:hAnsi="仿宋" w:eastAsia="仿宋" w:cs="仿宋"/>
          <w:color w:val="auto"/>
          <w:kern w:val="0"/>
          <w:sz w:val="24"/>
          <w:szCs w:val="24"/>
          <w:highlight w:val="none"/>
          <w:lang w:eastAsia="zh-CN"/>
        </w:rPr>
        <w:t>乙方</w:t>
      </w:r>
      <w:r>
        <w:rPr>
          <w:rFonts w:hint="eastAsia" w:ascii="仿宋" w:hAnsi="仿宋" w:eastAsia="仿宋" w:cs="仿宋"/>
          <w:color w:val="auto"/>
          <w:kern w:val="0"/>
          <w:sz w:val="24"/>
          <w:szCs w:val="24"/>
          <w:highlight w:val="none"/>
        </w:rPr>
        <w:t>实际开展安全技术服务情况进行监督考评，综合网格员及相关部门的意见进行考核（具体考核标准</w:t>
      </w:r>
      <w:r>
        <w:rPr>
          <w:rFonts w:hint="eastAsia" w:ascii="仿宋" w:hAnsi="仿宋" w:eastAsia="仿宋" w:cs="仿宋"/>
          <w:color w:val="auto"/>
          <w:kern w:val="0"/>
          <w:sz w:val="24"/>
          <w:szCs w:val="24"/>
          <w:highlight w:val="none"/>
          <w:lang w:eastAsia="zh-CN"/>
        </w:rPr>
        <w:t>详见考核办法</w:t>
      </w:r>
      <w:r>
        <w:rPr>
          <w:rFonts w:hint="eastAsia" w:ascii="仿宋" w:hAnsi="仿宋" w:eastAsia="仿宋" w:cs="仿宋"/>
          <w:color w:val="auto"/>
          <w:kern w:val="0"/>
          <w:sz w:val="24"/>
          <w:szCs w:val="24"/>
          <w:highlight w:val="none"/>
        </w:rPr>
        <w:t>）。</w:t>
      </w:r>
    </w:p>
    <w:p w14:paraId="3800A7BC">
      <w:pPr>
        <w:keepNext w:val="0"/>
        <w:keepLines w:val="0"/>
        <w:pageBreakBefore w:val="0"/>
        <w:widowControl w:val="0"/>
        <w:kinsoku/>
        <w:wordWrap/>
        <w:overflowPunct/>
        <w:topLinePunct w:val="0"/>
        <w:autoSpaceDE/>
        <w:autoSpaceDN/>
        <w:bidi w:val="0"/>
        <w:adjustRightInd w:val="0"/>
        <w:snapToGrid w:val="0"/>
        <w:spacing w:before="157" w:beforeLines="50" w:line="440" w:lineRule="exact"/>
        <w:jc w:val="left"/>
        <w:textAlignment w:val="auto"/>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highlight w:val="none"/>
          <w:lang w:val="en-US" w:eastAsia="zh-CN"/>
        </w:rPr>
        <w:t>五、</w:t>
      </w:r>
      <w:bookmarkStart w:id="42" w:name="_Toc340321923"/>
      <w:bookmarkStart w:id="43" w:name="_Toc340322178"/>
      <w:bookmarkStart w:id="44" w:name="_Toc6236"/>
      <w:bookmarkStart w:id="45" w:name="_Toc339302139"/>
      <w:bookmarkStart w:id="46" w:name="_Toc15180"/>
      <w:bookmarkStart w:id="47" w:name="_Toc269217282"/>
      <w:bookmarkStart w:id="48" w:name="_Toc487553560"/>
      <w:r>
        <w:rPr>
          <w:rFonts w:hint="eastAsia" w:ascii="仿宋" w:hAnsi="仿宋" w:eastAsia="仿宋" w:cs="仿宋"/>
          <w:b/>
          <w:color w:val="auto"/>
          <w:sz w:val="24"/>
          <w:szCs w:val="24"/>
          <w:highlight w:val="none"/>
          <w:lang w:val="en-US" w:eastAsia="zh-CN"/>
        </w:rPr>
        <w:t>考核办法（考核细则见附件）</w:t>
      </w:r>
    </w:p>
    <w:p w14:paraId="583565D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由街道应急消防管理站每季度对乙方实际开展安全技术服务情况进行监督考评，综合网格员及相关部门的意见进行考核，考核费用在季度服务费中扣除，若不足乙方需补足。</w:t>
      </w:r>
    </w:p>
    <w:p w14:paraId="637F2E51">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（一）考核方式</w:t>
      </w:r>
    </w:p>
    <w:p w14:paraId="5B6A0F5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采用工作考核（权重50%）、绩效考核（权重30%）、企业满意度考核（权重20%）、加分项（不超过10%）的方式，具体考核细则见附件。</w:t>
      </w:r>
    </w:p>
    <w:p w14:paraId="3644F2D1">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（二）考核结果</w:t>
      </w:r>
    </w:p>
    <w:p w14:paraId="04E18B8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考评以100分为满分（其中工作内容考核50分，绩效考核30分，满意度考核20分，加分项10分）。得分在85分及以上为“优”；得分在75分（含）～85分（不含）为“良”；得分在65分（含）～75分（不含）为“合格”；得分在65分以下为“不合格”。考评按季度考核，季度考核为“优”的，不扣除服务费；季度考核为“良”的扣除5%季度服务费、季度考核为“合格”的扣除10%季度服务费、季度考核为“不合格”的扣除30%季度服务费。</w:t>
      </w:r>
    </w:p>
    <w:p w14:paraId="36642D97">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（三）一票否决情况</w:t>
      </w:r>
    </w:p>
    <w:p w14:paraId="1F6C69B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发现乙方有构违反国家咨询服务相关规定，吃拿卡要、弄虚作假、出具虚假检查报告、泄漏企业技术密秘等行为，一经查实确认，全额扣除被服务企业服务费用，并报有关部门按《中华人民共和国安全生产法》第八十九条进行处理。</w:t>
      </w:r>
    </w:p>
    <w:p w14:paraId="7E6518FB">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color w:val="auto"/>
          <w:sz w:val="24"/>
          <w:szCs w:val="24"/>
          <w:highlight w:val="none"/>
          <w:lang w:val="en-US" w:eastAsia="zh-CN"/>
        </w:rPr>
        <w:t>六、</w:t>
      </w:r>
      <w:r>
        <w:rPr>
          <w:rFonts w:hint="eastAsia" w:ascii="仿宋" w:hAnsi="仿宋" w:eastAsia="仿宋" w:cs="仿宋"/>
          <w:b/>
          <w:bCs/>
          <w:color w:val="auto"/>
          <w:sz w:val="24"/>
          <w:szCs w:val="24"/>
          <w:highlight w:val="none"/>
          <w:lang w:eastAsia="zh-CN"/>
        </w:rPr>
        <w:t>履约保证金</w:t>
      </w:r>
    </w:p>
    <w:p w14:paraId="60C84D6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color w:val="auto"/>
          <w:sz w:val="24"/>
          <w:szCs w:val="24"/>
          <w:highlight w:val="none"/>
          <w:lang w:val="en-US" w:eastAsia="zh-CN"/>
        </w:rPr>
        <w:t>乙方向甲方缴纳合同价的1%作为履约保证金，服务期满后7个工作日内无息退还。（</w:t>
      </w:r>
      <w:r>
        <w:rPr>
          <w:rFonts w:hint="eastAsia" w:ascii="仿宋" w:hAnsi="仿宋" w:eastAsia="仿宋" w:cs="仿宋"/>
          <w:color w:val="auto"/>
          <w:sz w:val="24"/>
          <w:szCs w:val="24"/>
          <w:highlight w:val="none"/>
          <w:lang w:val="zh-CN" w:eastAsia="zh-CN"/>
        </w:rPr>
        <w:t>履约保证金的交付方式：网银、支票、汇票、本票或者金融机构出具的保函等非现金方式）。</w:t>
      </w:r>
    </w:p>
    <w:p w14:paraId="7534B1FE">
      <w:pPr>
        <w:keepNext w:val="0"/>
        <w:keepLines w:val="0"/>
        <w:pageBreakBefore w:val="0"/>
        <w:widowControl w:val="0"/>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七、</w:t>
      </w:r>
      <w:r>
        <w:rPr>
          <w:rFonts w:hint="eastAsia" w:ascii="仿宋" w:hAnsi="仿宋" w:eastAsia="仿宋" w:cs="仿宋"/>
          <w:b/>
          <w:bCs/>
          <w:color w:val="auto"/>
          <w:sz w:val="24"/>
          <w:szCs w:val="24"/>
          <w:highlight w:val="none"/>
        </w:rPr>
        <w:t>付款方式</w:t>
      </w:r>
    </w:p>
    <w:p w14:paraId="26E53696">
      <w:pPr>
        <w:spacing w:line="440" w:lineRule="exact"/>
        <w:ind w:firstLine="480" w:firstLineChars="200"/>
        <w:contextualSpacing/>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kern w:val="0"/>
          <w:sz w:val="24"/>
          <w:szCs w:val="24"/>
          <w:highlight w:val="none"/>
        </w:rPr>
        <w:t>服务费用按季度结算，每季度完成服务并经</w:t>
      </w:r>
      <w:r>
        <w:rPr>
          <w:rFonts w:hint="eastAsia" w:ascii="仿宋" w:hAnsi="仿宋" w:eastAsia="仿宋" w:cs="仿宋"/>
          <w:color w:val="auto"/>
          <w:kern w:val="0"/>
          <w:sz w:val="24"/>
          <w:szCs w:val="24"/>
          <w:highlight w:val="none"/>
          <w:lang w:eastAsia="zh-CN"/>
        </w:rPr>
        <w:t>甲方</w:t>
      </w:r>
      <w:r>
        <w:rPr>
          <w:rFonts w:hint="eastAsia" w:ascii="仿宋" w:hAnsi="仿宋" w:eastAsia="仿宋" w:cs="仿宋"/>
          <w:color w:val="auto"/>
          <w:kern w:val="0"/>
          <w:sz w:val="24"/>
          <w:szCs w:val="24"/>
          <w:highlight w:val="none"/>
          <w:lang w:val="en-US" w:eastAsia="zh-CN"/>
        </w:rPr>
        <w:t>考核验收</w:t>
      </w:r>
      <w:r>
        <w:rPr>
          <w:rFonts w:hint="eastAsia" w:ascii="仿宋" w:hAnsi="仿宋" w:eastAsia="仿宋" w:cs="仿宋"/>
          <w:color w:val="auto"/>
          <w:kern w:val="0"/>
          <w:sz w:val="24"/>
          <w:szCs w:val="24"/>
          <w:highlight w:val="none"/>
        </w:rPr>
        <w:t>后，</w:t>
      </w:r>
      <w:r>
        <w:rPr>
          <w:rFonts w:hint="eastAsia" w:ascii="仿宋" w:hAnsi="仿宋" w:eastAsia="仿宋" w:cs="仿宋"/>
          <w:color w:val="auto"/>
          <w:kern w:val="0"/>
          <w:sz w:val="24"/>
          <w:szCs w:val="24"/>
          <w:highlight w:val="none"/>
          <w:lang w:val="en-US" w:eastAsia="zh-CN"/>
        </w:rPr>
        <w:t>甲方在次季度第一个月15日前</w:t>
      </w:r>
      <w:r>
        <w:rPr>
          <w:rFonts w:hint="eastAsia" w:ascii="仿宋" w:hAnsi="仿宋" w:eastAsia="仿宋" w:cs="仿宋"/>
          <w:color w:val="auto"/>
          <w:kern w:val="0"/>
          <w:sz w:val="24"/>
          <w:szCs w:val="24"/>
          <w:highlight w:val="none"/>
        </w:rPr>
        <w:t>按</w:t>
      </w:r>
      <w:r>
        <w:rPr>
          <w:rFonts w:hint="eastAsia" w:ascii="仿宋" w:hAnsi="仿宋" w:eastAsia="仿宋" w:cs="仿宋"/>
          <w:color w:val="auto"/>
          <w:kern w:val="0"/>
          <w:sz w:val="24"/>
          <w:szCs w:val="24"/>
          <w:highlight w:val="none"/>
          <w:lang w:eastAsia="zh-CN"/>
        </w:rPr>
        <w:t>合同金额的</w:t>
      </w: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支付每季度服务费。</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如有考核处罚的，则扣除相应的款项）</w:t>
      </w:r>
      <w:r>
        <w:rPr>
          <w:rFonts w:hint="eastAsia" w:ascii="仿宋" w:hAnsi="仿宋" w:eastAsia="仿宋" w:cs="仿宋"/>
          <w:color w:val="auto"/>
          <w:kern w:val="2"/>
          <w:sz w:val="24"/>
          <w:szCs w:val="24"/>
          <w:highlight w:val="none"/>
          <w:lang w:val="en-US" w:eastAsia="zh-CN" w:bidi="ar-SA"/>
        </w:rPr>
        <w:t>。</w:t>
      </w:r>
    </w:p>
    <w:p w14:paraId="44220DA3">
      <w:pPr>
        <w:pStyle w:val="6"/>
        <w:keepNext w:val="0"/>
        <w:keepLines w:val="0"/>
        <w:pageBreakBefore w:val="0"/>
        <w:widowControl w:val="0"/>
        <w:numPr>
          <w:ilvl w:val="0"/>
          <w:numId w:val="0"/>
        </w:numPr>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八、安全责任</w:t>
      </w:r>
    </w:p>
    <w:p w14:paraId="1942A358">
      <w:pPr>
        <w:pStyle w:val="6"/>
        <w:keepNext w:val="0"/>
        <w:keepLines w:val="0"/>
        <w:pageBreakBefore w:val="0"/>
        <w:widowControl w:val="0"/>
        <w:numPr>
          <w:ilvl w:val="0"/>
          <w:numId w:val="0"/>
        </w:numPr>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乙方须严格服务人员的安全风险意识，并对开展服务期间产生的不安全行为和后果承担全部责任，甲方不承担任何经济及法律责任。</w:t>
      </w:r>
    </w:p>
    <w:p w14:paraId="2A9E02B3">
      <w:pPr>
        <w:pStyle w:val="6"/>
        <w:keepNext w:val="0"/>
        <w:keepLines w:val="0"/>
        <w:pageBreakBefore w:val="0"/>
        <w:widowControl w:val="0"/>
        <w:numPr>
          <w:ilvl w:val="0"/>
          <w:numId w:val="0"/>
        </w:numPr>
        <w:kinsoku/>
        <w:wordWrap/>
        <w:overflowPunct/>
        <w:topLinePunct w:val="0"/>
        <w:autoSpaceDE/>
        <w:autoSpaceDN/>
        <w:bidi w:val="0"/>
        <w:adjustRightInd w:val="0"/>
        <w:snapToGrid/>
        <w:spacing w:before="157" w:beforeLines="50" w:line="440" w:lineRule="exac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九、违约责任</w:t>
      </w:r>
    </w:p>
    <w:bookmarkEnd w:id="42"/>
    <w:bookmarkEnd w:id="43"/>
    <w:bookmarkEnd w:id="44"/>
    <w:bookmarkEnd w:id="45"/>
    <w:bookmarkEnd w:id="46"/>
    <w:bookmarkEnd w:id="47"/>
    <w:bookmarkEnd w:id="48"/>
    <w:p w14:paraId="7316C4D8">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jc w:val="left"/>
        <w:textAlignment w:val="auto"/>
        <w:outlineLvl w:val="9"/>
        <w:rPr>
          <w:rFonts w:hint="eastAsia" w:ascii="仿宋" w:hAnsi="仿宋" w:eastAsia="仿宋" w:cs="仿宋"/>
          <w:color w:val="auto"/>
          <w:sz w:val="24"/>
          <w:szCs w:val="22"/>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2"/>
          <w:highlight w:val="none"/>
        </w:rPr>
        <w:t>甲方无正当理由拒绝履行合同</w:t>
      </w:r>
      <w:r>
        <w:rPr>
          <w:rFonts w:hint="eastAsia" w:ascii="仿宋" w:hAnsi="仿宋" w:eastAsia="仿宋" w:cs="仿宋"/>
          <w:color w:val="auto"/>
          <w:sz w:val="24"/>
          <w:szCs w:val="22"/>
          <w:highlight w:val="none"/>
          <w:lang w:val="en-US" w:eastAsia="zh-CN"/>
        </w:rPr>
        <w:t>并解除合同</w:t>
      </w:r>
      <w:r>
        <w:rPr>
          <w:rFonts w:hint="eastAsia" w:ascii="仿宋" w:hAnsi="仿宋" w:eastAsia="仿宋" w:cs="仿宋"/>
          <w:color w:val="auto"/>
          <w:sz w:val="24"/>
          <w:szCs w:val="22"/>
          <w:highlight w:val="none"/>
        </w:rPr>
        <w:t>的，对于乙方已经履行的部分，乙方有权要求甲方支付对价</w:t>
      </w:r>
      <w:r>
        <w:rPr>
          <w:rFonts w:hint="eastAsia" w:ascii="仿宋" w:hAnsi="仿宋" w:eastAsia="仿宋" w:cs="仿宋"/>
          <w:color w:val="auto"/>
          <w:sz w:val="24"/>
          <w:szCs w:val="22"/>
          <w:highlight w:val="none"/>
          <w:lang w:val="en-US" w:eastAsia="zh-CN"/>
        </w:rPr>
        <w:t>价款</w:t>
      </w:r>
      <w:r>
        <w:rPr>
          <w:rFonts w:hint="eastAsia" w:ascii="仿宋" w:hAnsi="仿宋" w:eastAsia="仿宋" w:cs="仿宋"/>
          <w:color w:val="auto"/>
          <w:sz w:val="24"/>
          <w:szCs w:val="22"/>
          <w:highlight w:val="none"/>
        </w:rPr>
        <w:t>，同时甲方向乙方偿付合同</w:t>
      </w:r>
      <w:r>
        <w:rPr>
          <w:rFonts w:hint="eastAsia" w:ascii="仿宋" w:hAnsi="仿宋" w:eastAsia="仿宋" w:cs="仿宋"/>
          <w:color w:val="auto"/>
          <w:sz w:val="24"/>
          <w:szCs w:val="22"/>
          <w:highlight w:val="none"/>
          <w:lang w:val="en-US" w:eastAsia="zh-CN"/>
        </w:rPr>
        <w:t>总</w:t>
      </w:r>
      <w:r>
        <w:rPr>
          <w:rFonts w:hint="eastAsia" w:ascii="仿宋" w:hAnsi="仿宋" w:eastAsia="仿宋" w:cs="仿宋"/>
          <w:color w:val="auto"/>
          <w:sz w:val="24"/>
          <w:szCs w:val="22"/>
          <w:highlight w:val="none"/>
        </w:rPr>
        <w:t>款项</w:t>
      </w:r>
      <w:r>
        <w:rPr>
          <w:rFonts w:hint="eastAsia" w:ascii="仿宋" w:hAnsi="仿宋" w:eastAsia="仿宋" w:cs="仿宋"/>
          <w:color w:val="auto"/>
          <w:sz w:val="24"/>
          <w:szCs w:val="22"/>
          <w:highlight w:val="none"/>
          <w:u w:val="single"/>
        </w:rPr>
        <w:t>百分之五</w:t>
      </w:r>
      <w:r>
        <w:rPr>
          <w:rFonts w:hint="eastAsia" w:ascii="仿宋" w:hAnsi="仿宋" w:eastAsia="仿宋" w:cs="仿宋"/>
          <w:color w:val="auto"/>
          <w:sz w:val="24"/>
          <w:szCs w:val="22"/>
          <w:highlight w:val="none"/>
        </w:rPr>
        <w:t>作为违约金。</w:t>
      </w:r>
    </w:p>
    <w:p w14:paraId="481CAA29">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jc w:val="left"/>
        <w:textAlignment w:val="auto"/>
        <w:outlineLvl w:val="9"/>
        <w:rPr>
          <w:rFonts w:hint="eastAsia" w:ascii="仿宋" w:hAnsi="仿宋" w:eastAsia="仿宋" w:cs="仿宋"/>
          <w:color w:val="auto"/>
          <w:sz w:val="24"/>
          <w:szCs w:val="22"/>
          <w:highlight w:val="none"/>
        </w:rPr>
      </w:pPr>
      <w:r>
        <w:rPr>
          <w:rFonts w:hint="eastAsia" w:ascii="仿宋" w:hAnsi="仿宋" w:eastAsia="仿宋" w:cs="仿宋"/>
          <w:color w:val="auto"/>
          <w:sz w:val="24"/>
          <w:szCs w:val="22"/>
          <w:highlight w:val="none"/>
        </w:rPr>
        <w:t>2</w:t>
      </w:r>
      <w:r>
        <w:rPr>
          <w:rFonts w:hint="eastAsia" w:ascii="仿宋" w:hAnsi="仿宋" w:eastAsia="仿宋" w:cs="仿宋"/>
          <w:color w:val="auto"/>
          <w:sz w:val="24"/>
          <w:szCs w:val="22"/>
          <w:highlight w:val="none"/>
          <w:lang w:val="en-US" w:eastAsia="zh-CN"/>
        </w:rPr>
        <w:t>.</w:t>
      </w:r>
      <w:r>
        <w:rPr>
          <w:rFonts w:hint="eastAsia" w:ascii="仿宋" w:hAnsi="仿宋" w:eastAsia="仿宋" w:cs="仿宋"/>
          <w:color w:val="auto"/>
          <w:sz w:val="24"/>
          <w:szCs w:val="22"/>
          <w:highlight w:val="none"/>
        </w:rPr>
        <w:t>甲方无故逾期办理款项支付手续的,甲方应按逾期付款的金额</w:t>
      </w:r>
      <w:r>
        <w:rPr>
          <w:rFonts w:hint="eastAsia" w:ascii="仿宋" w:hAnsi="仿宋" w:eastAsia="仿宋" w:cs="仿宋"/>
          <w:color w:val="auto"/>
          <w:sz w:val="24"/>
          <w:szCs w:val="22"/>
          <w:highlight w:val="none"/>
          <w:u w:val="single"/>
        </w:rPr>
        <w:t>每日万分之五</w:t>
      </w:r>
      <w:r>
        <w:rPr>
          <w:rFonts w:hint="eastAsia" w:ascii="仿宋" w:hAnsi="仿宋" w:eastAsia="仿宋" w:cs="仿宋"/>
          <w:color w:val="auto"/>
          <w:sz w:val="24"/>
          <w:szCs w:val="22"/>
          <w:highlight w:val="none"/>
        </w:rPr>
        <w:t>向乙方支付违约金。甲方因财务审批流程导致逾期付款的，不视为违约。</w:t>
      </w:r>
    </w:p>
    <w:p w14:paraId="64115168">
      <w:pPr>
        <w:keepNext w:val="0"/>
        <w:keepLines w:val="0"/>
        <w:pageBreakBefore w:val="0"/>
        <w:widowControl w:val="0"/>
        <w:kinsoku/>
        <w:wordWrap/>
        <w:overflowPunct/>
        <w:topLinePunct w:val="0"/>
        <w:autoSpaceDE/>
        <w:autoSpaceDN/>
        <w:bidi w:val="0"/>
        <w:adjustRightInd w:val="0"/>
        <w:snapToGrid/>
        <w:spacing w:line="440" w:lineRule="exact"/>
        <w:ind w:left="0" w:leftChars="0" w:right="0" w:rightChars="0" w:firstLine="480" w:firstLineChars="200"/>
        <w:jc w:val="left"/>
        <w:textAlignment w:val="auto"/>
        <w:outlineLvl w:val="9"/>
        <w:rPr>
          <w:rFonts w:hint="eastAsia" w:ascii="仿宋" w:hAnsi="仿宋" w:eastAsia="仿宋" w:cs="仿宋"/>
          <w:color w:val="auto"/>
          <w:sz w:val="24"/>
          <w:szCs w:val="22"/>
          <w:highlight w:val="none"/>
          <w:lang w:eastAsia="zh-CN"/>
        </w:rPr>
      </w:pPr>
      <w:r>
        <w:rPr>
          <w:rFonts w:hint="eastAsia" w:ascii="仿宋" w:hAnsi="仿宋" w:eastAsia="仿宋" w:cs="仿宋"/>
          <w:color w:val="auto"/>
          <w:sz w:val="24"/>
          <w:szCs w:val="22"/>
          <w:highlight w:val="none"/>
        </w:rPr>
        <w:t>3</w:t>
      </w:r>
      <w:r>
        <w:rPr>
          <w:rFonts w:hint="eastAsia" w:ascii="仿宋" w:hAnsi="仿宋" w:eastAsia="仿宋" w:cs="仿宋"/>
          <w:color w:val="auto"/>
          <w:sz w:val="24"/>
          <w:szCs w:val="22"/>
          <w:highlight w:val="none"/>
          <w:lang w:val="en-US" w:eastAsia="zh-CN"/>
        </w:rPr>
        <w:t>.</w:t>
      </w:r>
      <w:r>
        <w:rPr>
          <w:rFonts w:hint="eastAsia" w:ascii="仿宋" w:hAnsi="仿宋" w:eastAsia="仿宋" w:cs="仿宋"/>
          <w:color w:val="auto"/>
          <w:sz w:val="24"/>
          <w:szCs w:val="22"/>
          <w:highlight w:val="none"/>
        </w:rPr>
        <w:t>乙方未能如期履行合同的，自逾期之日起，向甲方每日偿付合同总价</w:t>
      </w:r>
      <w:r>
        <w:rPr>
          <w:rFonts w:hint="eastAsia" w:ascii="仿宋" w:hAnsi="仿宋" w:eastAsia="仿宋" w:cs="仿宋"/>
          <w:color w:val="auto"/>
          <w:sz w:val="24"/>
          <w:szCs w:val="22"/>
          <w:highlight w:val="none"/>
          <w:u w:val="single"/>
        </w:rPr>
        <w:t>万分之五</w:t>
      </w:r>
      <w:r>
        <w:rPr>
          <w:rFonts w:hint="eastAsia" w:ascii="仿宋" w:hAnsi="仿宋" w:eastAsia="仿宋" w:cs="仿宋"/>
          <w:color w:val="auto"/>
          <w:sz w:val="24"/>
          <w:szCs w:val="22"/>
          <w:highlight w:val="none"/>
        </w:rPr>
        <w:t>作为逾期违约金；逾期30日不能</w:t>
      </w:r>
      <w:r>
        <w:rPr>
          <w:rFonts w:hint="eastAsia" w:ascii="仿宋" w:hAnsi="仿宋" w:eastAsia="仿宋" w:cs="仿宋"/>
          <w:color w:val="auto"/>
          <w:sz w:val="24"/>
          <w:szCs w:val="22"/>
          <w:highlight w:val="none"/>
          <w:lang w:val="en-US" w:eastAsia="zh-CN"/>
        </w:rPr>
        <w:t>交付</w:t>
      </w:r>
      <w:r>
        <w:rPr>
          <w:rFonts w:hint="eastAsia" w:ascii="仿宋" w:hAnsi="仿宋" w:eastAsia="仿宋" w:cs="仿宋"/>
          <w:color w:val="auto"/>
          <w:sz w:val="24"/>
          <w:szCs w:val="22"/>
          <w:highlight w:val="none"/>
        </w:rPr>
        <w:t>的，应</w:t>
      </w:r>
      <w:r>
        <w:rPr>
          <w:rFonts w:hint="eastAsia" w:ascii="仿宋" w:hAnsi="仿宋" w:eastAsia="仿宋" w:cs="仿宋"/>
          <w:color w:val="auto"/>
          <w:sz w:val="24"/>
          <w:szCs w:val="22"/>
          <w:highlight w:val="none"/>
          <w:lang w:val="en-US" w:eastAsia="zh-CN"/>
        </w:rPr>
        <w:t>另</w:t>
      </w:r>
      <w:r>
        <w:rPr>
          <w:rFonts w:hint="eastAsia" w:ascii="仿宋" w:hAnsi="仿宋" w:eastAsia="仿宋" w:cs="仿宋"/>
          <w:color w:val="auto"/>
          <w:sz w:val="24"/>
          <w:szCs w:val="22"/>
          <w:highlight w:val="none"/>
        </w:rPr>
        <w:t>向甲方支付合同总价</w:t>
      </w:r>
      <w:r>
        <w:rPr>
          <w:rFonts w:hint="eastAsia" w:ascii="仿宋" w:hAnsi="仿宋" w:eastAsia="仿宋" w:cs="仿宋"/>
          <w:color w:val="auto"/>
          <w:sz w:val="24"/>
          <w:szCs w:val="22"/>
          <w:highlight w:val="none"/>
          <w:u w:val="single"/>
        </w:rPr>
        <w:t>百分之五</w:t>
      </w:r>
      <w:r>
        <w:rPr>
          <w:rFonts w:hint="eastAsia" w:ascii="仿宋" w:hAnsi="仿宋" w:eastAsia="仿宋" w:cs="仿宋"/>
          <w:color w:val="auto"/>
          <w:sz w:val="24"/>
          <w:szCs w:val="22"/>
          <w:highlight w:val="none"/>
        </w:rPr>
        <w:t>作为违约金，同时不免除乙方的继续履行和损失赔偿的义务，同时甲方有权解除合同</w:t>
      </w:r>
      <w:r>
        <w:rPr>
          <w:rFonts w:hint="eastAsia" w:ascii="仿宋" w:hAnsi="仿宋" w:eastAsia="仿宋" w:cs="仿宋"/>
          <w:color w:val="auto"/>
          <w:sz w:val="24"/>
          <w:szCs w:val="22"/>
          <w:highlight w:val="none"/>
          <w:lang w:eastAsia="zh-CN"/>
        </w:rPr>
        <w:t>。</w:t>
      </w:r>
    </w:p>
    <w:p w14:paraId="281BD444">
      <w:pPr>
        <w:pStyle w:val="6"/>
        <w:keepNext w:val="0"/>
        <w:keepLines w:val="0"/>
        <w:pageBreakBefore w:val="0"/>
        <w:widowControl w:val="0"/>
        <w:numPr>
          <w:ilvl w:val="0"/>
          <w:numId w:val="0"/>
        </w:numPr>
        <w:kinsoku/>
        <w:wordWrap/>
        <w:overflowPunct/>
        <w:topLinePunct w:val="0"/>
        <w:autoSpaceDE/>
        <w:autoSpaceDN/>
        <w:bidi w:val="0"/>
        <w:adjustRightInd w:val="0"/>
        <w:snapToGrid/>
        <w:spacing w:before="157" w:beforeLines="50" w:line="420" w:lineRule="exact"/>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val="en-US" w:eastAsia="zh-CN"/>
        </w:rPr>
        <w:t>十</w:t>
      </w:r>
      <w:r>
        <w:rPr>
          <w:rFonts w:hint="eastAsia" w:ascii="仿宋" w:hAnsi="仿宋" w:eastAsia="仿宋" w:cs="仿宋"/>
          <w:b/>
          <w:color w:val="auto"/>
          <w:sz w:val="24"/>
          <w:szCs w:val="24"/>
          <w:highlight w:val="none"/>
          <w:lang w:eastAsia="zh-CN"/>
        </w:rPr>
        <w:t>、转包、分包</w:t>
      </w:r>
    </w:p>
    <w:p w14:paraId="168CE0CA">
      <w:pPr>
        <w:keepNext w:val="0"/>
        <w:keepLines w:val="0"/>
        <w:pageBreakBefore w:val="0"/>
        <w:kinsoku/>
        <w:wordWrap/>
        <w:overflowPunct/>
        <w:topLinePunct w:val="0"/>
        <w:bidi w:val="0"/>
        <w:adjustRightInd w:val="0"/>
        <w:snapToGrid/>
        <w:spacing w:line="440" w:lineRule="exact"/>
        <w:ind w:firstLine="480" w:firstLineChars="200"/>
        <w:contextualSpacing/>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本合同范围的服务，应由乙方直接供应，不得转让他人供应；</w:t>
      </w:r>
    </w:p>
    <w:p w14:paraId="0A3C0E1D">
      <w:pPr>
        <w:keepNext w:val="0"/>
        <w:keepLines w:val="0"/>
        <w:pageBreakBefore w:val="0"/>
        <w:kinsoku/>
        <w:wordWrap/>
        <w:overflowPunct/>
        <w:topLinePunct w:val="0"/>
        <w:bidi w:val="0"/>
        <w:adjustRightInd w:val="0"/>
        <w:snapToGrid/>
        <w:spacing w:line="440" w:lineRule="exact"/>
        <w:ind w:firstLine="480" w:firstLineChars="200"/>
        <w:contextualSpacing/>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除非得到甲方的书面同意，乙方不得将本合同范围的服务全部或部分分包给他人供应；</w:t>
      </w:r>
    </w:p>
    <w:p w14:paraId="1F07DC3A">
      <w:pPr>
        <w:pStyle w:val="6"/>
        <w:keepNext w:val="0"/>
        <w:keepLines w:val="0"/>
        <w:pageBreakBefore w:val="0"/>
        <w:widowControl w:val="0"/>
        <w:numPr>
          <w:ilvl w:val="0"/>
          <w:numId w:val="0"/>
        </w:numPr>
        <w:kinsoku/>
        <w:wordWrap/>
        <w:overflowPunct/>
        <w:topLinePunct w:val="0"/>
        <w:autoSpaceDE/>
        <w:autoSpaceDN/>
        <w:bidi w:val="0"/>
        <w:adjustRightInd w:val="0"/>
        <w:snapToGrid/>
        <w:spacing w:line="420" w:lineRule="exact"/>
        <w:ind w:firstLine="480" w:firstLineChars="200"/>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如有转让和未经甲方同意的分包行为，甲方有权解除合同，并追究乙方的违约责任</w:t>
      </w:r>
      <w:r>
        <w:rPr>
          <w:rFonts w:hint="eastAsia" w:ascii="仿宋" w:hAnsi="仿宋" w:eastAsia="仿宋" w:cs="仿宋"/>
          <w:color w:val="auto"/>
          <w:sz w:val="24"/>
          <w:szCs w:val="24"/>
          <w:highlight w:val="none"/>
          <w:lang w:eastAsia="zh-CN"/>
        </w:rPr>
        <w:t>。</w:t>
      </w:r>
    </w:p>
    <w:p w14:paraId="284F66B1">
      <w:pPr>
        <w:pStyle w:val="6"/>
        <w:keepNext w:val="0"/>
        <w:keepLines w:val="0"/>
        <w:pageBreakBefore w:val="0"/>
        <w:widowControl w:val="0"/>
        <w:numPr>
          <w:ilvl w:val="0"/>
          <w:numId w:val="0"/>
        </w:numPr>
        <w:kinsoku/>
        <w:wordWrap/>
        <w:overflowPunct/>
        <w:topLinePunct w:val="0"/>
        <w:autoSpaceDE/>
        <w:autoSpaceDN/>
        <w:bidi w:val="0"/>
        <w:adjustRightInd w:val="0"/>
        <w:snapToGrid/>
        <w:spacing w:before="157" w:beforeLines="50" w:line="42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十一、</w:t>
      </w:r>
      <w:r>
        <w:rPr>
          <w:rFonts w:hint="eastAsia" w:ascii="仿宋" w:hAnsi="仿宋" w:eastAsia="仿宋" w:cs="仿宋"/>
          <w:b/>
          <w:color w:val="auto"/>
          <w:sz w:val="24"/>
          <w:szCs w:val="24"/>
          <w:highlight w:val="none"/>
        </w:rPr>
        <w:t>不可抗力</w:t>
      </w:r>
    </w:p>
    <w:p w14:paraId="4F9AE87D">
      <w:pPr>
        <w:pStyle w:val="6"/>
        <w:numPr>
          <w:ilvl w:val="0"/>
          <w:numId w:val="0"/>
        </w:numPr>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如果双方中任何一方由于战争、严重火灾、水灾、台风和地震以及其它经双方同意属于不可抗力的事故，致使合同履行受阻时，履行合同的期限应予延长，延长的期限应相当于事故所影响的时间。</w:t>
      </w:r>
    </w:p>
    <w:p w14:paraId="3D3BBFC2">
      <w:pPr>
        <w:pStyle w:val="6"/>
        <w:keepNext w:val="0"/>
        <w:keepLines w:val="0"/>
        <w:pageBreakBefore w:val="0"/>
        <w:numPr>
          <w:ilvl w:val="0"/>
          <w:numId w:val="0"/>
        </w:numPr>
        <w:kinsoku/>
        <w:wordWrap/>
        <w:overflowPunct/>
        <w:topLinePunct w:val="0"/>
        <w:autoSpaceDE/>
        <w:autoSpaceDN/>
        <w:bidi w:val="0"/>
        <w:snapToGrid/>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受事故影响的一方应在不可抗力的事故发生后尽快以电报或电传通知另一方，并在事故发生后14天内，将有关部门出具的证明文件用挂号信航寄给或送给另一方。如果不可抗力影响时间延续120天以上的，双方应通过友好协商在合理的时间内达成进一步履行合同的协议。</w:t>
      </w:r>
    </w:p>
    <w:p w14:paraId="40D2E3E4">
      <w:pPr>
        <w:keepNext w:val="0"/>
        <w:keepLines w:val="0"/>
        <w:pageBreakBefore w:val="0"/>
        <w:widowControl w:val="0"/>
        <w:kinsoku/>
        <w:wordWrap/>
        <w:overflowPunct/>
        <w:topLinePunct w:val="0"/>
        <w:autoSpaceDE/>
        <w:autoSpaceDN/>
        <w:bidi w:val="0"/>
        <w:adjustRightInd w:val="0"/>
        <w:snapToGrid/>
        <w:spacing w:before="157" w:beforeLines="50" w:line="420" w:lineRule="exact"/>
        <w:ind w:left="0" w:leftChars="0" w:right="0" w:rightChars="0" w:firstLine="0" w:firstLineChars="0"/>
        <w:textAlignment w:val="auto"/>
        <w:outlineLvl w:val="0"/>
        <w:rPr>
          <w:rFonts w:hint="eastAsia" w:ascii="仿宋" w:hAnsi="仿宋" w:eastAsia="仿宋" w:cs="仿宋"/>
          <w:b w:val="0"/>
          <w:bCs/>
          <w:color w:val="auto"/>
          <w:sz w:val="24"/>
          <w:lang w:val="en-US" w:eastAsia="zh-CN"/>
        </w:rPr>
      </w:pPr>
      <w:r>
        <w:rPr>
          <w:rFonts w:hint="eastAsia" w:ascii="仿宋" w:hAnsi="仿宋" w:eastAsia="仿宋" w:cs="仿宋"/>
          <w:b/>
          <w:color w:val="auto"/>
          <w:sz w:val="24"/>
          <w:szCs w:val="24"/>
          <w:highlight w:val="none"/>
          <w:lang w:eastAsia="zh-CN"/>
        </w:rPr>
        <w:t>十二、</w:t>
      </w:r>
      <w:r>
        <w:rPr>
          <w:rFonts w:hint="eastAsia" w:ascii="仿宋" w:hAnsi="仿宋" w:eastAsia="仿宋" w:cs="仿宋"/>
          <w:b/>
          <w:color w:val="auto"/>
          <w:sz w:val="24"/>
          <w:highlight w:val="none"/>
          <w:lang w:val="en-US" w:eastAsia="zh-CN"/>
        </w:rPr>
        <w:t>合同争议的解决</w:t>
      </w:r>
    </w:p>
    <w:p w14:paraId="043966DA">
      <w:pPr>
        <w:pStyle w:val="31"/>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本合同履行过程中发生的任何争议，</w:t>
      </w:r>
      <w:r>
        <w:rPr>
          <w:rFonts w:hint="eastAsia" w:ascii="仿宋" w:hAnsi="仿宋" w:eastAsia="仿宋" w:cs="仿宋"/>
          <w:color w:val="auto"/>
          <w:sz w:val="24"/>
          <w:szCs w:val="24"/>
          <w:highlight w:val="none"/>
          <w:lang w:eastAsia="zh-CN"/>
        </w:rPr>
        <w:t>双</w:t>
      </w:r>
      <w:r>
        <w:rPr>
          <w:rFonts w:hint="eastAsia" w:ascii="仿宋" w:hAnsi="仿宋" w:eastAsia="仿宋" w:cs="仿宋"/>
          <w:color w:val="auto"/>
          <w:sz w:val="24"/>
          <w:szCs w:val="24"/>
          <w:highlight w:val="none"/>
        </w:rPr>
        <w:t>方当事人均可通过和解或者调解解决；不愿和解、调解或者和解、调解不成的，可以选择以下第</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条款规定的方式解决：</w:t>
      </w:r>
    </w:p>
    <w:p w14:paraId="3A761198">
      <w:pPr>
        <w:pStyle w:val="31"/>
        <w:keepNext w:val="0"/>
        <w:keepLines w:val="0"/>
        <w:pageBreakBefore w:val="0"/>
        <w:kinsoku/>
        <w:wordWrap/>
        <w:overflowPunct/>
        <w:topLinePunct w:val="0"/>
        <w:autoSpaceDE/>
        <w:autoSpaceDN/>
        <w:bidi w:val="0"/>
        <w:adjustRightInd/>
        <w:snapToGrid/>
        <w:spacing w:line="4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1.</w:t>
      </w:r>
      <w:r>
        <w:rPr>
          <w:rFonts w:hint="eastAsia" w:ascii="仿宋" w:hAnsi="仿宋" w:eastAsia="仿宋" w:cs="仿宋"/>
          <w:color w:val="auto"/>
          <w:sz w:val="24"/>
          <w:szCs w:val="24"/>
          <w:highlight w:val="none"/>
        </w:rPr>
        <w:t>将争议提交</w:t>
      </w:r>
      <w:r>
        <w:rPr>
          <w:rFonts w:hint="eastAsia" w:ascii="仿宋" w:hAnsi="仿宋" w:eastAsia="仿宋" w:cs="仿宋"/>
          <w:color w:val="auto"/>
          <w:sz w:val="24"/>
          <w:szCs w:val="24"/>
          <w:highlight w:val="none"/>
          <w:u w:val="single"/>
          <w:lang w:val="en-US" w:eastAsia="zh-CN"/>
        </w:rPr>
        <w:t>绍兴</w:t>
      </w:r>
      <w:r>
        <w:rPr>
          <w:rFonts w:hint="eastAsia" w:ascii="仿宋" w:hAnsi="仿宋" w:eastAsia="仿宋" w:cs="仿宋"/>
          <w:color w:val="auto"/>
          <w:sz w:val="24"/>
          <w:szCs w:val="24"/>
          <w:highlight w:val="none"/>
        </w:rPr>
        <w:t>仲裁委员会依申请仲裁时其现行有效的仲裁规则裁决；</w:t>
      </w:r>
    </w:p>
    <w:p w14:paraId="532F2AF9">
      <w:pPr>
        <w:pStyle w:val="6"/>
        <w:keepNext w:val="0"/>
        <w:keepLines w:val="0"/>
        <w:pageBreakBefore w:val="0"/>
        <w:widowControl w:val="0"/>
        <w:numPr>
          <w:ilvl w:val="0"/>
          <w:numId w:val="0"/>
        </w:numPr>
        <w:kinsoku/>
        <w:wordWrap/>
        <w:overflowPunct/>
        <w:topLinePunct w:val="0"/>
        <w:autoSpaceDE/>
        <w:autoSpaceDN/>
        <w:bidi w:val="0"/>
        <w:adjustRightInd w:val="0"/>
        <w:snapToGrid/>
        <w:spacing w:line="420" w:lineRule="exact"/>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color w:val="auto"/>
          <w:sz w:val="24"/>
          <w:szCs w:val="24"/>
          <w:highlight w:val="none"/>
          <w:lang w:val="en-US" w:eastAsia="zh-CN"/>
        </w:rPr>
        <w:t>　　2.</w:t>
      </w:r>
      <w:r>
        <w:rPr>
          <w:rFonts w:hint="eastAsia" w:ascii="仿宋" w:hAnsi="仿宋" w:eastAsia="仿宋" w:cs="仿宋"/>
          <w:color w:val="auto"/>
          <w:sz w:val="24"/>
          <w:szCs w:val="24"/>
          <w:highlight w:val="none"/>
        </w:rPr>
        <w:t>向</w:t>
      </w:r>
      <w:r>
        <w:rPr>
          <w:rFonts w:hint="eastAsia" w:ascii="仿宋" w:hAnsi="仿宋" w:eastAsia="仿宋" w:cs="仿宋"/>
          <w:color w:val="auto"/>
          <w:sz w:val="24"/>
          <w:szCs w:val="24"/>
          <w:highlight w:val="none"/>
          <w:u w:val="none"/>
          <w:lang w:val="en-US" w:eastAsia="zh-CN"/>
        </w:rPr>
        <w:t>甲方所在地</w:t>
      </w:r>
      <w:r>
        <w:rPr>
          <w:rFonts w:hint="eastAsia" w:ascii="仿宋" w:hAnsi="仿宋" w:eastAsia="仿宋" w:cs="仿宋"/>
          <w:color w:val="auto"/>
          <w:sz w:val="24"/>
          <w:szCs w:val="24"/>
          <w:highlight w:val="none"/>
        </w:rPr>
        <w:t>人民法院起诉</w:t>
      </w:r>
      <w:r>
        <w:rPr>
          <w:rFonts w:hint="eastAsia" w:ascii="仿宋" w:hAnsi="仿宋" w:eastAsia="仿宋" w:cs="仿宋"/>
          <w:color w:val="auto"/>
          <w:sz w:val="24"/>
          <w:szCs w:val="24"/>
          <w:highlight w:val="none"/>
          <w:lang w:eastAsia="zh-CN"/>
        </w:rPr>
        <w:t>。</w:t>
      </w:r>
    </w:p>
    <w:p w14:paraId="35B9A80A">
      <w:pPr>
        <w:pStyle w:val="6"/>
        <w:keepNext w:val="0"/>
        <w:keepLines w:val="0"/>
        <w:pageBreakBefore w:val="0"/>
        <w:widowControl w:val="0"/>
        <w:numPr>
          <w:ilvl w:val="0"/>
          <w:numId w:val="0"/>
        </w:numPr>
        <w:kinsoku/>
        <w:wordWrap/>
        <w:overflowPunct/>
        <w:topLinePunct w:val="0"/>
        <w:autoSpaceDE/>
        <w:autoSpaceDN/>
        <w:bidi w:val="0"/>
        <w:adjustRightInd w:val="0"/>
        <w:snapToGrid/>
        <w:spacing w:before="157" w:beforeLines="50" w:line="42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十三、</w:t>
      </w:r>
      <w:r>
        <w:rPr>
          <w:rFonts w:hint="eastAsia" w:ascii="仿宋" w:hAnsi="仿宋" w:eastAsia="仿宋" w:cs="仿宋"/>
          <w:b/>
          <w:bCs/>
          <w:color w:val="auto"/>
          <w:sz w:val="24"/>
          <w:szCs w:val="24"/>
          <w:highlight w:val="none"/>
        </w:rPr>
        <w:t>合同生效及其它</w:t>
      </w:r>
    </w:p>
    <w:p w14:paraId="5E4E84BF">
      <w:pPr>
        <w:pStyle w:val="6"/>
        <w:numPr>
          <w:ilvl w:val="0"/>
          <w:numId w:val="0"/>
        </w:numPr>
        <w:spacing w:line="42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.招标文件、投标文件、更正公告、中标通知书、承诺函等均作为本合同组成部分，具有同等效力。</w:t>
      </w:r>
    </w:p>
    <w:p w14:paraId="39B4E6C9">
      <w:pPr>
        <w:pStyle w:val="6"/>
        <w:numPr>
          <w:ilvl w:val="0"/>
          <w:numId w:val="0"/>
        </w:numPr>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合同应在双方签字盖章后开始生效。</w:t>
      </w:r>
    </w:p>
    <w:p w14:paraId="0473D627">
      <w:pPr>
        <w:pStyle w:val="6"/>
        <w:numPr>
          <w:ilvl w:val="0"/>
          <w:numId w:val="0"/>
        </w:numPr>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本合同未尽事宜，遵照《政府采购法》《民法典》有关条文执行。</w:t>
      </w:r>
    </w:p>
    <w:p w14:paraId="6C94BD53">
      <w:pPr>
        <w:pStyle w:val="6"/>
        <w:numPr>
          <w:ilvl w:val="0"/>
          <w:numId w:val="0"/>
        </w:numPr>
        <w:spacing w:line="42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本合同正本一式</w:t>
      </w:r>
      <w:r>
        <w:rPr>
          <w:rFonts w:hint="eastAsia" w:ascii="仿宋" w:hAnsi="仿宋" w:eastAsia="仿宋" w:cs="仿宋"/>
          <w:color w:val="auto"/>
          <w:sz w:val="24"/>
          <w:szCs w:val="24"/>
          <w:highlight w:val="none"/>
          <w:lang w:eastAsia="zh-CN"/>
        </w:rPr>
        <w:t>伍</w:t>
      </w:r>
      <w:r>
        <w:rPr>
          <w:rFonts w:hint="eastAsia" w:ascii="仿宋" w:hAnsi="仿宋" w:eastAsia="仿宋" w:cs="仿宋"/>
          <w:color w:val="auto"/>
          <w:sz w:val="24"/>
          <w:szCs w:val="24"/>
          <w:highlight w:val="none"/>
        </w:rPr>
        <w:t>份，具有同等法律效力，甲乙双方各执</w:t>
      </w:r>
      <w:r>
        <w:rPr>
          <w:rFonts w:hint="eastAsia" w:ascii="仿宋" w:hAnsi="仿宋" w:eastAsia="仿宋" w:cs="仿宋"/>
          <w:color w:val="auto"/>
          <w:sz w:val="24"/>
          <w:szCs w:val="24"/>
          <w:highlight w:val="none"/>
          <w:lang w:eastAsia="zh-CN"/>
        </w:rPr>
        <w:t>贰</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代理机构备案壹份</w:t>
      </w:r>
      <w:r>
        <w:rPr>
          <w:rFonts w:hint="eastAsia" w:ascii="仿宋" w:hAnsi="仿宋" w:eastAsia="仿宋" w:cs="仿宋"/>
          <w:color w:val="auto"/>
          <w:sz w:val="24"/>
          <w:szCs w:val="24"/>
          <w:highlight w:val="none"/>
        </w:rPr>
        <w:t>。</w:t>
      </w:r>
    </w:p>
    <w:p w14:paraId="61C3003D">
      <w:pPr>
        <w:pStyle w:val="32"/>
        <w:snapToGrid w:val="0"/>
        <w:spacing w:after="160" w:line="380" w:lineRule="exact"/>
        <w:ind w:firstLine="1200" w:firstLineChars="500"/>
        <w:rPr>
          <w:rStyle w:val="33"/>
          <w:rFonts w:hint="eastAsia" w:ascii="仿宋" w:hAnsi="仿宋" w:eastAsia="仿宋" w:cs="仿宋"/>
          <w:color w:val="auto"/>
          <w:sz w:val="24"/>
          <w:highlight w:val="none"/>
        </w:rPr>
      </w:pPr>
    </w:p>
    <w:p w14:paraId="4AEF5180">
      <w:pPr>
        <w:pStyle w:val="32"/>
        <w:snapToGrid w:val="0"/>
        <w:spacing w:after="160" w:line="380" w:lineRule="exact"/>
        <w:rPr>
          <w:rStyle w:val="33"/>
          <w:rFonts w:ascii="仿宋" w:hAnsi="仿宋" w:eastAsia="仿宋" w:cs="仿宋"/>
          <w:color w:val="auto"/>
          <w:sz w:val="24"/>
          <w:highlight w:val="none"/>
        </w:rPr>
      </w:pPr>
      <w:r>
        <w:rPr>
          <w:rStyle w:val="33"/>
          <w:rFonts w:hint="eastAsia" w:ascii="仿宋" w:hAnsi="仿宋" w:eastAsia="仿宋" w:cs="仿宋"/>
          <w:color w:val="auto"/>
          <w:sz w:val="24"/>
          <w:highlight w:val="none"/>
        </w:rPr>
        <w:t>甲方（盖章）：                    　　</w:t>
      </w:r>
      <w:r>
        <w:rPr>
          <w:rStyle w:val="33"/>
          <w:rFonts w:hint="eastAsia" w:ascii="仿宋" w:hAnsi="仿宋" w:eastAsia="仿宋" w:cs="仿宋"/>
          <w:color w:val="auto"/>
          <w:sz w:val="24"/>
          <w:highlight w:val="none"/>
          <w:lang w:val="en-US" w:eastAsia="zh-CN"/>
        </w:rPr>
        <w:t xml:space="preserve">     </w:t>
      </w:r>
      <w:r>
        <w:rPr>
          <w:rStyle w:val="33"/>
          <w:rFonts w:hint="eastAsia" w:ascii="仿宋" w:hAnsi="仿宋" w:eastAsia="仿宋" w:cs="仿宋"/>
          <w:color w:val="auto"/>
          <w:sz w:val="24"/>
          <w:highlight w:val="none"/>
        </w:rPr>
        <w:t>乙方（盖章）：</w:t>
      </w:r>
    </w:p>
    <w:p w14:paraId="40C00395">
      <w:pPr>
        <w:pStyle w:val="32"/>
        <w:snapToGrid w:val="0"/>
        <w:spacing w:after="160" w:line="380" w:lineRule="exact"/>
        <w:ind w:left="-21" w:leftChars="-85" w:hanging="157"/>
        <w:rPr>
          <w:rStyle w:val="33"/>
          <w:rFonts w:ascii="仿宋" w:hAnsi="仿宋" w:eastAsia="仿宋" w:cs="仿宋"/>
          <w:color w:val="auto"/>
          <w:sz w:val="24"/>
          <w:highlight w:val="none"/>
        </w:rPr>
      </w:pPr>
      <w:r>
        <w:rPr>
          <w:rStyle w:val="33"/>
          <w:rFonts w:hint="eastAsia" w:ascii="仿宋" w:hAnsi="仿宋" w:eastAsia="仿宋" w:cs="仿宋"/>
          <w:color w:val="auto"/>
          <w:sz w:val="24"/>
          <w:highlight w:val="none"/>
        </w:rPr>
        <w:t xml:space="preserve">  法定代表人或受委托人（签字）：       </w:t>
      </w:r>
      <w:r>
        <w:rPr>
          <w:rStyle w:val="33"/>
          <w:rFonts w:hint="eastAsia" w:ascii="仿宋" w:hAnsi="仿宋" w:eastAsia="仿宋" w:cs="仿宋"/>
          <w:color w:val="auto"/>
          <w:sz w:val="24"/>
          <w:highlight w:val="none"/>
          <w:lang w:val="en-US" w:eastAsia="zh-CN"/>
        </w:rPr>
        <w:t xml:space="preserve">    </w:t>
      </w:r>
      <w:r>
        <w:rPr>
          <w:rStyle w:val="33"/>
          <w:rFonts w:hint="eastAsia" w:ascii="仿宋" w:hAnsi="仿宋" w:eastAsia="仿宋" w:cs="仿宋"/>
          <w:color w:val="auto"/>
          <w:sz w:val="24"/>
          <w:highlight w:val="none"/>
        </w:rPr>
        <w:t xml:space="preserve"> 法定代表人或受委托人（签字）：                            </w:t>
      </w:r>
    </w:p>
    <w:p w14:paraId="0CBC6ACA">
      <w:pPr>
        <w:pStyle w:val="32"/>
        <w:snapToGrid w:val="0"/>
        <w:spacing w:after="160" w:line="380" w:lineRule="exact"/>
        <w:ind w:left="-21" w:leftChars="-85" w:hanging="157"/>
        <w:rPr>
          <w:rStyle w:val="33"/>
          <w:rFonts w:ascii="仿宋" w:hAnsi="仿宋" w:eastAsia="仿宋" w:cs="仿宋"/>
          <w:color w:val="auto"/>
          <w:sz w:val="24"/>
          <w:highlight w:val="none"/>
        </w:rPr>
      </w:pPr>
      <w:r>
        <w:rPr>
          <w:rStyle w:val="33"/>
          <w:rFonts w:hint="eastAsia" w:ascii="仿宋" w:hAnsi="仿宋" w:eastAsia="仿宋" w:cs="仿宋"/>
          <w:color w:val="auto"/>
          <w:sz w:val="24"/>
          <w:highlight w:val="none"/>
        </w:rPr>
        <w:t xml:space="preserve">  地址：                                </w:t>
      </w:r>
      <w:r>
        <w:rPr>
          <w:rStyle w:val="33"/>
          <w:rFonts w:hint="eastAsia" w:ascii="仿宋" w:hAnsi="仿宋" w:eastAsia="仿宋" w:cs="仿宋"/>
          <w:color w:val="auto"/>
          <w:sz w:val="24"/>
          <w:highlight w:val="none"/>
          <w:lang w:val="en-US" w:eastAsia="zh-CN"/>
        </w:rPr>
        <w:t xml:space="preserve">    </w:t>
      </w:r>
      <w:r>
        <w:rPr>
          <w:rStyle w:val="33"/>
          <w:rFonts w:hint="eastAsia" w:ascii="仿宋" w:hAnsi="仿宋" w:eastAsia="仿宋" w:cs="仿宋"/>
          <w:color w:val="auto"/>
          <w:sz w:val="24"/>
          <w:highlight w:val="none"/>
        </w:rPr>
        <w:t>地址：　　</w:t>
      </w:r>
    </w:p>
    <w:p w14:paraId="5EFAAE27">
      <w:pPr>
        <w:pStyle w:val="32"/>
        <w:snapToGrid w:val="0"/>
        <w:spacing w:after="160" w:line="380" w:lineRule="exact"/>
        <w:ind w:left="-21" w:leftChars="-85" w:hanging="157"/>
        <w:rPr>
          <w:rStyle w:val="33"/>
          <w:rFonts w:ascii="仿宋" w:hAnsi="仿宋" w:eastAsia="仿宋" w:cs="仿宋"/>
          <w:color w:val="auto"/>
          <w:sz w:val="24"/>
          <w:highlight w:val="none"/>
        </w:rPr>
      </w:pPr>
      <w:r>
        <w:rPr>
          <w:rStyle w:val="33"/>
          <w:rFonts w:hint="eastAsia" w:ascii="仿宋" w:hAnsi="仿宋" w:eastAsia="仿宋" w:cs="仿宋"/>
          <w:color w:val="auto"/>
          <w:sz w:val="24"/>
          <w:highlight w:val="none"/>
        </w:rPr>
        <w:t xml:space="preserve">  电话：                                </w:t>
      </w:r>
      <w:r>
        <w:rPr>
          <w:rStyle w:val="33"/>
          <w:rFonts w:hint="eastAsia" w:ascii="仿宋" w:hAnsi="仿宋" w:eastAsia="仿宋" w:cs="仿宋"/>
          <w:color w:val="auto"/>
          <w:sz w:val="24"/>
          <w:highlight w:val="none"/>
          <w:lang w:val="en-US" w:eastAsia="zh-CN"/>
        </w:rPr>
        <w:t xml:space="preserve">    </w:t>
      </w:r>
      <w:r>
        <w:rPr>
          <w:rStyle w:val="33"/>
          <w:rFonts w:hint="eastAsia" w:ascii="仿宋" w:hAnsi="仿宋" w:eastAsia="仿宋" w:cs="仿宋"/>
          <w:color w:val="auto"/>
          <w:sz w:val="24"/>
          <w:highlight w:val="none"/>
        </w:rPr>
        <w:t>电话：　</w:t>
      </w:r>
    </w:p>
    <w:p w14:paraId="5BFAD3A4">
      <w:pPr>
        <w:pStyle w:val="32"/>
        <w:snapToGrid w:val="0"/>
        <w:spacing w:after="160" w:line="380" w:lineRule="exact"/>
        <w:ind w:left="-21" w:leftChars="-85" w:hanging="157"/>
        <w:rPr>
          <w:rStyle w:val="33"/>
          <w:rFonts w:ascii="仿宋" w:hAnsi="仿宋" w:eastAsia="仿宋" w:cs="仿宋"/>
          <w:color w:val="auto"/>
          <w:sz w:val="24"/>
          <w:highlight w:val="none"/>
        </w:rPr>
      </w:pPr>
      <w:r>
        <w:rPr>
          <w:rStyle w:val="33"/>
          <w:rFonts w:hint="eastAsia" w:ascii="仿宋" w:hAnsi="仿宋" w:eastAsia="仿宋" w:cs="仿宋"/>
          <w:color w:val="auto"/>
          <w:sz w:val="24"/>
          <w:highlight w:val="none"/>
        </w:rPr>
        <w:t xml:space="preserve">  开户银行：                            </w:t>
      </w:r>
      <w:r>
        <w:rPr>
          <w:rStyle w:val="33"/>
          <w:rFonts w:hint="eastAsia" w:ascii="仿宋" w:hAnsi="仿宋" w:eastAsia="仿宋" w:cs="仿宋"/>
          <w:color w:val="auto"/>
          <w:sz w:val="24"/>
          <w:highlight w:val="none"/>
          <w:lang w:val="en-US" w:eastAsia="zh-CN"/>
        </w:rPr>
        <w:t xml:space="preserve">    </w:t>
      </w:r>
      <w:r>
        <w:rPr>
          <w:rStyle w:val="33"/>
          <w:rFonts w:hint="eastAsia" w:ascii="仿宋" w:hAnsi="仿宋" w:eastAsia="仿宋" w:cs="仿宋"/>
          <w:color w:val="auto"/>
          <w:sz w:val="24"/>
          <w:highlight w:val="none"/>
        </w:rPr>
        <w:t>开户银行：</w:t>
      </w:r>
    </w:p>
    <w:p w14:paraId="0CF169EE">
      <w:pPr>
        <w:pStyle w:val="32"/>
        <w:snapToGrid w:val="0"/>
        <w:spacing w:after="160" w:line="380" w:lineRule="exact"/>
        <w:rPr>
          <w:rStyle w:val="33"/>
          <w:rFonts w:hint="eastAsia" w:ascii="仿宋" w:hAnsi="仿宋" w:eastAsia="仿宋" w:cs="仿宋"/>
          <w:color w:val="auto"/>
          <w:sz w:val="24"/>
          <w:highlight w:val="none"/>
        </w:rPr>
      </w:pPr>
      <w:r>
        <w:rPr>
          <w:rStyle w:val="33"/>
          <w:rFonts w:hint="eastAsia" w:ascii="仿宋" w:hAnsi="仿宋" w:eastAsia="仿宋" w:cs="仿宋"/>
          <w:color w:val="auto"/>
          <w:sz w:val="24"/>
          <w:highlight w:val="none"/>
          <w:lang w:eastAsia="zh-CN"/>
        </w:rPr>
        <w:t>银行账</w:t>
      </w:r>
      <w:r>
        <w:rPr>
          <w:rStyle w:val="33"/>
          <w:rFonts w:hint="eastAsia" w:ascii="仿宋" w:hAnsi="仿宋" w:eastAsia="仿宋" w:cs="仿宋"/>
          <w:color w:val="auto"/>
          <w:sz w:val="24"/>
          <w:highlight w:val="none"/>
        </w:rPr>
        <w:t xml:space="preserve">号：                              </w:t>
      </w:r>
      <w:r>
        <w:rPr>
          <w:rStyle w:val="33"/>
          <w:rFonts w:hint="eastAsia" w:ascii="仿宋" w:hAnsi="仿宋" w:eastAsia="仿宋" w:cs="仿宋"/>
          <w:color w:val="auto"/>
          <w:sz w:val="24"/>
          <w:highlight w:val="none"/>
          <w:lang w:val="en-US" w:eastAsia="zh-CN"/>
        </w:rPr>
        <w:t xml:space="preserve"> </w:t>
      </w:r>
      <w:r>
        <w:rPr>
          <w:rStyle w:val="33"/>
          <w:rFonts w:hint="eastAsia" w:ascii="仿宋" w:hAnsi="仿宋" w:eastAsia="仿宋" w:cs="仿宋"/>
          <w:color w:val="auto"/>
          <w:sz w:val="24"/>
          <w:highlight w:val="none"/>
        </w:rPr>
        <w:t xml:space="preserve">  </w:t>
      </w:r>
      <w:r>
        <w:rPr>
          <w:rStyle w:val="33"/>
          <w:rFonts w:hint="eastAsia" w:ascii="仿宋" w:hAnsi="仿宋" w:eastAsia="仿宋" w:cs="仿宋"/>
          <w:color w:val="auto"/>
          <w:sz w:val="24"/>
          <w:highlight w:val="none"/>
          <w:lang w:eastAsia="zh-CN"/>
        </w:rPr>
        <w:t>银行账</w:t>
      </w:r>
      <w:r>
        <w:rPr>
          <w:rStyle w:val="33"/>
          <w:rFonts w:hint="eastAsia" w:ascii="仿宋" w:hAnsi="仿宋" w:eastAsia="仿宋" w:cs="仿宋"/>
          <w:color w:val="auto"/>
          <w:sz w:val="24"/>
          <w:highlight w:val="none"/>
        </w:rPr>
        <w:t>号：</w:t>
      </w:r>
    </w:p>
    <w:p w14:paraId="478EFCA9">
      <w:pPr>
        <w:pStyle w:val="32"/>
        <w:snapToGrid w:val="0"/>
        <w:spacing w:after="160" w:line="380" w:lineRule="exact"/>
        <w:rPr>
          <w:rFonts w:hint="eastAsia" w:hAnsi="宋体" w:eastAsia="仿宋" w:cs="宋体"/>
          <w:color w:val="auto"/>
          <w:highlight w:val="none"/>
          <w:lang w:eastAsia="zh-CN"/>
        </w:rPr>
      </w:pPr>
      <w:r>
        <w:rPr>
          <w:rStyle w:val="33"/>
          <w:rFonts w:hint="eastAsia" w:ascii="仿宋" w:hAnsi="仿宋" w:eastAsia="仿宋" w:cs="仿宋"/>
          <w:color w:val="auto"/>
          <w:sz w:val="24"/>
          <w:highlight w:val="none"/>
          <w:lang w:eastAsia="zh-CN"/>
        </w:rPr>
        <w:t>日期：</w:t>
      </w:r>
      <w:r>
        <w:rPr>
          <w:rStyle w:val="33"/>
          <w:rFonts w:hint="eastAsia" w:ascii="仿宋" w:hAnsi="仿宋" w:eastAsia="仿宋" w:cs="仿宋"/>
          <w:color w:val="auto"/>
          <w:sz w:val="24"/>
          <w:highlight w:val="none"/>
          <w:lang w:val="en-US" w:eastAsia="zh-CN"/>
        </w:rPr>
        <w:t xml:space="preserve">                                     </w:t>
      </w:r>
      <w:r>
        <w:rPr>
          <w:rStyle w:val="33"/>
          <w:rFonts w:hint="eastAsia" w:ascii="仿宋" w:hAnsi="仿宋" w:eastAsia="仿宋" w:cs="仿宋"/>
          <w:color w:val="auto"/>
          <w:sz w:val="24"/>
          <w:highlight w:val="none"/>
          <w:lang w:eastAsia="zh-CN"/>
        </w:rPr>
        <w:t>日期：</w:t>
      </w:r>
    </w:p>
    <w:p w14:paraId="38A8590E">
      <w:pPr>
        <w:pStyle w:val="16"/>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注：本合同样本仅作参考，采购人与中标供应商可根据实际项目的情况进行必要的修改。</w:t>
      </w:r>
    </w:p>
    <w:p w14:paraId="4E070292">
      <w:pP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p>
    <w:p w14:paraId="04C4D85D">
      <w:pPr>
        <w:pStyle w:val="16"/>
        <w:rPr>
          <w:rStyle w:val="33"/>
          <w:rFonts w:hint="eastAsia" w:ascii="仿宋" w:hAnsi="仿宋" w:eastAsia="仿宋" w:cs="仿宋"/>
          <w:color w:val="auto"/>
          <w:sz w:val="24"/>
          <w:highlight w:val="none"/>
          <w:lang w:eastAsia="zh-CN"/>
        </w:rPr>
      </w:pPr>
      <w:r>
        <w:rPr>
          <w:rFonts w:hint="eastAsia" w:ascii="仿宋" w:hAnsi="仿宋" w:eastAsia="仿宋" w:cs="仿宋"/>
          <w:b/>
          <w:bCs w:val="0"/>
          <w:color w:val="auto"/>
          <w:sz w:val="28"/>
          <w:szCs w:val="20"/>
          <w:highlight w:val="none"/>
          <w:lang w:eastAsia="zh-CN"/>
        </w:rPr>
        <w:t>附：嵊州市浦口街道202</w:t>
      </w:r>
      <w:r>
        <w:rPr>
          <w:rFonts w:hint="eastAsia" w:ascii="仿宋" w:hAnsi="仿宋" w:eastAsia="仿宋" w:cs="仿宋"/>
          <w:b/>
          <w:bCs w:val="0"/>
          <w:color w:val="auto"/>
          <w:sz w:val="28"/>
          <w:szCs w:val="20"/>
          <w:highlight w:val="none"/>
          <w:lang w:val="en-US" w:eastAsia="zh-CN"/>
        </w:rPr>
        <w:t>6</w:t>
      </w:r>
      <w:r>
        <w:rPr>
          <w:rFonts w:hint="eastAsia" w:ascii="仿宋" w:hAnsi="仿宋" w:eastAsia="仿宋" w:cs="仿宋"/>
          <w:b/>
          <w:bCs w:val="0"/>
          <w:color w:val="auto"/>
          <w:sz w:val="28"/>
          <w:szCs w:val="20"/>
          <w:highlight w:val="none"/>
          <w:lang w:eastAsia="zh-CN"/>
        </w:rPr>
        <w:t>年度安全生产（消防安全）社会化服务</w:t>
      </w:r>
      <w:r>
        <w:rPr>
          <w:rStyle w:val="33"/>
          <w:rFonts w:hint="eastAsia" w:ascii="仿宋" w:hAnsi="仿宋" w:eastAsia="仿宋" w:cs="仿宋"/>
          <w:b/>
          <w:bCs w:val="0"/>
          <w:color w:val="auto"/>
          <w:sz w:val="28"/>
          <w:szCs w:val="20"/>
          <w:highlight w:val="none"/>
          <w:lang w:eastAsia="zh-CN"/>
        </w:rPr>
        <w:t>考核细则</w:t>
      </w:r>
    </w:p>
    <w:p w14:paraId="30728587">
      <w:pPr>
        <w:pStyle w:val="16"/>
        <w:rPr>
          <w:rStyle w:val="33"/>
          <w:rFonts w:hint="eastAsia" w:ascii="仿宋" w:hAnsi="仿宋" w:eastAsia="仿宋" w:cs="仿宋"/>
          <w:color w:val="auto"/>
          <w:sz w:val="24"/>
          <w:highlight w:val="none"/>
          <w:lang w:eastAsia="zh-CN"/>
        </w:rPr>
      </w:pPr>
    </w:p>
    <w:tbl>
      <w:tblPr>
        <w:tblStyle w:val="21"/>
        <w:tblW w:w="9594"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2447"/>
        <w:gridCol w:w="5497"/>
        <w:gridCol w:w="843"/>
      </w:tblGrid>
      <w:tr w14:paraId="64BB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blHeader/>
        </w:trPr>
        <w:tc>
          <w:tcPr>
            <w:tcW w:w="807" w:type="dxa"/>
            <w:vAlign w:val="center"/>
          </w:tcPr>
          <w:p w14:paraId="2FF4AA1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w:t>
            </w:r>
          </w:p>
        </w:tc>
        <w:tc>
          <w:tcPr>
            <w:tcW w:w="2447" w:type="dxa"/>
            <w:vAlign w:val="center"/>
          </w:tcPr>
          <w:p w14:paraId="6621CEF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标准内容和要求</w:t>
            </w:r>
          </w:p>
        </w:tc>
        <w:tc>
          <w:tcPr>
            <w:tcW w:w="5497" w:type="dxa"/>
            <w:vAlign w:val="center"/>
          </w:tcPr>
          <w:p w14:paraId="62DA05E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评分标准</w:t>
            </w:r>
          </w:p>
        </w:tc>
        <w:tc>
          <w:tcPr>
            <w:tcW w:w="843" w:type="dxa"/>
            <w:vAlign w:val="center"/>
          </w:tcPr>
          <w:p w14:paraId="18DEB24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得分</w:t>
            </w:r>
          </w:p>
        </w:tc>
      </w:tr>
      <w:tr w14:paraId="6524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exact"/>
        </w:trPr>
        <w:tc>
          <w:tcPr>
            <w:tcW w:w="807" w:type="dxa"/>
            <w:vMerge w:val="restart"/>
            <w:vAlign w:val="center"/>
          </w:tcPr>
          <w:p w14:paraId="3786536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w:t>
            </w:r>
          </w:p>
          <w:p w14:paraId="580F9CE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作</w:t>
            </w:r>
          </w:p>
          <w:p w14:paraId="6A7992A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w:t>
            </w:r>
          </w:p>
          <w:p w14:paraId="09B74B7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核</w:t>
            </w:r>
          </w:p>
          <w:p w14:paraId="4A1E51E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pacing w:val="-20"/>
                <w:sz w:val="24"/>
                <w:szCs w:val="24"/>
                <w:highlight w:val="none"/>
              </w:rPr>
            </w:pPr>
            <w:r>
              <w:rPr>
                <w:rFonts w:hint="eastAsia" w:ascii="仿宋" w:hAnsi="仿宋" w:eastAsia="仿宋" w:cs="仿宋"/>
                <w:color w:val="auto"/>
                <w:spacing w:val="-20"/>
                <w:sz w:val="24"/>
                <w:szCs w:val="24"/>
                <w:highlight w:val="none"/>
              </w:rPr>
              <w:t>（</w:t>
            </w:r>
            <w:r>
              <w:rPr>
                <w:rFonts w:hint="eastAsia" w:ascii="仿宋" w:hAnsi="仿宋" w:eastAsia="仿宋" w:cs="仿宋"/>
                <w:color w:val="auto"/>
                <w:spacing w:val="-20"/>
                <w:sz w:val="24"/>
                <w:szCs w:val="24"/>
                <w:highlight w:val="none"/>
                <w:lang w:val="en-US" w:eastAsia="zh-CN"/>
              </w:rPr>
              <w:t>5</w:t>
            </w:r>
            <w:r>
              <w:rPr>
                <w:rFonts w:hint="eastAsia" w:ascii="仿宋" w:hAnsi="仿宋" w:eastAsia="仿宋" w:cs="仿宋"/>
                <w:color w:val="auto"/>
                <w:spacing w:val="-20"/>
                <w:sz w:val="24"/>
                <w:szCs w:val="24"/>
                <w:highlight w:val="none"/>
              </w:rPr>
              <w:t>0分）</w:t>
            </w:r>
          </w:p>
        </w:tc>
        <w:tc>
          <w:tcPr>
            <w:tcW w:w="2447" w:type="dxa"/>
            <w:tcBorders>
              <w:bottom w:val="single" w:color="auto" w:sz="4" w:space="0"/>
            </w:tcBorders>
            <w:vAlign w:val="center"/>
          </w:tcPr>
          <w:p w14:paraId="1A18DB9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按规定开展相关工作，编制并提交服务方案和计划的(</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5497" w:type="dxa"/>
            <w:tcBorders>
              <w:bottom w:val="single" w:color="auto" w:sz="4" w:space="0"/>
            </w:tcBorders>
            <w:vAlign w:val="center"/>
          </w:tcPr>
          <w:p w14:paraId="77754F4F">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每轮安全生产</w:t>
            </w:r>
            <w:r>
              <w:rPr>
                <w:rFonts w:hint="eastAsia" w:ascii="仿宋" w:hAnsi="仿宋" w:eastAsia="仿宋" w:cs="仿宋"/>
                <w:color w:val="auto"/>
                <w:sz w:val="24"/>
                <w:szCs w:val="24"/>
                <w:highlight w:val="none"/>
                <w:lang w:val="en-US" w:eastAsia="zh-CN"/>
              </w:rPr>
              <w:t>服务指导</w:t>
            </w:r>
            <w:r>
              <w:rPr>
                <w:rFonts w:hint="eastAsia" w:ascii="仿宋" w:hAnsi="仿宋" w:eastAsia="仿宋" w:cs="仿宋"/>
                <w:color w:val="auto"/>
                <w:sz w:val="24"/>
                <w:szCs w:val="24"/>
                <w:highlight w:val="none"/>
              </w:rPr>
              <w:t>前未按规定开展相关工作编制并提交服务方案和计划（时间、专家名单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企业家数等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每次</w:t>
            </w:r>
            <w:r>
              <w:rPr>
                <w:rFonts w:hint="eastAsia" w:ascii="仿宋" w:hAnsi="仿宋" w:eastAsia="仿宋" w:cs="仿宋"/>
                <w:color w:val="auto"/>
                <w:sz w:val="24"/>
                <w:szCs w:val="24"/>
                <w:highlight w:val="none"/>
              </w:rPr>
              <w:t>扣</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tc>
        <w:tc>
          <w:tcPr>
            <w:tcW w:w="843" w:type="dxa"/>
            <w:vAlign w:val="top"/>
          </w:tcPr>
          <w:p w14:paraId="0E2FFFC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p>
        </w:tc>
      </w:tr>
      <w:tr w14:paraId="3D6F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exact"/>
        </w:trPr>
        <w:tc>
          <w:tcPr>
            <w:tcW w:w="807" w:type="dxa"/>
            <w:vMerge w:val="continue"/>
            <w:shd w:val="clear" w:color="auto" w:fill="auto"/>
            <w:vAlign w:val="center"/>
          </w:tcPr>
          <w:p w14:paraId="02088E7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47" w:type="dxa"/>
            <w:shd w:val="clear" w:color="auto" w:fill="FFFFFF"/>
            <w:vAlign w:val="center"/>
          </w:tcPr>
          <w:p w14:paraId="1618F8B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按投标文件落实相关人员、服务时间、服务</w:t>
            </w:r>
            <w:r>
              <w:rPr>
                <w:rFonts w:hint="eastAsia" w:ascii="仿宋" w:hAnsi="仿宋" w:eastAsia="仿宋" w:cs="仿宋"/>
                <w:color w:val="auto"/>
                <w:sz w:val="24"/>
                <w:szCs w:val="24"/>
                <w:highlight w:val="none"/>
                <w:lang w:val="en-US" w:eastAsia="zh-CN"/>
              </w:rPr>
              <w:t>对象</w:t>
            </w:r>
            <w:r>
              <w:rPr>
                <w:rFonts w:hint="eastAsia" w:ascii="仿宋" w:hAnsi="仿宋" w:eastAsia="仿宋" w:cs="仿宋"/>
                <w:color w:val="auto"/>
                <w:sz w:val="24"/>
                <w:szCs w:val="24"/>
                <w:highlight w:val="none"/>
              </w:rPr>
              <w:t>家数</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内容的（</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5497" w:type="dxa"/>
            <w:shd w:val="clear" w:color="auto" w:fill="FFFFFF"/>
            <w:vAlign w:val="center"/>
          </w:tcPr>
          <w:p w14:paraId="510C4235">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未经同意变更服务人员；服务人员多次被发现缺岗；</w:t>
            </w:r>
            <w:r>
              <w:rPr>
                <w:rFonts w:hint="eastAsia" w:ascii="仿宋" w:hAnsi="仿宋" w:eastAsia="仿宋" w:cs="仿宋"/>
                <w:color w:val="auto"/>
                <w:sz w:val="24"/>
                <w:szCs w:val="24"/>
                <w:highlight w:val="none"/>
                <w:lang w:eastAsia="zh-CN"/>
              </w:rPr>
              <w:t>现场</w:t>
            </w:r>
            <w:r>
              <w:rPr>
                <w:rFonts w:hint="eastAsia" w:ascii="仿宋" w:hAnsi="仿宋" w:eastAsia="仿宋" w:cs="仿宋"/>
                <w:color w:val="auto"/>
                <w:sz w:val="24"/>
                <w:szCs w:val="24"/>
                <w:highlight w:val="none"/>
                <w:lang w:val="en-US" w:eastAsia="zh-CN"/>
              </w:rPr>
              <w:t>指导</w:t>
            </w:r>
            <w:r>
              <w:rPr>
                <w:rFonts w:hint="eastAsia" w:ascii="仿宋" w:hAnsi="仿宋" w:eastAsia="仿宋" w:cs="仿宋"/>
                <w:color w:val="auto"/>
                <w:sz w:val="24"/>
                <w:szCs w:val="24"/>
                <w:highlight w:val="none"/>
                <w:lang w:eastAsia="zh-CN"/>
              </w:rPr>
              <w:t>时</w:t>
            </w:r>
            <w:r>
              <w:rPr>
                <w:rFonts w:hint="eastAsia" w:ascii="仿宋" w:hAnsi="仿宋" w:eastAsia="仿宋" w:cs="仿宋"/>
                <w:color w:val="auto"/>
                <w:sz w:val="24"/>
                <w:szCs w:val="24"/>
                <w:highlight w:val="none"/>
                <w:lang w:val="en-US" w:eastAsia="zh-CN"/>
              </w:rPr>
              <w:t>服务</w:t>
            </w:r>
            <w:r>
              <w:rPr>
                <w:rFonts w:hint="eastAsia" w:ascii="仿宋" w:hAnsi="仿宋" w:eastAsia="仿宋" w:cs="仿宋"/>
                <w:color w:val="auto"/>
                <w:sz w:val="24"/>
                <w:szCs w:val="24"/>
                <w:highlight w:val="none"/>
                <w:lang w:eastAsia="zh-CN"/>
              </w:rPr>
              <w:t>人员少于</w:t>
            </w:r>
            <w:r>
              <w:rPr>
                <w:rFonts w:hint="eastAsia" w:ascii="仿宋" w:hAnsi="仿宋" w:eastAsia="仿宋" w:cs="仿宋"/>
                <w:color w:val="auto"/>
                <w:sz w:val="24"/>
                <w:szCs w:val="24"/>
                <w:highlight w:val="none"/>
                <w:lang w:val="en-US" w:eastAsia="zh-CN"/>
              </w:rPr>
              <w:t>2人</w:t>
            </w:r>
            <w:r>
              <w:rPr>
                <w:rFonts w:hint="eastAsia" w:ascii="仿宋" w:hAnsi="仿宋" w:eastAsia="仿宋" w:cs="仿宋"/>
                <w:color w:val="auto"/>
                <w:sz w:val="24"/>
                <w:szCs w:val="24"/>
                <w:highlight w:val="none"/>
              </w:rPr>
              <w:t>的；对服务</w:t>
            </w:r>
            <w:r>
              <w:rPr>
                <w:rFonts w:hint="eastAsia" w:ascii="仿宋" w:hAnsi="仿宋" w:eastAsia="仿宋" w:cs="仿宋"/>
                <w:color w:val="auto"/>
                <w:sz w:val="24"/>
                <w:szCs w:val="24"/>
                <w:highlight w:val="none"/>
                <w:lang w:val="en-US" w:eastAsia="zh-CN"/>
              </w:rPr>
              <w:t>对象</w:t>
            </w:r>
            <w:r>
              <w:rPr>
                <w:rFonts w:hint="eastAsia" w:ascii="仿宋" w:hAnsi="仿宋" w:eastAsia="仿宋" w:cs="仿宋"/>
                <w:color w:val="auto"/>
                <w:sz w:val="24"/>
                <w:szCs w:val="24"/>
                <w:highlight w:val="none"/>
              </w:rPr>
              <w:t>未能按照方案擅自</w:t>
            </w:r>
            <w:r>
              <w:rPr>
                <w:rFonts w:hint="eastAsia" w:ascii="仿宋" w:hAnsi="仿宋" w:eastAsia="仿宋" w:cs="仿宋"/>
                <w:color w:val="auto"/>
                <w:sz w:val="24"/>
                <w:szCs w:val="24"/>
                <w:highlight w:val="none"/>
                <w:lang w:eastAsia="zh-CN"/>
              </w:rPr>
              <w:t>开展企业服务的、未按方案擅自更改</w:t>
            </w:r>
            <w:r>
              <w:rPr>
                <w:rFonts w:hint="eastAsia" w:ascii="仿宋" w:hAnsi="仿宋" w:eastAsia="仿宋" w:cs="仿宋"/>
                <w:color w:val="auto"/>
                <w:sz w:val="24"/>
                <w:szCs w:val="24"/>
                <w:highlight w:val="none"/>
              </w:rPr>
              <w:t>服务时间、服务内容的</w:t>
            </w:r>
            <w:r>
              <w:rPr>
                <w:rFonts w:hint="eastAsia" w:ascii="仿宋" w:hAnsi="仿宋" w:eastAsia="仿宋" w:cs="仿宋"/>
                <w:color w:val="auto"/>
                <w:sz w:val="24"/>
                <w:szCs w:val="24"/>
                <w:highlight w:val="none"/>
                <w:lang w:eastAsia="zh-CN"/>
              </w:rPr>
              <w:t>，每发现</w:t>
            </w:r>
            <w:r>
              <w:rPr>
                <w:rFonts w:hint="eastAsia" w:ascii="仿宋" w:hAnsi="仿宋" w:eastAsia="仿宋" w:cs="仿宋"/>
                <w:color w:val="auto"/>
                <w:sz w:val="24"/>
                <w:szCs w:val="24"/>
                <w:highlight w:val="none"/>
                <w:lang w:val="en-US" w:eastAsia="zh-CN"/>
              </w:rPr>
              <w:t>1次扣2分。</w:t>
            </w:r>
          </w:p>
        </w:tc>
        <w:tc>
          <w:tcPr>
            <w:tcW w:w="843" w:type="dxa"/>
            <w:vAlign w:val="top"/>
          </w:tcPr>
          <w:p w14:paraId="71A2004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p>
        </w:tc>
      </w:tr>
      <w:tr w14:paraId="5D84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exact"/>
        </w:trPr>
        <w:tc>
          <w:tcPr>
            <w:tcW w:w="807" w:type="dxa"/>
            <w:vMerge w:val="continue"/>
            <w:shd w:val="clear" w:color="auto" w:fill="auto"/>
            <w:vAlign w:val="center"/>
          </w:tcPr>
          <w:p w14:paraId="30E2BFF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47" w:type="dxa"/>
            <w:shd w:val="clear" w:color="auto" w:fill="FFFFFF"/>
            <w:vAlign w:val="center"/>
          </w:tcPr>
          <w:p w14:paraId="372AB423">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对被服务</w:t>
            </w:r>
            <w:r>
              <w:rPr>
                <w:rFonts w:hint="eastAsia" w:ascii="仿宋" w:hAnsi="仿宋" w:eastAsia="仿宋" w:cs="仿宋"/>
                <w:color w:val="auto"/>
                <w:sz w:val="24"/>
                <w:szCs w:val="24"/>
                <w:highlight w:val="none"/>
                <w:lang w:val="en-US" w:eastAsia="zh-CN"/>
              </w:rPr>
              <w:t>对象</w:t>
            </w:r>
            <w:r>
              <w:rPr>
                <w:rFonts w:hint="eastAsia" w:ascii="仿宋" w:hAnsi="仿宋" w:eastAsia="仿宋" w:cs="仿宋"/>
                <w:color w:val="auto"/>
                <w:sz w:val="24"/>
                <w:szCs w:val="24"/>
                <w:highlight w:val="none"/>
              </w:rPr>
              <w:t>安全生产状况进行全面排查发现的隐患，出具书面整改报告的(16分)</w:t>
            </w:r>
          </w:p>
        </w:tc>
        <w:tc>
          <w:tcPr>
            <w:tcW w:w="5497" w:type="dxa"/>
            <w:shd w:val="clear" w:color="auto" w:fill="FFFFFF"/>
            <w:vAlign w:val="center"/>
          </w:tcPr>
          <w:p w14:paraId="04AF742D">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未对被服务</w:t>
            </w:r>
            <w:r>
              <w:rPr>
                <w:rFonts w:hint="eastAsia" w:ascii="仿宋" w:hAnsi="仿宋" w:eastAsia="仿宋" w:cs="仿宋"/>
                <w:color w:val="auto"/>
                <w:sz w:val="24"/>
                <w:szCs w:val="24"/>
                <w:highlight w:val="none"/>
                <w:lang w:val="en-US" w:eastAsia="zh-CN"/>
              </w:rPr>
              <w:t>对象</w:t>
            </w:r>
            <w:r>
              <w:rPr>
                <w:rFonts w:hint="eastAsia" w:ascii="仿宋" w:hAnsi="仿宋" w:eastAsia="仿宋" w:cs="仿宋"/>
                <w:color w:val="auto"/>
                <w:sz w:val="24"/>
                <w:szCs w:val="24"/>
                <w:highlight w:val="none"/>
              </w:rPr>
              <w:t>安全生产状况进行全面</w:t>
            </w:r>
            <w:r>
              <w:rPr>
                <w:rFonts w:hint="eastAsia" w:ascii="仿宋" w:hAnsi="仿宋" w:eastAsia="仿宋" w:cs="仿宋"/>
                <w:color w:val="auto"/>
                <w:sz w:val="24"/>
                <w:szCs w:val="24"/>
                <w:highlight w:val="none"/>
                <w:lang w:val="en-US" w:eastAsia="zh-CN"/>
              </w:rPr>
              <w:t>指导</w:t>
            </w:r>
            <w:r>
              <w:rPr>
                <w:rFonts w:hint="eastAsia" w:ascii="仿宋" w:hAnsi="仿宋" w:eastAsia="仿宋" w:cs="仿宋"/>
                <w:color w:val="auto"/>
                <w:sz w:val="24"/>
                <w:szCs w:val="24"/>
                <w:highlight w:val="none"/>
              </w:rPr>
              <w:t>，落实具体的整改措施并形成书面报告。每发现一处重大隐患未排查到位的扣4分；未提拱具体整改措施的扣2分；整改建议缺乏针对性的扣2分。</w:t>
            </w:r>
          </w:p>
          <w:p w14:paraId="73301363">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p>
        </w:tc>
        <w:tc>
          <w:tcPr>
            <w:tcW w:w="843" w:type="dxa"/>
            <w:vAlign w:val="top"/>
          </w:tcPr>
          <w:p w14:paraId="087615A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p>
        </w:tc>
      </w:tr>
      <w:tr w14:paraId="2AF3E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exact"/>
        </w:trPr>
        <w:tc>
          <w:tcPr>
            <w:tcW w:w="807" w:type="dxa"/>
            <w:vMerge w:val="continue"/>
            <w:shd w:val="clear" w:color="auto" w:fill="auto"/>
            <w:vAlign w:val="center"/>
          </w:tcPr>
          <w:p w14:paraId="5D4B2C0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47" w:type="dxa"/>
            <w:shd w:val="clear" w:color="auto" w:fill="FFFFFF"/>
            <w:vAlign w:val="center"/>
          </w:tcPr>
          <w:p w14:paraId="2CE85B8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未按规定上报和下发《安全技术服务报告》的（8分）</w:t>
            </w:r>
          </w:p>
        </w:tc>
        <w:tc>
          <w:tcPr>
            <w:tcW w:w="5497" w:type="dxa"/>
            <w:shd w:val="clear" w:color="auto" w:fill="FFFFFF"/>
            <w:vAlign w:val="center"/>
          </w:tcPr>
          <w:p w14:paraId="0DB1503B">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未在三日内上报和下发《安全技术服务报告》扣4分；书面报告不完善的扣2分；未及时线上申报登记</w:t>
            </w:r>
            <w:r>
              <w:rPr>
                <w:rFonts w:hint="eastAsia" w:ascii="仿宋" w:hAnsi="仿宋" w:eastAsia="仿宋" w:cs="仿宋"/>
                <w:color w:val="auto"/>
                <w:sz w:val="24"/>
                <w:szCs w:val="24"/>
                <w:highlight w:val="none"/>
                <w:lang w:val="en-US" w:eastAsia="zh-CN"/>
              </w:rPr>
              <w:t>应急消防数字化平台</w:t>
            </w:r>
            <w:r>
              <w:rPr>
                <w:rFonts w:hint="eastAsia" w:ascii="仿宋" w:hAnsi="仿宋" w:eastAsia="仿宋" w:cs="仿宋"/>
                <w:color w:val="auto"/>
                <w:sz w:val="24"/>
                <w:szCs w:val="24"/>
                <w:highlight w:val="none"/>
              </w:rPr>
              <w:t>的，每发现一起扣2分。</w:t>
            </w:r>
          </w:p>
        </w:tc>
        <w:tc>
          <w:tcPr>
            <w:tcW w:w="843" w:type="dxa"/>
            <w:vAlign w:val="top"/>
          </w:tcPr>
          <w:p w14:paraId="61FA3DB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p>
        </w:tc>
      </w:tr>
      <w:tr w14:paraId="6EC1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exact"/>
        </w:trPr>
        <w:tc>
          <w:tcPr>
            <w:tcW w:w="807" w:type="dxa"/>
            <w:vMerge w:val="continue"/>
            <w:shd w:val="clear" w:color="auto" w:fill="auto"/>
            <w:vAlign w:val="center"/>
          </w:tcPr>
          <w:p w14:paraId="1895190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47" w:type="dxa"/>
            <w:shd w:val="clear" w:color="auto" w:fill="FFFFFF"/>
            <w:vAlign w:val="center"/>
          </w:tcPr>
          <w:p w14:paraId="7B3043EB">
            <w:pPr>
              <w:keepNext w:val="0"/>
              <w:keepLines w:val="0"/>
              <w:pageBreakBefore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对被服务</w:t>
            </w:r>
            <w:r>
              <w:rPr>
                <w:rFonts w:hint="eastAsia" w:ascii="仿宋" w:hAnsi="仿宋" w:eastAsia="仿宋" w:cs="仿宋"/>
                <w:color w:val="auto"/>
                <w:sz w:val="24"/>
                <w:szCs w:val="24"/>
                <w:highlight w:val="none"/>
                <w:lang w:val="en-US" w:eastAsia="zh-CN"/>
              </w:rPr>
              <w:t>对象</w:t>
            </w:r>
            <w:r>
              <w:rPr>
                <w:rFonts w:hint="eastAsia" w:ascii="仿宋" w:hAnsi="仿宋" w:eastAsia="仿宋" w:cs="仿宋"/>
                <w:color w:val="auto"/>
                <w:sz w:val="24"/>
                <w:szCs w:val="24"/>
                <w:highlight w:val="none"/>
              </w:rPr>
              <w:t>进行回头看，出具书面告知的(6分)</w:t>
            </w:r>
          </w:p>
        </w:tc>
        <w:tc>
          <w:tcPr>
            <w:tcW w:w="5497" w:type="dxa"/>
            <w:shd w:val="clear" w:color="auto" w:fill="FFFFFF"/>
            <w:vAlign w:val="center"/>
          </w:tcPr>
          <w:p w14:paraId="784253BE">
            <w:pPr>
              <w:keepNext w:val="0"/>
              <w:keepLines w:val="0"/>
              <w:pageBreakBefore w:val="0"/>
              <w:kinsoku/>
              <w:wordWrap/>
              <w:overflowPunct/>
              <w:topLinePunct w:val="0"/>
              <w:autoSpaceDE/>
              <w:autoSpaceDN/>
              <w:bidi w:val="0"/>
              <w:adjustRightInd/>
              <w:snapToGrid/>
              <w:spacing w:after="0"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未按规定时限完成闭环复查的扣2分；</w:t>
            </w:r>
            <w:r>
              <w:rPr>
                <w:rFonts w:hint="eastAsia" w:ascii="仿宋" w:hAnsi="仿宋" w:eastAsia="仿宋" w:cs="仿宋"/>
                <w:color w:val="auto"/>
                <w:sz w:val="24"/>
                <w:szCs w:val="24"/>
                <w:highlight w:val="none"/>
                <w:lang w:val="en-US" w:eastAsia="zh-CN"/>
              </w:rPr>
              <w:t>生产经营主体</w:t>
            </w:r>
            <w:r>
              <w:rPr>
                <w:rFonts w:hint="eastAsia" w:ascii="仿宋" w:hAnsi="仿宋" w:eastAsia="仿宋" w:cs="仿宋"/>
                <w:color w:val="auto"/>
                <w:sz w:val="24"/>
                <w:szCs w:val="24"/>
                <w:highlight w:val="none"/>
              </w:rPr>
              <w:t>未按整改报告开展整改</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未出具书面告知的扣2分；未及时线上上报登记</w:t>
            </w:r>
            <w:r>
              <w:rPr>
                <w:rFonts w:hint="eastAsia" w:ascii="仿宋" w:hAnsi="仿宋" w:eastAsia="仿宋" w:cs="仿宋"/>
                <w:color w:val="auto"/>
                <w:sz w:val="24"/>
                <w:szCs w:val="24"/>
                <w:highlight w:val="none"/>
                <w:lang w:val="en-US" w:eastAsia="zh-CN"/>
              </w:rPr>
              <w:t>应急消防数字化平台</w:t>
            </w:r>
            <w:r>
              <w:rPr>
                <w:rFonts w:hint="eastAsia" w:ascii="仿宋" w:hAnsi="仿宋" w:eastAsia="仿宋" w:cs="仿宋"/>
                <w:color w:val="auto"/>
                <w:sz w:val="24"/>
                <w:szCs w:val="24"/>
                <w:highlight w:val="none"/>
              </w:rPr>
              <w:t>隐患闭环整改情况的扣2分。</w:t>
            </w:r>
          </w:p>
        </w:tc>
        <w:tc>
          <w:tcPr>
            <w:tcW w:w="843" w:type="dxa"/>
            <w:vAlign w:val="top"/>
          </w:tcPr>
          <w:p w14:paraId="6515BD7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p>
        </w:tc>
      </w:tr>
      <w:tr w14:paraId="4407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exact"/>
        </w:trPr>
        <w:tc>
          <w:tcPr>
            <w:tcW w:w="807" w:type="dxa"/>
            <w:vMerge w:val="continue"/>
            <w:shd w:val="clear" w:color="auto" w:fill="auto"/>
            <w:vAlign w:val="center"/>
          </w:tcPr>
          <w:p w14:paraId="280E713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47" w:type="dxa"/>
            <w:shd w:val="clear" w:color="auto" w:fill="FFFFFF"/>
            <w:vAlign w:val="center"/>
          </w:tcPr>
          <w:p w14:paraId="64CC09A7">
            <w:pPr>
              <w:keepNext w:val="0"/>
              <w:keepLines w:val="0"/>
              <w:pageBreakBefore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按规定开展</w:t>
            </w:r>
            <w:r>
              <w:rPr>
                <w:rFonts w:hint="eastAsia" w:ascii="仿宋" w:hAnsi="仿宋" w:eastAsia="仿宋" w:cs="仿宋"/>
                <w:color w:val="auto"/>
                <w:sz w:val="24"/>
                <w:szCs w:val="24"/>
                <w:highlight w:val="none"/>
                <w:lang w:val="en-US" w:eastAsia="zh-CN"/>
              </w:rPr>
              <w:t>生产经营主体</w:t>
            </w:r>
            <w:r>
              <w:rPr>
                <w:rFonts w:hint="eastAsia" w:ascii="仿宋" w:hAnsi="仿宋" w:eastAsia="仿宋" w:cs="仿宋"/>
                <w:color w:val="auto"/>
                <w:sz w:val="24"/>
                <w:szCs w:val="24"/>
                <w:highlight w:val="none"/>
              </w:rPr>
              <w:t>员工培训、应急演练、隐患</w:t>
            </w:r>
            <w:r>
              <w:rPr>
                <w:rFonts w:hint="eastAsia" w:ascii="仿宋" w:hAnsi="仿宋" w:eastAsia="仿宋" w:cs="仿宋"/>
                <w:color w:val="auto"/>
                <w:sz w:val="24"/>
                <w:szCs w:val="24"/>
                <w:highlight w:val="none"/>
                <w:lang w:val="en-US" w:eastAsia="zh-CN"/>
              </w:rPr>
              <w:t>排查及</w:t>
            </w:r>
            <w:r>
              <w:rPr>
                <w:rFonts w:hint="eastAsia" w:ascii="仿宋" w:hAnsi="仿宋" w:eastAsia="仿宋" w:cs="仿宋"/>
                <w:color w:val="auto"/>
                <w:sz w:val="24"/>
                <w:szCs w:val="24"/>
                <w:highlight w:val="none"/>
              </w:rPr>
              <w:t>节点性专项检查（6分）</w:t>
            </w:r>
          </w:p>
          <w:p w14:paraId="0A1217F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5497" w:type="dxa"/>
            <w:shd w:val="clear" w:color="auto" w:fill="FFFFFF"/>
            <w:vAlign w:val="center"/>
          </w:tcPr>
          <w:p w14:paraId="11B67E66">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未按相应规定要求完成的，每发现一次扣2分。</w:t>
            </w:r>
          </w:p>
        </w:tc>
        <w:tc>
          <w:tcPr>
            <w:tcW w:w="843" w:type="dxa"/>
            <w:vAlign w:val="top"/>
          </w:tcPr>
          <w:p w14:paraId="0A9C927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sz w:val="24"/>
                <w:szCs w:val="24"/>
                <w:highlight w:val="none"/>
              </w:rPr>
            </w:pPr>
          </w:p>
        </w:tc>
      </w:tr>
      <w:tr w14:paraId="420B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9" w:hRule="atLeast"/>
        </w:trPr>
        <w:tc>
          <w:tcPr>
            <w:tcW w:w="807" w:type="dxa"/>
            <w:vMerge w:val="restart"/>
            <w:vAlign w:val="center"/>
          </w:tcPr>
          <w:p w14:paraId="42D7C15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绩</w:t>
            </w:r>
          </w:p>
          <w:p w14:paraId="0265128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效</w:t>
            </w:r>
          </w:p>
          <w:p w14:paraId="72A84DF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考</w:t>
            </w:r>
          </w:p>
          <w:p w14:paraId="378E613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核</w:t>
            </w:r>
          </w:p>
          <w:p w14:paraId="2292EED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20"/>
                <w:sz w:val="24"/>
                <w:szCs w:val="24"/>
                <w:highlight w:val="none"/>
              </w:rPr>
              <w:t>（30分）</w:t>
            </w:r>
          </w:p>
        </w:tc>
        <w:tc>
          <w:tcPr>
            <w:tcW w:w="2447" w:type="dxa"/>
            <w:vAlign w:val="center"/>
          </w:tcPr>
          <w:p w14:paraId="7F86A589">
            <w:pPr>
              <w:keepNext w:val="0"/>
              <w:keepLines w:val="0"/>
              <w:pageBreakBefore w:val="0"/>
              <w:numPr>
                <w:ilvl w:val="0"/>
                <w:numId w:val="0"/>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安全生产</w:t>
            </w:r>
            <w:r>
              <w:rPr>
                <w:rFonts w:hint="eastAsia" w:ascii="仿宋" w:hAnsi="仿宋" w:eastAsia="仿宋" w:cs="仿宋"/>
                <w:color w:val="auto"/>
                <w:sz w:val="24"/>
                <w:szCs w:val="24"/>
                <w:highlight w:val="none"/>
                <w:lang w:eastAsia="zh-CN"/>
              </w:rPr>
              <w:t>责任</w:t>
            </w:r>
          </w:p>
          <w:p w14:paraId="2DE2042E">
            <w:pPr>
              <w:keepNext w:val="0"/>
              <w:keepLines w:val="0"/>
              <w:pageBreakBefore w:val="0"/>
              <w:numPr>
                <w:ilvl w:val="0"/>
                <w:numId w:val="0"/>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（10分）</w:t>
            </w:r>
          </w:p>
        </w:tc>
        <w:tc>
          <w:tcPr>
            <w:tcW w:w="5497" w:type="dxa"/>
            <w:vAlign w:val="center"/>
          </w:tcPr>
          <w:p w14:paraId="69621EEA">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被服务企业在服务期间发生企业因中标</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未按要求履行工作职责而造成的生产安全死亡事故或造成较大社会影响的其他事故；可相应扣除中标</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该被服务企业安全技术服务费用50%，并扣绩效考核分10分。</w:t>
            </w:r>
          </w:p>
        </w:tc>
        <w:tc>
          <w:tcPr>
            <w:tcW w:w="843" w:type="dxa"/>
            <w:vAlign w:val="top"/>
          </w:tcPr>
          <w:p w14:paraId="7EDAABE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2F86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4" w:hRule="atLeast"/>
        </w:trPr>
        <w:tc>
          <w:tcPr>
            <w:tcW w:w="807" w:type="dxa"/>
            <w:vMerge w:val="continue"/>
            <w:vAlign w:val="center"/>
          </w:tcPr>
          <w:p w14:paraId="65B815C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47" w:type="dxa"/>
            <w:vAlign w:val="center"/>
          </w:tcPr>
          <w:p w14:paraId="05EE8511">
            <w:pPr>
              <w:keepNext w:val="0"/>
              <w:keepLines w:val="0"/>
              <w:pageBreakBefore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服务</w:t>
            </w:r>
            <w:r>
              <w:rPr>
                <w:rFonts w:hint="eastAsia" w:ascii="仿宋" w:hAnsi="仿宋" w:eastAsia="仿宋" w:cs="仿宋"/>
                <w:color w:val="auto"/>
                <w:sz w:val="24"/>
                <w:szCs w:val="24"/>
                <w:highlight w:val="none"/>
              </w:rPr>
              <w:t>履责情况</w:t>
            </w:r>
          </w:p>
          <w:p w14:paraId="28DBFE5F">
            <w:pPr>
              <w:keepNext w:val="0"/>
              <w:keepLines w:val="0"/>
              <w:pageBreakBefore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（10分）</w:t>
            </w:r>
          </w:p>
        </w:tc>
        <w:tc>
          <w:tcPr>
            <w:tcW w:w="5497" w:type="dxa"/>
            <w:vAlign w:val="center"/>
          </w:tcPr>
          <w:p w14:paraId="7970D98C">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辖区生产经营主体</w:t>
            </w:r>
            <w:r>
              <w:rPr>
                <w:rFonts w:hint="eastAsia" w:ascii="仿宋" w:hAnsi="仿宋" w:eastAsia="仿宋" w:cs="仿宋"/>
                <w:color w:val="auto"/>
                <w:sz w:val="24"/>
                <w:szCs w:val="24"/>
                <w:highlight w:val="none"/>
              </w:rPr>
              <w:t>发生因服务机构未按要求履行工作职责，造成被上级安全生产监管部门行政处罚或媒体曝光的，扣绩效考核分每次5分；发生因</w:t>
            </w:r>
            <w:r>
              <w:rPr>
                <w:rFonts w:hint="eastAsia" w:ascii="仿宋" w:hAnsi="仿宋" w:eastAsia="仿宋" w:cs="仿宋"/>
                <w:color w:val="auto"/>
                <w:sz w:val="24"/>
                <w:szCs w:val="24"/>
                <w:highlight w:val="none"/>
                <w:lang w:eastAsia="zh-CN"/>
              </w:rPr>
              <w:t>中标人</w:t>
            </w:r>
            <w:r>
              <w:rPr>
                <w:rFonts w:hint="eastAsia" w:ascii="仿宋" w:hAnsi="仿宋" w:eastAsia="仿宋" w:cs="仿宋"/>
                <w:color w:val="auto"/>
                <w:sz w:val="24"/>
                <w:szCs w:val="24"/>
                <w:highlight w:val="none"/>
              </w:rPr>
              <w:t>未按要求履行工作职责，而被安全生产监管部门检查发现存在重大事故隐患，责令限期整改的每起扣2分。</w:t>
            </w:r>
          </w:p>
        </w:tc>
        <w:tc>
          <w:tcPr>
            <w:tcW w:w="843" w:type="dxa"/>
            <w:vAlign w:val="top"/>
          </w:tcPr>
          <w:p w14:paraId="31FE948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5550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807" w:type="dxa"/>
            <w:vMerge w:val="continue"/>
            <w:vAlign w:val="center"/>
          </w:tcPr>
          <w:p w14:paraId="3546F10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47" w:type="dxa"/>
            <w:vAlign w:val="center"/>
          </w:tcPr>
          <w:p w14:paraId="3373560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被服务的</w:t>
            </w:r>
            <w:r>
              <w:rPr>
                <w:rFonts w:hint="eastAsia" w:ascii="仿宋" w:hAnsi="仿宋" w:eastAsia="仿宋" w:cs="仿宋"/>
                <w:color w:val="auto"/>
                <w:sz w:val="24"/>
                <w:szCs w:val="24"/>
                <w:highlight w:val="none"/>
                <w:lang w:val="en-US" w:eastAsia="zh-CN"/>
              </w:rPr>
              <w:t>生产经营主体</w:t>
            </w:r>
            <w:r>
              <w:rPr>
                <w:rFonts w:hint="eastAsia" w:ascii="仿宋" w:hAnsi="仿宋" w:eastAsia="仿宋" w:cs="仿宋"/>
                <w:color w:val="auto"/>
                <w:sz w:val="24"/>
                <w:szCs w:val="24"/>
                <w:highlight w:val="none"/>
              </w:rPr>
              <w:t>安全隐患整改成效(6分)</w:t>
            </w:r>
          </w:p>
        </w:tc>
        <w:tc>
          <w:tcPr>
            <w:tcW w:w="5497" w:type="dxa"/>
            <w:vAlign w:val="center"/>
          </w:tcPr>
          <w:p w14:paraId="4EECF85D">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无整改前后照片对比或无简要整改过程的，每发现一次扣2分。</w:t>
            </w:r>
          </w:p>
        </w:tc>
        <w:tc>
          <w:tcPr>
            <w:tcW w:w="843" w:type="dxa"/>
            <w:vAlign w:val="top"/>
          </w:tcPr>
          <w:p w14:paraId="75FC1D1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16CB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7" w:type="dxa"/>
            <w:vMerge w:val="continue"/>
            <w:vAlign w:val="center"/>
          </w:tcPr>
          <w:p w14:paraId="1DD03A3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47" w:type="dxa"/>
            <w:vAlign w:val="center"/>
          </w:tcPr>
          <w:p w14:paraId="784DE5F5">
            <w:pPr>
              <w:keepNext w:val="0"/>
              <w:keepLines w:val="0"/>
              <w:pageBreakBefore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服务合同履行完毕后，对被服务</w:t>
            </w:r>
            <w:r>
              <w:rPr>
                <w:rFonts w:hint="eastAsia" w:ascii="仿宋" w:hAnsi="仿宋" w:eastAsia="仿宋" w:cs="仿宋"/>
                <w:color w:val="auto"/>
                <w:sz w:val="24"/>
                <w:szCs w:val="24"/>
                <w:highlight w:val="none"/>
                <w:lang w:val="en-US" w:eastAsia="zh-CN"/>
              </w:rPr>
              <w:t>对象</w:t>
            </w:r>
            <w:r>
              <w:rPr>
                <w:rFonts w:hint="eastAsia" w:ascii="仿宋" w:hAnsi="仿宋" w:eastAsia="仿宋" w:cs="仿宋"/>
                <w:color w:val="auto"/>
                <w:sz w:val="24"/>
                <w:szCs w:val="24"/>
                <w:highlight w:val="none"/>
              </w:rPr>
              <w:t>的安全状况做书面整体评价（4分）</w:t>
            </w:r>
          </w:p>
        </w:tc>
        <w:tc>
          <w:tcPr>
            <w:tcW w:w="5497" w:type="dxa"/>
            <w:vAlign w:val="center"/>
          </w:tcPr>
          <w:p w14:paraId="36A550C7">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无书面报告的，扣5分；书面报告不完善的，扣2分。</w:t>
            </w:r>
          </w:p>
        </w:tc>
        <w:tc>
          <w:tcPr>
            <w:tcW w:w="843" w:type="dxa"/>
            <w:vAlign w:val="top"/>
          </w:tcPr>
          <w:p w14:paraId="740EB38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3D25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7" w:type="dxa"/>
            <w:vMerge w:val="continue"/>
            <w:vAlign w:val="center"/>
          </w:tcPr>
          <w:p w14:paraId="2274392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7944" w:type="dxa"/>
            <w:gridSpan w:val="2"/>
            <w:vAlign w:val="center"/>
          </w:tcPr>
          <w:p w14:paraId="156C47CB">
            <w:pPr>
              <w:keepNext w:val="0"/>
              <w:keepLines w:val="0"/>
              <w:pageBreakBefore w:val="0"/>
              <w:widowControl/>
              <w:kinsoku/>
              <w:wordWrap/>
              <w:overflowPunct/>
              <w:topLinePunct w:val="0"/>
              <w:autoSpaceDE/>
              <w:autoSpaceDN/>
              <w:bidi w:val="0"/>
              <w:adjustRightInd/>
              <w:snapToGrid/>
              <w:spacing w:after="0" w:line="40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被举报违法违规进行安全生产经营服务行为，经查证属实的倒扣10分。</w:t>
            </w:r>
          </w:p>
        </w:tc>
        <w:tc>
          <w:tcPr>
            <w:tcW w:w="843" w:type="dxa"/>
            <w:vAlign w:val="top"/>
          </w:tcPr>
          <w:p w14:paraId="054B2B9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3C07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807" w:type="dxa"/>
            <w:vMerge w:val="restart"/>
            <w:vAlign w:val="center"/>
          </w:tcPr>
          <w:p w14:paraId="34BBAFF7">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服</w:t>
            </w:r>
          </w:p>
          <w:p w14:paraId="7EAAC10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务</w:t>
            </w:r>
          </w:p>
          <w:p w14:paraId="646B54C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满</w:t>
            </w:r>
          </w:p>
          <w:p w14:paraId="035A7E8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意</w:t>
            </w:r>
          </w:p>
          <w:p w14:paraId="5F0FB29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度</w:t>
            </w:r>
          </w:p>
          <w:p w14:paraId="7D19B40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20"/>
                <w:sz w:val="24"/>
                <w:szCs w:val="24"/>
                <w:highlight w:val="none"/>
              </w:rPr>
              <w:t>（20分）</w:t>
            </w:r>
          </w:p>
        </w:tc>
        <w:tc>
          <w:tcPr>
            <w:tcW w:w="2447" w:type="dxa"/>
            <w:vAlign w:val="center"/>
          </w:tcPr>
          <w:p w14:paraId="269CE6B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对安全技术服务机构的服务质量作满意评价(8分)</w:t>
            </w:r>
          </w:p>
        </w:tc>
        <w:tc>
          <w:tcPr>
            <w:tcW w:w="5497" w:type="dxa"/>
            <w:vAlign w:val="center"/>
          </w:tcPr>
          <w:p w14:paraId="5E969720">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满意度测评在90分以上的不扣分，80-89分的扣2分，70-79分的扣4分，69分以下的扣8分。</w:t>
            </w:r>
          </w:p>
        </w:tc>
        <w:tc>
          <w:tcPr>
            <w:tcW w:w="843" w:type="dxa"/>
            <w:vAlign w:val="top"/>
          </w:tcPr>
          <w:p w14:paraId="2E633DC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427A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07" w:type="dxa"/>
            <w:vMerge w:val="continue"/>
            <w:vAlign w:val="center"/>
          </w:tcPr>
          <w:p w14:paraId="4A9A5F2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47" w:type="dxa"/>
            <w:vAlign w:val="center"/>
          </w:tcPr>
          <w:p w14:paraId="27182FA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服务对象</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对安全技术服务机构的服务质量作满意评价(8分)</w:t>
            </w:r>
          </w:p>
        </w:tc>
        <w:tc>
          <w:tcPr>
            <w:tcW w:w="5497" w:type="dxa"/>
            <w:vAlign w:val="center"/>
          </w:tcPr>
          <w:p w14:paraId="5B094C23">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抽检部分被服务</w:t>
            </w:r>
            <w:r>
              <w:rPr>
                <w:rFonts w:hint="eastAsia" w:ascii="仿宋" w:hAnsi="仿宋" w:eastAsia="仿宋" w:cs="仿宋"/>
                <w:color w:val="auto"/>
                <w:sz w:val="24"/>
                <w:szCs w:val="24"/>
                <w:highlight w:val="none"/>
                <w:lang w:val="en-US" w:eastAsia="zh-CN"/>
              </w:rPr>
              <w:t>的生产经营主体</w:t>
            </w:r>
            <w:r>
              <w:rPr>
                <w:rFonts w:hint="eastAsia" w:ascii="仿宋" w:hAnsi="仿宋" w:eastAsia="仿宋" w:cs="仿宋"/>
                <w:color w:val="auto"/>
                <w:sz w:val="24"/>
                <w:szCs w:val="24"/>
                <w:highlight w:val="none"/>
                <w:lang w:eastAsia="zh-CN"/>
              </w:rPr>
              <w:t>等进行</w:t>
            </w:r>
            <w:r>
              <w:rPr>
                <w:rFonts w:hint="eastAsia" w:ascii="仿宋" w:hAnsi="仿宋" w:eastAsia="仿宋" w:cs="仿宋"/>
                <w:color w:val="auto"/>
                <w:sz w:val="24"/>
                <w:szCs w:val="24"/>
                <w:highlight w:val="none"/>
              </w:rPr>
              <w:t>确认评分，满意度测评在90分以上的不扣分，80-89分的扣2分，70-79分的扣4分，69分以下的扣8分。</w:t>
            </w:r>
          </w:p>
        </w:tc>
        <w:tc>
          <w:tcPr>
            <w:tcW w:w="843" w:type="dxa"/>
            <w:vAlign w:val="top"/>
          </w:tcPr>
          <w:p w14:paraId="2B52042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6DC6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807" w:type="dxa"/>
            <w:vMerge w:val="continue"/>
            <w:vAlign w:val="center"/>
          </w:tcPr>
          <w:p w14:paraId="34479B1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c>
          <w:tcPr>
            <w:tcW w:w="2447" w:type="dxa"/>
            <w:vAlign w:val="center"/>
          </w:tcPr>
          <w:p w14:paraId="1909139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因服务质量、态度等被服务对象投诉（4分）</w:t>
            </w:r>
          </w:p>
        </w:tc>
        <w:tc>
          <w:tcPr>
            <w:tcW w:w="5497" w:type="dxa"/>
            <w:vAlign w:val="center"/>
          </w:tcPr>
          <w:p w14:paraId="56CBFDB7">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经查证属实的每起扣2分。</w:t>
            </w:r>
          </w:p>
        </w:tc>
        <w:tc>
          <w:tcPr>
            <w:tcW w:w="843" w:type="dxa"/>
            <w:vAlign w:val="top"/>
          </w:tcPr>
          <w:p w14:paraId="4B971C6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1078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807" w:type="dxa"/>
            <w:vAlign w:val="center"/>
          </w:tcPr>
          <w:p w14:paraId="758A5B6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加分项（</w:t>
            </w:r>
            <w:r>
              <w:rPr>
                <w:rFonts w:hint="eastAsia" w:ascii="仿宋" w:hAnsi="仿宋" w:eastAsia="仿宋" w:cs="仿宋"/>
                <w:color w:val="auto"/>
                <w:sz w:val="24"/>
                <w:szCs w:val="24"/>
                <w:highlight w:val="none"/>
                <w:lang w:val="en-US" w:eastAsia="zh-CN"/>
              </w:rPr>
              <w:t>10分</w:t>
            </w:r>
            <w:r>
              <w:rPr>
                <w:rFonts w:hint="eastAsia" w:ascii="仿宋" w:hAnsi="仿宋" w:eastAsia="仿宋" w:cs="仿宋"/>
                <w:color w:val="auto"/>
                <w:sz w:val="24"/>
                <w:szCs w:val="24"/>
                <w:highlight w:val="none"/>
                <w:lang w:eastAsia="zh-CN"/>
              </w:rPr>
              <w:t>）</w:t>
            </w:r>
          </w:p>
        </w:tc>
        <w:tc>
          <w:tcPr>
            <w:tcW w:w="7944" w:type="dxa"/>
            <w:gridSpan w:val="2"/>
            <w:vAlign w:val="center"/>
          </w:tcPr>
          <w:p w14:paraId="03FD788E">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lang w:val="en-US" w:eastAsia="zh-CN"/>
              </w:rPr>
              <w:t>配合完成合同内容以外工作任务可根据实际加分，最高不超过10分。</w:t>
            </w:r>
          </w:p>
        </w:tc>
        <w:tc>
          <w:tcPr>
            <w:tcW w:w="843" w:type="dxa"/>
            <w:vAlign w:val="top"/>
          </w:tcPr>
          <w:p w14:paraId="3F68973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highlight w:val="none"/>
              </w:rPr>
            </w:pPr>
          </w:p>
        </w:tc>
      </w:tr>
      <w:tr w14:paraId="34F4A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9594" w:type="dxa"/>
            <w:gridSpan w:val="4"/>
            <w:vAlign w:val="center"/>
          </w:tcPr>
          <w:p w14:paraId="71B4F430">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考评人签名：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14:paraId="0EE62D31">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考评合计得分：</w:t>
            </w:r>
            <w:r>
              <w:rPr>
                <w:rFonts w:hint="eastAsia" w:ascii="仿宋" w:hAnsi="仿宋" w:eastAsia="仿宋" w:cs="仿宋"/>
                <w:b/>
                <w:color w:val="auto"/>
                <w:sz w:val="24"/>
                <w:szCs w:val="24"/>
                <w:highlight w:val="none"/>
                <w:u w:val="single"/>
              </w:rPr>
              <w:t xml:space="preserve">        </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b/>
                <w:color w:val="auto"/>
                <w:sz w:val="24"/>
                <w:szCs w:val="24"/>
                <w:highlight w:val="none"/>
                <w:u w:val="single"/>
              </w:rPr>
              <w:t xml:space="preserve">    </w:t>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考评日期：</w:t>
            </w:r>
            <w:r>
              <w:rPr>
                <w:rFonts w:hint="eastAsia" w:ascii="仿宋" w:hAnsi="仿宋" w:eastAsia="仿宋" w:cs="仿宋"/>
                <w:b/>
                <w:color w:val="auto"/>
                <w:sz w:val="24"/>
                <w:szCs w:val="24"/>
                <w:highlight w:val="none"/>
                <w:u w:val="single"/>
              </w:rPr>
              <w:t xml:space="preserve">               </w:t>
            </w:r>
            <w:r>
              <w:rPr>
                <w:rFonts w:hint="eastAsia" w:ascii="仿宋" w:hAnsi="仿宋" w:eastAsia="仿宋" w:cs="仿宋"/>
                <w:b/>
                <w:color w:val="auto"/>
                <w:sz w:val="24"/>
                <w:szCs w:val="24"/>
                <w:highlight w:val="none"/>
              </w:rPr>
              <w:t xml:space="preserve">   </w:t>
            </w:r>
            <w:r>
              <w:rPr>
                <w:rFonts w:hint="eastAsia" w:ascii="仿宋" w:hAnsi="仿宋" w:eastAsia="仿宋" w:cs="仿宋"/>
                <w:color w:val="auto"/>
                <w:sz w:val="24"/>
                <w:szCs w:val="24"/>
                <w:highlight w:val="none"/>
              </w:rPr>
              <w:t xml:space="preserve">   </w:t>
            </w:r>
          </w:p>
        </w:tc>
      </w:tr>
    </w:tbl>
    <w:p w14:paraId="573D1C70">
      <w:pPr>
        <w:pStyle w:val="15"/>
        <w:spacing w:line="360" w:lineRule="auto"/>
        <w:rPr>
          <w:rFonts w:ascii="仿宋" w:hAnsi="仿宋" w:eastAsia="仿宋" w:cs="仿宋"/>
          <w:b/>
          <w:bCs/>
          <w:color w:val="auto"/>
          <w:sz w:val="24"/>
          <w:szCs w:val="24"/>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636AE14F">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8F00109">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77BF684A">
      <w:pPr>
        <w:spacing w:line="52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54990DE">
      <w:pPr>
        <w:spacing w:before="120" w:beforeLines="50" w:line="52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供应商推荐资格；评审得分相同的，由采购人或者采购人委托评标委员会按照招标文件规定的方式确定一个投标人获得中标供应商推荐资格，招标文件未规定的采取随机抽取方式确定，其他同品牌投标人不作为中标候选人。</w:t>
      </w:r>
    </w:p>
    <w:p w14:paraId="2DD8EE4C">
      <w:pPr>
        <w:spacing w:before="120" w:beforeLines="50" w:line="52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4F9D7E0A">
      <w:pPr>
        <w:spacing w:before="120" w:beforeLines="50" w:line="52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9</w:t>
      </w:r>
      <w:r>
        <w:rPr>
          <w:rFonts w:hint="eastAsia" w:ascii="仿宋" w:hAnsi="仿宋" w:eastAsia="仿宋" w:cs="仿宋"/>
          <w:color w:val="auto"/>
          <w:sz w:val="24"/>
          <w:highlight w:val="none"/>
          <w:u w:val="single"/>
        </w:rPr>
        <w:t>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分。评分依下述所列为评标打分依据，分值如下（计算分值时，按其算术平均值保留小数2位）。</w:t>
      </w:r>
    </w:p>
    <w:p w14:paraId="46201FFE">
      <w:pPr>
        <w:spacing w:before="120" w:beforeLines="50"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2.1</w:t>
      </w:r>
      <w:r>
        <w:rPr>
          <w:rFonts w:hint="eastAsia" w:ascii="仿宋" w:hAnsi="仿宋" w:eastAsia="仿宋" w:cs="仿宋"/>
          <w:b/>
          <w:bCs/>
          <w:iCs/>
          <w:color w:val="auto"/>
          <w:sz w:val="24"/>
          <w:highlight w:val="none"/>
          <w:lang w:eastAsia="zh-CN"/>
        </w:rPr>
        <w:t>标项一</w:t>
      </w:r>
      <w:r>
        <w:rPr>
          <w:rFonts w:hint="eastAsia" w:ascii="仿宋" w:hAnsi="仿宋" w:eastAsia="仿宋" w:cs="仿宋"/>
          <w:b/>
          <w:bCs/>
          <w:iCs/>
          <w:color w:val="auto"/>
          <w:sz w:val="24"/>
          <w:highlight w:val="none"/>
          <w:lang w:val="en-US" w:eastAsia="zh-CN"/>
        </w:rPr>
        <w:t xml:space="preserve"> </w:t>
      </w:r>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lang w:val="en-US" w:eastAsia="zh-CN"/>
        </w:rPr>
        <w:t>9</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tbl>
      <w:tblPr>
        <w:tblStyle w:val="21"/>
        <w:tblW w:w="9678"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557"/>
        <w:gridCol w:w="6365"/>
        <w:gridCol w:w="926"/>
      </w:tblGrid>
      <w:tr w14:paraId="47A1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30" w:type="dxa"/>
            <w:tcBorders>
              <w:top w:val="single" w:color="auto" w:sz="4" w:space="0"/>
              <w:left w:val="single" w:color="auto" w:sz="4" w:space="0"/>
              <w:bottom w:val="single" w:color="auto" w:sz="4" w:space="0"/>
              <w:right w:val="single" w:color="auto" w:sz="4" w:space="0"/>
            </w:tcBorders>
            <w:vAlign w:val="center"/>
          </w:tcPr>
          <w:p w14:paraId="3F1E52C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序号</w:t>
            </w:r>
          </w:p>
        </w:tc>
        <w:tc>
          <w:tcPr>
            <w:tcW w:w="1557" w:type="dxa"/>
            <w:tcBorders>
              <w:top w:val="single" w:color="auto" w:sz="4" w:space="0"/>
              <w:left w:val="single" w:color="auto" w:sz="4" w:space="0"/>
              <w:bottom w:val="single" w:color="auto" w:sz="4" w:space="0"/>
              <w:right w:val="single" w:color="auto" w:sz="4" w:space="0"/>
            </w:tcBorders>
            <w:vAlign w:val="center"/>
          </w:tcPr>
          <w:p w14:paraId="770D568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项目</w:t>
            </w:r>
          </w:p>
        </w:tc>
        <w:tc>
          <w:tcPr>
            <w:tcW w:w="6365" w:type="dxa"/>
            <w:tcBorders>
              <w:top w:val="single" w:color="auto" w:sz="4" w:space="0"/>
              <w:left w:val="single" w:color="auto" w:sz="4" w:space="0"/>
              <w:bottom w:val="single" w:color="auto" w:sz="4" w:space="0"/>
              <w:right w:val="single" w:color="auto" w:sz="4" w:space="0"/>
            </w:tcBorders>
            <w:vAlign w:val="center"/>
          </w:tcPr>
          <w:p w14:paraId="22568F1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评分细则</w:t>
            </w:r>
          </w:p>
        </w:tc>
        <w:tc>
          <w:tcPr>
            <w:tcW w:w="926" w:type="dxa"/>
            <w:tcBorders>
              <w:top w:val="single" w:color="auto" w:sz="4" w:space="0"/>
              <w:left w:val="single" w:color="auto" w:sz="4" w:space="0"/>
              <w:bottom w:val="single" w:color="auto" w:sz="4" w:space="0"/>
              <w:right w:val="single" w:color="auto" w:sz="4" w:space="0"/>
            </w:tcBorders>
            <w:vAlign w:val="center"/>
          </w:tcPr>
          <w:p w14:paraId="5F3F1C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分值</w:t>
            </w:r>
          </w:p>
        </w:tc>
      </w:tr>
      <w:tr w14:paraId="70CD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7" w:hRule="atLeast"/>
        </w:trPr>
        <w:tc>
          <w:tcPr>
            <w:tcW w:w="830" w:type="dxa"/>
            <w:tcBorders>
              <w:left w:val="single" w:color="auto" w:sz="4" w:space="0"/>
              <w:bottom w:val="single" w:color="auto" w:sz="4" w:space="0"/>
              <w:right w:val="single" w:color="auto" w:sz="4" w:space="0"/>
            </w:tcBorders>
            <w:vAlign w:val="center"/>
          </w:tcPr>
          <w:p w14:paraId="7CC130BB">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w:t>
            </w:r>
          </w:p>
        </w:tc>
        <w:tc>
          <w:tcPr>
            <w:tcW w:w="1557" w:type="dxa"/>
            <w:tcBorders>
              <w:left w:val="single" w:color="auto" w:sz="4" w:space="0"/>
              <w:right w:val="single" w:color="auto" w:sz="4" w:space="0"/>
            </w:tcBorders>
            <w:vAlign w:val="center"/>
          </w:tcPr>
          <w:p w14:paraId="0B89EC89">
            <w:pPr>
              <w:spacing w:before="156"/>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项目业绩</w:t>
            </w:r>
          </w:p>
        </w:tc>
        <w:tc>
          <w:tcPr>
            <w:tcW w:w="6365" w:type="dxa"/>
            <w:tcBorders>
              <w:top w:val="single" w:color="auto" w:sz="4" w:space="0"/>
              <w:left w:val="single" w:color="auto" w:sz="4" w:space="0"/>
              <w:bottom w:val="single" w:color="auto" w:sz="4" w:space="0"/>
              <w:right w:val="single" w:color="auto" w:sz="4" w:space="0"/>
            </w:tcBorders>
            <w:vAlign w:val="center"/>
          </w:tcPr>
          <w:p w14:paraId="035DF40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0" w:firstLineChars="0"/>
              <w:jc w:val="left"/>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投标人提供自20</w:t>
            </w:r>
            <w:r>
              <w:rPr>
                <w:rFonts w:hint="eastAsia" w:ascii="仿宋" w:hAnsi="仿宋" w:eastAsia="仿宋" w:cs="仿宋"/>
                <w:color w:val="auto"/>
                <w:sz w:val="24"/>
                <w:szCs w:val="24"/>
                <w:highlight w:val="none"/>
                <w:lang w:val="en-US" w:eastAsia="zh-CN"/>
              </w:rPr>
              <w:t>2</w:t>
            </w:r>
            <w:r>
              <w:rPr>
                <w:rFonts w:hint="default" w:ascii="仿宋" w:hAnsi="仿宋" w:eastAsia="仿宋" w:cs="仿宋"/>
                <w:color w:val="auto"/>
                <w:sz w:val="24"/>
                <w:szCs w:val="24"/>
                <w:highlight w:val="none"/>
                <w:lang w:val="en-US" w:eastAsia="zh-CN"/>
              </w:rPr>
              <w:t>4年</w:t>
            </w:r>
            <w:r>
              <w:rPr>
                <w:rFonts w:hint="eastAsia" w:ascii="仿宋" w:hAnsi="仿宋" w:eastAsia="仿宋" w:cs="仿宋"/>
                <w:color w:val="auto"/>
                <w:sz w:val="24"/>
                <w:szCs w:val="24"/>
                <w:highlight w:val="none"/>
                <w:lang w:val="en-US" w:eastAsia="zh-CN"/>
              </w:rPr>
              <w:t>1</w:t>
            </w:r>
            <w:r>
              <w:rPr>
                <w:rFonts w:hint="default" w:ascii="仿宋" w:hAnsi="仿宋" w:eastAsia="仿宋" w:cs="仿宋"/>
                <w:color w:val="auto"/>
                <w:sz w:val="24"/>
                <w:szCs w:val="24"/>
                <w:highlight w:val="none"/>
                <w:lang w:val="en-US" w:eastAsia="zh-CN"/>
              </w:rPr>
              <w:t>月1日至今（以签订合同时间为准）同类项目业绩，</w:t>
            </w:r>
            <w:r>
              <w:rPr>
                <w:rFonts w:hint="eastAsia" w:ascii="仿宋" w:hAnsi="仿宋" w:eastAsia="仿宋" w:cs="仿宋"/>
                <w:color w:val="auto"/>
                <w:sz w:val="24"/>
                <w:szCs w:val="24"/>
                <w:highlight w:val="none"/>
                <w:lang w:val="en-US" w:eastAsia="zh-CN"/>
              </w:rPr>
              <w:t>每</w:t>
            </w:r>
            <w:r>
              <w:rPr>
                <w:rFonts w:hint="default" w:ascii="仿宋" w:hAnsi="仿宋" w:eastAsia="仿宋" w:cs="仿宋"/>
                <w:color w:val="auto"/>
                <w:sz w:val="24"/>
                <w:szCs w:val="24"/>
                <w:highlight w:val="none"/>
                <w:lang w:val="en-US" w:eastAsia="zh-CN"/>
              </w:rPr>
              <w:t>提供1个得</w:t>
            </w:r>
            <w:r>
              <w:rPr>
                <w:rFonts w:hint="eastAsia" w:ascii="仿宋" w:hAnsi="仿宋" w:eastAsia="仿宋" w:cs="仿宋"/>
                <w:color w:val="auto"/>
                <w:sz w:val="24"/>
                <w:szCs w:val="24"/>
                <w:highlight w:val="none"/>
                <w:lang w:val="en-US" w:eastAsia="zh-CN"/>
              </w:rPr>
              <w:t>0.5</w:t>
            </w:r>
            <w:r>
              <w:rPr>
                <w:rFonts w:hint="default" w:ascii="仿宋" w:hAnsi="仿宋" w:eastAsia="仿宋" w:cs="仿宋"/>
                <w:color w:val="auto"/>
                <w:sz w:val="24"/>
                <w:szCs w:val="24"/>
                <w:highlight w:val="none"/>
                <w:lang w:val="en-US" w:eastAsia="zh-CN"/>
              </w:rPr>
              <w:t>分，最</w:t>
            </w:r>
            <w:r>
              <w:rPr>
                <w:rFonts w:hint="eastAsia" w:ascii="仿宋" w:hAnsi="仿宋" w:eastAsia="仿宋" w:cs="仿宋"/>
                <w:color w:val="auto"/>
                <w:sz w:val="24"/>
                <w:szCs w:val="24"/>
                <w:highlight w:val="none"/>
                <w:lang w:val="en-US" w:eastAsia="zh-CN"/>
              </w:rPr>
              <w:t>高</w:t>
            </w:r>
            <w:r>
              <w:rPr>
                <w:rFonts w:hint="default" w:ascii="仿宋" w:hAnsi="仿宋" w:eastAsia="仿宋" w:cs="仿宋"/>
                <w:color w:val="auto"/>
                <w:sz w:val="24"/>
                <w:szCs w:val="24"/>
                <w:highlight w:val="none"/>
                <w:lang w:val="en-US" w:eastAsia="zh-CN"/>
              </w:rPr>
              <w:t>得</w:t>
            </w:r>
            <w:r>
              <w:rPr>
                <w:rFonts w:hint="eastAsia" w:ascii="仿宋" w:hAnsi="仿宋" w:eastAsia="仿宋" w:cs="仿宋"/>
                <w:color w:val="auto"/>
                <w:sz w:val="24"/>
                <w:szCs w:val="24"/>
                <w:highlight w:val="none"/>
                <w:lang w:val="en-US" w:eastAsia="zh-CN"/>
              </w:rPr>
              <w:t>1</w:t>
            </w:r>
            <w:r>
              <w:rPr>
                <w:rFonts w:hint="default" w:ascii="仿宋" w:hAnsi="仿宋" w:eastAsia="仿宋" w:cs="仿宋"/>
                <w:color w:val="auto"/>
                <w:sz w:val="24"/>
                <w:szCs w:val="24"/>
                <w:highlight w:val="none"/>
                <w:lang w:val="en-US" w:eastAsia="zh-CN"/>
              </w:rPr>
              <w:t>分。</w:t>
            </w:r>
          </w:p>
          <w:p w14:paraId="29315622">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0" w:firstLineChars="0"/>
              <w:jc w:val="left"/>
              <w:textAlignment w:val="auto"/>
              <w:rPr>
                <w:rFonts w:hint="eastAsia" w:ascii="仿宋" w:hAnsi="仿宋" w:eastAsia="仿宋" w:cs="仿宋"/>
                <w:color w:val="auto"/>
                <w:sz w:val="24"/>
                <w:szCs w:val="24"/>
                <w:highlight w:val="none"/>
                <w:lang w:val="en-US" w:eastAsia="zh-CN"/>
              </w:rPr>
            </w:pPr>
            <w:r>
              <w:rPr>
                <w:rFonts w:hint="default" w:ascii="仿宋" w:hAnsi="仿宋" w:eastAsia="仿宋" w:cs="仿宋"/>
                <w:b/>
                <w:bCs/>
                <w:color w:val="auto"/>
                <w:sz w:val="24"/>
                <w:szCs w:val="24"/>
                <w:highlight w:val="none"/>
                <w:lang w:val="en-US" w:eastAsia="zh-CN"/>
              </w:rPr>
              <w:t>（提供合同扫描件</w:t>
            </w:r>
            <w:r>
              <w:rPr>
                <w:rFonts w:hint="eastAsia" w:ascii="仿宋" w:hAnsi="仿宋" w:eastAsia="仿宋" w:cs="仿宋"/>
                <w:b/>
                <w:bCs/>
                <w:color w:val="auto"/>
                <w:sz w:val="24"/>
                <w:szCs w:val="24"/>
                <w:highlight w:val="none"/>
                <w:lang w:val="en-US" w:eastAsia="zh-CN"/>
              </w:rPr>
              <w:t>、中标通知书</w:t>
            </w:r>
            <w:r>
              <w:rPr>
                <w:rFonts w:hint="default" w:ascii="仿宋" w:hAnsi="仿宋" w:eastAsia="仿宋" w:cs="仿宋"/>
                <w:b/>
                <w:bCs/>
                <w:color w:val="auto"/>
                <w:sz w:val="24"/>
                <w:szCs w:val="24"/>
                <w:highlight w:val="none"/>
                <w:lang w:val="en-US" w:eastAsia="zh-CN"/>
              </w:rPr>
              <w:t>并加盖CA签章）</w:t>
            </w:r>
          </w:p>
        </w:tc>
        <w:tc>
          <w:tcPr>
            <w:tcW w:w="926" w:type="dxa"/>
            <w:tcBorders>
              <w:top w:val="single" w:color="auto" w:sz="4" w:space="0"/>
              <w:left w:val="single" w:color="auto" w:sz="4" w:space="0"/>
              <w:bottom w:val="single" w:color="auto" w:sz="4" w:space="0"/>
              <w:right w:val="single" w:color="auto" w:sz="4" w:space="0"/>
            </w:tcBorders>
            <w:vAlign w:val="center"/>
          </w:tcPr>
          <w:p w14:paraId="5D2C7128">
            <w:pPr>
              <w:spacing w:before="156"/>
              <w:jc w:val="center"/>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1分</w:t>
            </w:r>
          </w:p>
        </w:tc>
      </w:tr>
      <w:tr w14:paraId="233E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0" w:hRule="atLeast"/>
        </w:trPr>
        <w:tc>
          <w:tcPr>
            <w:tcW w:w="830" w:type="dxa"/>
            <w:tcBorders>
              <w:left w:val="single" w:color="auto" w:sz="4" w:space="0"/>
              <w:bottom w:val="single" w:color="auto" w:sz="4" w:space="0"/>
              <w:right w:val="single" w:color="auto" w:sz="4" w:space="0"/>
            </w:tcBorders>
            <w:vAlign w:val="center"/>
          </w:tcPr>
          <w:p w14:paraId="512FEEFE">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w:t>
            </w:r>
          </w:p>
        </w:tc>
        <w:tc>
          <w:tcPr>
            <w:tcW w:w="1557" w:type="dxa"/>
            <w:tcBorders>
              <w:left w:val="single" w:color="auto" w:sz="4" w:space="0"/>
              <w:bottom w:val="single" w:color="auto" w:sz="4" w:space="0"/>
              <w:right w:val="single" w:color="auto" w:sz="4" w:space="0"/>
            </w:tcBorders>
            <w:vAlign w:val="center"/>
          </w:tcPr>
          <w:p w14:paraId="002808ED">
            <w:pPr>
              <w:keepNext w:val="0"/>
              <w:keepLines w:val="0"/>
              <w:pageBreakBefore w:val="0"/>
              <w:widowControl w:val="0"/>
              <w:kinsoku/>
              <w:wordWrap/>
              <w:overflowPunct/>
              <w:topLinePunct w:val="0"/>
              <w:autoSpaceDE/>
              <w:autoSpaceDN/>
              <w:bidi w:val="0"/>
              <w:adjustRightInd/>
              <w:snapToGrid/>
              <w:spacing w:before="156" w:line="360" w:lineRule="auto"/>
              <w:jc w:val="center"/>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项目团队人员配置</w:t>
            </w:r>
          </w:p>
        </w:tc>
        <w:tc>
          <w:tcPr>
            <w:tcW w:w="6365" w:type="dxa"/>
            <w:tcBorders>
              <w:top w:val="single" w:color="auto" w:sz="4" w:space="0"/>
              <w:left w:val="single" w:color="auto" w:sz="4" w:space="0"/>
              <w:bottom w:val="single" w:color="auto" w:sz="4" w:space="0"/>
              <w:right w:val="single" w:color="auto" w:sz="4" w:space="0"/>
            </w:tcBorders>
            <w:vAlign w:val="center"/>
          </w:tcPr>
          <w:p w14:paraId="5BA73246">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拟派项目专业技术成员中具有执业资格的中级及以上注册安全工程师或一级注册消防工程师在招标文件要求（8人）的基础上每增加1人得2分，最高得12分。</w:t>
            </w:r>
          </w:p>
          <w:p w14:paraId="3437BE5A">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（提供</w:t>
            </w:r>
            <w:r>
              <w:rPr>
                <w:rFonts w:hint="eastAsia" w:ascii="仿宋" w:hAnsi="仿宋" w:eastAsia="仿宋" w:cs="仿宋"/>
                <w:b/>
                <w:bCs/>
                <w:color w:val="auto"/>
                <w:sz w:val="24"/>
                <w:szCs w:val="24"/>
                <w:highlight w:val="none"/>
                <w:lang w:eastAsia="zh-CN"/>
              </w:rPr>
              <w:t>人员清单、</w:t>
            </w:r>
            <w:r>
              <w:rPr>
                <w:rFonts w:hint="eastAsia" w:ascii="仿宋" w:hAnsi="仿宋" w:eastAsia="仿宋" w:cs="仿宋"/>
                <w:b/>
                <w:bCs/>
                <w:color w:val="auto"/>
                <w:sz w:val="24"/>
                <w:szCs w:val="24"/>
                <w:highlight w:val="none"/>
              </w:rPr>
              <w:t>证书扫描件</w:t>
            </w:r>
            <w:r>
              <w:rPr>
                <w:rFonts w:hint="eastAsia" w:ascii="仿宋" w:hAnsi="仿宋" w:eastAsia="仿宋" w:cs="仿宋"/>
                <w:b/>
                <w:bCs/>
                <w:color w:val="auto"/>
                <w:sz w:val="24"/>
                <w:szCs w:val="24"/>
                <w:highlight w:val="none"/>
                <w:lang w:eastAsia="zh-CN"/>
              </w:rPr>
              <w:t>及</w:t>
            </w:r>
            <w:r>
              <w:rPr>
                <w:rFonts w:hint="eastAsia" w:ascii="仿宋" w:hAnsi="仿宋" w:eastAsia="仿宋" w:cs="仿宋"/>
                <w:b/>
                <w:bCs/>
                <w:color w:val="auto"/>
                <w:sz w:val="24"/>
                <w:szCs w:val="24"/>
                <w:highlight w:val="none"/>
                <w:lang w:val="en-US" w:eastAsia="zh-CN"/>
              </w:rPr>
              <w:t>近3个</w:t>
            </w:r>
            <w:r>
              <w:rPr>
                <w:rFonts w:hint="eastAsia" w:ascii="仿宋" w:hAnsi="仿宋" w:eastAsia="仿宋" w:cs="仿宋"/>
                <w:b/>
                <w:bCs/>
                <w:color w:val="auto"/>
                <w:sz w:val="24"/>
                <w:szCs w:val="24"/>
                <w:highlight w:val="none"/>
              </w:rPr>
              <w:t>月</w:t>
            </w:r>
            <w:r>
              <w:rPr>
                <w:rFonts w:hint="eastAsia" w:ascii="仿宋" w:hAnsi="仿宋" w:eastAsia="仿宋" w:cs="仿宋"/>
                <w:b/>
                <w:bCs/>
                <w:color w:val="auto"/>
                <w:sz w:val="24"/>
                <w:szCs w:val="24"/>
                <w:highlight w:val="none"/>
                <w:lang w:eastAsia="zh-CN"/>
              </w:rPr>
              <w:t>在</w:t>
            </w:r>
            <w:r>
              <w:rPr>
                <w:rFonts w:hint="eastAsia" w:ascii="仿宋" w:hAnsi="仿宋" w:eastAsia="仿宋" w:cs="仿宋"/>
                <w:b/>
                <w:bCs/>
                <w:color w:val="auto"/>
                <w:sz w:val="24"/>
                <w:szCs w:val="24"/>
                <w:highlight w:val="none"/>
                <w:lang w:val="en-US" w:eastAsia="zh-CN"/>
              </w:rPr>
              <w:t>投标</w:t>
            </w:r>
            <w:r>
              <w:rPr>
                <w:rFonts w:hint="eastAsia" w:ascii="仿宋" w:hAnsi="仿宋" w:eastAsia="仿宋" w:cs="仿宋"/>
                <w:b/>
                <w:bCs/>
                <w:color w:val="auto"/>
                <w:sz w:val="24"/>
                <w:szCs w:val="24"/>
                <w:highlight w:val="none"/>
                <w:lang w:eastAsia="zh-CN"/>
              </w:rPr>
              <w:t>单位</w:t>
            </w:r>
            <w:r>
              <w:rPr>
                <w:rFonts w:hint="eastAsia" w:ascii="仿宋" w:hAnsi="仿宋" w:eastAsia="仿宋" w:cs="仿宋"/>
                <w:b/>
                <w:bCs/>
                <w:color w:val="auto"/>
                <w:sz w:val="24"/>
                <w:szCs w:val="24"/>
                <w:highlight w:val="none"/>
              </w:rPr>
              <w:t>社保</w:t>
            </w:r>
            <w:r>
              <w:rPr>
                <w:rFonts w:hint="eastAsia" w:ascii="仿宋" w:hAnsi="仿宋" w:eastAsia="仿宋" w:cs="仿宋"/>
                <w:b/>
                <w:bCs/>
                <w:color w:val="auto"/>
                <w:sz w:val="24"/>
                <w:szCs w:val="24"/>
                <w:highlight w:val="none"/>
                <w:lang w:eastAsia="zh-CN"/>
              </w:rPr>
              <w:t>缴纳</w:t>
            </w:r>
            <w:r>
              <w:rPr>
                <w:rFonts w:hint="eastAsia" w:ascii="仿宋" w:hAnsi="仿宋" w:eastAsia="仿宋" w:cs="仿宋"/>
                <w:b/>
                <w:bCs/>
                <w:color w:val="auto"/>
                <w:sz w:val="24"/>
                <w:szCs w:val="24"/>
                <w:highlight w:val="none"/>
              </w:rPr>
              <w:t>证明并加盖CA签章</w:t>
            </w:r>
            <w:r>
              <w:rPr>
                <w:rFonts w:hint="eastAsia" w:ascii="仿宋" w:hAnsi="仿宋" w:eastAsia="仿宋" w:cs="仿宋"/>
                <w:b/>
                <w:bCs/>
                <w:color w:val="auto"/>
                <w:sz w:val="24"/>
                <w:szCs w:val="24"/>
                <w:highlight w:val="none"/>
                <w:lang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3E20EF2A">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12分</w:t>
            </w:r>
          </w:p>
        </w:tc>
      </w:tr>
      <w:tr w14:paraId="398A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2" w:hRule="atLeast"/>
        </w:trPr>
        <w:tc>
          <w:tcPr>
            <w:tcW w:w="830" w:type="dxa"/>
            <w:tcBorders>
              <w:left w:val="single" w:color="auto" w:sz="4" w:space="0"/>
              <w:bottom w:val="single" w:color="auto" w:sz="4" w:space="0"/>
              <w:right w:val="single" w:color="auto" w:sz="4" w:space="0"/>
            </w:tcBorders>
            <w:vAlign w:val="center"/>
          </w:tcPr>
          <w:p w14:paraId="06101C07">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w:t>
            </w:r>
          </w:p>
        </w:tc>
        <w:tc>
          <w:tcPr>
            <w:tcW w:w="1557" w:type="dxa"/>
            <w:tcBorders>
              <w:left w:val="single" w:color="auto" w:sz="4" w:space="0"/>
              <w:bottom w:val="single" w:color="auto" w:sz="4" w:space="0"/>
              <w:right w:val="single" w:color="auto" w:sz="4" w:space="0"/>
            </w:tcBorders>
            <w:vAlign w:val="center"/>
          </w:tcPr>
          <w:p w14:paraId="0047D0BB">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outlineLvl w:val="9"/>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对相关政策、法规了解</w:t>
            </w:r>
          </w:p>
        </w:tc>
        <w:tc>
          <w:tcPr>
            <w:tcW w:w="6365" w:type="dxa"/>
            <w:tcBorders>
              <w:top w:val="single" w:color="auto" w:sz="4" w:space="0"/>
              <w:left w:val="single" w:color="auto" w:sz="4" w:space="0"/>
              <w:bottom w:val="single" w:color="auto" w:sz="4" w:space="0"/>
              <w:right w:val="single" w:color="auto" w:sz="4" w:space="0"/>
            </w:tcBorders>
            <w:vAlign w:val="center"/>
          </w:tcPr>
          <w:p w14:paraId="4A73E4DC">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根据投标人提供的针对本项目的相关法规、技术标准、技术导则、技术规范等内容了解及落实情况的全面性、准确性由评审小组综合评分。</w:t>
            </w:r>
          </w:p>
          <w:p w14:paraId="3C0614E3">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评分分值范围6</w:t>
            </w:r>
            <w:r>
              <w:rPr>
                <w:rFonts w:hint="eastAsia" w:ascii="仿宋" w:hAnsi="仿宋" w:eastAsia="仿宋" w:cs="仿宋"/>
                <w:color w:val="auto"/>
                <w:sz w:val="24"/>
                <w:szCs w:val="24"/>
                <w:highlight w:val="none"/>
                <w:lang w:val="en-US" w:eastAsia="zh-CN"/>
              </w:rPr>
              <w:t>，5.5，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76576350">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outlineLvl w:val="9"/>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bidi="ar-SA"/>
              </w:rPr>
              <w:t>6分</w:t>
            </w:r>
          </w:p>
        </w:tc>
      </w:tr>
      <w:tr w14:paraId="27748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5" w:hRule="atLeast"/>
        </w:trPr>
        <w:tc>
          <w:tcPr>
            <w:tcW w:w="830" w:type="dxa"/>
            <w:tcBorders>
              <w:left w:val="single" w:color="auto" w:sz="4" w:space="0"/>
              <w:right w:val="single" w:color="auto" w:sz="4" w:space="0"/>
            </w:tcBorders>
            <w:vAlign w:val="center"/>
          </w:tcPr>
          <w:p w14:paraId="522AA589">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4</w:t>
            </w:r>
          </w:p>
        </w:tc>
        <w:tc>
          <w:tcPr>
            <w:tcW w:w="1557" w:type="dxa"/>
            <w:tcBorders>
              <w:left w:val="single" w:color="auto" w:sz="4" w:space="0"/>
              <w:bottom w:val="single" w:color="auto" w:sz="4" w:space="0"/>
              <w:right w:val="single" w:color="auto" w:sz="4" w:space="0"/>
            </w:tcBorders>
            <w:vAlign w:val="center"/>
          </w:tcPr>
          <w:p w14:paraId="41654B39">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outlineLvl w:val="9"/>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eastAsia="zh-CN"/>
              </w:rPr>
              <w:t>内部管理</w:t>
            </w:r>
            <w:r>
              <w:rPr>
                <w:rFonts w:hint="eastAsia" w:ascii="仿宋" w:hAnsi="仿宋" w:eastAsia="仿宋" w:cs="仿宋"/>
                <w:color w:val="auto"/>
                <w:sz w:val="24"/>
                <w:szCs w:val="24"/>
                <w:highlight w:val="none"/>
                <w:lang w:val="en-US" w:eastAsia="zh-CN"/>
              </w:rPr>
              <w:t>制度</w:t>
            </w:r>
          </w:p>
        </w:tc>
        <w:tc>
          <w:tcPr>
            <w:tcW w:w="6365" w:type="dxa"/>
            <w:tcBorders>
              <w:top w:val="single" w:color="auto" w:sz="4" w:space="0"/>
              <w:left w:val="single" w:color="auto" w:sz="4" w:space="0"/>
              <w:bottom w:val="single" w:color="auto" w:sz="4" w:space="0"/>
              <w:right w:val="single" w:color="auto" w:sz="4" w:space="0"/>
            </w:tcBorders>
            <w:vAlign w:val="center"/>
          </w:tcPr>
          <w:p w14:paraId="63ABE7F0">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根据投标人提供的针对本项目的内部管理制度（包括项目管理流程、监督机制、信息反馈渠道、考核机制等）的科学性、规范性由评审小组综合评分。</w:t>
            </w:r>
          </w:p>
          <w:p w14:paraId="4DD727CD">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outlineLvl w:val="9"/>
              <w:rPr>
                <w:rFonts w:hint="default" w:ascii="仿宋" w:hAnsi="仿宋" w:eastAsia="仿宋" w:cs="仿宋"/>
                <w:bCs/>
                <w:iCs/>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20FBB52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703B6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9" w:hRule="atLeast"/>
        </w:trPr>
        <w:tc>
          <w:tcPr>
            <w:tcW w:w="830" w:type="dxa"/>
            <w:tcBorders>
              <w:left w:val="single" w:color="auto" w:sz="4" w:space="0"/>
              <w:right w:val="single" w:color="auto" w:sz="4" w:space="0"/>
            </w:tcBorders>
            <w:vAlign w:val="center"/>
          </w:tcPr>
          <w:p w14:paraId="7C476485">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w:t>
            </w:r>
          </w:p>
        </w:tc>
        <w:tc>
          <w:tcPr>
            <w:tcW w:w="1557" w:type="dxa"/>
            <w:tcBorders>
              <w:left w:val="single" w:color="auto" w:sz="4" w:space="0"/>
              <w:right w:val="single" w:color="auto" w:sz="4" w:space="0"/>
            </w:tcBorders>
            <w:vAlign w:val="center"/>
          </w:tcPr>
          <w:p w14:paraId="373C3B62">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outlineLvl w:val="9"/>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对本项目了解及重、难点分析</w:t>
            </w:r>
          </w:p>
        </w:tc>
        <w:tc>
          <w:tcPr>
            <w:tcW w:w="6365" w:type="dxa"/>
            <w:tcBorders>
              <w:left w:val="single" w:color="auto" w:sz="4" w:space="0"/>
              <w:right w:val="single" w:color="auto" w:sz="4" w:space="0"/>
            </w:tcBorders>
            <w:vAlign w:val="center"/>
          </w:tcPr>
          <w:p w14:paraId="0339DEAD">
            <w:pPr>
              <w:keepNext w:val="0"/>
              <w:keepLines w:val="0"/>
              <w:pageBreakBefore w:val="0"/>
              <w:numPr>
                <w:ilvl w:val="0"/>
                <w:numId w:val="0"/>
              </w:numPr>
              <w:kinsoku/>
              <w:wordWrap/>
              <w:overflowPunct/>
              <w:topLinePunct w:val="0"/>
              <w:autoSpaceDE/>
              <w:autoSpaceDN/>
              <w:bidi w:val="0"/>
              <w:adjustRightInd/>
              <w:snapToGrid/>
              <w:spacing w:line="400" w:lineRule="exact"/>
              <w:ind w:leftChars="0"/>
              <w:jc w:val="left"/>
              <w:textAlignment w:val="auto"/>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根据投标人对本项目采购要求及现状了解，提出一份</w:t>
            </w:r>
            <w:r>
              <w:rPr>
                <w:rFonts w:hint="eastAsia" w:ascii="仿宋" w:hAnsi="仿宋" w:eastAsia="仿宋" w:cs="仿宋"/>
                <w:color w:val="auto"/>
                <w:sz w:val="24"/>
                <w:highlight w:val="none"/>
              </w:rPr>
              <w:t>针对</w:t>
            </w:r>
            <w:r>
              <w:rPr>
                <w:rFonts w:hint="eastAsia" w:ascii="仿宋" w:hAnsi="仿宋" w:eastAsia="仿宋" w:cs="仿宋"/>
                <w:color w:val="auto"/>
                <w:sz w:val="24"/>
                <w:highlight w:val="none"/>
                <w:lang w:val="en-US" w:eastAsia="zh-CN"/>
              </w:rPr>
              <w:t>采购人所属辖区</w:t>
            </w:r>
            <w:r>
              <w:rPr>
                <w:rFonts w:hint="eastAsia" w:ascii="仿宋" w:hAnsi="仿宋" w:eastAsia="仿宋" w:cs="仿宋"/>
                <w:color w:val="auto"/>
                <w:sz w:val="24"/>
                <w:highlight w:val="none"/>
              </w:rPr>
              <w:t>企业</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学校、医院、养老院等安全生产工作工作目标、工作思路、工作重、难点及专业技术解决方案，评审小组根据各投标人方案的全面性、可行性等进行综合评分：</w:t>
            </w:r>
          </w:p>
          <w:p w14:paraId="6C5E2537">
            <w:pPr>
              <w:keepNext w:val="0"/>
              <w:keepLines w:val="0"/>
              <w:pageBreakBefore w:val="0"/>
              <w:numPr>
                <w:ilvl w:val="0"/>
                <w:numId w:val="7"/>
              </w:numPr>
              <w:kinsoku/>
              <w:wordWrap/>
              <w:overflowPunct/>
              <w:topLinePunct w:val="0"/>
              <w:autoSpaceDE/>
              <w:autoSpaceDN/>
              <w:bidi w:val="0"/>
              <w:adjustRightInd/>
              <w:snapToGrid/>
              <w:spacing w:line="400" w:lineRule="exact"/>
              <w:ind w:leftChars="0"/>
              <w:jc w:val="left"/>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highlight w:val="none"/>
                <w:lang w:val="en-US" w:eastAsia="zh-CN"/>
              </w:rPr>
              <w:t>对本项目现状了解</w:t>
            </w: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p>
          <w:p w14:paraId="42F2E7FE">
            <w:pPr>
              <w:keepNext w:val="0"/>
              <w:keepLines w:val="0"/>
              <w:pageBreakBefore w:val="0"/>
              <w:numPr>
                <w:ilvl w:val="0"/>
                <w:numId w:val="0"/>
              </w:numPr>
              <w:kinsoku/>
              <w:wordWrap/>
              <w:overflowPunct/>
              <w:topLinePunct w:val="0"/>
              <w:autoSpaceDE/>
              <w:autoSpaceDN/>
              <w:bidi w:val="0"/>
              <w:adjustRightInd/>
              <w:snapToGrid/>
              <w:spacing w:line="400" w:lineRule="exact"/>
              <w:jc w:val="left"/>
              <w:textAlignment w:val="auto"/>
              <w:outlineLvl w:val="9"/>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highlight w:val="none"/>
                <w:lang w:val="en-US" w:eastAsia="zh-CN"/>
              </w:rPr>
              <w:t>工作思路、工作重、难点及专业技术解决方案</w:t>
            </w: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p>
        </w:tc>
        <w:tc>
          <w:tcPr>
            <w:tcW w:w="926" w:type="dxa"/>
            <w:tcBorders>
              <w:left w:val="single" w:color="auto" w:sz="4" w:space="0"/>
              <w:right w:val="single" w:color="auto" w:sz="4" w:space="0"/>
            </w:tcBorders>
            <w:vAlign w:val="center"/>
          </w:tcPr>
          <w:p w14:paraId="0EBF5EA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10分</w:t>
            </w:r>
          </w:p>
        </w:tc>
      </w:tr>
      <w:tr w14:paraId="3698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8" w:hRule="atLeast"/>
        </w:trPr>
        <w:tc>
          <w:tcPr>
            <w:tcW w:w="830" w:type="dxa"/>
            <w:tcBorders>
              <w:left w:val="single" w:color="auto" w:sz="4" w:space="0"/>
              <w:right w:val="single" w:color="auto" w:sz="4" w:space="0"/>
            </w:tcBorders>
            <w:vAlign w:val="center"/>
          </w:tcPr>
          <w:p w14:paraId="4D41DE1E">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eastAsia="宋体"/>
                <w:lang w:val="en-US" w:eastAsia="zh-CN"/>
              </w:rPr>
            </w:pPr>
            <w:r>
              <w:rPr>
                <w:rFonts w:hint="eastAsia" w:ascii="仿宋" w:hAnsi="仿宋" w:eastAsia="仿宋" w:cs="仿宋"/>
                <w:bCs/>
                <w:color w:val="auto"/>
                <w:sz w:val="24"/>
                <w:szCs w:val="24"/>
                <w:highlight w:val="none"/>
                <w:lang w:val="en-US" w:eastAsia="zh-CN"/>
              </w:rPr>
              <w:t>6</w:t>
            </w:r>
          </w:p>
        </w:tc>
        <w:tc>
          <w:tcPr>
            <w:tcW w:w="1557" w:type="dxa"/>
            <w:vMerge w:val="restart"/>
            <w:tcBorders>
              <w:left w:val="single" w:color="auto" w:sz="4" w:space="0"/>
              <w:right w:val="single" w:color="auto" w:sz="4" w:space="0"/>
            </w:tcBorders>
            <w:vAlign w:val="center"/>
          </w:tcPr>
          <w:p w14:paraId="1D904AAC">
            <w:pPr>
              <w:keepNext w:val="0"/>
              <w:keepLines w:val="0"/>
              <w:pageBreakBefore w:val="0"/>
              <w:widowControl w:val="0"/>
              <w:kinsoku/>
              <w:wordWrap/>
              <w:overflowPunct/>
              <w:topLinePunct w:val="0"/>
              <w:autoSpaceDE/>
              <w:autoSpaceDN/>
              <w:bidi w:val="0"/>
              <w:adjustRightInd/>
              <w:snapToGrid/>
              <w:spacing w:before="156" w:line="360" w:lineRule="auto"/>
              <w:jc w:val="center"/>
              <w:textAlignment w:val="auto"/>
              <w:outlineLvl w:val="9"/>
            </w:pPr>
            <w:r>
              <w:rPr>
                <w:rFonts w:hint="eastAsia" w:ascii="仿宋" w:hAnsi="仿宋" w:eastAsia="仿宋" w:cs="仿宋"/>
                <w:color w:val="auto"/>
                <w:kern w:val="2"/>
                <w:sz w:val="24"/>
                <w:szCs w:val="24"/>
                <w:highlight w:val="none"/>
                <w:lang w:val="en-US" w:eastAsia="zh-CN" w:bidi="ar-SA"/>
              </w:rPr>
              <w:t>总体服务方案</w:t>
            </w:r>
          </w:p>
        </w:tc>
        <w:tc>
          <w:tcPr>
            <w:tcW w:w="6365" w:type="dxa"/>
            <w:tcBorders>
              <w:left w:val="single" w:color="auto" w:sz="4" w:space="0"/>
              <w:right w:val="single" w:color="auto" w:sz="4" w:space="0"/>
            </w:tcBorders>
            <w:vAlign w:val="center"/>
          </w:tcPr>
          <w:p w14:paraId="2D5A1528">
            <w:pPr>
              <w:keepNext w:val="0"/>
              <w:keepLines w:val="0"/>
              <w:pageBreakBefore w:val="0"/>
              <w:numPr>
                <w:ilvl w:val="0"/>
                <w:numId w:val="0"/>
              </w:numPr>
              <w:kinsoku/>
              <w:wordWrap/>
              <w:overflowPunct/>
              <w:topLinePunct w:val="0"/>
              <w:autoSpaceDE/>
              <w:autoSpaceDN/>
              <w:bidi w:val="0"/>
              <w:snapToGrid/>
              <w:spacing w:line="400" w:lineRule="exact"/>
              <w:jc w:val="left"/>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进度安排及保证措施；</w:t>
            </w:r>
          </w:p>
          <w:p w14:paraId="713FA7C9">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根据投标人提供的整体工作进度安排及进度保障措施的合理性由评审小组综合评分。</w:t>
            </w:r>
          </w:p>
          <w:p w14:paraId="57B2FBED">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评分分值范围6</w:t>
            </w:r>
            <w:r>
              <w:rPr>
                <w:rFonts w:hint="eastAsia" w:ascii="仿宋" w:hAnsi="仿宋" w:eastAsia="仿宋" w:cs="仿宋"/>
                <w:color w:val="auto"/>
                <w:sz w:val="24"/>
                <w:szCs w:val="24"/>
                <w:highlight w:val="none"/>
                <w:lang w:val="en-US" w:eastAsia="zh-CN"/>
              </w:rPr>
              <w:t>，5.5，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w:t>
            </w:r>
          </w:p>
        </w:tc>
        <w:tc>
          <w:tcPr>
            <w:tcW w:w="926" w:type="dxa"/>
            <w:tcBorders>
              <w:left w:val="single" w:color="auto" w:sz="4" w:space="0"/>
              <w:right w:val="single" w:color="auto" w:sz="4" w:space="0"/>
            </w:tcBorders>
            <w:vAlign w:val="center"/>
          </w:tcPr>
          <w:p w14:paraId="0A82419F">
            <w:pPr>
              <w:keepNext w:val="0"/>
              <w:keepLines w:val="0"/>
              <w:pageBreakBefore w:val="0"/>
              <w:widowControl/>
              <w:kinsoku/>
              <w:wordWrap/>
              <w:overflowPunct/>
              <w:topLinePunct w:val="0"/>
              <w:autoSpaceDE/>
              <w:autoSpaceDN/>
              <w:bidi w:val="0"/>
              <w:spacing w:line="36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6分</w:t>
            </w:r>
          </w:p>
        </w:tc>
      </w:tr>
      <w:tr w14:paraId="3255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3" w:hRule="atLeast"/>
        </w:trPr>
        <w:tc>
          <w:tcPr>
            <w:tcW w:w="830" w:type="dxa"/>
            <w:tcBorders>
              <w:left w:val="single" w:color="auto" w:sz="4" w:space="0"/>
              <w:right w:val="single" w:color="auto" w:sz="4" w:space="0"/>
            </w:tcBorders>
            <w:vAlign w:val="center"/>
          </w:tcPr>
          <w:p w14:paraId="32C6B3CA">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7</w:t>
            </w:r>
          </w:p>
        </w:tc>
        <w:tc>
          <w:tcPr>
            <w:tcW w:w="1557" w:type="dxa"/>
            <w:vMerge w:val="continue"/>
            <w:tcBorders>
              <w:left w:val="single" w:color="auto" w:sz="4" w:space="0"/>
              <w:right w:val="single" w:color="auto" w:sz="4" w:space="0"/>
            </w:tcBorders>
            <w:vAlign w:val="center"/>
          </w:tcPr>
          <w:p w14:paraId="0359EEA3">
            <w:pPr>
              <w:keepNext w:val="0"/>
              <w:keepLines w:val="0"/>
              <w:pageBreakBefore w:val="0"/>
              <w:widowControl w:val="0"/>
              <w:kinsoku/>
              <w:wordWrap/>
              <w:overflowPunct/>
              <w:topLinePunct w:val="0"/>
              <w:autoSpaceDE/>
              <w:autoSpaceDN/>
              <w:bidi w:val="0"/>
              <w:adjustRightInd/>
              <w:snapToGrid/>
              <w:spacing w:before="156" w:line="360" w:lineRule="auto"/>
              <w:jc w:val="center"/>
              <w:textAlignment w:val="auto"/>
              <w:outlineLvl w:val="9"/>
              <w:rPr>
                <w:rFonts w:hint="eastAsia" w:ascii="仿宋" w:hAnsi="仿宋" w:eastAsia="仿宋" w:cs="仿宋"/>
                <w:color w:val="auto"/>
                <w:sz w:val="24"/>
                <w:szCs w:val="24"/>
                <w:highlight w:val="none"/>
                <w:lang w:val="en-US" w:eastAsia="zh-CN"/>
              </w:rPr>
            </w:pPr>
          </w:p>
        </w:tc>
        <w:tc>
          <w:tcPr>
            <w:tcW w:w="6365" w:type="dxa"/>
            <w:tcBorders>
              <w:left w:val="single" w:color="auto" w:sz="4" w:space="0"/>
              <w:right w:val="single" w:color="auto" w:sz="4" w:space="0"/>
            </w:tcBorders>
            <w:vAlign w:val="center"/>
          </w:tcPr>
          <w:p w14:paraId="56FF073C">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各阶段具体工作内容、工作区域及岗位技术人员安排：</w:t>
            </w:r>
          </w:p>
          <w:p w14:paraId="1C20587A">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根据投标人提供的各阶段具体工作内容、工作区域技术人员安排、资质及经验的合理性由评审小组综合评分</w:t>
            </w:r>
          </w:p>
          <w:p w14:paraId="5015F475">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评分分值范围5</w:t>
            </w:r>
            <w:r>
              <w:rPr>
                <w:rFonts w:hint="eastAsia" w:ascii="仿宋" w:hAnsi="仿宋" w:eastAsia="仿宋" w:cs="仿宋"/>
                <w:color w:val="auto"/>
                <w:sz w:val="24"/>
                <w:szCs w:val="24"/>
                <w:highlight w:val="none"/>
                <w:lang w:val="en-US" w:eastAsia="zh-CN"/>
              </w:rPr>
              <w:t>，4.5，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w:t>
            </w:r>
          </w:p>
          <w:p w14:paraId="0408FF95">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kern w:val="2"/>
                <w:sz w:val="24"/>
                <w:szCs w:val="24"/>
                <w:highlight w:val="none"/>
                <w:lang w:val="en-US" w:eastAsia="zh-CN" w:bidi="ar-SA"/>
              </w:rPr>
              <w:t>（提供技术人员清单、资质证书扫描件及</w:t>
            </w:r>
            <w:r>
              <w:rPr>
                <w:rFonts w:hint="eastAsia" w:ascii="仿宋" w:hAnsi="仿宋" w:eastAsia="仿宋" w:cs="仿宋"/>
                <w:b/>
                <w:bCs/>
                <w:color w:val="auto"/>
                <w:sz w:val="24"/>
                <w:szCs w:val="24"/>
                <w:highlight w:val="none"/>
                <w:lang w:val="en-US" w:eastAsia="zh-CN"/>
              </w:rPr>
              <w:t>近3</w:t>
            </w:r>
            <w:r>
              <w:rPr>
                <w:rFonts w:hint="eastAsia" w:ascii="仿宋" w:hAnsi="仿宋" w:eastAsia="仿宋" w:cs="仿宋"/>
                <w:b/>
                <w:bCs/>
                <w:color w:val="auto"/>
                <w:sz w:val="24"/>
                <w:szCs w:val="24"/>
                <w:highlight w:val="none"/>
              </w:rPr>
              <w:t>月</w:t>
            </w:r>
            <w:r>
              <w:rPr>
                <w:rFonts w:hint="eastAsia" w:ascii="仿宋" w:hAnsi="仿宋" w:eastAsia="仿宋" w:cs="仿宋"/>
                <w:b/>
                <w:bCs/>
                <w:color w:val="auto"/>
                <w:kern w:val="2"/>
                <w:sz w:val="24"/>
                <w:szCs w:val="24"/>
                <w:highlight w:val="none"/>
                <w:lang w:val="en-US" w:eastAsia="zh-CN" w:bidi="ar-SA"/>
              </w:rPr>
              <w:t>在投标单位社保缴纳证明并加盖CA签章）</w:t>
            </w:r>
          </w:p>
        </w:tc>
        <w:tc>
          <w:tcPr>
            <w:tcW w:w="926" w:type="dxa"/>
            <w:tcBorders>
              <w:left w:val="single" w:color="auto" w:sz="4" w:space="0"/>
              <w:right w:val="single" w:color="auto" w:sz="4" w:space="0"/>
            </w:tcBorders>
            <w:vAlign w:val="center"/>
          </w:tcPr>
          <w:p w14:paraId="18B9783C">
            <w:pPr>
              <w:keepNext w:val="0"/>
              <w:keepLines w:val="0"/>
              <w:pageBreakBefore w:val="0"/>
              <w:kinsoku/>
              <w:wordWrap/>
              <w:overflowPunct/>
              <w:topLinePunct w:val="0"/>
              <w:autoSpaceDE/>
              <w:autoSpaceDN/>
              <w:bidi w:val="0"/>
              <w:spacing w:line="360" w:lineRule="auto"/>
              <w:ind w:left="0" w:leftChars="0" w:firstLine="0" w:firstLineChars="0"/>
              <w:jc w:val="center"/>
              <w:textAlignment w:val="auto"/>
              <w:outlineLvl w:val="9"/>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0F63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5" w:hRule="atLeast"/>
        </w:trPr>
        <w:tc>
          <w:tcPr>
            <w:tcW w:w="830" w:type="dxa"/>
            <w:tcBorders>
              <w:left w:val="single" w:color="auto" w:sz="4" w:space="0"/>
              <w:right w:val="single" w:color="auto" w:sz="4" w:space="0"/>
            </w:tcBorders>
            <w:vAlign w:val="center"/>
          </w:tcPr>
          <w:p w14:paraId="55CE849B">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8</w:t>
            </w:r>
          </w:p>
        </w:tc>
        <w:tc>
          <w:tcPr>
            <w:tcW w:w="1557" w:type="dxa"/>
            <w:vMerge w:val="continue"/>
            <w:tcBorders>
              <w:left w:val="single" w:color="auto" w:sz="4" w:space="0"/>
              <w:right w:val="single" w:color="auto" w:sz="4" w:space="0"/>
            </w:tcBorders>
            <w:vAlign w:val="center"/>
          </w:tcPr>
          <w:p w14:paraId="4054EE84">
            <w:pPr>
              <w:keepNext w:val="0"/>
              <w:keepLines w:val="0"/>
              <w:pageBreakBefore w:val="0"/>
              <w:widowControl w:val="0"/>
              <w:kinsoku/>
              <w:wordWrap/>
              <w:overflowPunct/>
              <w:topLinePunct w:val="0"/>
              <w:autoSpaceDE/>
              <w:autoSpaceDN/>
              <w:bidi w:val="0"/>
              <w:adjustRightInd/>
              <w:snapToGrid/>
              <w:spacing w:before="156" w:line="360" w:lineRule="auto"/>
              <w:jc w:val="center"/>
              <w:textAlignment w:val="auto"/>
              <w:outlineLvl w:val="9"/>
              <w:rPr>
                <w:rFonts w:hint="default" w:ascii="仿宋" w:hAnsi="仿宋" w:eastAsia="仿宋" w:cs="仿宋"/>
                <w:color w:val="auto"/>
                <w:sz w:val="24"/>
                <w:szCs w:val="24"/>
                <w:highlight w:val="none"/>
                <w:lang w:val="en-US" w:eastAsia="zh-CN"/>
              </w:rPr>
            </w:pPr>
          </w:p>
        </w:tc>
        <w:tc>
          <w:tcPr>
            <w:tcW w:w="6365" w:type="dxa"/>
            <w:tcBorders>
              <w:left w:val="single" w:color="auto" w:sz="4" w:space="0"/>
              <w:right w:val="single" w:color="auto" w:sz="4" w:space="0"/>
            </w:tcBorders>
            <w:vAlign w:val="center"/>
          </w:tcPr>
          <w:p w14:paraId="57146251">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组织协调管理：</w:t>
            </w:r>
          </w:p>
          <w:p w14:paraId="4BB2B448">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根据投标人提供的服务过程中与服务对象及采购人及相关部门的配合、协调、纠纷处理等方案的可行性由评审小组综合评分</w:t>
            </w: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w:t>
            </w:r>
          </w:p>
        </w:tc>
        <w:tc>
          <w:tcPr>
            <w:tcW w:w="926" w:type="dxa"/>
            <w:tcBorders>
              <w:left w:val="single" w:color="auto" w:sz="4" w:space="0"/>
              <w:right w:val="single" w:color="auto" w:sz="4" w:space="0"/>
            </w:tcBorders>
            <w:vAlign w:val="center"/>
          </w:tcPr>
          <w:p w14:paraId="5588FE6D">
            <w:pPr>
              <w:keepNext w:val="0"/>
              <w:keepLines w:val="0"/>
              <w:pageBreakBefore w:val="0"/>
              <w:kinsoku/>
              <w:wordWrap/>
              <w:overflowPunct/>
              <w:topLinePunct w:val="0"/>
              <w:autoSpaceDE/>
              <w:autoSpaceDN/>
              <w:bidi w:val="0"/>
              <w:spacing w:line="360" w:lineRule="auto"/>
              <w:ind w:left="0" w:leftChars="0" w:firstLine="0" w:firstLineChars="0"/>
              <w:jc w:val="center"/>
              <w:textAlignment w:val="auto"/>
              <w:outlineLvl w:val="9"/>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2405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2" w:hRule="atLeast"/>
        </w:trPr>
        <w:tc>
          <w:tcPr>
            <w:tcW w:w="830" w:type="dxa"/>
            <w:tcBorders>
              <w:left w:val="single" w:color="auto" w:sz="4" w:space="0"/>
              <w:right w:val="single" w:color="auto" w:sz="4" w:space="0"/>
            </w:tcBorders>
            <w:vAlign w:val="center"/>
          </w:tcPr>
          <w:p w14:paraId="665FFE35">
            <w:pPr>
              <w:spacing w:before="156" w:line="400" w:lineRule="exact"/>
              <w:jc w:val="center"/>
              <w:rPr>
                <w:rFonts w:hint="default" w:ascii="仿宋" w:hAnsi="仿宋" w:eastAsia="仿宋" w:cs="仿宋"/>
                <w:lang w:val="en-US" w:eastAsia="zh-CN"/>
              </w:rPr>
            </w:pPr>
            <w:r>
              <w:rPr>
                <w:rFonts w:hint="eastAsia" w:ascii="仿宋" w:hAnsi="仿宋" w:eastAsia="仿宋" w:cs="仿宋"/>
                <w:bCs/>
                <w:color w:val="auto"/>
                <w:sz w:val="24"/>
                <w:szCs w:val="24"/>
                <w:highlight w:val="none"/>
                <w:lang w:val="en-US" w:eastAsia="zh-CN"/>
              </w:rPr>
              <w:t>9</w:t>
            </w:r>
          </w:p>
        </w:tc>
        <w:tc>
          <w:tcPr>
            <w:tcW w:w="1557" w:type="dxa"/>
            <w:vMerge w:val="continue"/>
            <w:tcBorders>
              <w:left w:val="single" w:color="auto" w:sz="4" w:space="0"/>
              <w:right w:val="single" w:color="auto" w:sz="4" w:space="0"/>
            </w:tcBorders>
            <w:vAlign w:val="center"/>
          </w:tcPr>
          <w:p w14:paraId="602FD88B">
            <w:pPr>
              <w:keepNext w:val="0"/>
              <w:keepLines w:val="0"/>
              <w:pageBreakBefore w:val="0"/>
              <w:widowControl w:val="0"/>
              <w:kinsoku/>
              <w:wordWrap/>
              <w:overflowPunct/>
              <w:topLinePunct w:val="0"/>
              <w:autoSpaceDE/>
              <w:autoSpaceDN/>
              <w:bidi w:val="0"/>
              <w:adjustRightInd/>
              <w:snapToGrid/>
              <w:spacing w:before="156" w:line="360" w:lineRule="auto"/>
              <w:jc w:val="center"/>
              <w:textAlignment w:val="auto"/>
              <w:outlineLvl w:val="9"/>
              <w:rPr>
                <w:rFonts w:hint="eastAsia" w:ascii="仿宋" w:hAnsi="仿宋" w:eastAsia="仿宋" w:cs="仿宋"/>
                <w:color w:val="auto"/>
                <w:sz w:val="24"/>
                <w:szCs w:val="24"/>
                <w:highlight w:val="none"/>
                <w:lang w:val="en-US" w:eastAsia="zh-CN"/>
              </w:rPr>
            </w:pPr>
          </w:p>
        </w:tc>
        <w:tc>
          <w:tcPr>
            <w:tcW w:w="6365" w:type="dxa"/>
            <w:tcBorders>
              <w:left w:val="single" w:color="auto" w:sz="4" w:space="0"/>
              <w:right w:val="single" w:color="auto" w:sz="4" w:space="0"/>
            </w:tcBorders>
            <w:vAlign w:val="center"/>
          </w:tcPr>
          <w:p w14:paraId="7D19D443">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工业在线填表方案：</w:t>
            </w:r>
          </w:p>
          <w:p w14:paraId="45BAA07B">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根据投标人提供的完成工业企业安全在线等数字化监管平台填报人数实施方案的可行性、保密性等由评审小组综合评分</w:t>
            </w: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w:t>
            </w:r>
          </w:p>
        </w:tc>
        <w:tc>
          <w:tcPr>
            <w:tcW w:w="926" w:type="dxa"/>
            <w:tcBorders>
              <w:left w:val="single" w:color="auto" w:sz="4" w:space="0"/>
              <w:right w:val="single" w:color="auto" w:sz="4" w:space="0"/>
            </w:tcBorders>
            <w:vAlign w:val="center"/>
          </w:tcPr>
          <w:p w14:paraId="3BF3FF97">
            <w:pPr>
              <w:keepNext w:val="0"/>
              <w:keepLines w:val="0"/>
              <w:pageBreakBefore w:val="0"/>
              <w:kinsoku/>
              <w:wordWrap/>
              <w:overflowPunct/>
              <w:topLinePunct w:val="0"/>
              <w:autoSpaceDE/>
              <w:autoSpaceDN/>
              <w:bidi w:val="0"/>
              <w:spacing w:line="360" w:lineRule="auto"/>
              <w:ind w:left="0" w:leftChars="0" w:firstLine="0" w:firstLineChars="0"/>
              <w:jc w:val="center"/>
              <w:textAlignment w:val="auto"/>
              <w:outlineLvl w:val="9"/>
              <w:rPr>
                <w:rFonts w:hint="default" w:ascii="仿宋" w:hAnsi="仿宋" w:eastAsia="仿宋" w:cs="仿宋"/>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5分</w:t>
            </w:r>
          </w:p>
        </w:tc>
      </w:tr>
      <w:tr w14:paraId="2AAB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0" w:hRule="atLeast"/>
        </w:trPr>
        <w:tc>
          <w:tcPr>
            <w:tcW w:w="830" w:type="dxa"/>
            <w:tcBorders>
              <w:left w:val="single" w:color="auto" w:sz="4" w:space="0"/>
              <w:right w:val="single" w:color="auto" w:sz="4" w:space="0"/>
            </w:tcBorders>
            <w:vAlign w:val="center"/>
          </w:tcPr>
          <w:p w14:paraId="29060126">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10</w:t>
            </w:r>
          </w:p>
        </w:tc>
        <w:tc>
          <w:tcPr>
            <w:tcW w:w="1557" w:type="dxa"/>
            <w:vMerge w:val="continue"/>
            <w:tcBorders>
              <w:left w:val="single" w:color="auto" w:sz="4" w:space="0"/>
              <w:bottom w:val="single" w:color="auto" w:sz="4" w:space="0"/>
              <w:right w:val="single" w:color="auto" w:sz="4" w:space="0"/>
            </w:tcBorders>
            <w:vAlign w:val="center"/>
          </w:tcPr>
          <w:p w14:paraId="575B048E">
            <w:pPr>
              <w:keepNext w:val="0"/>
              <w:keepLines w:val="0"/>
              <w:pageBreakBefore w:val="0"/>
              <w:widowControl w:val="0"/>
              <w:kinsoku/>
              <w:wordWrap/>
              <w:overflowPunct/>
              <w:topLinePunct w:val="0"/>
              <w:autoSpaceDE/>
              <w:autoSpaceDN/>
              <w:bidi w:val="0"/>
              <w:adjustRightInd/>
              <w:snapToGrid/>
              <w:spacing w:before="156" w:line="360" w:lineRule="auto"/>
              <w:jc w:val="center"/>
              <w:textAlignment w:val="auto"/>
              <w:outlineLvl w:val="9"/>
              <w:rPr>
                <w:rFonts w:hint="eastAsia" w:ascii="仿宋" w:hAnsi="仿宋" w:eastAsia="仿宋" w:cs="仿宋"/>
                <w:color w:val="auto"/>
                <w:sz w:val="24"/>
                <w:szCs w:val="24"/>
                <w:highlight w:val="none"/>
                <w:lang w:val="en-US" w:eastAsia="zh-CN"/>
              </w:rPr>
            </w:pPr>
          </w:p>
        </w:tc>
        <w:tc>
          <w:tcPr>
            <w:tcW w:w="6365" w:type="dxa"/>
            <w:tcBorders>
              <w:left w:val="single" w:color="auto" w:sz="4" w:space="0"/>
              <w:bottom w:val="single" w:color="auto" w:sz="4" w:space="0"/>
              <w:right w:val="single" w:color="auto" w:sz="4" w:space="0"/>
            </w:tcBorders>
            <w:vAlign w:val="center"/>
          </w:tcPr>
          <w:p w14:paraId="50D44D5F">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安全管理措施：</w:t>
            </w:r>
          </w:p>
          <w:p w14:paraId="4DD3FEE0">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根据投标人提供的针对本项目服务对象的现场安全管理、安全教育培训、考试、建档等采取的措施的规范性由评审小组进行综合评分</w:t>
            </w: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w:t>
            </w:r>
          </w:p>
        </w:tc>
        <w:tc>
          <w:tcPr>
            <w:tcW w:w="926" w:type="dxa"/>
            <w:tcBorders>
              <w:left w:val="single" w:color="auto" w:sz="4" w:space="0"/>
              <w:bottom w:val="single" w:color="auto" w:sz="4" w:space="0"/>
              <w:right w:val="single" w:color="auto" w:sz="4" w:space="0"/>
            </w:tcBorders>
            <w:vAlign w:val="center"/>
          </w:tcPr>
          <w:p w14:paraId="3074EA44">
            <w:pPr>
              <w:keepNext w:val="0"/>
              <w:keepLines w:val="0"/>
              <w:pageBreakBefore w:val="0"/>
              <w:kinsoku/>
              <w:wordWrap/>
              <w:overflowPunct/>
              <w:topLinePunct w:val="0"/>
              <w:autoSpaceDE/>
              <w:autoSpaceDN/>
              <w:bidi w:val="0"/>
              <w:spacing w:line="360" w:lineRule="auto"/>
              <w:ind w:left="0" w:leftChars="0" w:firstLine="0" w:firstLineChars="0"/>
              <w:jc w:val="center"/>
              <w:textAlignment w:val="auto"/>
              <w:outlineLvl w:val="9"/>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5F5F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5" w:hRule="atLeast"/>
        </w:trPr>
        <w:tc>
          <w:tcPr>
            <w:tcW w:w="830" w:type="dxa"/>
            <w:tcBorders>
              <w:left w:val="single" w:color="auto" w:sz="4" w:space="0"/>
              <w:right w:val="single" w:color="auto" w:sz="4" w:space="0"/>
            </w:tcBorders>
            <w:vAlign w:val="center"/>
          </w:tcPr>
          <w:p w14:paraId="2BD6A889">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11</w:t>
            </w:r>
          </w:p>
        </w:tc>
        <w:tc>
          <w:tcPr>
            <w:tcW w:w="1557" w:type="dxa"/>
            <w:vMerge w:val="continue"/>
            <w:tcBorders>
              <w:left w:val="single" w:color="auto" w:sz="4" w:space="0"/>
              <w:right w:val="single" w:color="auto" w:sz="4" w:space="0"/>
            </w:tcBorders>
            <w:vAlign w:val="center"/>
          </w:tcPr>
          <w:p w14:paraId="651D3685">
            <w:pPr>
              <w:keepNext w:val="0"/>
              <w:keepLines w:val="0"/>
              <w:pageBreakBefore w:val="0"/>
              <w:widowControl w:val="0"/>
              <w:kinsoku/>
              <w:wordWrap/>
              <w:overflowPunct/>
              <w:topLinePunct w:val="0"/>
              <w:autoSpaceDE/>
              <w:autoSpaceDN/>
              <w:bidi w:val="0"/>
              <w:adjustRightInd/>
              <w:snapToGrid/>
              <w:spacing w:before="156" w:line="360" w:lineRule="auto"/>
              <w:jc w:val="center"/>
              <w:textAlignment w:val="auto"/>
              <w:outlineLvl w:val="9"/>
              <w:rPr>
                <w:rFonts w:hint="eastAsia" w:ascii="仿宋" w:hAnsi="仿宋" w:eastAsia="仿宋" w:cs="仿宋"/>
                <w:color w:val="auto"/>
                <w:sz w:val="24"/>
                <w:szCs w:val="24"/>
                <w:highlight w:val="none"/>
                <w:lang w:val="en-US" w:eastAsia="zh-CN"/>
              </w:rPr>
            </w:pPr>
          </w:p>
        </w:tc>
        <w:tc>
          <w:tcPr>
            <w:tcW w:w="6365" w:type="dxa"/>
            <w:tcBorders>
              <w:top w:val="single" w:color="auto" w:sz="4" w:space="0"/>
              <w:left w:val="single" w:color="auto" w:sz="4" w:space="0"/>
              <w:bottom w:val="single" w:color="auto" w:sz="4" w:space="0"/>
              <w:right w:val="single" w:color="auto" w:sz="4" w:space="0"/>
            </w:tcBorders>
            <w:vAlign w:val="center"/>
          </w:tcPr>
          <w:p w14:paraId="4D36EC0B">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质量控制措施：</w:t>
            </w:r>
          </w:p>
          <w:p w14:paraId="61006323">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根据投标人提供的质量控制措施、安全控制措施的科学性、合理性由评审小组进行综合评分。</w:t>
            </w:r>
          </w:p>
          <w:p w14:paraId="1AC28363">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32EEC2E5">
            <w:pPr>
              <w:keepNext w:val="0"/>
              <w:keepLines w:val="0"/>
              <w:pageBreakBefore w:val="0"/>
              <w:kinsoku/>
              <w:wordWrap/>
              <w:overflowPunct/>
              <w:topLinePunct w:val="0"/>
              <w:autoSpaceDE/>
              <w:autoSpaceDN/>
              <w:bidi w:val="0"/>
              <w:spacing w:line="360" w:lineRule="auto"/>
              <w:ind w:left="0" w:leftChars="0" w:firstLine="0" w:firstLineChars="0"/>
              <w:jc w:val="center"/>
              <w:textAlignment w:val="auto"/>
              <w:outlineLvl w:val="9"/>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35F5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5" w:hRule="atLeast"/>
        </w:trPr>
        <w:tc>
          <w:tcPr>
            <w:tcW w:w="830" w:type="dxa"/>
            <w:tcBorders>
              <w:left w:val="single" w:color="auto" w:sz="4" w:space="0"/>
              <w:right w:val="single" w:color="auto" w:sz="4" w:space="0"/>
            </w:tcBorders>
            <w:vAlign w:val="center"/>
          </w:tcPr>
          <w:p w14:paraId="6E92C27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12</w:t>
            </w:r>
          </w:p>
        </w:tc>
        <w:tc>
          <w:tcPr>
            <w:tcW w:w="1557" w:type="dxa"/>
            <w:tcBorders>
              <w:left w:val="single" w:color="auto" w:sz="4" w:space="0"/>
              <w:right w:val="single" w:color="auto" w:sz="4" w:space="0"/>
            </w:tcBorders>
            <w:vAlign w:val="center"/>
          </w:tcPr>
          <w:p w14:paraId="19ECF86C">
            <w:pPr>
              <w:spacing w:before="156"/>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培训方案</w:t>
            </w:r>
          </w:p>
        </w:tc>
        <w:tc>
          <w:tcPr>
            <w:tcW w:w="6365" w:type="dxa"/>
            <w:tcBorders>
              <w:top w:val="single" w:color="auto" w:sz="4" w:space="0"/>
              <w:left w:val="single" w:color="auto" w:sz="4" w:space="0"/>
              <w:bottom w:val="single" w:color="auto" w:sz="4" w:space="0"/>
              <w:right w:val="single" w:color="auto" w:sz="4" w:space="0"/>
            </w:tcBorders>
            <w:vAlign w:val="center"/>
          </w:tcPr>
          <w:p w14:paraId="7D8E59E9">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根据投标人提供的对安全生产培训服务方案</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lang w:val="en-US" w:eastAsia="zh-CN"/>
              </w:rPr>
              <w:t>包括培训时间、地点、培训方式、培训内容、培训讲师等）的科学性、可行性等</w:t>
            </w:r>
            <w:r>
              <w:rPr>
                <w:rFonts w:hint="eastAsia" w:ascii="仿宋" w:hAnsi="仿宋" w:eastAsia="仿宋" w:cs="仿宋"/>
                <w:color w:val="auto"/>
                <w:kern w:val="2"/>
                <w:sz w:val="24"/>
                <w:szCs w:val="24"/>
                <w:highlight w:val="none"/>
              </w:rPr>
              <w:t>进行</w:t>
            </w:r>
            <w:r>
              <w:rPr>
                <w:rFonts w:hint="eastAsia" w:ascii="仿宋" w:hAnsi="仿宋" w:eastAsia="仿宋" w:cs="仿宋"/>
                <w:color w:val="auto"/>
                <w:kern w:val="2"/>
                <w:sz w:val="24"/>
                <w:szCs w:val="24"/>
                <w:highlight w:val="none"/>
                <w:lang w:eastAsia="zh-CN"/>
              </w:rPr>
              <w:t>综合</w:t>
            </w:r>
            <w:r>
              <w:rPr>
                <w:rFonts w:hint="eastAsia" w:ascii="仿宋" w:hAnsi="仿宋" w:eastAsia="仿宋" w:cs="仿宋"/>
                <w:color w:val="auto"/>
                <w:kern w:val="2"/>
                <w:sz w:val="24"/>
                <w:szCs w:val="24"/>
                <w:highlight w:val="none"/>
                <w:lang w:val="en-US" w:eastAsia="zh-CN"/>
              </w:rPr>
              <w:t>评分。</w:t>
            </w:r>
          </w:p>
          <w:p w14:paraId="6987B372">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2"/>
                <w:sz w:val="24"/>
                <w:szCs w:val="24"/>
                <w:highlight w:val="none"/>
                <w:lang w:val="en-US"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75D4239B">
            <w:pPr>
              <w:spacing w:before="156"/>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5分</w:t>
            </w:r>
          </w:p>
        </w:tc>
      </w:tr>
      <w:tr w14:paraId="09B3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5" w:hRule="atLeast"/>
        </w:trPr>
        <w:tc>
          <w:tcPr>
            <w:tcW w:w="830" w:type="dxa"/>
            <w:tcBorders>
              <w:left w:val="single" w:color="auto" w:sz="4" w:space="0"/>
              <w:right w:val="single" w:color="auto" w:sz="4" w:space="0"/>
            </w:tcBorders>
            <w:vAlign w:val="center"/>
          </w:tcPr>
          <w:p w14:paraId="16FA7D5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13</w:t>
            </w:r>
          </w:p>
        </w:tc>
        <w:tc>
          <w:tcPr>
            <w:tcW w:w="1557" w:type="dxa"/>
            <w:tcBorders>
              <w:left w:val="single" w:color="auto" w:sz="4" w:space="0"/>
              <w:right w:val="single" w:color="auto" w:sz="4" w:space="0"/>
            </w:tcBorders>
            <w:vAlign w:val="center"/>
          </w:tcPr>
          <w:p w14:paraId="70DEF579">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档案整理</w:t>
            </w:r>
          </w:p>
        </w:tc>
        <w:tc>
          <w:tcPr>
            <w:tcW w:w="6365" w:type="dxa"/>
            <w:tcBorders>
              <w:top w:val="single" w:color="auto" w:sz="4" w:space="0"/>
              <w:left w:val="single" w:color="auto" w:sz="4" w:space="0"/>
              <w:bottom w:val="single" w:color="auto" w:sz="4" w:space="0"/>
              <w:right w:val="single" w:color="auto" w:sz="4" w:space="0"/>
            </w:tcBorders>
            <w:vAlign w:val="center"/>
          </w:tcPr>
          <w:p w14:paraId="3B5FFBFC">
            <w:pPr>
              <w:keepNext w:val="0"/>
              <w:keepLines w:val="0"/>
              <w:pageBreakBefore w:val="0"/>
              <w:widowControl w:val="0"/>
              <w:kinsoku/>
              <w:wordWrap/>
              <w:overflowPunct/>
              <w:topLinePunct w:val="0"/>
              <w:autoSpaceDE/>
              <w:autoSpaceDN/>
              <w:bidi w:val="0"/>
              <w:adjustRightInd w:val="0"/>
              <w:snapToGrid/>
              <w:spacing w:line="400" w:lineRule="exact"/>
              <w:ind w:left="0" w:leftChars="0" w:firstLine="0" w:firstLineChars="0"/>
              <w:jc w:val="left"/>
              <w:textAlignment w:val="auto"/>
              <w:outlineLvl w:val="9"/>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根据投标人服务过程中的项目资料整理及档案归集、保密制度等由评审小组进行综合评分。</w:t>
            </w:r>
          </w:p>
          <w:p w14:paraId="3374B846">
            <w:pPr>
              <w:keepNext w:val="0"/>
              <w:keepLines w:val="0"/>
              <w:pageBreakBefore w:val="0"/>
              <w:widowControl w:val="0"/>
              <w:kinsoku/>
              <w:wordWrap/>
              <w:overflowPunct/>
              <w:topLinePunct w:val="0"/>
              <w:autoSpaceDE/>
              <w:autoSpaceDN/>
              <w:bidi w:val="0"/>
              <w:adjustRightInd w:val="0"/>
              <w:snapToGrid/>
              <w:spacing w:line="400" w:lineRule="exact"/>
              <w:ind w:left="0" w:leftChars="0" w:firstLine="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0AB68AB3">
            <w:pPr>
              <w:spacing w:before="156"/>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5分</w:t>
            </w:r>
          </w:p>
        </w:tc>
      </w:tr>
      <w:tr w14:paraId="2C8F4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0" w:hRule="atLeast"/>
        </w:trPr>
        <w:tc>
          <w:tcPr>
            <w:tcW w:w="830" w:type="dxa"/>
            <w:tcBorders>
              <w:left w:val="single" w:color="auto" w:sz="4" w:space="0"/>
              <w:right w:val="single" w:color="auto" w:sz="4" w:space="0"/>
            </w:tcBorders>
            <w:vAlign w:val="center"/>
          </w:tcPr>
          <w:p w14:paraId="2E73E92E">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14</w:t>
            </w:r>
          </w:p>
        </w:tc>
        <w:tc>
          <w:tcPr>
            <w:tcW w:w="1557" w:type="dxa"/>
            <w:vMerge w:val="restart"/>
            <w:tcBorders>
              <w:left w:val="single" w:color="auto" w:sz="4" w:space="0"/>
              <w:right w:val="single" w:color="auto" w:sz="4" w:space="0"/>
            </w:tcBorders>
            <w:vAlign w:val="center"/>
          </w:tcPr>
          <w:p w14:paraId="746B0E32">
            <w:pPr>
              <w:keepNext w:val="0"/>
              <w:keepLines w:val="0"/>
              <w:pageBreakBefore w:val="0"/>
              <w:kinsoku/>
              <w:wordWrap/>
              <w:overflowPunct/>
              <w:topLinePunct w:val="0"/>
              <w:autoSpaceDE/>
              <w:autoSpaceDN/>
              <w:bidi w:val="0"/>
              <w:spacing w:line="36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突发情况应急预案</w:t>
            </w:r>
          </w:p>
        </w:tc>
        <w:tc>
          <w:tcPr>
            <w:tcW w:w="6365" w:type="dxa"/>
            <w:tcBorders>
              <w:top w:val="single" w:color="auto" w:sz="4" w:space="0"/>
              <w:left w:val="single" w:color="auto" w:sz="4" w:space="0"/>
              <w:bottom w:val="single" w:color="auto" w:sz="4" w:space="0"/>
              <w:right w:val="single" w:color="auto" w:sz="4" w:space="0"/>
            </w:tcBorders>
            <w:vAlign w:val="center"/>
          </w:tcPr>
          <w:p w14:paraId="0A2617F9">
            <w:pPr>
              <w:keepNext w:val="0"/>
              <w:keepLines w:val="0"/>
              <w:pageBreakBefore w:val="0"/>
              <w:widowControl/>
              <w:kinsoku/>
              <w:wordWrap/>
              <w:overflowPunct/>
              <w:topLinePunct w:val="0"/>
              <w:autoSpaceDE/>
              <w:autoSpaceDN/>
              <w:bidi w:val="0"/>
              <w:snapToGrid/>
              <w:spacing w:line="400" w:lineRule="exact"/>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根据投标人提供的针对大型活动、节庆假日、防台防汛期间、创优评优和突击检查、夜间</w:t>
            </w:r>
            <w:r>
              <w:rPr>
                <w:rFonts w:hint="eastAsia" w:ascii="仿宋" w:hAnsi="仿宋" w:eastAsia="仿宋" w:cs="仿宋"/>
                <w:b w:val="0"/>
                <w:bCs w:val="0"/>
                <w:color w:val="auto"/>
                <w:sz w:val="24"/>
                <w:szCs w:val="24"/>
                <w:highlight w:val="none"/>
                <w:lang w:val="en-US" w:eastAsia="zh-CN"/>
              </w:rPr>
              <w:t>检查</w:t>
            </w:r>
            <w:r>
              <w:rPr>
                <w:rFonts w:hint="eastAsia" w:ascii="仿宋" w:hAnsi="仿宋" w:eastAsia="仿宋" w:cs="仿宋"/>
                <w:b w:val="0"/>
                <w:bCs w:val="0"/>
                <w:color w:val="auto"/>
                <w:sz w:val="24"/>
                <w:szCs w:val="24"/>
                <w:highlight w:val="none"/>
              </w:rPr>
              <w:t>等应急措施的科学性、可行性</w:t>
            </w:r>
            <w:r>
              <w:rPr>
                <w:rFonts w:hint="eastAsia" w:ascii="仿宋" w:hAnsi="仿宋" w:eastAsia="仿宋" w:cs="仿宋"/>
                <w:b w:val="0"/>
                <w:bCs w:val="0"/>
                <w:color w:val="auto"/>
                <w:sz w:val="24"/>
                <w:szCs w:val="24"/>
                <w:highlight w:val="none"/>
                <w:lang w:val="en-US" w:eastAsia="zh-CN"/>
              </w:rPr>
              <w:t>由评审小组进行综合评分。</w:t>
            </w:r>
          </w:p>
          <w:p w14:paraId="5B43D4FB">
            <w:pPr>
              <w:keepNext w:val="0"/>
              <w:keepLines w:val="0"/>
              <w:pageBreakBefore w:val="0"/>
              <w:widowControl/>
              <w:kinsoku/>
              <w:wordWrap/>
              <w:overflowPunct/>
              <w:topLinePunct w:val="0"/>
              <w:autoSpaceDE/>
              <w:autoSpaceDN/>
              <w:bidi w:val="0"/>
              <w:snapToGrid/>
              <w:spacing w:line="400" w:lineRule="exact"/>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7A9BBDA6">
            <w:pPr>
              <w:keepNext w:val="0"/>
              <w:keepLines w:val="0"/>
              <w:pageBreakBefore w:val="0"/>
              <w:widowControl/>
              <w:kinsoku/>
              <w:wordWrap/>
              <w:overflowPunct/>
              <w:topLinePunct w:val="0"/>
              <w:autoSpaceDE/>
              <w:autoSpaceDN/>
              <w:bidi w:val="0"/>
              <w:spacing w:line="36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4F5C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0" w:hRule="atLeast"/>
        </w:trPr>
        <w:tc>
          <w:tcPr>
            <w:tcW w:w="830" w:type="dxa"/>
            <w:tcBorders>
              <w:left w:val="single" w:color="auto" w:sz="4" w:space="0"/>
              <w:right w:val="single" w:color="auto" w:sz="4" w:space="0"/>
            </w:tcBorders>
            <w:vAlign w:val="center"/>
          </w:tcPr>
          <w:p w14:paraId="5A382EF6">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15</w:t>
            </w:r>
          </w:p>
        </w:tc>
        <w:tc>
          <w:tcPr>
            <w:tcW w:w="1557" w:type="dxa"/>
            <w:vMerge w:val="continue"/>
            <w:tcBorders>
              <w:left w:val="single" w:color="auto" w:sz="4" w:space="0"/>
              <w:right w:val="single" w:color="auto" w:sz="4" w:space="0"/>
            </w:tcBorders>
            <w:vAlign w:val="center"/>
          </w:tcPr>
          <w:p w14:paraId="4E3B63DF">
            <w:pPr>
              <w:keepNext w:val="0"/>
              <w:keepLines w:val="0"/>
              <w:pageBreakBefore w:val="0"/>
              <w:kinsoku/>
              <w:wordWrap/>
              <w:overflowPunct/>
              <w:topLinePunct w:val="0"/>
              <w:autoSpaceDE/>
              <w:autoSpaceDN/>
              <w:bidi w:val="0"/>
              <w:spacing w:line="360" w:lineRule="auto"/>
              <w:jc w:val="center"/>
              <w:textAlignment w:val="auto"/>
              <w:rPr>
                <w:rFonts w:hint="default" w:ascii="仿宋" w:hAnsi="仿宋" w:eastAsia="仿宋" w:cs="仿宋"/>
                <w:color w:val="auto"/>
                <w:sz w:val="24"/>
                <w:szCs w:val="24"/>
                <w:highlight w:val="none"/>
                <w:lang w:val="en-US" w:eastAsia="zh-CN"/>
              </w:rPr>
            </w:pPr>
          </w:p>
        </w:tc>
        <w:tc>
          <w:tcPr>
            <w:tcW w:w="6365" w:type="dxa"/>
            <w:tcBorders>
              <w:top w:val="single" w:color="auto" w:sz="4" w:space="0"/>
              <w:left w:val="single" w:color="auto" w:sz="4" w:space="0"/>
              <w:bottom w:val="single" w:color="auto" w:sz="4" w:space="0"/>
              <w:right w:val="single" w:color="auto" w:sz="4" w:space="0"/>
            </w:tcBorders>
            <w:vAlign w:val="center"/>
          </w:tcPr>
          <w:p w14:paraId="62097E40">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根据投标人的应急响应时间进行评分：</w:t>
            </w:r>
          </w:p>
          <w:p w14:paraId="6374EF5B">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val="en-US" w:eastAsia="zh-CN"/>
              </w:rPr>
              <w:t>响应并承诺到达现场</w:t>
            </w:r>
            <w:r>
              <w:rPr>
                <w:rFonts w:hint="eastAsia" w:ascii="仿宋" w:hAnsi="仿宋" w:eastAsia="仿宋" w:cs="仿宋"/>
                <w:color w:val="auto"/>
                <w:sz w:val="24"/>
                <w:szCs w:val="24"/>
                <w:highlight w:val="none"/>
              </w:rPr>
              <w:t>时间在</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分钟以内</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p w14:paraId="39A39D0B">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val="en-US" w:eastAsia="zh-CN"/>
              </w:rPr>
              <w:t>响应并承诺到达现场</w:t>
            </w:r>
            <w:r>
              <w:rPr>
                <w:rFonts w:hint="eastAsia" w:ascii="仿宋" w:hAnsi="仿宋" w:eastAsia="仿宋" w:cs="仿宋"/>
                <w:color w:val="auto"/>
                <w:sz w:val="24"/>
                <w:szCs w:val="24"/>
                <w:highlight w:val="none"/>
              </w:rPr>
              <w:t>时间在</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分钟以内</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079A0DB2">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val="en-US" w:eastAsia="zh-CN"/>
              </w:rPr>
              <w:t>响应并承诺到达现场</w:t>
            </w:r>
            <w:r>
              <w:rPr>
                <w:rFonts w:hint="eastAsia" w:ascii="仿宋" w:hAnsi="仿宋" w:eastAsia="仿宋" w:cs="仿宋"/>
                <w:color w:val="auto"/>
                <w:sz w:val="24"/>
                <w:szCs w:val="24"/>
                <w:highlight w:val="none"/>
              </w:rPr>
              <w:t>时间在</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分钟以内</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其余不得分。</w:t>
            </w:r>
          </w:p>
          <w:p w14:paraId="36FB0D2E">
            <w:pPr>
              <w:keepNext w:val="0"/>
              <w:keepLines w:val="0"/>
              <w:pageBreakBefore w:val="0"/>
              <w:widowControl/>
              <w:kinsoku/>
              <w:wordWrap/>
              <w:overflowPunct/>
              <w:topLinePunct w:val="0"/>
              <w:autoSpaceDE/>
              <w:autoSpaceDN/>
              <w:bidi w:val="0"/>
              <w:snapToGrid/>
              <w:spacing w:line="400" w:lineRule="exact"/>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提供服务承诺及</w:t>
            </w:r>
            <w:r>
              <w:rPr>
                <w:rFonts w:hint="eastAsia" w:ascii="仿宋" w:hAnsi="仿宋" w:eastAsia="仿宋" w:cs="仿宋"/>
                <w:b/>
                <w:bCs/>
                <w:color w:val="auto"/>
                <w:sz w:val="24"/>
                <w:szCs w:val="24"/>
                <w:highlight w:val="none"/>
                <w:lang w:val="en-US" w:eastAsia="zh-CN"/>
              </w:rPr>
              <w:t>投标人服务点至嵊州市浦口街道办事处的高德或百度导航在法定工作时间的路程及时间截图并加盖CA签章</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不提供不得分）</w:t>
            </w:r>
            <w:r>
              <w:rPr>
                <w:rFonts w:hint="eastAsia" w:ascii="仿宋" w:hAnsi="仿宋" w:eastAsia="仿宋" w:cs="仿宋"/>
                <w:color w:val="auto"/>
                <w:sz w:val="24"/>
                <w:szCs w:val="24"/>
                <w:highlight w:val="none"/>
                <w:lang w:val="en-US"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1079FF0D">
            <w:pPr>
              <w:keepNext w:val="0"/>
              <w:keepLines w:val="0"/>
              <w:pageBreakBefore w:val="0"/>
              <w:widowControl/>
              <w:kinsoku/>
              <w:wordWrap/>
              <w:overflowPunct/>
              <w:topLinePunct w:val="0"/>
              <w:autoSpaceDE/>
              <w:autoSpaceDN/>
              <w:bidi w:val="0"/>
              <w:spacing w:line="36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3CC7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830" w:type="dxa"/>
            <w:tcBorders>
              <w:left w:val="single" w:color="auto" w:sz="4" w:space="0"/>
              <w:right w:val="single" w:color="auto" w:sz="4" w:space="0"/>
            </w:tcBorders>
            <w:vAlign w:val="center"/>
          </w:tcPr>
          <w:p w14:paraId="476630F5">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16</w:t>
            </w:r>
          </w:p>
        </w:tc>
        <w:tc>
          <w:tcPr>
            <w:tcW w:w="1557" w:type="dxa"/>
            <w:tcBorders>
              <w:left w:val="single" w:color="auto" w:sz="4" w:space="0"/>
              <w:right w:val="single" w:color="auto" w:sz="4" w:space="0"/>
            </w:tcBorders>
            <w:vAlign w:val="center"/>
          </w:tcPr>
          <w:p w14:paraId="040DF3F7">
            <w:pPr>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sz w:val="24"/>
                <w:szCs w:val="24"/>
                <w:lang w:val="en-US" w:eastAsia="zh-CN"/>
              </w:rPr>
              <w:t>服务承诺</w:t>
            </w:r>
          </w:p>
        </w:tc>
        <w:tc>
          <w:tcPr>
            <w:tcW w:w="6365" w:type="dxa"/>
            <w:tcBorders>
              <w:top w:val="single" w:color="auto" w:sz="4" w:space="0"/>
              <w:left w:val="single" w:color="auto" w:sz="4" w:space="0"/>
              <w:bottom w:val="single" w:color="auto" w:sz="4" w:space="0"/>
              <w:right w:val="single" w:color="auto" w:sz="4" w:space="0"/>
            </w:tcBorders>
            <w:vAlign w:val="center"/>
          </w:tcPr>
          <w:p w14:paraId="644CA6C0">
            <w:pPr>
              <w:spacing w:line="400" w:lineRule="exact"/>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根据投标人提供的服务</w:t>
            </w:r>
            <w:r>
              <w:rPr>
                <w:rFonts w:hint="eastAsia" w:ascii="仿宋" w:hAnsi="仿宋" w:eastAsia="仿宋" w:cs="仿宋"/>
                <w:sz w:val="24"/>
                <w:szCs w:val="24"/>
              </w:rPr>
              <w:t>期</w:t>
            </w:r>
            <w:r>
              <w:rPr>
                <w:rFonts w:hint="eastAsia" w:ascii="仿宋" w:hAnsi="仿宋" w:eastAsia="仿宋" w:cs="仿宋"/>
                <w:sz w:val="24"/>
                <w:szCs w:val="24"/>
                <w:lang w:eastAsia="zh-CN"/>
              </w:rPr>
              <w:t>间</w:t>
            </w:r>
            <w:r>
              <w:rPr>
                <w:rFonts w:hint="eastAsia" w:ascii="仿宋" w:hAnsi="仿宋" w:eastAsia="仿宋" w:cs="仿宋"/>
                <w:sz w:val="24"/>
                <w:szCs w:val="24"/>
              </w:rPr>
              <w:t>的服务承诺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包括承诺内容</w:t>
            </w:r>
            <w:r>
              <w:rPr>
                <w:rFonts w:hint="eastAsia" w:ascii="仿宋" w:hAnsi="仿宋" w:eastAsia="仿宋" w:cs="仿宋"/>
                <w:sz w:val="24"/>
                <w:szCs w:val="24"/>
              </w:rPr>
              <w:t>、</w:t>
            </w:r>
            <w:r>
              <w:rPr>
                <w:rFonts w:hint="eastAsia" w:ascii="仿宋" w:hAnsi="仿宋" w:eastAsia="仿宋" w:cs="仿宋"/>
                <w:sz w:val="24"/>
                <w:szCs w:val="24"/>
                <w:lang w:val="en-US" w:eastAsia="zh-CN"/>
              </w:rPr>
              <w:t>特色服务、优惠承诺等</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进行综合评分。</w:t>
            </w:r>
          </w:p>
          <w:p w14:paraId="29AF0614">
            <w:pPr>
              <w:spacing w:line="400" w:lineRule="exact"/>
              <w:jc w:val="both"/>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65AF56B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5分</w:t>
            </w:r>
          </w:p>
        </w:tc>
      </w:tr>
    </w:tbl>
    <w:p w14:paraId="197D41B6">
      <w:pPr>
        <w:spacing w:before="120" w:beforeLines="50"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68DE9158">
      <w:pPr>
        <w:spacing w:before="120" w:beforeLines="50"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w:t>
      </w:r>
      <w:r>
        <w:rPr>
          <w:rFonts w:hint="eastAsia" w:ascii="仿宋" w:hAnsi="仿宋" w:eastAsia="仿宋" w:cs="仿宋"/>
          <w:b/>
          <w:bCs/>
          <w:iCs/>
          <w:color w:val="auto"/>
          <w:sz w:val="24"/>
          <w:highlight w:val="none"/>
          <w:lang w:val="en-US" w:eastAsia="zh-CN"/>
        </w:rPr>
        <w:t>2</w:t>
      </w:r>
      <w:r>
        <w:rPr>
          <w:rFonts w:hint="eastAsia" w:ascii="仿宋" w:hAnsi="仿宋" w:eastAsia="仿宋" w:cs="仿宋"/>
          <w:b/>
          <w:bCs/>
          <w:iCs/>
          <w:color w:val="auto"/>
          <w:sz w:val="24"/>
          <w:highlight w:val="none"/>
          <w:lang w:eastAsia="zh-CN"/>
        </w:rPr>
        <w:t>标项二</w:t>
      </w:r>
      <w:r>
        <w:rPr>
          <w:rFonts w:hint="eastAsia" w:ascii="仿宋" w:hAnsi="仿宋" w:eastAsia="仿宋" w:cs="仿宋"/>
          <w:b/>
          <w:bCs/>
          <w:iCs/>
          <w:color w:val="auto"/>
          <w:sz w:val="24"/>
          <w:highlight w:val="none"/>
          <w:lang w:val="en-US" w:eastAsia="zh-CN"/>
        </w:rPr>
        <w:t xml:space="preserve"> </w:t>
      </w:r>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lang w:val="en-US" w:eastAsia="zh-CN"/>
        </w:rPr>
        <w:t>9</w:t>
      </w:r>
      <w:r>
        <w:rPr>
          <w:rFonts w:hint="eastAsia" w:ascii="仿宋" w:hAnsi="仿宋" w:eastAsia="仿宋" w:cs="仿宋"/>
          <w:b/>
          <w:bCs/>
          <w:iCs/>
          <w:color w:val="auto"/>
          <w:sz w:val="24"/>
          <w:highlight w:val="none"/>
          <w:u w:val="single"/>
        </w:rPr>
        <w:t>0</w:t>
      </w:r>
      <w:r>
        <w:rPr>
          <w:rFonts w:hint="eastAsia" w:ascii="仿宋" w:hAnsi="仿宋" w:eastAsia="仿宋" w:cs="仿宋"/>
          <w:b/>
          <w:bCs/>
          <w:iCs/>
          <w:color w:val="auto"/>
          <w:sz w:val="24"/>
          <w:highlight w:val="none"/>
        </w:rPr>
        <w:t>分）</w:t>
      </w:r>
    </w:p>
    <w:tbl>
      <w:tblPr>
        <w:tblStyle w:val="21"/>
        <w:tblpPr w:leftFromText="180" w:rightFromText="180" w:vertAnchor="text" w:tblpX="-116" w:tblpY="1"/>
        <w:tblOverlap w:val="never"/>
        <w:tblW w:w="967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557"/>
        <w:gridCol w:w="6365"/>
        <w:gridCol w:w="926"/>
      </w:tblGrid>
      <w:tr w14:paraId="52C7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trPr>
        <w:tc>
          <w:tcPr>
            <w:tcW w:w="830" w:type="dxa"/>
            <w:tcBorders>
              <w:top w:val="single" w:color="auto" w:sz="4" w:space="0"/>
              <w:left w:val="single" w:color="auto" w:sz="4" w:space="0"/>
              <w:bottom w:val="single" w:color="auto" w:sz="4" w:space="0"/>
              <w:right w:val="single" w:color="auto" w:sz="4" w:space="0"/>
            </w:tcBorders>
            <w:vAlign w:val="center"/>
          </w:tcPr>
          <w:p w14:paraId="37AE6B4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序号</w:t>
            </w:r>
          </w:p>
        </w:tc>
        <w:tc>
          <w:tcPr>
            <w:tcW w:w="1557" w:type="dxa"/>
            <w:tcBorders>
              <w:top w:val="single" w:color="auto" w:sz="4" w:space="0"/>
              <w:left w:val="single" w:color="auto" w:sz="4" w:space="0"/>
              <w:bottom w:val="single" w:color="auto" w:sz="4" w:space="0"/>
              <w:right w:val="single" w:color="auto" w:sz="4" w:space="0"/>
            </w:tcBorders>
            <w:vAlign w:val="center"/>
          </w:tcPr>
          <w:p w14:paraId="587F16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项目</w:t>
            </w:r>
          </w:p>
        </w:tc>
        <w:tc>
          <w:tcPr>
            <w:tcW w:w="6365" w:type="dxa"/>
            <w:tcBorders>
              <w:top w:val="single" w:color="auto" w:sz="4" w:space="0"/>
              <w:left w:val="single" w:color="auto" w:sz="4" w:space="0"/>
              <w:bottom w:val="single" w:color="auto" w:sz="4" w:space="0"/>
              <w:right w:val="single" w:color="auto" w:sz="4" w:space="0"/>
            </w:tcBorders>
            <w:vAlign w:val="center"/>
          </w:tcPr>
          <w:p w14:paraId="363AA9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评分细则</w:t>
            </w:r>
          </w:p>
        </w:tc>
        <w:tc>
          <w:tcPr>
            <w:tcW w:w="926" w:type="dxa"/>
            <w:tcBorders>
              <w:top w:val="single" w:color="auto" w:sz="4" w:space="0"/>
              <w:left w:val="single" w:color="auto" w:sz="4" w:space="0"/>
              <w:bottom w:val="single" w:color="auto" w:sz="4" w:space="0"/>
              <w:right w:val="single" w:color="auto" w:sz="4" w:space="0"/>
            </w:tcBorders>
            <w:vAlign w:val="center"/>
          </w:tcPr>
          <w:p w14:paraId="771DA9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分值</w:t>
            </w:r>
          </w:p>
        </w:tc>
      </w:tr>
      <w:tr w14:paraId="6BE0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4" w:hRule="atLeast"/>
        </w:trPr>
        <w:tc>
          <w:tcPr>
            <w:tcW w:w="830" w:type="dxa"/>
            <w:tcBorders>
              <w:left w:val="single" w:color="auto" w:sz="4" w:space="0"/>
              <w:bottom w:val="single" w:color="auto" w:sz="4" w:space="0"/>
              <w:right w:val="single" w:color="auto" w:sz="4" w:space="0"/>
            </w:tcBorders>
            <w:vAlign w:val="center"/>
          </w:tcPr>
          <w:p w14:paraId="69DA7C82">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w:t>
            </w:r>
          </w:p>
        </w:tc>
        <w:tc>
          <w:tcPr>
            <w:tcW w:w="1557" w:type="dxa"/>
            <w:tcBorders>
              <w:left w:val="single" w:color="auto" w:sz="4" w:space="0"/>
              <w:right w:val="single" w:color="auto" w:sz="4" w:space="0"/>
            </w:tcBorders>
            <w:vAlign w:val="center"/>
          </w:tcPr>
          <w:p w14:paraId="4E1A4C50">
            <w:pPr>
              <w:spacing w:before="156"/>
              <w:jc w:val="center"/>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项目业绩</w:t>
            </w:r>
          </w:p>
        </w:tc>
        <w:tc>
          <w:tcPr>
            <w:tcW w:w="6365" w:type="dxa"/>
            <w:tcBorders>
              <w:top w:val="single" w:color="auto" w:sz="4" w:space="0"/>
              <w:left w:val="single" w:color="auto" w:sz="4" w:space="0"/>
              <w:bottom w:val="single" w:color="auto" w:sz="4" w:space="0"/>
              <w:right w:val="single" w:color="auto" w:sz="4" w:space="0"/>
            </w:tcBorders>
            <w:vAlign w:val="center"/>
          </w:tcPr>
          <w:p w14:paraId="2A277CA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0" w:firstLineChars="0"/>
              <w:jc w:val="left"/>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投标人提供自20</w:t>
            </w:r>
            <w:r>
              <w:rPr>
                <w:rFonts w:hint="eastAsia" w:ascii="仿宋" w:hAnsi="仿宋" w:eastAsia="仿宋" w:cs="仿宋"/>
                <w:color w:val="auto"/>
                <w:sz w:val="24"/>
                <w:szCs w:val="24"/>
                <w:highlight w:val="none"/>
                <w:lang w:val="en-US" w:eastAsia="zh-CN"/>
              </w:rPr>
              <w:t>24</w:t>
            </w:r>
            <w:r>
              <w:rPr>
                <w:rFonts w:hint="default" w:ascii="仿宋" w:hAnsi="仿宋" w:eastAsia="仿宋" w:cs="仿宋"/>
                <w:color w:val="auto"/>
                <w:sz w:val="24"/>
                <w:szCs w:val="24"/>
                <w:highlight w:val="none"/>
                <w:lang w:val="en-US" w:eastAsia="zh-CN"/>
              </w:rPr>
              <w:t>年</w:t>
            </w:r>
            <w:r>
              <w:rPr>
                <w:rFonts w:hint="eastAsia" w:ascii="仿宋" w:hAnsi="仿宋" w:eastAsia="仿宋" w:cs="仿宋"/>
                <w:color w:val="auto"/>
                <w:sz w:val="24"/>
                <w:szCs w:val="24"/>
                <w:highlight w:val="none"/>
                <w:lang w:val="en-US" w:eastAsia="zh-CN"/>
              </w:rPr>
              <w:t>1</w:t>
            </w:r>
            <w:r>
              <w:rPr>
                <w:rFonts w:hint="default" w:ascii="仿宋" w:hAnsi="仿宋" w:eastAsia="仿宋" w:cs="仿宋"/>
                <w:color w:val="auto"/>
                <w:sz w:val="24"/>
                <w:szCs w:val="24"/>
                <w:highlight w:val="none"/>
                <w:lang w:val="en-US" w:eastAsia="zh-CN"/>
              </w:rPr>
              <w:t>月1日至今（以签订合同时间为准）同类项目业绩，</w:t>
            </w:r>
            <w:r>
              <w:rPr>
                <w:rFonts w:hint="eastAsia" w:ascii="仿宋" w:hAnsi="仿宋" w:eastAsia="仿宋" w:cs="仿宋"/>
                <w:color w:val="auto"/>
                <w:sz w:val="24"/>
                <w:szCs w:val="24"/>
                <w:highlight w:val="none"/>
                <w:lang w:val="en-US" w:eastAsia="zh-CN"/>
              </w:rPr>
              <w:t>每</w:t>
            </w:r>
            <w:r>
              <w:rPr>
                <w:rFonts w:hint="default" w:ascii="仿宋" w:hAnsi="仿宋" w:eastAsia="仿宋" w:cs="仿宋"/>
                <w:color w:val="auto"/>
                <w:sz w:val="24"/>
                <w:szCs w:val="24"/>
                <w:highlight w:val="none"/>
                <w:lang w:val="en-US" w:eastAsia="zh-CN"/>
              </w:rPr>
              <w:t>提供1个得</w:t>
            </w:r>
            <w:r>
              <w:rPr>
                <w:rFonts w:hint="eastAsia" w:ascii="仿宋" w:hAnsi="仿宋" w:eastAsia="仿宋" w:cs="仿宋"/>
                <w:color w:val="auto"/>
                <w:sz w:val="24"/>
                <w:szCs w:val="24"/>
                <w:highlight w:val="none"/>
                <w:lang w:val="en-US" w:eastAsia="zh-CN"/>
              </w:rPr>
              <w:t>1</w:t>
            </w:r>
            <w:r>
              <w:rPr>
                <w:rFonts w:hint="default" w:ascii="仿宋" w:hAnsi="仿宋" w:eastAsia="仿宋" w:cs="仿宋"/>
                <w:color w:val="auto"/>
                <w:sz w:val="24"/>
                <w:szCs w:val="24"/>
                <w:highlight w:val="none"/>
                <w:lang w:val="en-US" w:eastAsia="zh-CN"/>
              </w:rPr>
              <w:t>分，最</w:t>
            </w:r>
            <w:r>
              <w:rPr>
                <w:rFonts w:hint="eastAsia" w:ascii="仿宋" w:hAnsi="仿宋" w:eastAsia="仿宋" w:cs="仿宋"/>
                <w:color w:val="auto"/>
                <w:sz w:val="24"/>
                <w:szCs w:val="24"/>
                <w:highlight w:val="none"/>
                <w:lang w:val="en-US" w:eastAsia="zh-CN"/>
              </w:rPr>
              <w:t>高</w:t>
            </w:r>
            <w:r>
              <w:rPr>
                <w:rFonts w:hint="default" w:ascii="仿宋" w:hAnsi="仿宋" w:eastAsia="仿宋" w:cs="仿宋"/>
                <w:color w:val="auto"/>
                <w:sz w:val="24"/>
                <w:szCs w:val="24"/>
                <w:highlight w:val="none"/>
                <w:lang w:val="en-US" w:eastAsia="zh-CN"/>
              </w:rPr>
              <w:t>得</w:t>
            </w:r>
            <w:r>
              <w:rPr>
                <w:rFonts w:hint="eastAsia" w:ascii="仿宋" w:hAnsi="仿宋" w:eastAsia="仿宋" w:cs="仿宋"/>
                <w:color w:val="auto"/>
                <w:sz w:val="24"/>
                <w:szCs w:val="24"/>
                <w:highlight w:val="none"/>
                <w:lang w:val="en-US" w:eastAsia="zh-CN"/>
              </w:rPr>
              <w:t>1</w:t>
            </w:r>
            <w:r>
              <w:rPr>
                <w:rFonts w:hint="default" w:ascii="仿宋" w:hAnsi="仿宋" w:eastAsia="仿宋" w:cs="仿宋"/>
                <w:color w:val="auto"/>
                <w:sz w:val="24"/>
                <w:szCs w:val="24"/>
                <w:highlight w:val="none"/>
                <w:lang w:val="en-US" w:eastAsia="zh-CN"/>
              </w:rPr>
              <w:t>分。</w:t>
            </w:r>
          </w:p>
          <w:p w14:paraId="67A2C7F1">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0" w:firstLineChars="0"/>
              <w:jc w:val="left"/>
              <w:textAlignment w:val="auto"/>
              <w:rPr>
                <w:rFonts w:hint="eastAsia" w:ascii="仿宋" w:hAnsi="仿宋" w:eastAsia="仿宋" w:cs="仿宋"/>
                <w:color w:val="auto"/>
                <w:sz w:val="24"/>
                <w:szCs w:val="24"/>
                <w:highlight w:val="none"/>
                <w:lang w:val="en-US" w:eastAsia="zh-CN"/>
              </w:rPr>
            </w:pPr>
            <w:r>
              <w:rPr>
                <w:rFonts w:hint="default" w:ascii="仿宋" w:hAnsi="仿宋" w:eastAsia="仿宋" w:cs="仿宋"/>
                <w:b/>
                <w:bCs/>
                <w:color w:val="auto"/>
                <w:sz w:val="24"/>
                <w:szCs w:val="24"/>
                <w:highlight w:val="none"/>
                <w:lang w:val="en-US" w:eastAsia="zh-CN"/>
              </w:rPr>
              <w:t>（提供合同扫描件</w:t>
            </w:r>
            <w:r>
              <w:rPr>
                <w:rFonts w:hint="eastAsia" w:ascii="仿宋" w:hAnsi="仿宋" w:eastAsia="仿宋" w:cs="仿宋"/>
                <w:b/>
                <w:bCs/>
                <w:color w:val="auto"/>
                <w:sz w:val="24"/>
                <w:szCs w:val="24"/>
                <w:highlight w:val="none"/>
                <w:lang w:val="en-US" w:eastAsia="zh-CN"/>
              </w:rPr>
              <w:t>、中标通知书</w:t>
            </w:r>
            <w:r>
              <w:rPr>
                <w:rFonts w:hint="default" w:ascii="仿宋" w:hAnsi="仿宋" w:eastAsia="仿宋" w:cs="仿宋"/>
                <w:b/>
                <w:bCs/>
                <w:color w:val="auto"/>
                <w:sz w:val="24"/>
                <w:szCs w:val="24"/>
                <w:highlight w:val="none"/>
                <w:lang w:val="en-US" w:eastAsia="zh-CN"/>
              </w:rPr>
              <w:t>并加盖CA签章）</w:t>
            </w:r>
          </w:p>
        </w:tc>
        <w:tc>
          <w:tcPr>
            <w:tcW w:w="926" w:type="dxa"/>
            <w:tcBorders>
              <w:top w:val="single" w:color="auto" w:sz="4" w:space="0"/>
              <w:left w:val="single" w:color="auto" w:sz="4" w:space="0"/>
              <w:bottom w:val="single" w:color="auto" w:sz="4" w:space="0"/>
              <w:right w:val="single" w:color="auto" w:sz="4" w:space="0"/>
            </w:tcBorders>
            <w:vAlign w:val="center"/>
          </w:tcPr>
          <w:p w14:paraId="3759C489">
            <w:pPr>
              <w:spacing w:before="156"/>
              <w:jc w:val="center"/>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1分</w:t>
            </w:r>
          </w:p>
        </w:tc>
      </w:tr>
      <w:tr w14:paraId="39A12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8" w:hRule="atLeast"/>
        </w:trPr>
        <w:tc>
          <w:tcPr>
            <w:tcW w:w="830" w:type="dxa"/>
            <w:tcBorders>
              <w:left w:val="single" w:color="auto" w:sz="4" w:space="0"/>
              <w:bottom w:val="single" w:color="auto" w:sz="4" w:space="0"/>
              <w:right w:val="single" w:color="auto" w:sz="4" w:space="0"/>
            </w:tcBorders>
            <w:vAlign w:val="center"/>
          </w:tcPr>
          <w:p w14:paraId="5361067B">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w:t>
            </w:r>
          </w:p>
        </w:tc>
        <w:tc>
          <w:tcPr>
            <w:tcW w:w="1557" w:type="dxa"/>
            <w:tcBorders>
              <w:left w:val="single" w:color="auto" w:sz="4" w:space="0"/>
              <w:right w:val="single" w:color="auto" w:sz="4" w:space="0"/>
            </w:tcBorders>
            <w:vAlign w:val="center"/>
          </w:tcPr>
          <w:p w14:paraId="3881565A">
            <w:pPr>
              <w:spacing w:before="156"/>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资信证书</w:t>
            </w:r>
          </w:p>
        </w:tc>
        <w:tc>
          <w:tcPr>
            <w:tcW w:w="6365" w:type="dxa"/>
            <w:tcBorders>
              <w:top w:val="single" w:color="auto" w:sz="4" w:space="0"/>
              <w:left w:val="single" w:color="auto" w:sz="4" w:space="0"/>
              <w:bottom w:val="single" w:color="auto" w:sz="4" w:space="0"/>
              <w:right w:val="single" w:color="auto" w:sz="4" w:space="0"/>
            </w:tcBorders>
            <w:vAlign w:val="center"/>
          </w:tcPr>
          <w:p w14:paraId="22FAC7A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0" w:firstLineChars="0"/>
              <w:jc w:val="lef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投标人具有信息技术服务管理体系证书的得2分</w:t>
            </w:r>
            <w:r>
              <w:rPr>
                <w:rFonts w:hint="eastAsia" w:ascii="仿宋" w:hAnsi="仿宋" w:eastAsia="仿宋" w:cs="仿宋"/>
                <w:b w:val="0"/>
                <w:bCs w:val="0"/>
                <w:color w:val="auto"/>
                <w:sz w:val="24"/>
                <w:szCs w:val="24"/>
                <w:highlight w:val="none"/>
                <w:lang w:val="en-US" w:eastAsia="zh-CN"/>
              </w:rPr>
              <w:t>。</w:t>
            </w:r>
          </w:p>
          <w:p w14:paraId="7046CE4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0" w:firstLineChars="0"/>
              <w:jc w:val="left"/>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（提供证书扫描件及网站截图并加盖CA签章。）</w:t>
            </w:r>
          </w:p>
        </w:tc>
        <w:tc>
          <w:tcPr>
            <w:tcW w:w="926" w:type="dxa"/>
            <w:tcBorders>
              <w:top w:val="single" w:color="auto" w:sz="4" w:space="0"/>
              <w:left w:val="single" w:color="auto" w:sz="4" w:space="0"/>
              <w:bottom w:val="single" w:color="auto" w:sz="4" w:space="0"/>
              <w:right w:val="single" w:color="auto" w:sz="4" w:space="0"/>
            </w:tcBorders>
            <w:vAlign w:val="center"/>
          </w:tcPr>
          <w:p w14:paraId="13743709">
            <w:pPr>
              <w:spacing w:before="156"/>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2分</w:t>
            </w:r>
          </w:p>
        </w:tc>
      </w:tr>
      <w:tr w14:paraId="05E2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8" w:hRule="atLeast"/>
        </w:trPr>
        <w:tc>
          <w:tcPr>
            <w:tcW w:w="830" w:type="dxa"/>
            <w:tcBorders>
              <w:left w:val="single" w:color="auto" w:sz="4" w:space="0"/>
              <w:bottom w:val="single" w:color="auto" w:sz="4" w:space="0"/>
              <w:right w:val="single" w:color="auto" w:sz="4" w:space="0"/>
            </w:tcBorders>
            <w:vAlign w:val="center"/>
          </w:tcPr>
          <w:p w14:paraId="0E2EE40D">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3</w:t>
            </w:r>
          </w:p>
        </w:tc>
        <w:tc>
          <w:tcPr>
            <w:tcW w:w="1557" w:type="dxa"/>
            <w:tcBorders>
              <w:left w:val="single" w:color="auto" w:sz="4" w:space="0"/>
              <w:right w:val="single" w:color="auto" w:sz="4" w:space="0"/>
            </w:tcBorders>
            <w:vAlign w:val="center"/>
          </w:tcPr>
          <w:p w14:paraId="14CCB1F9">
            <w:pPr>
              <w:keepNext w:val="0"/>
              <w:keepLines w:val="0"/>
              <w:pageBreakBefore w:val="0"/>
              <w:widowControl w:val="0"/>
              <w:kinsoku/>
              <w:wordWrap/>
              <w:overflowPunct/>
              <w:topLinePunct w:val="0"/>
              <w:autoSpaceDE/>
              <w:autoSpaceDN/>
              <w:bidi w:val="0"/>
              <w:adjustRightInd/>
              <w:snapToGrid/>
              <w:spacing w:before="156" w:line="360" w:lineRule="auto"/>
              <w:jc w:val="center"/>
              <w:textAlignment w:val="auto"/>
              <w:outlineLvl w:val="9"/>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项目团队人员配置</w:t>
            </w:r>
          </w:p>
        </w:tc>
        <w:tc>
          <w:tcPr>
            <w:tcW w:w="6365" w:type="dxa"/>
            <w:tcBorders>
              <w:top w:val="single" w:color="auto" w:sz="4" w:space="0"/>
              <w:left w:val="single" w:color="auto" w:sz="4" w:space="0"/>
              <w:bottom w:val="single" w:color="auto" w:sz="4" w:space="0"/>
              <w:right w:val="single" w:color="auto" w:sz="4" w:space="0"/>
            </w:tcBorders>
            <w:vAlign w:val="center"/>
          </w:tcPr>
          <w:p w14:paraId="158D73AB">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拟派项目专业技术成员中具有执业资格的中级及以上注册安全工程师或一级注册消防工程师在招标文件要求（6人）的基础上每增加1人得2分，最高得8分。</w:t>
            </w:r>
          </w:p>
          <w:p w14:paraId="4BDB31AF">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0" w:firstLineChars="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（提供相关证书扫描件及最近三个月在投标单位社保缴纳证明，如退休人员则须提供退休返聘证明和合同并加CA签章）</w:t>
            </w:r>
          </w:p>
        </w:tc>
        <w:tc>
          <w:tcPr>
            <w:tcW w:w="926" w:type="dxa"/>
            <w:tcBorders>
              <w:top w:val="single" w:color="auto" w:sz="4" w:space="0"/>
              <w:left w:val="single" w:color="auto" w:sz="4" w:space="0"/>
              <w:bottom w:val="single" w:color="auto" w:sz="4" w:space="0"/>
              <w:right w:val="single" w:color="auto" w:sz="4" w:space="0"/>
            </w:tcBorders>
            <w:vAlign w:val="center"/>
          </w:tcPr>
          <w:p w14:paraId="53803CB3">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8分</w:t>
            </w:r>
          </w:p>
        </w:tc>
      </w:tr>
      <w:tr w14:paraId="76B6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0" w:hRule="atLeast"/>
        </w:trPr>
        <w:tc>
          <w:tcPr>
            <w:tcW w:w="830" w:type="dxa"/>
            <w:tcBorders>
              <w:left w:val="single" w:color="auto" w:sz="4" w:space="0"/>
              <w:right w:val="single" w:color="auto" w:sz="4" w:space="0"/>
            </w:tcBorders>
            <w:vAlign w:val="center"/>
          </w:tcPr>
          <w:p w14:paraId="736F4758">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4</w:t>
            </w:r>
          </w:p>
        </w:tc>
        <w:tc>
          <w:tcPr>
            <w:tcW w:w="1557" w:type="dxa"/>
            <w:tcBorders>
              <w:left w:val="single" w:color="auto" w:sz="4" w:space="0"/>
              <w:bottom w:val="single" w:color="auto" w:sz="4" w:space="0"/>
              <w:right w:val="single" w:color="auto" w:sz="4" w:space="0"/>
            </w:tcBorders>
            <w:vAlign w:val="center"/>
          </w:tcPr>
          <w:p w14:paraId="070D9D0F">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outlineLvl w:val="9"/>
              <w:rPr>
                <w:rFonts w:hint="default" w:ascii="仿宋" w:hAnsi="仿宋" w:eastAsia="仿宋" w:cs="仿宋"/>
                <w:bCs/>
                <w:color w:val="auto"/>
                <w:sz w:val="24"/>
                <w:szCs w:val="24"/>
                <w:highlight w:val="none"/>
                <w:lang w:val="en-US" w:eastAsia="zh-CN"/>
              </w:rPr>
            </w:pPr>
            <w:r>
              <w:rPr>
                <w:rFonts w:hint="default" w:ascii="仿宋" w:hAnsi="仿宋" w:eastAsia="仿宋" w:cs="仿宋"/>
                <w:bCs/>
                <w:color w:val="auto"/>
                <w:sz w:val="24"/>
                <w:szCs w:val="24"/>
                <w:highlight w:val="none"/>
                <w:lang w:val="en-US" w:eastAsia="zh-CN"/>
              </w:rPr>
              <w:t>对本项目相关法规和标准的熟悉程度</w:t>
            </w:r>
          </w:p>
        </w:tc>
        <w:tc>
          <w:tcPr>
            <w:tcW w:w="6365" w:type="dxa"/>
            <w:tcBorders>
              <w:top w:val="single" w:color="auto" w:sz="4" w:space="0"/>
              <w:left w:val="single" w:color="auto" w:sz="4" w:space="0"/>
              <w:bottom w:val="single" w:color="auto" w:sz="4" w:space="0"/>
              <w:right w:val="single" w:color="auto" w:sz="4" w:space="0"/>
            </w:tcBorders>
            <w:vAlign w:val="center"/>
          </w:tcPr>
          <w:p w14:paraId="12502B2D">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w:t>
            </w:r>
            <w:r>
              <w:rPr>
                <w:rFonts w:hint="eastAsia" w:ascii="仿宋" w:hAnsi="仿宋" w:eastAsia="仿宋" w:cs="仿宋"/>
                <w:color w:val="auto"/>
                <w:sz w:val="24"/>
                <w:szCs w:val="24"/>
                <w:highlight w:val="none"/>
                <w:lang w:val="zh-CN" w:eastAsia="zh-CN"/>
              </w:rPr>
              <w:t>投标人</w:t>
            </w:r>
            <w:r>
              <w:rPr>
                <w:rFonts w:hint="eastAsia" w:ascii="仿宋" w:hAnsi="仿宋" w:eastAsia="仿宋" w:cs="仿宋"/>
                <w:color w:val="auto"/>
                <w:sz w:val="24"/>
                <w:szCs w:val="24"/>
                <w:highlight w:val="none"/>
                <w:lang w:val="en-US" w:eastAsia="zh-CN"/>
              </w:rPr>
              <w:t>对本项目政策文件要求及适用的相关法规、技术标准、技术导则、技术规范熟悉程度及全面性等进行打分：</w:t>
            </w:r>
          </w:p>
          <w:p w14:paraId="0E2F5F37">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0" w:firstLineChars="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（1）政策文件要求</w:t>
            </w: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2，1.8，</w:t>
            </w:r>
            <w:r>
              <w:rPr>
                <w:rFonts w:hint="eastAsia" w:ascii="仿宋" w:hAnsi="仿宋" w:eastAsia="仿宋" w:cs="仿宋"/>
                <w:b w:val="0"/>
                <w:bCs/>
                <w:color w:val="auto"/>
                <w:kern w:val="0"/>
                <w:sz w:val="24"/>
                <w:vertAlign w:val="baseline"/>
                <w:lang w:val="en-US" w:eastAsia="zh-CN"/>
              </w:rPr>
              <w:t>...0，步长0.2</w:t>
            </w:r>
            <w:r>
              <w:rPr>
                <w:rFonts w:hint="eastAsia" w:ascii="仿宋" w:hAnsi="仿宋" w:eastAsia="仿宋" w:cs="仿宋"/>
                <w:color w:val="auto"/>
                <w:sz w:val="24"/>
                <w:szCs w:val="24"/>
                <w:highlight w:val="none"/>
                <w:lang w:eastAsia="zh-CN"/>
              </w:rPr>
              <w:t>）；</w:t>
            </w:r>
          </w:p>
          <w:p w14:paraId="0B360AC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（2）相关法规</w:t>
            </w: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2，1.8，</w:t>
            </w:r>
            <w:r>
              <w:rPr>
                <w:rFonts w:hint="eastAsia" w:ascii="仿宋" w:hAnsi="仿宋" w:eastAsia="仿宋" w:cs="仿宋"/>
                <w:b w:val="0"/>
                <w:bCs/>
                <w:color w:val="auto"/>
                <w:kern w:val="0"/>
                <w:sz w:val="24"/>
                <w:vertAlign w:val="baseline"/>
                <w:lang w:val="en-US" w:eastAsia="zh-CN"/>
              </w:rPr>
              <w:t>...0，步长0.2</w:t>
            </w:r>
            <w:r>
              <w:rPr>
                <w:rFonts w:hint="eastAsia" w:ascii="仿宋" w:hAnsi="仿宋" w:eastAsia="仿宋" w:cs="仿宋"/>
                <w:color w:val="auto"/>
                <w:sz w:val="24"/>
                <w:szCs w:val="24"/>
                <w:highlight w:val="none"/>
                <w:lang w:eastAsia="zh-CN"/>
              </w:rPr>
              <w:t>）；</w:t>
            </w:r>
          </w:p>
          <w:p w14:paraId="3186BDE3">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（3）技术标准</w:t>
            </w: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2，1.8，</w:t>
            </w:r>
            <w:r>
              <w:rPr>
                <w:rFonts w:hint="eastAsia" w:ascii="仿宋" w:hAnsi="仿宋" w:eastAsia="仿宋" w:cs="仿宋"/>
                <w:b w:val="0"/>
                <w:bCs/>
                <w:color w:val="auto"/>
                <w:kern w:val="0"/>
                <w:sz w:val="24"/>
                <w:vertAlign w:val="baseline"/>
                <w:lang w:val="en-US" w:eastAsia="zh-CN"/>
              </w:rPr>
              <w:t>...0，步长0.2</w:t>
            </w:r>
            <w:r>
              <w:rPr>
                <w:rFonts w:hint="eastAsia" w:ascii="仿宋" w:hAnsi="仿宋" w:eastAsia="仿宋" w:cs="仿宋"/>
                <w:color w:val="auto"/>
                <w:sz w:val="24"/>
                <w:szCs w:val="24"/>
                <w:highlight w:val="none"/>
                <w:lang w:eastAsia="zh-CN"/>
              </w:rPr>
              <w:t>）；</w:t>
            </w:r>
          </w:p>
          <w:p w14:paraId="0354226F">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（4）技术导则</w:t>
            </w: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2，1.8，</w:t>
            </w:r>
            <w:r>
              <w:rPr>
                <w:rFonts w:hint="eastAsia" w:ascii="仿宋" w:hAnsi="仿宋" w:eastAsia="仿宋" w:cs="仿宋"/>
                <w:b w:val="0"/>
                <w:bCs/>
                <w:color w:val="auto"/>
                <w:kern w:val="0"/>
                <w:sz w:val="24"/>
                <w:vertAlign w:val="baseline"/>
                <w:lang w:val="en-US" w:eastAsia="zh-CN"/>
              </w:rPr>
              <w:t>...0，步长0.2</w:t>
            </w:r>
            <w:r>
              <w:rPr>
                <w:rFonts w:hint="eastAsia" w:ascii="仿宋" w:hAnsi="仿宋" w:eastAsia="仿宋" w:cs="仿宋"/>
                <w:color w:val="auto"/>
                <w:sz w:val="24"/>
                <w:szCs w:val="24"/>
                <w:highlight w:val="none"/>
                <w:lang w:eastAsia="zh-CN"/>
              </w:rPr>
              <w:t>）；</w:t>
            </w:r>
          </w:p>
          <w:p w14:paraId="3A736A32">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0" w:firstLineChars="0"/>
              <w:jc w:val="left"/>
              <w:textAlignment w:val="auto"/>
              <w:rPr>
                <w:rFonts w:hint="default" w:ascii="仿宋" w:hAnsi="仿宋" w:eastAsia="仿宋" w:cs="仿宋"/>
                <w:bCs/>
                <w:i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（5）技术规范</w:t>
            </w: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2，1.8，</w:t>
            </w:r>
            <w:r>
              <w:rPr>
                <w:rFonts w:hint="eastAsia" w:ascii="仿宋" w:hAnsi="仿宋" w:eastAsia="仿宋" w:cs="仿宋"/>
                <w:b w:val="0"/>
                <w:bCs/>
                <w:color w:val="auto"/>
                <w:kern w:val="0"/>
                <w:sz w:val="24"/>
                <w:vertAlign w:val="baseline"/>
                <w:lang w:val="en-US" w:eastAsia="zh-CN"/>
              </w:rPr>
              <w:t>...0，步长0.2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27126B9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10分</w:t>
            </w:r>
          </w:p>
        </w:tc>
      </w:tr>
      <w:tr w14:paraId="7129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0" w:hRule="atLeast"/>
        </w:trPr>
        <w:tc>
          <w:tcPr>
            <w:tcW w:w="830" w:type="dxa"/>
            <w:tcBorders>
              <w:left w:val="single" w:color="auto" w:sz="4" w:space="0"/>
              <w:right w:val="single" w:color="auto" w:sz="4" w:space="0"/>
            </w:tcBorders>
            <w:vAlign w:val="center"/>
          </w:tcPr>
          <w:p w14:paraId="13FB0A19">
            <w:pPr>
              <w:keepNext w:val="0"/>
              <w:keepLines w:val="0"/>
              <w:pageBreakBefore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w:t>
            </w:r>
          </w:p>
        </w:tc>
        <w:tc>
          <w:tcPr>
            <w:tcW w:w="1557" w:type="dxa"/>
            <w:tcBorders>
              <w:left w:val="single" w:color="auto" w:sz="4" w:space="0"/>
              <w:right w:val="single" w:color="auto" w:sz="4" w:space="0"/>
            </w:tcBorders>
            <w:vAlign w:val="center"/>
          </w:tcPr>
          <w:p w14:paraId="0E60BE93">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需求分析及重、难点了解及应对措施</w:t>
            </w:r>
          </w:p>
        </w:tc>
        <w:tc>
          <w:tcPr>
            <w:tcW w:w="6365" w:type="dxa"/>
            <w:tcBorders>
              <w:left w:val="single" w:color="auto" w:sz="4" w:space="0"/>
              <w:right w:val="single" w:color="auto" w:sz="4" w:space="0"/>
            </w:tcBorders>
            <w:vAlign w:val="center"/>
          </w:tcPr>
          <w:p w14:paraId="21EDDEC3">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w:t>
            </w:r>
            <w:r>
              <w:rPr>
                <w:rFonts w:hint="eastAsia" w:ascii="仿宋" w:hAnsi="仿宋" w:eastAsia="仿宋" w:cs="仿宋"/>
                <w:color w:val="auto"/>
                <w:sz w:val="24"/>
                <w:szCs w:val="24"/>
                <w:highlight w:val="none"/>
                <w:lang w:val="zh-CN" w:eastAsia="zh-CN"/>
              </w:rPr>
              <w:t>投标人</w:t>
            </w:r>
            <w:r>
              <w:rPr>
                <w:rFonts w:hint="eastAsia" w:ascii="仿宋" w:hAnsi="仿宋" w:eastAsia="仿宋" w:cs="仿宋"/>
                <w:color w:val="auto"/>
                <w:sz w:val="24"/>
                <w:szCs w:val="24"/>
                <w:highlight w:val="none"/>
                <w:lang w:val="en-US" w:eastAsia="zh-CN"/>
              </w:rPr>
              <w:t>对本项目现状了解及工作重、难点分析及解决措施等进行评分：</w:t>
            </w:r>
          </w:p>
          <w:p w14:paraId="40E972C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0" w:firstLineChars="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（1）对本项目现状了解（</w:t>
            </w:r>
            <w:r>
              <w:rPr>
                <w:rFonts w:hint="eastAsia" w:ascii="仿宋" w:hAnsi="仿宋" w:eastAsia="仿宋" w:cs="仿宋"/>
                <w:b w:val="0"/>
                <w:bCs/>
                <w:color w:val="auto"/>
                <w:kern w:val="0"/>
                <w:sz w:val="24"/>
                <w:vertAlign w:val="baseline"/>
                <w:lang w:val="en-US" w:eastAsia="zh-CN"/>
              </w:rPr>
              <w:t>评分分值范围5</w:t>
            </w:r>
            <w:r>
              <w:rPr>
                <w:rFonts w:hint="eastAsia" w:ascii="仿宋" w:hAnsi="仿宋" w:eastAsia="仿宋" w:cs="仿宋"/>
                <w:color w:val="auto"/>
                <w:sz w:val="24"/>
                <w:szCs w:val="24"/>
                <w:highlight w:val="none"/>
                <w:lang w:val="en-US" w:eastAsia="zh-CN"/>
              </w:rPr>
              <w:t>，4.5，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val="en-US" w:eastAsia="zh-CN"/>
              </w:rPr>
              <w:t>）；</w:t>
            </w:r>
          </w:p>
          <w:p w14:paraId="526F606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0" w:firstLineChars="0"/>
              <w:jc w:val="left"/>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（2）工作重、难点分析及解决技术措施（</w:t>
            </w:r>
            <w:r>
              <w:rPr>
                <w:rFonts w:hint="eastAsia" w:ascii="仿宋" w:hAnsi="仿宋" w:eastAsia="仿宋" w:cs="仿宋"/>
                <w:b w:val="0"/>
                <w:bCs/>
                <w:color w:val="auto"/>
                <w:kern w:val="0"/>
                <w:sz w:val="24"/>
                <w:vertAlign w:val="baseline"/>
                <w:lang w:val="en-US" w:eastAsia="zh-CN"/>
              </w:rPr>
              <w:t>评分分值范围5</w:t>
            </w:r>
            <w:r>
              <w:rPr>
                <w:rFonts w:hint="eastAsia" w:ascii="仿宋" w:hAnsi="仿宋" w:eastAsia="仿宋" w:cs="仿宋"/>
                <w:color w:val="auto"/>
                <w:sz w:val="24"/>
                <w:szCs w:val="24"/>
                <w:highlight w:val="none"/>
                <w:lang w:val="en-US" w:eastAsia="zh-CN"/>
              </w:rPr>
              <w:t>，4.5，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val="en-US" w:eastAsia="zh-CN"/>
              </w:rPr>
              <w:t>）。</w:t>
            </w:r>
          </w:p>
        </w:tc>
        <w:tc>
          <w:tcPr>
            <w:tcW w:w="926" w:type="dxa"/>
            <w:tcBorders>
              <w:left w:val="single" w:color="auto" w:sz="4" w:space="0"/>
              <w:right w:val="single" w:color="auto" w:sz="4" w:space="0"/>
            </w:tcBorders>
            <w:vAlign w:val="center"/>
          </w:tcPr>
          <w:p w14:paraId="3B01C4C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10分</w:t>
            </w:r>
          </w:p>
        </w:tc>
      </w:tr>
      <w:tr w14:paraId="1C71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8" w:hRule="atLeast"/>
        </w:trPr>
        <w:tc>
          <w:tcPr>
            <w:tcW w:w="830" w:type="dxa"/>
            <w:tcBorders>
              <w:left w:val="single" w:color="auto" w:sz="4" w:space="0"/>
              <w:right w:val="single" w:color="auto" w:sz="4" w:space="0"/>
            </w:tcBorders>
            <w:vAlign w:val="center"/>
          </w:tcPr>
          <w:p w14:paraId="78E9A2F7">
            <w:pPr>
              <w:keepNext w:val="0"/>
              <w:keepLines w:val="0"/>
              <w:pageBreakBefore w:val="0"/>
              <w:kinsoku/>
              <w:wordWrap/>
              <w:overflowPunct/>
              <w:topLinePunct w:val="0"/>
              <w:autoSpaceDE/>
              <w:autoSpaceDN/>
              <w:bidi w:val="0"/>
              <w:adjustRightInd w:val="0"/>
              <w:snapToGrid/>
              <w:spacing w:line="400" w:lineRule="exact"/>
              <w:jc w:val="center"/>
              <w:textAlignment w:val="auto"/>
              <w:rPr>
                <w:rFonts w:hint="eastAsia" w:eastAsia="宋体"/>
                <w:lang w:val="en-US" w:eastAsia="zh-CN"/>
              </w:rPr>
            </w:pPr>
            <w:r>
              <w:rPr>
                <w:rFonts w:hint="eastAsia" w:ascii="仿宋" w:hAnsi="仿宋" w:eastAsia="仿宋" w:cs="仿宋"/>
                <w:bCs/>
                <w:color w:val="auto"/>
                <w:sz w:val="24"/>
                <w:szCs w:val="24"/>
                <w:highlight w:val="none"/>
                <w:lang w:val="en-US" w:eastAsia="zh-CN"/>
              </w:rPr>
              <w:t>6</w:t>
            </w:r>
          </w:p>
        </w:tc>
        <w:tc>
          <w:tcPr>
            <w:tcW w:w="1557" w:type="dxa"/>
            <w:vMerge w:val="restart"/>
            <w:tcBorders>
              <w:left w:val="single" w:color="auto" w:sz="4" w:space="0"/>
              <w:right w:val="single" w:color="auto" w:sz="4" w:space="0"/>
            </w:tcBorders>
            <w:vAlign w:val="center"/>
          </w:tcPr>
          <w:p w14:paraId="512F0E4A">
            <w:pPr>
              <w:keepNext w:val="0"/>
              <w:keepLines w:val="0"/>
              <w:pageBreakBefore w:val="0"/>
              <w:widowControl w:val="0"/>
              <w:kinsoku/>
              <w:wordWrap/>
              <w:overflowPunct/>
              <w:topLinePunct w:val="0"/>
              <w:autoSpaceDE/>
              <w:autoSpaceDN/>
              <w:bidi w:val="0"/>
              <w:adjustRightInd/>
              <w:snapToGrid/>
              <w:spacing w:before="156" w:line="360" w:lineRule="auto"/>
              <w:jc w:val="center"/>
              <w:textAlignment w:val="auto"/>
              <w:outlineLvl w:val="9"/>
            </w:pPr>
            <w:r>
              <w:rPr>
                <w:rFonts w:hint="eastAsia" w:ascii="仿宋" w:hAnsi="仿宋" w:eastAsia="仿宋" w:cs="仿宋"/>
                <w:bCs/>
                <w:color w:val="auto"/>
                <w:sz w:val="24"/>
                <w:szCs w:val="24"/>
                <w:highlight w:val="none"/>
                <w:lang w:val="en-US" w:eastAsia="zh-CN"/>
              </w:rPr>
              <w:t>项目技术服务方案</w:t>
            </w:r>
          </w:p>
        </w:tc>
        <w:tc>
          <w:tcPr>
            <w:tcW w:w="6365" w:type="dxa"/>
            <w:tcBorders>
              <w:left w:val="single" w:color="auto" w:sz="4" w:space="0"/>
              <w:right w:val="single" w:color="auto" w:sz="4" w:space="0"/>
            </w:tcBorders>
            <w:vAlign w:val="center"/>
          </w:tcPr>
          <w:p w14:paraId="69F83B01">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根据投标人提供的工作进度安排及保证措施的科学性、合理性等进行综合评分（</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val="en-US" w:eastAsia="zh-CN"/>
              </w:rPr>
              <w:t>）。</w:t>
            </w:r>
          </w:p>
        </w:tc>
        <w:tc>
          <w:tcPr>
            <w:tcW w:w="926" w:type="dxa"/>
            <w:tcBorders>
              <w:left w:val="single" w:color="auto" w:sz="4" w:space="0"/>
              <w:right w:val="single" w:color="auto" w:sz="4" w:space="0"/>
            </w:tcBorders>
            <w:vAlign w:val="center"/>
          </w:tcPr>
          <w:p w14:paraId="4E4B7C54">
            <w:pPr>
              <w:spacing w:before="156"/>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5分</w:t>
            </w:r>
          </w:p>
        </w:tc>
      </w:tr>
      <w:tr w14:paraId="564D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8" w:hRule="atLeast"/>
        </w:trPr>
        <w:tc>
          <w:tcPr>
            <w:tcW w:w="830" w:type="dxa"/>
            <w:tcBorders>
              <w:left w:val="single" w:color="auto" w:sz="4" w:space="0"/>
              <w:right w:val="single" w:color="auto" w:sz="4" w:space="0"/>
            </w:tcBorders>
            <w:vAlign w:val="center"/>
          </w:tcPr>
          <w:p w14:paraId="0940A93D">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7</w:t>
            </w:r>
          </w:p>
        </w:tc>
        <w:tc>
          <w:tcPr>
            <w:tcW w:w="1557" w:type="dxa"/>
            <w:vMerge w:val="continue"/>
            <w:tcBorders>
              <w:left w:val="single" w:color="auto" w:sz="4" w:space="0"/>
              <w:right w:val="single" w:color="auto" w:sz="4" w:space="0"/>
            </w:tcBorders>
            <w:vAlign w:val="center"/>
          </w:tcPr>
          <w:p w14:paraId="20F60505">
            <w:pPr>
              <w:keepNext w:val="0"/>
              <w:keepLines w:val="0"/>
              <w:pageBreakBefore w:val="0"/>
              <w:widowControl w:val="0"/>
              <w:kinsoku/>
              <w:wordWrap/>
              <w:overflowPunct/>
              <w:topLinePunct w:val="0"/>
              <w:autoSpaceDE/>
              <w:autoSpaceDN/>
              <w:bidi w:val="0"/>
              <w:adjustRightInd/>
              <w:snapToGrid/>
              <w:spacing w:before="156" w:line="360" w:lineRule="auto"/>
              <w:jc w:val="center"/>
              <w:textAlignment w:val="auto"/>
              <w:outlineLvl w:val="9"/>
              <w:rPr>
                <w:rFonts w:hint="eastAsia" w:ascii="仿宋" w:hAnsi="仿宋" w:eastAsia="仿宋" w:cs="仿宋"/>
                <w:color w:val="auto"/>
                <w:sz w:val="24"/>
                <w:szCs w:val="24"/>
                <w:highlight w:val="none"/>
                <w:lang w:val="en-US" w:eastAsia="zh-CN"/>
              </w:rPr>
            </w:pPr>
          </w:p>
        </w:tc>
        <w:tc>
          <w:tcPr>
            <w:tcW w:w="6365" w:type="dxa"/>
            <w:tcBorders>
              <w:left w:val="single" w:color="auto" w:sz="4" w:space="0"/>
              <w:right w:val="single" w:color="auto" w:sz="4" w:space="0"/>
            </w:tcBorders>
            <w:vAlign w:val="center"/>
          </w:tcPr>
          <w:p w14:paraId="14572D86">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根据投标人提供的人员配置及区域划分的科学性、合理性等进行综合评分（</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val="en-US" w:eastAsia="zh-CN"/>
              </w:rPr>
              <w:t>）。</w:t>
            </w:r>
          </w:p>
        </w:tc>
        <w:tc>
          <w:tcPr>
            <w:tcW w:w="926" w:type="dxa"/>
            <w:tcBorders>
              <w:left w:val="single" w:color="auto" w:sz="4" w:space="0"/>
              <w:right w:val="single" w:color="auto" w:sz="4" w:space="0"/>
            </w:tcBorders>
            <w:vAlign w:val="center"/>
          </w:tcPr>
          <w:p w14:paraId="2949035A">
            <w:pPr>
              <w:spacing w:before="156"/>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5分</w:t>
            </w:r>
          </w:p>
        </w:tc>
      </w:tr>
      <w:tr w14:paraId="44EB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2" w:hRule="atLeast"/>
        </w:trPr>
        <w:tc>
          <w:tcPr>
            <w:tcW w:w="830" w:type="dxa"/>
            <w:tcBorders>
              <w:left w:val="single" w:color="auto" w:sz="4" w:space="0"/>
              <w:right w:val="single" w:color="auto" w:sz="4" w:space="0"/>
            </w:tcBorders>
            <w:vAlign w:val="center"/>
          </w:tcPr>
          <w:p w14:paraId="433A6E23">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8</w:t>
            </w:r>
          </w:p>
        </w:tc>
        <w:tc>
          <w:tcPr>
            <w:tcW w:w="1557" w:type="dxa"/>
            <w:vMerge w:val="continue"/>
            <w:tcBorders>
              <w:left w:val="single" w:color="auto" w:sz="4" w:space="0"/>
              <w:right w:val="single" w:color="auto" w:sz="4" w:space="0"/>
            </w:tcBorders>
            <w:vAlign w:val="center"/>
          </w:tcPr>
          <w:p w14:paraId="3A0F7495">
            <w:pPr>
              <w:keepNext w:val="0"/>
              <w:keepLines w:val="0"/>
              <w:pageBreakBefore w:val="0"/>
              <w:widowControl w:val="0"/>
              <w:kinsoku/>
              <w:wordWrap/>
              <w:overflowPunct/>
              <w:topLinePunct w:val="0"/>
              <w:autoSpaceDE/>
              <w:autoSpaceDN/>
              <w:bidi w:val="0"/>
              <w:adjustRightInd/>
              <w:snapToGrid/>
              <w:spacing w:before="156" w:line="360" w:lineRule="auto"/>
              <w:jc w:val="center"/>
              <w:textAlignment w:val="auto"/>
              <w:outlineLvl w:val="9"/>
              <w:rPr>
                <w:rFonts w:hint="default" w:ascii="仿宋" w:hAnsi="仿宋" w:eastAsia="仿宋" w:cs="仿宋"/>
                <w:color w:val="auto"/>
                <w:sz w:val="24"/>
                <w:szCs w:val="24"/>
                <w:highlight w:val="none"/>
                <w:lang w:val="en-US" w:eastAsia="zh-CN"/>
              </w:rPr>
            </w:pPr>
          </w:p>
        </w:tc>
        <w:tc>
          <w:tcPr>
            <w:tcW w:w="6365" w:type="dxa"/>
            <w:tcBorders>
              <w:left w:val="single" w:color="auto" w:sz="4" w:space="0"/>
              <w:right w:val="single" w:color="auto" w:sz="4" w:space="0"/>
            </w:tcBorders>
            <w:vAlign w:val="center"/>
          </w:tcPr>
          <w:p w14:paraId="7398717E">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根据投标人提供的技术路线的科学性、合理性等进行综合评分（</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val="en-US" w:eastAsia="zh-CN"/>
              </w:rPr>
              <w:t>）。</w:t>
            </w:r>
          </w:p>
        </w:tc>
        <w:tc>
          <w:tcPr>
            <w:tcW w:w="926" w:type="dxa"/>
            <w:tcBorders>
              <w:left w:val="single" w:color="auto" w:sz="4" w:space="0"/>
              <w:right w:val="single" w:color="auto" w:sz="4" w:space="0"/>
            </w:tcBorders>
            <w:vAlign w:val="center"/>
          </w:tcPr>
          <w:p w14:paraId="2984C1F9">
            <w:pPr>
              <w:spacing w:before="156"/>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5分</w:t>
            </w:r>
          </w:p>
        </w:tc>
      </w:tr>
      <w:tr w14:paraId="434F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9" w:hRule="atLeast"/>
        </w:trPr>
        <w:tc>
          <w:tcPr>
            <w:tcW w:w="830" w:type="dxa"/>
            <w:tcBorders>
              <w:left w:val="single" w:color="auto" w:sz="4" w:space="0"/>
              <w:right w:val="single" w:color="auto" w:sz="4" w:space="0"/>
            </w:tcBorders>
            <w:vAlign w:val="center"/>
          </w:tcPr>
          <w:p w14:paraId="2193793A">
            <w:pPr>
              <w:spacing w:before="156" w:line="400" w:lineRule="exact"/>
              <w:jc w:val="center"/>
              <w:rPr>
                <w:rFonts w:hint="default" w:ascii="仿宋" w:hAnsi="仿宋" w:eastAsia="仿宋" w:cs="仿宋"/>
                <w:lang w:val="en-US" w:eastAsia="zh-CN"/>
              </w:rPr>
            </w:pPr>
            <w:r>
              <w:rPr>
                <w:rFonts w:hint="eastAsia" w:ascii="仿宋" w:hAnsi="仿宋" w:eastAsia="仿宋" w:cs="仿宋"/>
                <w:bCs/>
                <w:color w:val="auto"/>
                <w:sz w:val="24"/>
                <w:szCs w:val="24"/>
                <w:highlight w:val="none"/>
                <w:lang w:val="en-US" w:eastAsia="zh-CN"/>
              </w:rPr>
              <w:t>9</w:t>
            </w:r>
          </w:p>
        </w:tc>
        <w:tc>
          <w:tcPr>
            <w:tcW w:w="1557" w:type="dxa"/>
            <w:vMerge w:val="continue"/>
            <w:tcBorders>
              <w:left w:val="single" w:color="auto" w:sz="4" w:space="0"/>
              <w:right w:val="single" w:color="auto" w:sz="4" w:space="0"/>
            </w:tcBorders>
            <w:vAlign w:val="center"/>
          </w:tcPr>
          <w:p w14:paraId="5E213B11">
            <w:pPr>
              <w:keepNext w:val="0"/>
              <w:keepLines w:val="0"/>
              <w:pageBreakBefore w:val="0"/>
              <w:widowControl w:val="0"/>
              <w:kinsoku/>
              <w:wordWrap/>
              <w:overflowPunct/>
              <w:topLinePunct w:val="0"/>
              <w:autoSpaceDE/>
              <w:autoSpaceDN/>
              <w:bidi w:val="0"/>
              <w:adjustRightInd/>
              <w:snapToGrid/>
              <w:spacing w:before="156" w:line="360" w:lineRule="auto"/>
              <w:jc w:val="center"/>
              <w:textAlignment w:val="auto"/>
              <w:outlineLvl w:val="9"/>
              <w:rPr>
                <w:rFonts w:hint="eastAsia" w:ascii="仿宋" w:hAnsi="仿宋" w:eastAsia="仿宋" w:cs="仿宋"/>
                <w:color w:val="auto"/>
                <w:sz w:val="24"/>
                <w:szCs w:val="24"/>
                <w:highlight w:val="none"/>
                <w:lang w:val="en-US" w:eastAsia="zh-CN"/>
              </w:rPr>
            </w:pPr>
          </w:p>
        </w:tc>
        <w:tc>
          <w:tcPr>
            <w:tcW w:w="6365" w:type="dxa"/>
            <w:tcBorders>
              <w:left w:val="single" w:color="auto" w:sz="4" w:space="0"/>
              <w:right w:val="single" w:color="auto" w:sz="4" w:space="0"/>
            </w:tcBorders>
            <w:vAlign w:val="center"/>
          </w:tcPr>
          <w:p w14:paraId="6B81034C">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根据投标人提供的安全作业措施的科学性、合理性等进行综合评分（</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val="en-US" w:eastAsia="zh-CN"/>
              </w:rPr>
              <w:t>）。</w:t>
            </w:r>
          </w:p>
        </w:tc>
        <w:tc>
          <w:tcPr>
            <w:tcW w:w="926" w:type="dxa"/>
            <w:tcBorders>
              <w:left w:val="single" w:color="auto" w:sz="4" w:space="0"/>
              <w:right w:val="single" w:color="auto" w:sz="4" w:space="0"/>
            </w:tcBorders>
            <w:vAlign w:val="center"/>
          </w:tcPr>
          <w:p w14:paraId="46333982">
            <w:pPr>
              <w:spacing w:before="156"/>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5分</w:t>
            </w:r>
          </w:p>
        </w:tc>
      </w:tr>
      <w:tr w14:paraId="2685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2" w:hRule="atLeast"/>
        </w:trPr>
        <w:tc>
          <w:tcPr>
            <w:tcW w:w="830" w:type="dxa"/>
            <w:tcBorders>
              <w:left w:val="single" w:color="auto" w:sz="4" w:space="0"/>
              <w:right w:val="single" w:color="auto" w:sz="4" w:space="0"/>
            </w:tcBorders>
            <w:vAlign w:val="center"/>
          </w:tcPr>
          <w:p w14:paraId="149AC0E6">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10</w:t>
            </w:r>
          </w:p>
        </w:tc>
        <w:tc>
          <w:tcPr>
            <w:tcW w:w="1557" w:type="dxa"/>
            <w:vMerge w:val="continue"/>
            <w:tcBorders>
              <w:left w:val="single" w:color="auto" w:sz="4" w:space="0"/>
              <w:right w:val="single" w:color="auto" w:sz="4" w:space="0"/>
            </w:tcBorders>
            <w:vAlign w:val="center"/>
          </w:tcPr>
          <w:p w14:paraId="6F97AC6B">
            <w:pPr>
              <w:keepNext w:val="0"/>
              <w:keepLines w:val="0"/>
              <w:pageBreakBefore w:val="0"/>
              <w:widowControl w:val="0"/>
              <w:kinsoku/>
              <w:wordWrap/>
              <w:overflowPunct/>
              <w:topLinePunct w:val="0"/>
              <w:autoSpaceDE/>
              <w:autoSpaceDN/>
              <w:bidi w:val="0"/>
              <w:adjustRightInd/>
              <w:snapToGrid/>
              <w:spacing w:before="156" w:line="360" w:lineRule="auto"/>
              <w:jc w:val="center"/>
              <w:textAlignment w:val="auto"/>
              <w:outlineLvl w:val="9"/>
              <w:rPr>
                <w:rFonts w:hint="eastAsia" w:ascii="仿宋" w:hAnsi="仿宋" w:eastAsia="仿宋" w:cs="仿宋"/>
                <w:color w:val="auto"/>
                <w:sz w:val="24"/>
                <w:szCs w:val="24"/>
                <w:highlight w:val="none"/>
                <w:lang w:val="en-US" w:eastAsia="zh-CN"/>
              </w:rPr>
            </w:pPr>
          </w:p>
        </w:tc>
        <w:tc>
          <w:tcPr>
            <w:tcW w:w="6365" w:type="dxa"/>
            <w:tcBorders>
              <w:top w:val="single" w:color="auto" w:sz="4" w:space="0"/>
              <w:left w:val="single" w:color="auto" w:sz="4" w:space="0"/>
              <w:bottom w:val="single" w:color="auto" w:sz="4" w:space="0"/>
              <w:right w:val="single" w:color="auto" w:sz="4" w:space="0"/>
            </w:tcBorders>
            <w:vAlign w:val="center"/>
          </w:tcPr>
          <w:p w14:paraId="5F9397F7">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根据投标人提供的质量保证措施的科学性、合理性等进行综合评分（</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val="en-US"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32DFBB6B">
            <w:pPr>
              <w:spacing w:before="156"/>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5分</w:t>
            </w:r>
          </w:p>
        </w:tc>
      </w:tr>
      <w:tr w14:paraId="389C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9" w:hRule="atLeast"/>
        </w:trPr>
        <w:tc>
          <w:tcPr>
            <w:tcW w:w="830" w:type="dxa"/>
            <w:tcBorders>
              <w:left w:val="single" w:color="auto" w:sz="4" w:space="0"/>
              <w:right w:val="single" w:color="auto" w:sz="4" w:space="0"/>
            </w:tcBorders>
            <w:vAlign w:val="center"/>
          </w:tcPr>
          <w:p w14:paraId="27091D29">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11</w:t>
            </w:r>
          </w:p>
        </w:tc>
        <w:tc>
          <w:tcPr>
            <w:tcW w:w="1557" w:type="dxa"/>
            <w:tcBorders>
              <w:left w:val="single" w:color="auto" w:sz="4" w:space="0"/>
              <w:right w:val="single" w:color="auto" w:sz="4" w:space="0"/>
            </w:tcBorders>
            <w:vAlign w:val="center"/>
          </w:tcPr>
          <w:p w14:paraId="52B9BBE4">
            <w:pPr>
              <w:keepNext w:val="0"/>
              <w:keepLines w:val="0"/>
              <w:pageBreakBefore w:val="0"/>
              <w:widowControl w:val="0"/>
              <w:kinsoku/>
              <w:wordWrap/>
              <w:overflowPunct/>
              <w:topLinePunct w:val="0"/>
              <w:autoSpaceDE/>
              <w:autoSpaceDN/>
              <w:bidi w:val="0"/>
              <w:adjustRightInd/>
              <w:snapToGrid/>
              <w:spacing w:before="156" w:line="360" w:lineRule="auto"/>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组织协调</w:t>
            </w:r>
          </w:p>
        </w:tc>
        <w:tc>
          <w:tcPr>
            <w:tcW w:w="6365" w:type="dxa"/>
            <w:tcBorders>
              <w:top w:val="single" w:color="auto" w:sz="4" w:space="0"/>
              <w:left w:val="single" w:color="auto" w:sz="4" w:space="0"/>
              <w:bottom w:val="single" w:color="auto" w:sz="4" w:space="0"/>
              <w:right w:val="single" w:color="auto" w:sz="4" w:space="0"/>
            </w:tcBorders>
            <w:vAlign w:val="center"/>
          </w:tcPr>
          <w:p w14:paraId="4B54C35B">
            <w:pPr>
              <w:keepNext w:val="0"/>
              <w:keepLines w:val="0"/>
              <w:pageBreakBefore w:val="0"/>
              <w:numPr>
                <w:ilvl w:val="0"/>
                <w:numId w:val="0"/>
              </w:numPr>
              <w:kinsoku/>
              <w:wordWrap/>
              <w:overflowPunct/>
              <w:topLinePunct w:val="0"/>
              <w:autoSpaceDE/>
              <w:autoSpaceDN/>
              <w:bidi w:val="0"/>
              <w:snapToGrid/>
              <w:spacing w:line="400" w:lineRule="exact"/>
              <w:ind w:left="0" w:leftChars="0" w:firstLine="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根据投标人提供在项目实施过程中与各部门之间的对接、配合及与企业的协调及争议解决等方案的科学性、可行性等进行综合评分（</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val="en-US"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014ED633">
            <w:pPr>
              <w:spacing w:before="156"/>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5分</w:t>
            </w:r>
          </w:p>
        </w:tc>
      </w:tr>
      <w:tr w14:paraId="1C30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5" w:hRule="atLeast"/>
        </w:trPr>
        <w:tc>
          <w:tcPr>
            <w:tcW w:w="830" w:type="dxa"/>
            <w:tcBorders>
              <w:left w:val="single" w:color="auto" w:sz="4" w:space="0"/>
              <w:right w:val="single" w:color="auto" w:sz="4" w:space="0"/>
            </w:tcBorders>
            <w:vAlign w:val="center"/>
          </w:tcPr>
          <w:p w14:paraId="303133E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12</w:t>
            </w:r>
          </w:p>
        </w:tc>
        <w:tc>
          <w:tcPr>
            <w:tcW w:w="1557" w:type="dxa"/>
            <w:tcBorders>
              <w:left w:val="single" w:color="auto" w:sz="4" w:space="0"/>
              <w:right w:val="single" w:color="auto" w:sz="4" w:space="0"/>
            </w:tcBorders>
            <w:vAlign w:val="center"/>
          </w:tcPr>
          <w:p w14:paraId="7361F680">
            <w:pPr>
              <w:spacing w:before="156"/>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培训方案</w:t>
            </w:r>
          </w:p>
        </w:tc>
        <w:tc>
          <w:tcPr>
            <w:tcW w:w="6365" w:type="dxa"/>
            <w:tcBorders>
              <w:top w:val="single" w:color="auto" w:sz="4" w:space="0"/>
              <w:left w:val="single" w:color="auto" w:sz="4" w:space="0"/>
              <w:bottom w:val="single" w:color="auto" w:sz="4" w:space="0"/>
              <w:right w:val="single" w:color="auto" w:sz="4" w:space="0"/>
            </w:tcBorders>
            <w:vAlign w:val="center"/>
          </w:tcPr>
          <w:p w14:paraId="70329E74">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kern w:val="2"/>
                <w:sz w:val="24"/>
                <w:szCs w:val="24"/>
                <w:highlight w:val="none"/>
                <w:lang w:val="en-US" w:eastAsia="zh-CN"/>
              </w:rPr>
            </w:pPr>
            <w:r>
              <w:rPr>
                <w:rFonts w:hint="eastAsia" w:ascii="仿宋" w:hAnsi="仿宋" w:eastAsia="仿宋" w:cs="仿宋"/>
                <w:color w:val="auto"/>
                <w:kern w:val="2"/>
                <w:sz w:val="24"/>
                <w:szCs w:val="24"/>
                <w:highlight w:val="none"/>
                <w:lang w:val="en-US" w:eastAsia="zh-CN"/>
              </w:rPr>
              <w:t>根据投标人提供的对安全生产培训服务方案</w:t>
            </w:r>
            <w:r>
              <w:rPr>
                <w:rFonts w:hint="eastAsia" w:ascii="仿宋" w:hAnsi="仿宋" w:eastAsia="仿宋" w:cs="仿宋"/>
                <w:color w:val="auto"/>
                <w:kern w:val="2"/>
                <w:sz w:val="24"/>
                <w:szCs w:val="24"/>
                <w:highlight w:val="none"/>
                <w:lang w:eastAsia="zh-CN"/>
              </w:rPr>
              <w:t>（</w:t>
            </w:r>
            <w:r>
              <w:rPr>
                <w:rFonts w:hint="eastAsia" w:ascii="仿宋" w:hAnsi="仿宋" w:eastAsia="仿宋" w:cs="仿宋"/>
                <w:color w:val="auto"/>
                <w:kern w:val="2"/>
                <w:sz w:val="24"/>
                <w:szCs w:val="24"/>
                <w:highlight w:val="none"/>
                <w:lang w:val="en-US" w:eastAsia="zh-CN"/>
              </w:rPr>
              <w:t>包括培训时间、地点、培训方式、培训内容、培训讲师等）的科学性、可行性等</w:t>
            </w:r>
            <w:r>
              <w:rPr>
                <w:rFonts w:hint="eastAsia" w:ascii="仿宋" w:hAnsi="仿宋" w:eastAsia="仿宋" w:cs="仿宋"/>
                <w:color w:val="auto"/>
                <w:kern w:val="2"/>
                <w:sz w:val="24"/>
                <w:szCs w:val="24"/>
                <w:highlight w:val="none"/>
              </w:rPr>
              <w:t>进行</w:t>
            </w:r>
            <w:r>
              <w:rPr>
                <w:rFonts w:hint="eastAsia" w:ascii="仿宋" w:hAnsi="仿宋" w:eastAsia="仿宋" w:cs="仿宋"/>
                <w:color w:val="auto"/>
                <w:kern w:val="2"/>
                <w:sz w:val="24"/>
                <w:szCs w:val="24"/>
                <w:highlight w:val="none"/>
                <w:lang w:eastAsia="zh-CN"/>
              </w:rPr>
              <w:t>综合</w:t>
            </w:r>
            <w:r>
              <w:rPr>
                <w:rFonts w:hint="eastAsia" w:ascii="仿宋" w:hAnsi="仿宋" w:eastAsia="仿宋" w:cs="仿宋"/>
                <w:color w:val="auto"/>
                <w:kern w:val="2"/>
                <w:sz w:val="24"/>
                <w:szCs w:val="24"/>
                <w:highlight w:val="none"/>
                <w:lang w:val="en-US" w:eastAsia="zh-CN"/>
              </w:rPr>
              <w:t>评分。</w:t>
            </w:r>
          </w:p>
          <w:p w14:paraId="3C33019C">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2"/>
                <w:sz w:val="24"/>
                <w:szCs w:val="24"/>
                <w:highlight w:val="none"/>
                <w:lang w:val="en-US"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3464CFBE">
            <w:pPr>
              <w:spacing w:before="156"/>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5分</w:t>
            </w:r>
          </w:p>
        </w:tc>
      </w:tr>
      <w:tr w14:paraId="4378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3" w:hRule="atLeast"/>
        </w:trPr>
        <w:tc>
          <w:tcPr>
            <w:tcW w:w="830" w:type="dxa"/>
            <w:tcBorders>
              <w:left w:val="single" w:color="auto" w:sz="4" w:space="0"/>
              <w:right w:val="single" w:color="auto" w:sz="4" w:space="0"/>
            </w:tcBorders>
            <w:vAlign w:val="center"/>
          </w:tcPr>
          <w:p w14:paraId="1B75E08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13</w:t>
            </w:r>
          </w:p>
        </w:tc>
        <w:tc>
          <w:tcPr>
            <w:tcW w:w="1557" w:type="dxa"/>
            <w:tcBorders>
              <w:left w:val="single" w:color="auto" w:sz="4" w:space="0"/>
              <w:right w:val="single" w:color="auto" w:sz="4" w:space="0"/>
            </w:tcBorders>
            <w:vAlign w:val="center"/>
          </w:tcPr>
          <w:p w14:paraId="356E5250">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outlineLvl w:val="9"/>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内控制度</w:t>
            </w:r>
          </w:p>
        </w:tc>
        <w:tc>
          <w:tcPr>
            <w:tcW w:w="6365" w:type="dxa"/>
            <w:tcBorders>
              <w:top w:val="single" w:color="auto" w:sz="4" w:space="0"/>
              <w:left w:val="single" w:color="auto" w:sz="4" w:space="0"/>
              <w:bottom w:val="single" w:color="auto" w:sz="4" w:space="0"/>
              <w:right w:val="single" w:color="auto" w:sz="4" w:space="0"/>
            </w:tcBorders>
            <w:vAlign w:val="center"/>
          </w:tcPr>
          <w:p w14:paraId="66DD4FE2">
            <w:pPr>
              <w:keepNext w:val="0"/>
              <w:keepLines w:val="0"/>
              <w:pageBreakBefore w:val="0"/>
              <w:widowControl w:val="0"/>
              <w:kinsoku/>
              <w:wordWrap/>
              <w:overflowPunct/>
              <w:topLinePunct w:val="0"/>
              <w:autoSpaceDE/>
              <w:autoSpaceDN/>
              <w:bidi w:val="0"/>
              <w:adjustRightInd w:val="0"/>
              <w:snapToGrid/>
              <w:spacing w:line="400" w:lineRule="exact"/>
              <w:ind w:left="0" w:leftChars="0" w:firstLine="0" w:firstLineChars="0"/>
              <w:jc w:val="left"/>
              <w:textAlignment w:val="auto"/>
              <w:outlineLvl w:val="9"/>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根据投标人针对本项目提供的内控管理制度的完整性、科学性等进行综合评分。</w:t>
            </w:r>
          </w:p>
          <w:p w14:paraId="59399DAB">
            <w:pPr>
              <w:keepNext w:val="0"/>
              <w:keepLines w:val="0"/>
              <w:pageBreakBefore w:val="0"/>
              <w:widowControl w:val="0"/>
              <w:kinsoku/>
              <w:wordWrap/>
              <w:overflowPunct/>
              <w:topLinePunct w:val="0"/>
              <w:autoSpaceDE/>
              <w:autoSpaceDN/>
              <w:bidi w:val="0"/>
              <w:adjustRightInd w:val="0"/>
              <w:snapToGrid/>
              <w:spacing w:line="400" w:lineRule="exact"/>
              <w:ind w:left="0" w:leftChars="0" w:firstLine="0" w:firstLineChars="0"/>
              <w:jc w:val="left"/>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4，3.5，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67515241">
            <w:pPr>
              <w:spacing w:before="156"/>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4分</w:t>
            </w:r>
          </w:p>
        </w:tc>
      </w:tr>
      <w:tr w14:paraId="3470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5" w:hRule="atLeast"/>
        </w:trPr>
        <w:tc>
          <w:tcPr>
            <w:tcW w:w="830" w:type="dxa"/>
            <w:tcBorders>
              <w:left w:val="single" w:color="auto" w:sz="4" w:space="0"/>
              <w:right w:val="single" w:color="auto" w:sz="4" w:space="0"/>
            </w:tcBorders>
            <w:vAlign w:val="center"/>
          </w:tcPr>
          <w:p w14:paraId="0BC581B5">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14</w:t>
            </w:r>
          </w:p>
        </w:tc>
        <w:tc>
          <w:tcPr>
            <w:tcW w:w="1557" w:type="dxa"/>
            <w:tcBorders>
              <w:left w:val="single" w:color="auto" w:sz="4" w:space="0"/>
              <w:right w:val="single" w:color="auto" w:sz="4" w:space="0"/>
            </w:tcBorders>
            <w:vAlign w:val="center"/>
          </w:tcPr>
          <w:p w14:paraId="58997AC6">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bidi="ar-SA"/>
              </w:rPr>
              <w:t>档案整理</w:t>
            </w:r>
          </w:p>
        </w:tc>
        <w:tc>
          <w:tcPr>
            <w:tcW w:w="6365" w:type="dxa"/>
            <w:tcBorders>
              <w:top w:val="single" w:color="auto" w:sz="4" w:space="0"/>
              <w:left w:val="single" w:color="auto" w:sz="4" w:space="0"/>
              <w:bottom w:val="single" w:color="auto" w:sz="4" w:space="0"/>
              <w:right w:val="single" w:color="auto" w:sz="4" w:space="0"/>
            </w:tcBorders>
            <w:vAlign w:val="center"/>
          </w:tcPr>
          <w:p w14:paraId="47B3D19D">
            <w:pPr>
              <w:keepNext w:val="0"/>
              <w:keepLines w:val="0"/>
              <w:pageBreakBefore w:val="0"/>
              <w:widowControl w:val="0"/>
              <w:kinsoku/>
              <w:wordWrap/>
              <w:overflowPunct/>
              <w:topLinePunct w:val="0"/>
              <w:autoSpaceDE/>
              <w:autoSpaceDN/>
              <w:bidi w:val="0"/>
              <w:adjustRightInd w:val="0"/>
              <w:snapToGrid/>
              <w:spacing w:line="400" w:lineRule="exact"/>
              <w:ind w:left="0" w:leftChars="0" w:firstLine="0" w:firstLineChars="0"/>
              <w:jc w:val="left"/>
              <w:textAlignment w:val="auto"/>
              <w:outlineLvl w:val="9"/>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根据投标人服务过程中的项目资料整理及档案归集、保密制度等进行综合评分。</w:t>
            </w:r>
          </w:p>
          <w:p w14:paraId="7EF1536A">
            <w:pPr>
              <w:keepNext w:val="0"/>
              <w:keepLines w:val="0"/>
              <w:pageBreakBefore w:val="0"/>
              <w:widowControl w:val="0"/>
              <w:kinsoku/>
              <w:wordWrap/>
              <w:overflowPunct/>
              <w:topLinePunct w:val="0"/>
              <w:autoSpaceDE/>
              <w:autoSpaceDN/>
              <w:bidi w:val="0"/>
              <w:adjustRightInd w:val="0"/>
              <w:snapToGrid/>
              <w:spacing w:line="400" w:lineRule="exact"/>
              <w:ind w:left="0" w:leftChars="0" w:firstLine="0" w:firstLineChars="0"/>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75980A5A">
            <w:pPr>
              <w:spacing w:before="156"/>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5分</w:t>
            </w:r>
          </w:p>
        </w:tc>
      </w:tr>
      <w:tr w14:paraId="4C83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3" w:hRule="atLeast"/>
        </w:trPr>
        <w:tc>
          <w:tcPr>
            <w:tcW w:w="830" w:type="dxa"/>
            <w:tcBorders>
              <w:left w:val="single" w:color="auto" w:sz="4" w:space="0"/>
              <w:right w:val="single" w:color="auto" w:sz="4" w:space="0"/>
            </w:tcBorders>
            <w:vAlign w:val="center"/>
          </w:tcPr>
          <w:p w14:paraId="5585A07A">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15</w:t>
            </w:r>
          </w:p>
        </w:tc>
        <w:tc>
          <w:tcPr>
            <w:tcW w:w="1557" w:type="dxa"/>
            <w:vMerge w:val="restart"/>
            <w:tcBorders>
              <w:left w:val="single" w:color="auto" w:sz="4" w:space="0"/>
              <w:right w:val="single" w:color="auto" w:sz="4" w:space="0"/>
            </w:tcBorders>
            <w:vAlign w:val="center"/>
          </w:tcPr>
          <w:p w14:paraId="6B5567F9">
            <w:pPr>
              <w:keepNext w:val="0"/>
              <w:keepLines w:val="0"/>
              <w:pageBreakBefore w:val="0"/>
              <w:kinsoku/>
              <w:wordWrap/>
              <w:overflowPunct/>
              <w:topLinePunct w:val="0"/>
              <w:autoSpaceDE/>
              <w:autoSpaceDN/>
              <w:bidi w:val="0"/>
              <w:spacing w:line="36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突发情况应急预案</w:t>
            </w:r>
          </w:p>
        </w:tc>
        <w:tc>
          <w:tcPr>
            <w:tcW w:w="6365" w:type="dxa"/>
            <w:tcBorders>
              <w:top w:val="single" w:color="auto" w:sz="4" w:space="0"/>
              <w:left w:val="single" w:color="auto" w:sz="4" w:space="0"/>
              <w:bottom w:val="single" w:color="auto" w:sz="4" w:space="0"/>
              <w:right w:val="single" w:color="auto" w:sz="4" w:space="0"/>
            </w:tcBorders>
            <w:vAlign w:val="center"/>
          </w:tcPr>
          <w:p w14:paraId="36D2DA5B">
            <w:pPr>
              <w:keepNext w:val="0"/>
              <w:keepLines w:val="0"/>
              <w:pageBreakBefore w:val="0"/>
              <w:widowControl/>
              <w:kinsoku/>
              <w:wordWrap/>
              <w:overflowPunct/>
              <w:topLinePunct w:val="0"/>
              <w:autoSpaceDE/>
              <w:autoSpaceDN/>
              <w:bidi w:val="0"/>
              <w:snapToGrid/>
              <w:spacing w:line="400" w:lineRule="exact"/>
              <w:jc w:val="both"/>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根据投标人提供的针对大型活动、节庆假日、防台防汛期间、创优评优和突击检查、夜间</w:t>
            </w:r>
            <w:r>
              <w:rPr>
                <w:rFonts w:hint="eastAsia" w:ascii="仿宋" w:hAnsi="仿宋" w:eastAsia="仿宋" w:cs="仿宋"/>
                <w:b w:val="0"/>
                <w:bCs w:val="0"/>
                <w:color w:val="auto"/>
                <w:sz w:val="24"/>
                <w:szCs w:val="24"/>
                <w:highlight w:val="none"/>
                <w:lang w:val="en-US" w:eastAsia="zh-CN"/>
              </w:rPr>
              <w:t>检查</w:t>
            </w:r>
            <w:r>
              <w:rPr>
                <w:rFonts w:hint="eastAsia" w:ascii="仿宋" w:hAnsi="仿宋" w:eastAsia="仿宋" w:cs="仿宋"/>
                <w:b w:val="0"/>
                <w:bCs w:val="0"/>
                <w:color w:val="auto"/>
                <w:sz w:val="24"/>
                <w:szCs w:val="24"/>
                <w:highlight w:val="none"/>
              </w:rPr>
              <w:t>等应急措施的科学性、可行性</w:t>
            </w:r>
            <w:r>
              <w:rPr>
                <w:rFonts w:hint="eastAsia" w:ascii="仿宋" w:hAnsi="仿宋" w:eastAsia="仿宋" w:cs="仿宋"/>
                <w:b w:val="0"/>
                <w:bCs w:val="0"/>
                <w:color w:val="auto"/>
                <w:sz w:val="24"/>
                <w:szCs w:val="24"/>
                <w:highlight w:val="none"/>
                <w:lang w:val="en-US" w:eastAsia="zh-CN"/>
              </w:rPr>
              <w:t>进行综合评分。</w:t>
            </w:r>
          </w:p>
          <w:p w14:paraId="5743BBFF">
            <w:pPr>
              <w:keepNext w:val="0"/>
              <w:keepLines w:val="0"/>
              <w:pageBreakBefore w:val="0"/>
              <w:widowControl/>
              <w:kinsoku/>
              <w:wordWrap/>
              <w:overflowPunct/>
              <w:topLinePunct w:val="0"/>
              <w:autoSpaceDE/>
              <w:autoSpaceDN/>
              <w:bidi w:val="0"/>
              <w:snapToGrid/>
              <w:spacing w:line="400" w:lineRule="exact"/>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60F76C59">
            <w:pPr>
              <w:keepNext w:val="0"/>
              <w:keepLines w:val="0"/>
              <w:pageBreakBefore w:val="0"/>
              <w:widowControl/>
              <w:kinsoku/>
              <w:wordWrap/>
              <w:overflowPunct/>
              <w:topLinePunct w:val="0"/>
              <w:autoSpaceDE/>
              <w:autoSpaceDN/>
              <w:bidi w:val="0"/>
              <w:spacing w:line="36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5476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1" w:hRule="atLeast"/>
        </w:trPr>
        <w:tc>
          <w:tcPr>
            <w:tcW w:w="830" w:type="dxa"/>
            <w:tcBorders>
              <w:left w:val="single" w:color="auto" w:sz="4" w:space="0"/>
              <w:right w:val="single" w:color="auto" w:sz="4" w:space="0"/>
            </w:tcBorders>
            <w:vAlign w:val="center"/>
          </w:tcPr>
          <w:p w14:paraId="2760A04E">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16</w:t>
            </w:r>
          </w:p>
        </w:tc>
        <w:tc>
          <w:tcPr>
            <w:tcW w:w="1557" w:type="dxa"/>
            <w:vMerge w:val="continue"/>
            <w:tcBorders>
              <w:left w:val="single" w:color="auto" w:sz="4" w:space="0"/>
              <w:right w:val="single" w:color="auto" w:sz="4" w:space="0"/>
            </w:tcBorders>
            <w:vAlign w:val="center"/>
          </w:tcPr>
          <w:p w14:paraId="332612ED">
            <w:pPr>
              <w:keepNext w:val="0"/>
              <w:keepLines w:val="0"/>
              <w:pageBreakBefore w:val="0"/>
              <w:kinsoku/>
              <w:wordWrap/>
              <w:overflowPunct/>
              <w:topLinePunct w:val="0"/>
              <w:autoSpaceDE/>
              <w:autoSpaceDN/>
              <w:bidi w:val="0"/>
              <w:spacing w:line="360" w:lineRule="auto"/>
              <w:jc w:val="center"/>
              <w:textAlignment w:val="auto"/>
              <w:rPr>
                <w:rFonts w:hint="default" w:ascii="仿宋" w:hAnsi="仿宋" w:eastAsia="仿宋" w:cs="仿宋"/>
                <w:color w:val="auto"/>
                <w:sz w:val="24"/>
                <w:szCs w:val="24"/>
                <w:highlight w:val="none"/>
                <w:lang w:val="en-US" w:eastAsia="zh-CN"/>
              </w:rPr>
            </w:pPr>
          </w:p>
        </w:tc>
        <w:tc>
          <w:tcPr>
            <w:tcW w:w="6365" w:type="dxa"/>
            <w:tcBorders>
              <w:top w:val="single" w:color="auto" w:sz="4" w:space="0"/>
              <w:left w:val="single" w:color="auto" w:sz="4" w:space="0"/>
              <w:bottom w:val="single" w:color="auto" w:sz="4" w:space="0"/>
              <w:right w:val="single" w:color="auto" w:sz="4" w:space="0"/>
            </w:tcBorders>
            <w:vAlign w:val="center"/>
          </w:tcPr>
          <w:p w14:paraId="07B0E4E5">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根据投标人的应急响应时间进行评分：</w:t>
            </w:r>
          </w:p>
          <w:p w14:paraId="5EB184D7">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val="en-US" w:eastAsia="zh-CN"/>
              </w:rPr>
              <w:t>响应并承诺到达现场</w:t>
            </w:r>
            <w:r>
              <w:rPr>
                <w:rFonts w:hint="eastAsia" w:ascii="仿宋" w:hAnsi="仿宋" w:eastAsia="仿宋" w:cs="仿宋"/>
                <w:color w:val="auto"/>
                <w:sz w:val="24"/>
                <w:szCs w:val="24"/>
                <w:highlight w:val="none"/>
              </w:rPr>
              <w:t>时间在</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分钟以内</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p w14:paraId="5CD71157">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val="en-US" w:eastAsia="zh-CN"/>
              </w:rPr>
              <w:t>响应并承诺到达现场</w:t>
            </w:r>
            <w:r>
              <w:rPr>
                <w:rFonts w:hint="eastAsia" w:ascii="仿宋" w:hAnsi="仿宋" w:eastAsia="仿宋" w:cs="仿宋"/>
                <w:color w:val="auto"/>
                <w:sz w:val="24"/>
                <w:szCs w:val="24"/>
                <w:highlight w:val="none"/>
              </w:rPr>
              <w:t>时间在</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分钟以内</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14:paraId="121373F5">
            <w:pPr>
              <w:keepNext w:val="0"/>
              <w:keepLines w:val="0"/>
              <w:pageBreakBefore w:val="0"/>
              <w:widowControl/>
              <w:kinsoku/>
              <w:wordWrap/>
              <w:overflowPunct/>
              <w:topLinePunct w:val="0"/>
              <w:autoSpaceDE/>
              <w:autoSpaceDN/>
              <w:bidi w:val="0"/>
              <w:adjustRightInd/>
              <w:snapToGrid/>
              <w:spacing w:line="400" w:lineRule="exact"/>
              <w:ind w:left="0" w:leftChars="0" w:firstLine="0" w:firstLineChars="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val="en-US" w:eastAsia="zh-CN"/>
              </w:rPr>
              <w:t>响应并承诺到达现场</w:t>
            </w:r>
            <w:r>
              <w:rPr>
                <w:rFonts w:hint="eastAsia" w:ascii="仿宋" w:hAnsi="仿宋" w:eastAsia="仿宋" w:cs="仿宋"/>
                <w:color w:val="auto"/>
                <w:sz w:val="24"/>
                <w:szCs w:val="24"/>
                <w:highlight w:val="none"/>
              </w:rPr>
              <w:t>时间在</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分钟以内</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其余不得分。</w:t>
            </w:r>
          </w:p>
          <w:p w14:paraId="104FC40B">
            <w:pPr>
              <w:keepNext w:val="0"/>
              <w:keepLines w:val="0"/>
              <w:pageBreakBefore w:val="0"/>
              <w:widowControl/>
              <w:kinsoku/>
              <w:wordWrap/>
              <w:overflowPunct/>
              <w:topLinePunct w:val="0"/>
              <w:autoSpaceDE/>
              <w:autoSpaceDN/>
              <w:bidi w:val="0"/>
              <w:snapToGrid/>
              <w:spacing w:line="400" w:lineRule="exact"/>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提供服务承诺及</w:t>
            </w:r>
            <w:r>
              <w:rPr>
                <w:rFonts w:hint="eastAsia" w:ascii="仿宋" w:hAnsi="仿宋" w:eastAsia="仿宋" w:cs="仿宋"/>
                <w:b/>
                <w:bCs/>
                <w:color w:val="auto"/>
                <w:sz w:val="24"/>
                <w:szCs w:val="24"/>
                <w:highlight w:val="none"/>
                <w:lang w:val="en-US" w:eastAsia="zh-CN"/>
              </w:rPr>
              <w:t>投标人服务点至嵊州市浦口街道办事处的高德或百度导航在法定工作时间的路程及时间截图并加盖CA签章</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不提供不得分）</w:t>
            </w:r>
            <w:r>
              <w:rPr>
                <w:rFonts w:hint="eastAsia" w:ascii="仿宋" w:hAnsi="仿宋" w:eastAsia="仿宋" w:cs="仿宋"/>
                <w:color w:val="auto"/>
                <w:sz w:val="24"/>
                <w:szCs w:val="24"/>
                <w:highlight w:val="none"/>
                <w:lang w:val="en-US"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23313945">
            <w:pPr>
              <w:keepNext w:val="0"/>
              <w:keepLines w:val="0"/>
              <w:pageBreakBefore w:val="0"/>
              <w:widowControl/>
              <w:kinsoku/>
              <w:wordWrap/>
              <w:overflowPunct/>
              <w:topLinePunct w:val="0"/>
              <w:autoSpaceDE/>
              <w:autoSpaceDN/>
              <w:bidi w:val="0"/>
              <w:spacing w:line="360" w:lineRule="auto"/>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14:paraId="1E316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5" w:hRule="atLeast"/>
        </w:trPr>
        <w:tc>
          <w:tcPr>
            <w:tcW w:w="830" w:type="dxa"/>
            <w:tcBorders>
              <w:left w:val="single" w:color="auto" w:sz="4" w:space="0"/>
              <w:right w:val="single" w:color="auto" w:sz="4" w:space="0"/>
            </w:tcBorders>
            <w:vAlign w:val="center"/>
          </w:tcPr>
          <w:p w14:paraId="14B8DB99">
            <w:pPr>
              <w:spacing w:before="156" w:line="400" w:lineRule="exact"/>
              <w:jc w:val="center"/>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17</w:t>
            </w:r>
          </w:p>
        </w:tc>
        <w:tc>
          <w:tcPr>
            <w:tcW w:w="1557" w:type="dxa"/>
            <w:tcBorders>
              <w:left w:val="single" w:color="auto" w:sz="4" w:space="0"/>
              <w:right w:val="single" w:color="auto" w:sz="4" w:space="0"/>
            </w:tcBorders>
            <w:vAlign w:val="center"/>
          </w:tcPr>
          <w:p w14:paraId="0BBD853B">
            <w:pPr>
              <w:spacing w:line="40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sz w:val="24"/>
                <w:szCs w:val="24"/>
                <w:lang w:val="en-US" w:eastAsia="zh-CN"/>
              </w:rPr>
              <w:t>服务承诺</w:t>
            </w:r>
          </w:p>
        </w:tc>
        <w:tc>
          <w:tcPr>
            <w:tcW w:w="6365" w:type="dxa"/>
            <w:tcBorders>
              <w:top w:val="single" w:color="auto" w:sz="4" w:space="0"/>
              <w:left w:val="single" w:color="auto" w:sz="4" w:space="0"/>
              <w:bottom w:val="single" w:color="auto" w:sz="4" w:space="0"/>
              <w:right w:val="single" w:color="auto" w:sz="4" w:space="0"/>
            </w:tcBorders>
            <w:vAlign w:val="center"/>
          </w:tcPr>
          <w:p w14:paraId="7CB9D186">
            <w:pPr>
              <w:spacing w:line="400" w:lineRule="exact"/>
              <w:jc w:val="both"/>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根据投标人提供的服务</w:t>
            </w:r>
            <w:r>
              <w:rPr>
                <w:rFonts w:hint="eastAsia" w:ascii="仿宋" w:hAnsi="仿宋" w:eastAsia="仿宋" w:cs="仿宋"/>
                <w:sz w:val="24"/>
                <w:szCs w:val="24"/>
              </w:rPr>
              <w:t>期</w:t>
            </w:r>
            <w:r>
              <w:rPr>
                <w:rFonts w:hint="eastAsia" w:ascii="仿宋" w:hAnsi="仿宋" w:eastAsia="仿宋" w:cs="仿宋"/>
                <w:sz w:val="24"/>
                <w:szCs w:val="24"/>
                <w:lang w:eastAsia="zh-CN"/>
              </w:rPr>
              <w:t>间</w:t>
            </w:r>
            <w:r>
              <w:rPr>
                <w:rFonts w:hint="eastAsia" w:ascii="仿宋" w:hAnsi="仿宋" w:eastAsia="仿宋" w:cs="仿宋"/>
                <w:sz w:val="24"/>
                <w:szCs w:val="24"/>
              </w:rPr>
              <w:t>的服务承诺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包括承诺内容</w:t>
            </w:r>
            <w:r>
              <w:rPr>
                <w:rFonts w:hint="eastAsia" w:ascii="仿宋" w:hAnsi="仿宋" w:eastAsia="仿宋" w:cs="仿宋"/>
                <w:sz w:val="24"/>
                <w:szCs w:val="24"/>
              </w:rPr>
              <w:t>、</w:t>
            </w:r>
            <w:r>
              <w:rPr>
                <w:rFonts w:hint="eastAsia" w:ascii="仿宋" w:hAnsi="仿宋" w:eastAsia="仿宋" w:cs="仿宋"/>
                <w:sz w:val="24"/>
                <w:szCs w:val="24"/>
                <w:lang w:val="en-US" w:eastAsia="zh-CN"/>
              </w:rPr>
              <w:t>特色服务、优惠承诺等</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进行综合评分。</w:t>
            </w:r>
          </w:p>
          <w:p w14:paraId="43C4CC2B">
            <w:pPr>
              <w:spacing w:line="400" w:lineRule="exact"/>
              <w:jc w:val="both"/>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b w:val="0"/>
                <w:bCs/>
                <w:color w:val="auto"/>
                <w:kern w:val="0"/>
                <w:sz w:val="24"/>
                <w:vertAlign w:val="baseline"/>
                <w:lang w:val="en-US" w:eastAsia="zh-CN"/>
              </w:rPr>
              <w:t>评分分值范围</w:t>
            </w:r>
            <w:r>
              <w:rPr>
                <w:rFonts w:hint="eastAsia" w:ascii="仿宋" w:hAnsi="仿宋" w:eastAsia="仿宋" w:cs="仿宋"/>
                <w:color w:val="auto"/>
                <w:sz w:val="24"/>
                <w:szCs w:val="24"/>
                <w:highlight w:val="none"/>
                <w:lang w:val="en-US" w:eastAsia="zh-CN"/>
              </w:rPr>
              <w:t>5，4.5，</w:t>
            </w:r>
            <w:r>
              <w:rPr>
                <w:rFonts w:hint="eastAsia" w:ascii="仿宋" w:hAnsi="仿宋" w:eastAsia="仿宋" w:cs="仿宋"/>
                <w:b w:val="0"/>
                <w:bCs/>
                <w:color w:val="auto"/>
                <w:kern w:val="0"/>
                <w:sz w:val="24"/>
                <w:vertAlign w:val="baseline"/>
                <w:lang w:val="en-US" w:eastAsia="zh-CN"/>
              </w:rPr>
              <w:t>...0，步长0.5</w:t>
            </w:r>
            <w:r>
              <w:rPr>
                <w:rFonts w:hint="eastAsia" w:ascii="仿宋" w:hAnsi="仿宋" w:eastAsia="仿宋" w:cs="仿宋"/>
                <w:color w:val="auto"/>
                <w:sz w:val="24"/>
                <w:szCs w:val="24"/>
                <w:highlight w:val="none"/>
                <w:lang w:eastAsia="zh-CN"/>
              </w:rPr>
              <w:t>）</w:t>
            </w:r>
          </w:p>
        </w:tc>
        <w:tc>
          <w:tcPr>
            <w:tcW w:w="926" w:type="dxa"/>
            <w:tcBorders>
              <w:top w:val="single" w:color="auto" w:sz="4" w:space="0"/>
              <w:left w:val="single" w:color="auto" w:sz="4" w:space="0"/>
              <w:bottom w:val="single" w:color="auto" w:sz="4" w:space="0"/>
              <w:right w:val="single" w:color="auto" w:sz="4" w:space="0"/>
            </w:tcBorders>
            <w:vAlign w:val="center"/>
          </w:tcPr>
          <w:p w14:paraId="412ABE17">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5分</w:t>
            </w:r>
          </w:p>
        </w:tc>
      </w:tr>
    </w:tbl>
    <w:p w14:paraId="14435B73">
      <w:pPr>
        <w:snapToGrid w:val="0"/>
        <w:spacing w:line="440" w:lineRule="exact"/>
        <w:rPr>
          <w:rFonts w:ascii="仿宋" w:hAnsi="仿宋" w:eastAsia="仿宋" w:cs="仿宋"/>
          <w:color w:val="auto"/>
          <w:sz w:val="24"/>
          <w:highlight w:val="none"/>
        </w:rPr>
      </w:pPr>
    </w:p>
    <w:p w14:paraId="1F14AA60">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w:t>
      </w:r>
      <w:r>
        <w:rPr>
          <w:rFonts w:hint="eastAsia" w:ascii="仿宋" w:hAnsi="仿宋" w:eastAsia="仿宋" w:cs="仿宋"/>
          <w:b/>
          <w:bCs/>
          <w:iCs/>
          <w:color w:val="auto"/>
          <w:sz w:val="24"/>
          <w:highlight w:val="none"/>
          <w:lang w:val="en-US" w:eastAsia="zh-CN"/>
        </w:rPr>
        <w:t>3标项一、标项二</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u w:val="single"/>
        </w:rPr>
        <w:t xml:space="preserve"> </w:t>
      </w:r>
      <w:r>
        <w:rPr>
          <w:rFonts w:hint="eastAsia" w:ascii="仿宋" w:hAnsi="仿宋" w:eastAsia="仿宋" w:cs="仿宋"/>
          <w:b/>
          <w:bCs/>
          <w:iCs/>
          <w:color w:val="auto"/>
          <w:sz w:val="24"/>
          <w:highlight w:val="none"/>
          <w:u w:val="single"/>
          <w:lang w:val="en-US" w:eastAsia="zh-CN"/>
        </w:rPr>
        <w:t>1</w:t>
      </w:r>
      <w:r>
        <w:rPr>
          <w:rFonts w:hint="eastAsia" w:ascii="仿宋" w:hAnsi="仿宋" w:eastAsia="仿宋" w:cs="仿宋"/>
          <w:b/>
          <w:bCs/>
          <w:iCs/>
          <w:color w:val="auto"/>
          <w:sz w:val="24"/>
          <w:highlight w:val="none"/>
          <w:u w:val="single"/>
        </w:rPr>
        <w:t xml:space="preserve">0 </w:t>
      </w:r>
      <w:r>
        <w:rPr>
          <w:rFonts w:hint="eastAsia" w:ascii="仿宋" w:hAnsi="仿宋" w:eastAsia="仿宋" w:cs="仿宋"/>
          <w:b/>
          <w:bCs/>
          <w:iCs/>
          <w:color w:val="auto"/>
          <w:sz w:val="24"/>
          <w:highlight w:val="none"/>
        </w:rPr>
        <w:t>分）</w:t>
      </w:r>
    </w:p>
    <w:p w14:paraId="451525EA">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DBF125B">
      <w:pPr>
        <w:spacing w:line="440" w:lineRule="exact"/>
        <w:ind w:firstLine="480" w:firstLineChars="200"/>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3DA400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仿宋" w:hAnsi="仿宋" w:eastAsia="仿宋" w:cs="仿宋"/>
          <w:b/>
          <w:color w:val="auto"/>
          <w:sz w:val="36"/>
          <w:szCs w:val="20"/>
          <w:highlight w:val="none"/>
        </w:rPr>
      </w:pPr>
      <w:r>
        <w:rPr>
          <w:rFonts w:hint="eastAsia" w:ascii="仿宋" w:hAnsi="仿宋" w:eastAsia="仿宋" w:cs="仿宋"/>
          <w:bCs/>
          <w:iCs/>
          <w:color w:val="auto"/>
          <w:sz w:val="24"/>
          <w:highlight w:val="none"/>
        </w:rPr>
        <w:t>投标报价得分=(评标基准价／投标报价)×</w:t>
      </w:r>
      <w:r>
        <w:rPr>
          <w:rFonts w:hint="eastAsia" w:ascii="仿宋" w:hAnsi="仿宋" w:eastAsia="仿宋" w:cs="仿宋"/>
          <w:bCs/>
          <w:iCs/>
          <w:color w:val="auto"/>
          <w:sz w:val="24"/>
          <w:highlight w:val="none"/>
          <w:lang w:val="en-US" w:eastAsia="zh-CN"/>
        </w:rPr>
        <w:t>1</w:t>
      </w:r>
      <w:r>
        <w:rPr>
          <w:rFonts w:hint="eastAsia" w:ascii="仿宋" w:hAnsi="仿宋" w:eastAsia="仿宋" w:cs="仿宋"/>
          <w:bCs/>
          <w:iCs/>
          <w:color w:val="auto"/>
          <w:sz w:val="24"/>
          <w:highlight w:val="none"/>
        </w:rPr>
        <w:t>0%×100</w:t>
      </w:r>
    </w:p>
    <w:p w14:paraId="74E3F265">
      <w:pPr>
        <w:spacing w:line="440" w:lineRule="exact"/>
        <w:ind w:firstLine="482" w:firstLineChars="200"/>
        <w:rPr>
          <w:rFonts w:ascii="仿宋" w:hAnsi="仿宋" w:eastAsia="仿宋" w:cs="仿宋"/>
          <w:b/>
          <w:bCs/>
          <w:color w:val="auto"/>
          <w:kern w:val="0"/>
          <w:sz w:val="24"/>
          <w:highlight w:val="none"/>
        </w:rPr>
      </w:pPr>
    </w:p>
    <w:p w14:paraId="38ABEB5D">
      <w:pPr>
        <w:spacing w:line="440" w:lineRule="exact"/>
        <w:ind w:firstLine="482" w:firstLineChars="200"/>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根据《关于推动解决政府采购异常低价问题的通知》（财库〔2026〕2号）第二条规定，政府采购评审中出现下列情形之一的，评审委员会应当启动异常低价投标（响应）审查程序： </w:t>
      </w:r>
    </w:p>
    <w:p w14:paraId="6274C889">
      <w:pPr>
        <w:spacing w:line="440" w:lineRule="exact"/>
        <w:ind w:firstLine="482" w:firstLineChars="200"/>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1.投标（响应）报价低于全部通过符合性审查供应商投标（响应）报价平均值50%的，即投标（响应）报价＜全部通过符合性审查供应商投标（响应）报价平均值×50%； </w:t>
      </w:r>
    </w:p>
    <w:p w14:paraId="256728F7">
      <w:pPr>
        <w:spacing w:line="440" w:lineRule="exact"/>
        <w:ind w:firstLine="482" w:firstLineChars="200"/>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2.投标（响应）报价低于通过符合性审查的次低报价供应商投标（响应）报价50%的，即投标（响应）报价＜通过符合性审查的次低报价供应商投标（响应）报价×50%； </w:t>
      </w:r>
    </w:p>
    <w:p w14:paraId="200E3441">
      <w:pPr>
        <w:spacing w:line="440" w:lineRule="exact"/>
        <w:ind w:firstLine="482" w:firstLineChars="200"/>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3.投标（响应）报价低于采购项目最高限价45%的，即投标（响应）报价＜采购项目最高限价×45%； </w:t>
      </w:r>
    </w:p>
    <w:p w14:paraId="32EE4D98">
      <w:pPr>
        <w:spacing w:line="440" w:lineRule="exact"/>
        <w:ind w:firstLine="482" w:firstLineChars="200"/>
        <w:rPr>
          <w:rFonts w:hint="default"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4.评审委员会基于专业判断，认为供应商报价过低，有可能影响产品质量或者不能诚信履约的其他情形。  </w:t>
      </w:r>
    </w:p>
    <w:p w14:paraId="16AF358B">
      <w:pPr>
        <w:keepNext w:val="0"/>
        <w:keepLines w:val="0"/>
        <w:pageBreakBefore w:val="0"/>
        <w:widowControl w:val="0"/>
        <w:kinsoku/>
        <w:wordWrap/>
        <w:overflowPunct/>
        <w:topLinePunct w:val="0"/>
        <w:autoSpaceDE/>
        <w:autoSpaceDN/>
        <w:bidi w:val="0"/>
        <w:adjustRightInd w:val="0"/>
        <w:snapToGrid/>
        <w:spacing w:before="157" w:beforeLines="50" w:line="440" w:lineRule="exact"/>
        <w:ind w:firstLine="482" w:firstLineChars="200"/>
        <w:textAlignment w:val="auto"/>
        <w:rPr>
          <w:rFonts w:ascii="仿宋" w:hAnsi="仿宋" w:eastAsia="仿宋" w:cs="仿宋"/>
          <w:b/>
          <w:color w:val="auto"/>
          <w:sz w:val="36"/>
          <w:szCs w:val="20"/>
          <w:highlight w:val="none"/>
        </w:rPr>
      </w:pPr>
      <w:r>
        <w:rPr>
          <w:rFonts w:hint="eastAsia" w:ascii="仿宋" w:hAnsi="仿宋" w:eastAsia="仿宋" w:cs="仿宋"/>
          <w:b/>
          <w:bCs/>
          <w:color w:val="auto"/>
          <w:kern w:val="0"/>
          <w:sz w:val="24"/>
          <w:highlight w:val="none"/>
        </w:rPr>
        <w:t xml:space="preserve">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 </w:t>
      </w:r>
      <w:r>
        <w:rPr>
          <w:rFonts w:hint="eastAsia" w:ascii="仿宋" w:hAnsi="仿宋" w:eastAsia="仿宋" w:cs="仿宋"/>
          <w:color w:val="auto"/>
          <w:kern w:val="0"/>
          <w:sz w:val="24"/>
          <w:highlight w:val="none"/>
        </w:rPr>
        <w:t xml:space="preserve"> </w:t>
      </w:r>
      <w:r>
        <w:rPr>
          <w:rFonts w:hint="eastAsia" w:ascii="仿宋" w:hAnsi="仿宋" w:eastAsia="仿宋" w:cs="仿宋"/>
          <w:b/>
          <w:color w:val="auto"/>
          <w:sz w:val="36"/>
          <w:szCs w:val="20"/>
          <w:highlight w:val="none"/>
        </w:rPr>
        <w:br w:type="page"/>
      </w:r>
    </w:p>
    <w:p w14:paraId="79148129">
      <w:pPr>
        <w:widowControl/>
        <w:adjustRightInd/>
        <w:jc w:val="center"/>
        <w:rPr>
          <w:rFonts w:ascii="仿宋" w:hAnsi="仿宋" w:eastAsia="仿宋" w:cs="仿宋"/>
          <w:b/>
          <w:color w:val="auto"/>
          <w:sz w:val="36"/>
          <w:szCs w:val="20"/>
          <w:highlight w:val="none"/>
        </w:rPr>
      </w:pPr>
    </w:p>
    <w:p w14:paraId="0E964D26">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0"/>
      <w:r>
        <w:rPr>
          <w:rFonts w:hint="eastAsia" w:ascii="仿宋" w:hAnsi="仿宋" w:eastAsia="仿宋" w:cs="仿宋"/>
          <w:b/>
          <w:color w:val="auto"/>
          <w:sz w:val="36"/>
          <w:szCs w:val="20"/>
          <w:highlight w:val="none"/>
        </w:rPr>
        <w:t xml:space="preserve"> </w:t>
      </w:r>
      <w:bookmarkEnd w:id="41"/>
      <w:r>
        <w:rPr>
          <w:rFonts w:hint="eastAsia" w:ascii="仿宋" w:hAnsi="仿宋" w:eastAsia="仿宋" w:cs="仿宋"/>
          <w:b/>
          <w:color w:val="auto"/>
          <w:sz w:val="36"/>
          <w:szCs w:val="20"/>
          <w:highlight w:val="none"/>
        </w:rPr>
        <w:t>投标文件及其附件格式</w:t>
      </w:r>
    </w:p>
    <w:p w14:paraId="6D721B3B">
      <w:pPr>
        <w:pStyle w:val="15"/>
        <w:rPr>
          <w:rFonts w:hint="eastAsia" w:ascii="仿宋" w:hAnsi="仿宋" w:eastAsia="仿宋" w:cs="仿宋"/>
          <w:b/>
          <w:bCs/>
          <w:color w:val="auto"/>
          <w:kern w:val="2"/>
          <w:sz w:val="36"/>
          <w:szCs w:val="36"/>
          <w:highlight w:val="none"/>
          <w:lang w:val="en-US" w:eastAsia="zh-CN" w:bidi="ar-SA"/>
        </w:rPr>
      </w:pPr>
    </w:p>
    <w:p w14:paraId="3F38C43F">
      <w:pPr>
        <w:pStyle w:val="15"/>
        <w:rPr>
          <w:rFonts w:hint="eastAsia" w:ascii="仿宋" w:hAnsi="仿宋" w:eastAsia="仿宋" w:cs="仿宋"/>
          <w:color w:val="auto"/>
          <w:sz w:val="44"/>
          <w:szCs w:val="44"/>
          <w:highlight w:val="none"/>
        </w:rPr>
      </w:pPr>
      <w:r>
        <w:rPr>
          <w:rFonts w:hint="eastAsia" w:ascii="仿宋" w:hAnsi="仿宋" w:eastAsia="仿宋" w:cs="仿宋"/>
          <w:b/>
          <w:bCs/>
          <w:color w:val="auto"/>
          <w:kern w:val="2"/>
          <w:sz w:val="36"/>
          <w:szCs w:val="36"/>
          <w:highlight w:val="none"/>
          <w:lang w:val="en-US" w:eastAsia="zh-CN" w:bidi="ar-SA"/>
        </w:rPr>
        <w:t>投标文件封面</w:t>
      </w:r>
      <w:r>
        <w:rPr>
          <w:rFonts w:hint="eastAsia" w:ascii="仿宋" w:hAnsi="仿宋" w:eastAsia="仿宋" w:cs="仿宋"/>
          <w:color w:val="auto"/>
          <w:sz w:val="24"/>
          <w:szCs w:val="22"/>
          <w:highlight w:val="none"/>
        </w:rPr>
        <w:t xml:space="preserve">                                              </w:t>
      </w:r>
      <w:r>
        <w:rPr>
          <w:rFonts w:hint="eastAsia" w:ascii="仿宋" w:hAnsi="仿宋" w:eastAsia="仿宋" w:cs="仿宋"/>
          <w:color w:val="auto"/>
          <w:sz w:val="24"/>
          <w:szCs w:val="22"/>
          <w:highlight w:val="none"/>
          <w:lang w:val="en-US" w:eastAsia="zh-CN"/>
        </w:rPr>
        <w:t xml:space="preserve">       </w:t>
      </w:r>
      <w:r>
        <w:rPr>
          <w:rFonts w:hint="eastAsia" w:ascii="仿宋" w:hAnsi="仿宋" w:eastAsia="仿宋" w:cs="仿宋"/>
          <w:color w:val="auto"/>
          <w:sz w:val="24"/>
          <w:szCs w:val="22"/>
          <w:highlight w:val="none"/>
        </w:rPr>
        <w:t xml:space="preserve">  </w:t>
      </w:r>
    </w:p>
    <w:p w14:paraId="4A8FA72C">
      <w:pPr>
        <w:rPr>
          <w:rFonts w:hint="eastAsia" w:ascii="仿宋" w:hAnsi="仿宋" w:eastAsia="仿宋" w:cs="仿宋"/>
          <w:color w:val="auto"/>
          <w:sz w:val="44"/>
          <w:szCs w:val="44"/>
          <w:highlight w:val="none"/>
        </w:rPr>
      </w:pPr>
    </w:p>
    <w:p w14:paraId="2258818E">
      <w:pPr>
        <w:jc w:val="center"/>
        <w:rPr>
          <w:rFonts w:hint="eastAsia" w:ascii="仿宋" w:hAnsi="仿宋" w:eastAsia="仿宋" w:cs="仿宋"/>
          <w:color w:val="auto"/>
          <w:sz w:val="36"/>
          <w:szCs w:val="36"/>
          <w:highlight w:val="none"/>
          <w:lang w:val="en-US" w:eastAsia="zh-CN"/>
        </w:rPr>
      </w:pPr>
      <w:r>
        <w:rPr>
          <w:rFonts w:hint="eastAsia" w:ascii="仿宋" w:hAnsi="仿宋" w:eastAsia="仿宋" w:cs="仿宋"/>
          <w:color w:val="auto"/>
          <w:sz w:val="48"/>
          <w:szCs w:val="48"/>
          <w:highlight w:val="none"/>
          <w:lang w:val="en-US" w:eastAsia="zh-CN"/>
        </w:rPr>
        <w:t xml:space="preserve"> </w:t>
      </w:r>
      <w:r>
        <w:rPr>
          <w:rFonts w:hint="eastAsia" w:ascii="仿宋" w:hAnsi="仿宋" w:eastAsia="仿宋" w:cs="仿宋"/>
          <w:color w:val="auto"/>
          <w:sz w:val="36"/>
          <w:szCs w:val="36"/>
          <w:highlight w:val="none"/>
          <w:lang w:val="en-US" w:eastAsia="zh-CN"/>
        </w:rPr>
        <w:t>(项目名称)项目</w:t>
      </w:r>
    </w:p>
    <w:p w14:paraId="5648110B">
      <w:pPr>
        <w:keepNext w:val="0"/>
        <w:keepLines w:val="0"/>
        <w:pageBreakBefore w:val="0"/>
        <w:widowControl w:val="0"/>
        <w:kinsoku/>
        <w:wordWrap/>
        <w:overflowPunct/>
        <w:topLinePunct w:val="0"/>
        <w:autoSpaceDE/>
        <w:autoSpaceDN/>
        <w:bidi w:val="0"/>
        <w:adjustRightInd w:val="0"/>
        <w:snapToGrid/>
        <w:spacing w:before="469" w:beforeLines="150" w:line="360" w:lineRule="auto"/>
        <w:jc w:val="center"/>
        <w:textAlignment w:val="auto"/>
        <w:rPr>
          <w:rFonts w:hint="eastAsia" w:ascii="宋体" w:hAnsi="宋体" w:eastAsia="宋体" w:cs="宋体"/>
          <w:color w:val="auto"/>
          <w:sz w:val="36"/>
          <w:szCs w:val="36"/>
          <w:highlight w:val="none"/>
          <w:lang w:val="en-US" w:eastAsia="zh-CN"/>
        </w:rPr>
      </w:pPr>
      <w:r>
        <w:rPr>
          <w:rFonts w:hint="eastAsia" w:ascii="仿宋" w:hAnsi="仿宋" w:eastAsia="仿宋" w:cs="仿宋"/>
          <w:color w:val="auto"/>
          <w:sz w:val="36"/>
          <w:szCs w:val="36"/>
          <w:highlight w:val="none"/>
          <w:lang w:val="en-US" w:eastAsia="zh-CN"/>
        </w:rPr>
        <w:t>项目编号：330683268190010000016-SXWH2026-2-11</w:t>
      </w:r>
      <w:r>
        <w:rPr>
          <w:rFonts w:hint="eastAsia" w:ascii="宋体" w:hAnsi="宋体" w:eastAsia="宋体" w:cs="宋体"/>
          <w:color w:val="auto"/>
          <w:sz w:val="36"/>
          <w:szCs w:val="36"/>
          <w:highlight w:val="none"/>
          <w:lang w:val="en-US" w:eastAsia="zh-CN"/>
        </w:rPr>
        <w:t> </w:t>
      </w:r>
    </w:p>
    <w:p w14:paraId="24ADACFE">
      <w:pPr>
        <w:jc w:val="center"/>
        <w:rPr>
          <w:rFonts w:hint="eastAsia" w:ascii="仿宋" w:hAnsi="仿宋" w:eastAsia="仿宋" w:cs="仿宋"/>
          <w:color w:val="auto"/>
          <w:sz w:val="36"/>
          <w:szCs w:val="36"/>
          <w:highlight w:val="none"/>
          <w:lang w:val="en-US" w:eastAsia="zh-CN"/>
        </w:rPr>
      </w:pPr>
      <w:r>
        <w:rPr>
          <w:rFonts w:hint="eastAsia" w:ascii="仿宋" w:hAnsi="仿宋" w:eastAsia="仿宋" w:cs="仿宋"/>
          <w:color w:val="auto"/>
          <w:sz w:val="36"/>
          <w:szCs w:val="36"/>
          <w:highlight w:val="none"/>
          <w:lang w:val="en-US" w:eastAsia="zh-CN"/>
        </w:rPr>
        <w:t>标项：</w:t>
      </w:r>
    </w:p>
    <w:p w14:paraId="37E6BC75">
      <w:pPr>
        <w:spacing w:line="240" w:lineRule="auto"/>
        <w:jc w:val="center"/>
        <w:rPr>
          <w:rFonts w:hint="eastAsia" w:ascii="仿宋" w:hAnsi="仿宋" w:eastAsia="仿宋" w:cs="仿宋"/>
          <w:b/>
          <w:bCs/>
          <w:color w:val="auto"/>
          <w:sz w:val="48"/>
          <w:szCs w:val="48"/>
          <w:highlight w:val="none"/>
          <w:lang w:eastAsia="zh-CN"/>
        </w:rPr>
      </w:pPr>
    </w:p>
    <w:p w14:paraId="288DEAC4">
      <w:pPr>
        <w:spacing w:line="240" w:lineRule="auto"/>
        <w:jc w:val="center"/>
        <w:rPr>
          <w:rFonts w:hint="eastAsia" w:ascii="仿宋" w:hAnsi="仿宋" w:eastAsia="仿宋" w:cs="仿宋"/>
          <w:b/>
          <w:bCs/>
          <w:color w:val="auto"/>
          <w:sz w:val="48"/>
          <w:szCs w:val="48"/>
          <w:highlight w:val="none"/>
          <w:lang w:eastAsia="zh-CN"/>
        </w:rPr>
      </w:pPr>
    </w:p>
    <w:p w14:paraId="5F996564">
      <w:pPr>
        <w:spacing w:line="240" w:lineRule="auto"/>
        <w:jc w:val="center"/>
        <w:rPr>
          <w:rFonts w:hint="eastAsia" w:ascii="仿宋" w:hAnsi="仿宋" w:eastAsia="仿宋" w:cs="仿宋"/>
          <w:b/>
          <w:bCs/>
          <w:color w:val="auto"/>
          <w:sz w:val="48"/>
          <w:szCs w:val="48"/>
          <w:highlight w:val="none"/>
          <w:lang w:eastAsia="zh-CN"/>
        </w:rPr>
      </w:pPr>
    </w:p>
    <w:p w14:paraId="4D33DB2F">
      <w:pPr>
        <w:spacing w:line="240" w:lineRule="auto"/>
        <w:jc w:val="center"/>
        <w:rPr>
          <w:rFonts w:hint="eastAsia" w:ascii="仿宋" w:hAnsi="仿宋" w:eastAsia="仿宋" w:cs="仿宋"/>
          <w:b/>
          <w:bCs/>
          <w:color w:val="auto"/>
          <w:sz w:val="52"/>
          <w:szCs w:val="52"/>
          <w:highlight w:val="none"/>
        </w:rPr>
      </w:pPr>
      <w:r>
        <w:rPr>
          <w:rFonts w:hint="eastAsia" w:ascii="仿宋" w:hAnsi="仿宋" w:eastAsia="仿宋" w:cs="仿宋"/>
          <w:b/>
          <w:bCs/>
          <w:color w:val="auto"/>
          <w:sz w:val="48"/>
          <w:szCs w:val="48"/>
          <w:highlight w:val="none"/>
          <w:lang w:eastAsia="zh-CN"/>
        </w:rPr>
        <w:t>资格文件</w:t>
      </w:r>
      <w:r>
        <w:rPr>
          <w:rFonts w:hint="eastAsia" w:ascii="仿宋" w:hAnsi="仿宋" w:eastAsia="仿宋" w:cs="仿宋"/>
          <w:b/>
          <w:bCs/>
          <w:color w:val="auto"/>
          <w:sz w:val="48"/>
          <w:szCs w:val="48"/>
          <w:highlight w:val="none"/>
        </w:rPr>
        <w:t>/</w:t>
      </w:r>
      <w:r>
        <w:rPr>
          <w:rFonts w:hint="eastAsia" w:ascii="仿宋" w:hAnsi="仿宋" w:eastAsia="仿宋" w:cs="仿宋"/>
          <w:b/>
          <w:bCs/>
          <w:color w:val="auto"/>
          <w:sz w:val="48"/>
          <w:szCs w:val="48"/>
          <w:highlight w:val="none"/>
          <w:lang w:val="en-US" w:eastAsia="zh-CN"/>
        </w:rPr>
        <w:t>商务</w:t>
      </w:r>
      <w:r>
        <w:rPr>
          <w:rFonts w:hint="eastAsia" w:ascii="仿宋" w:hAnsi="仿宋" w:eastAsia="仿宋" w:cs="仿宋"/>
          <w:b/>
          <w:bCs/>
          <w:color w:val="auto"/>
          <w:sz w:val="48"/>
          <w:szCs w:val="48"/>
          <w:highlight w:val="none"/>
        </w:rPr>
        <w:t>技术文件/报价文件</w:t>
      </w:r>
    </w:p>
    <w:p w14:paraId="1ADF8636">
      <w:pPr>
        <w:ind w:firstLine="0" w:firstLineChars="0"/>
        <w:rPr>
          <w:rFonts w:hint="eastAsia" w:ascii="仿宋" w:hAnsi="仿宋" w:eastAsia="仿宋" w:cs="仿宋"/>
          <w:color w:val="auto"/>
          <w:highlight w:val="none"/>
        </w:rPr>
      </w:pPr>
    </w:p>
    <w:p w14:paraId="221E742B">
      <w:pPr>
        <w:ind w:firstLine="0" w:firstLineChars="0"/>
        <w:rPr>
          <w:rFonts w:hint="eastAsia" w:ascii="仿宋" w:hAnsi="仿宋" w:eastAsia="仿宋" w:cs="仿宋"/>
          <w:color w:val="auto"/>
          <w:highlight w:val="none"/>
        </w:rPr>
      </w:pPr>
    </w:p>
    <w:p w14:paraId="069C2562">
      <w:pPr>
        <w:ind w:firstLine="0" w:firstLineChars="0"/>
        <w:rPr>
          <w:rFonts w:hint="eastAsia" w:ascii="仿宋" w:hAnsi="仿宋" w:eastAsia="仿宋" w:cs="仿宋"/>
          <w:color w:val="auto"/>
          <w:highlight w:val="none"/>
        </w:rPr>
      </w:pPr>
    </w:p>
    <w:p w14:paraId="6EF6F9FF">
      <w:pPr>
        <w:pStyle w:val="34"/>
        <w:rPr>
          <w:rFonts w:hint="eastAsia" w:ascii="仿宋" w:hAnsi="仿宋" w:eastAsia="仿宋" w:cs="仿宋"/>
          <w:color w:val="auto"/>
          <w:highlight w:val="none"/>
        </w:rPr>
      </w:pPr>
    </w:p>
    <w:p w14:paraId="3E441EF4">
      <w:pPr>
        <w:pStyle w:val="34"/>
        <w:rPr>
          <w:rFonts w:hint="eastAsia" w:ascii="仿宋" w:hAnsi="仿宋" w:eastAsia="仿宋" w:cs="仿宋"/>
          <w:color w:val="auto"/>
          <w:highlight w:val="none"/>
        </w:rPr>
      </w:pPr>
    </w:p>
    <w:p w14:paraId="5230D6B3">
      <w:pPr>
        <w:pStyle w:val="34"/>
        <w:rPr>
          <w:rFonts w:hint="eastAsia" w:ascii="仿宋" w:hAnsi="仿宋" w:eastAsia="仿宋" w:cs="仿宋"/>
          <w:color w:val="auto"/>
          <w:highlight w:val="none"/>
        </w:rPr>
      </w:pPr>
    </w:p>
    <w:p w14:paraId="65A2A845">
      <w:pPr>
        <w:pStyle w:val="34"/>
        <w:rPr>
          <w:rFonts w:hint="eastAsia" w:ascii="仿宋" w:hAnsi="仿宋" w:eastAsia="仿宋" w:cs="仿宋"/>
          <w:color w:val="auto"/>
          <w:highlight w:val="none"/>
        </w:rPr>
      </w:pPr>
    </w:p>
    <w:p w14:paraId="10903864">
      <w:pPr>
        <w:pStyle w:val="34"/>
        <w:rPr>
          <w:rFonts w:hint="eastAsia" w:ascii="仿宋" w:hAnsi="仿宋" w:eastAsia="仿宋" w:cs="仿宋"/>
          <w:color w:val="auto"/>
          <w:highlight w:val="none"/>
        </w:rPr>
      </w:pPr>
    </w:p>
    <w:p w14:paraId="70D69F31">
      <w:pPr>
        <w:pStyle w:val="11"/>
        <w:ind w:firstLine="0" w:firstLineChars="0"/>
        <w:rPr>
          <w:rFonts w:hint="eastAsia" w:ascii="仿宋" w:hAnsi="仿宋" w:eastAsia="仿宋" w:cs="仿宋"/>
          <w:color w:val="auto"/>
          <w:highlight w:val="none"/>
        </w:rPr>
      </w:pPr>
    </w:p>
    <w:p w14:paraId="326C6E05">
      <w:pPr>
        <w:pStyle w:val="12"/>
        <w:rPr>
          <w:rFonts w:hint="eastAsia" w:ascii="仿宋" w:hAnsi="仿宋" w:eastAsia="仿宋" w:cs="仿宋"/>
          <w:color w:val="auto"/>
          <w:highlight w:val="none"/>
        </w:rPr>
      </w:pPr>
    </w:p>
    <w:p w14:paraId="090A3B8A">
      <w:pPr>
        <w:rPr>
          <w:rFonts w:hint="eastAsia" w:ascii="仿宋" w:hAnsi="仿宋" w:eastAsia="仿宋" w:cs="仿宋"/>
          <w:color w:val="auto"/>
          <w:highlight w:val="none"/>
        </w:rPr>
      </w:pPr>
    </w:p>
    <w:p w14:paraId="0581D004">
      <w:pPr>
        <w:rPr>
          <w:rFonts w:hint="eastAsia" w:ascii="仿宋" w:hAnsi="仿宋" w:eastAsia="仿宋" w:cs="仿宋"/>
          <w:color w:val="auto"/>
          <w:highlight w:val="none"/>
        </w:rPr>
      </w:pPr>
    </w:p>
    <w:p w14:paraId="7B1A2F66">
      <w:pPr>
        <w:ind w:firstLine="480"/>
        <w:rPr>
          <w:rFonts w:hint="eastAsia" w:ascii="仿宋" w:hAnsi="仿宋" w:eastAsia="仿宋" w:cs="仿宋"/>
          <w:color w:val="auto"/>
          <w:highlight w:val="none"/>
        </w:rPr>
      </w:pPr>
    </w:p>
    <w:p w14:paraId="12D06B89">
      <w:pPr>
        <w:spacing w:line="360" w:lineRule="auto"/>
        <w:ind w:firstLine="640"/>
        <w:rPr>
          <w:rFonts w:hint="eastAsia" w:ascii="仿宋" w:hAnsi="仿宋" w:eastAsia="仿宋" w:cs="仿宋"/>
          <w:color w:val="auto"/>
          <w:sz w:val="32"/>
          <w:highlight w:val="none"/>
          <w:u w:val="single"/>
        </w:rPr>
      </w:pPr>
      <w:r>
        <w:rPr>
          <w:rFonts w:hint="eastAsia" w:ascii="仿宋" w:hAnsi="仿宋" w:eastAsia="仿宋" w:cs="仿宋"/>
          <w:color w:val="auto"/>
          <w:sz w:val="32"/>
          <w:highlight w:val="none"/>
        </w:rPr>
        <w:t>投 标 人：</w:t>
      </w:r>
      <w:r>
        <w:rPr>
          <w:rFonts w:hint="eastAsia" w:ascii="仿宋" w:hAnsi="仿宋" w:eastAsia="仿宋" w:cs="仿宋"/>
          <w:color w:val="auto"/>
          <w:sz w:val="32"/>
          <w:highlight w:val="none"/>
          <w:u w:val="single"/>
        </w:rPr>
        <w:t xml:space="preserve">     （全称）（加盖公章）    </w:t>
      </w:r>
    </w:p>
    <w:p w14:paraId="25B13AC0">
      <w:pPr>
        <w:spacing w:line="360" w:lineRule="auto"/>
        <w:ind w:firstLine="640" w:firstLineChars="200"/>
        <w:jc w:val="both"/>
        <w:outlineLvl w:val="0"/>
        <w:rPr>
          <w:rFonts w:ascii="仿宋" w:hAnsi="仿宋" w:eastAsia="仿宋" w:cs="仿宋"/>
          <w:b/>
          <w:color w:val="auto"/>
          <w:kern w:val="0"/>
          <w:sz w:val="36"/>
          <w:szCs w:val="36"/>
          <w:highlight w:val="none"/>
        </w:rPr>
      </w:pPr>
      <w:r>
        <w:rPr>
          <w:rFonts w:hint="eastAsia" w:ascii="仿宋" w:hAnsi="仿宋" w:eastAsia="仿宋" w:cs="仿宋"/>
          <w:color w:val="auto"/>
          <w:sz w:val="32"/>
          <w:highlight w:val="none"/>
        </w:rPr>
        <w:t>投标人地址：</w:t>
      </w:r>
      <w:r>
        <w:rPr>
          <w:rFonts w:hint="eastAsia" w:ascii="仿宋" w:hAnsi="仿宋" w:eastAsia="仿宋" w:cs="仿宋"/>
          <w:color w:val="auto"/>
          <w:sz w:val="32"/>
          <w:highlight w:val="none"/>
          <w:u w:val="single"/>
          <w:lang w:val="en-US" w:eastAsia="zh-CN"/>
        </w:rPr>
        <w:t xml:space="preserve">                           </w:t>
      </w:r>
    </w:p>
    <w:p w14:paraId="78AC3572">
      <w:pPr>
        <w:spacing w:line="360" w:lineRule="auto"/>
        <w:ind w:firstLine="640" w:firstLineChars="200"/>
        <w:jc w:val="both"/>
        <w:outlineLvl w:val="0"/>
        <w:rPr>
          <w:rFonts w:hint="eastAsia" w:ascii="仿宋" w:hAnsi="仿宋" w:eastAsia="仿宋" w:cs="仿宋"/>
          <w:color w:val="auto"/>
          <w:sz w:val="32"/>
          <w:highlight w:val="none"/>
          <w:lang w:eastAsia="zh-CN"/>
        </w:rPr>
      </w:pPr>
      <w:r>
        <w:rPr>
          <w:rFonts w:hint="eastAsia" w:ascii="仿宋" w:hAnsi="仿宋" w:eastAsia="仿宋" w:cs="仿宋"/>
          <w:color w:val="auto"/>
          <w:sz w:val="32"/>
          <w:highlight w:val="none"/>
          <w:lang w:eastAsia="zh-CN"/>
        </w:rPr>
        <w:t>日</w:t>
      </w:r>
      <w:r>
        <w:rPr>
          <w:rFonts w:hint="eastAsia" w:ascii="仿宋" w:hAnsi="仿宋" w:eastAsia="仿宋" w:cs="仿宋"/>
          <w:color w:val="auto"/>
          <w:sz w:val="32"/>
          <w:highlight w:val="none"/>
          <w:lang w:val="en-US" w:eastAsia="zh-CN"/>
        </w:rPr>
        <w:t xml:space="preserve">    </w:t>
      </w:r>
      <w:r>
        <w:rPr>
          <w:rFonts w:hint="eastAsia" w:ascii="仿宋" w:hAnsi="仿宋" w:eastAsia="仿宋" w:cs="仿宋"/>
          <w:color w:val="auto"/>
          <w:sz w:val="32"/>
          <w:highlight w:val="none"/>
          <w:lang w:eastAsia="zh-CN"/>
        </w:rPr>
        <w:t>期：</w:t>
      </w:r>
      <w:r>
        <w:rPr>
          <w:rFonts w:hint="eastAsia" w:ascii="仿宋" w:hAnsi="仿宋" w:eastAsia="仿宋" w:cs="仿宋"/>
          <w:color w:val="auto"/>
          <w:sz w:val="32"/>
          <w:highlight w:val="none"/>
          <w:lang w:val="en-US" w:eastAsia="zh-CN"/>
        </w:rPr>
        <w:t xml:space="preserve">  </w:t>
      </w:r>
      <w:r>
        <w:rPr>
          <w:rFonts w:hint="eastAsia" w:ascii="仿宋" w:hAnsi="仿宋" w:eastAsia="仿宋" w:cs="仿宋"/>
          <w:color w:val="auto"/>
          <w:sz w:val="32"/>
          <w:highlight w:val="none"/>
          <w:lang w:eastAsia="zh-CN"/>
        </w:rPr>
        <w:t>年</w:t>
      </w:r>
      <w:r>
        <w:rPr>
          <w:rFonts w:hint="eastAsia" w:ascii="仿宋" w:hAnsi="仿宋" w:eastAsia="仿宋" w:cs="仿宋"/>
          <w:color w:val="auto"/>
          <w:sz w:val="32"/>
          <w:highlight w:val="none"/>
          <w:lang w:val="en-US" w:eastAsia="zh-CN"/>
        </w:rPr>
        <w:t xml:space="preserve">  </w:t>
      </w:r>
      <w:r>
        <w:rPr>
          <w:rFonts w:hint="eastAsia" w:ascii="仿宋" w:hAnsi="仿宋" w:eastAsia="仿宋" w:cs="仿宋"/>
          <w:color w:val="auto"/>
          <w:sz w:val="32"/>
          <w:highlight w:val="none"/>
          <w:lang w:eastAsia="zh-CN"/>
        </w:rPr>
        <w:t>月</w:t>
      </w:r>
      <w:r>
        <w:rPr>
          <w:rFonts w:hint="eastAsia" w:ascii="仿宋" w:hAnsi="仿宋" w:eastAsia="仿宋" w:cs="仿宋"/>
          <w:color w:val="auto"/>
          <w:sz w:val="32"/>
          <w:highlight w:val="none"/>
          <w:lang w:val="en-US" w:eastAsia="zh-CN"/>
        </w:rPr>
        <w:t xml:space="preserve">  </w:t>
      </w:r>
      <w:r>
        <w:rPr>
          <w:rFonts w:hint="eastAsia" w:ascii="仿宋" w:hAnsi="仿宋" w:eastAsia="仿宋" w:cs="仿宋"/>
          <w:color w:val="auto"/>
          <w:sz w:val="32"/>
          <w:highlight w:val="none"/>
          <w:lang w:eastAsia="zh-CN"/>
        </w:rPr>
        <w:t>日</w:t>
      </w:r>
    </w:p>
    <w:p w14:paraId="646E5202">
      <w:pPr>
        <w:spacing w:line="360" w:lineRule="auto"/>
        <w:jc w:val="center"/>
        <w:outlineLvl w:val="0"/>
        <w:rPr>
          <w:rFonts w:hint="eastAsia" w:ascii="仿宋" w:hAnsi="仿宋" w:eastAsia="仿宋" w:cs="仿宋"/>
          <w:b/>
          <w:color w:val="auto"/>
          <w:kern w:val="0"/>
          <w:sz w:val="36"/>
          <w:szCs w:val="36"/>
          <w:highlight w:val="none"/>
        </w:rPr>
      </w:pPr>
    </w:p>
    <w:p w14:paraId="041812AE">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0478A9D8">
      <w:pPr>
        <w:spacing w:line="360" w:lineRule="auto"/>
        <w:jc w:val="center"/>
        <w:outlineLvl w:val="0"/>
        <w:rPr>
          <w:rFonts w:hint="eastAsia" w:ascii="仿宋" w:hAnsi="仿宋" w:eastAsia="仿宋" w:cs="仿宋"/>
          <w:b/>
          <w:color w:val="auto"/>
          <w:kern w:val="0"/>
          <w:sz w:val="36"/>
          <w:szCs w:val="36"/>
          <w:highlight w:val="none"/>
        </w:rPr>
      </w:pPr>
    </w:p>
    <w:p w14:paraId="419F59F9">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04F8CD5">
      <w:pPr>
        <w:spacing w:line="360" w:lineRule="auto"/>
        <w:jc w:val="center"/>
        <w:outlineLvl w:val="0"/>
        <w:rPr>
          <w:rFonts w:hint="eastAsia" w:ascii="仿宋" w:hAnsi="仿宋" w:eastAsia="仿宋" w:cs="仿宋"/>
          <w:b/>
          <w:color w:val="auto"/>
          <w:kern w:val="0"/>
          <w:sz w:val="36"/>
          <w:szCs w:val="36"/>
          <w:highlight w:val="none"/>
        </w:rPr>
      </w:pPr>
    </w:p>
    <w:p w14:paraId="355948CB">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E3FF7C1">
      <w:pPr>
        <w:spacing w:line="360" w:lineRule="auto"/>
        <w:jc w:val="center"/>
        <w:outlineLvl w:val="0"/>
        <w:rPr>
          <w:rFonts w:ascii="仿宋" w:hAnsi="仿宋" w:eastAsia="仿宋" w:cs="仿宋"/>
          <w:b/>
          <w:color w:val="auto"/>
          <w:kern w:val="0"/>
          <w:sz w:val="36"/>
          <w:szCs w:val="36"/>
          <w:highlight w:val="none"/>
        </w:rPr>
      </w:pPr>
    </w:p>
    <w:p w14:paraId="125E2A85">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营业执照扫描件</w:t>
      </w:r>
      <w:r>
        <w:rPr>
          <w:rFonts w:hint="eastAsia" w:ascii="仿宋" w:hAnsi="仿宋" w:eastAsia="仿宋" w:cs="仿宋"/>
          <w:color w:val="auto"/>
          <w:sz w:val="24"/>
          <w:highlight w:val="none"/>
        </w:rPr>
        <w:t>………………………………………………………（页码）</w:t>
      </w:r>
    </w:p>
    <w:p w14:paraId="2751487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14:paraId="162189F4">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0CF3CD68">
      <w:pPr>
        <w:pStyle w:val="11"/>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7535B55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）落实政府采购政策需满足的资格要求………………………………（页码）</w:t>
      </w:r>
    </w:p>
    <w:p w14:paraId="35BFFC4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）本项目的特定资格要求………………………………………………（页码）</w:t>
      </w:r>
    </w:p>
    <w:p w14:paraId="0243390E">
      <w:pPr>
        <w:snapToGrid w:val="0"/>
        <w:spacing w:line="360" w:lineRule="auto"/>
        <w:ind w:firstLine="480" w:firstLineChars="200"/>
        <w:rPr>
          <w:rFonts w:ascii="仿宋" w:hAnsi="仿宋" w:eastAsia="仿宋" w:cs="仿宋"/>
          <w:color w:val="auto"/>
          <w:sz w:val="24"/>
          <w:highlight w:val="none"/>
        </w:rPr>
      </w:pPr>
    </w:p>
    <w:p w14:paraId="60843A51">
      <w:pPr>
        <w:spacing w:line="360" w:lineRule="auto"/>
        <w:ind w:firstLine="480" w:firstLineChars="200"/>
        <w:rPr>
          <w:rFonts w:ascii="仿宋" w:hAnsi="仿宋" w:eastAsia="仿宋" w:cs="仿宋"/>
          <w:color w:val="auto"/>
          <w:sz w:val="24"/>
          <w:highlight w:val="none"/>
        </w:rPr>
      </w:pPr>
    </w:p>
    <w:p w14:paraId="0E49904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w:t>
      </w:r>
    </w:p>
    <w:p w14:paraId="6BADC3AF">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一、 营业执照扫描件</w:t>
      </w:r>
    </w:p>
    <w:p w14:paraId="6F1AC0E9">
      <w:pPr>
        <w:snapToGrid w:val="0"/>
        <w:spacing w:line="360" w:lineRule="auto"/>
        <w:ind w:right="480"/>
        <w:jc w:val="center"/>
        <w:rPr>
          <w:rFonts w:ascii="仿宋" w:hAnsi="仿宋" w:eastAsia="仿宋" w:cs="仿宋"/>
          <w:b/>
          <w:color w:val="auto"/>
          <w:kern w:val="0"/>
          <w:sz w:val="32"/>
          <w:szCs w:val="32"/>
          <w:highlight w:val="none"/>
        </w:rPr>
      </w:pPr>
    </w:p>
    <w:p w14:paraId="6BF190D8">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二、符合参加政府采购活动应当具备的一般条件的承诺函</w:t>
      </w:r>
    </w:p>
    <w:p w14:paraId="123BC04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r>
        <w:rPr>
          <w:rFonts w:hint="eastAsia" w:ascii="仿宋" w:hAnsi="仿宋" w:eastAsia="仿宋" w:cs="仿宋"/>
          <w:color w:val="auto"/>
          <w:sz w:val="24"/>
          <w:highlight w:val="none"/>
        </w:rPr>
        <w:t>：</w:t>
      </w:r>
    </w:p>
    <w:p w14:paraId="72E7146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我方参与（项目名称）（采购编号）政府采购活动，郑重承诺：</w:t>
      </w:r>
    </w:p>
    <w:p w14:paraId="6D8270E0">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128370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_GB2312" w:eastAsia="仿宋_GB2312" w:cs="仿宋_GB2312"/>
          <w:color w:val="auto"/>
          <w:sz w:val="24"/>
          <w:highlight w:val="none"/>
        </w:rPr>
        <w:t>；</w:t>
      </w:r>
    </w:p>
    <w:p w14:paraId="3568A25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0BAD2F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76D33C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E2040F9">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6D9D14C">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1057B0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3B636D0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E3D67B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C7823D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8BC666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以上承诺如有虚假或隐瞒，采购人可取消我方任何资格（投标/中标/签订合同），我方对此无任何异议，并愿意承担一切后果和责任。</w:t>
      </w:r>
    </w:p>
    <w:p w14:paraId="6B8985E0">
      <w:pPr>
        <w:snapToGrid w:val="0"/>
        <w:spacing w:line="360" w:lineRule="auto"/>
        <w:ind w:firstLine="480" w:firstLineChars="200"/>
        <w:rPr>
          <w:rFonts w:ascii="仿宋" w:hAnsi="仿宋" w:eastAsia="仿宋" w:cs="仿宋"/>
          <w:color w:val="auto"/>
          <w:sz w:val="24"/>
          <w:highlight w:val="none"/>
        </w:rPr>
      </w:pPr>
    </w:p>
    <w:p w14:paraId="76939D81">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8329370">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43AA4BEF">
      <w:pPr>
        <w:widowControl/>
        <w:spacing w:line="360" w:lineRule="auto"/>
        <w:ind w:firstLine="643" w:firstLineChars="200"/>
        <w:jc w:val="center"/>
        <w:rPr>
          <w:rFonts w:hint="eastAsia" w:ascii="仿宋" w:hAnsi="仿宋" w:eastAsia="仿宋" w:cs="仿宋"/>
          <w:b/>
          <w:color w:val="auto"/>
          <w:kern w:val="0"/>
          <w:sz w:val="32"/>
          <w:szCs w:val="32"/>
          <w:highlight w:val="none"/>
          <w:lang w:val="en-US" w:eastAsia="zh-CN"/>
        </w:rPr>
      </w:pPr>
    </w:p>
    <w:p w14:paraId="765245D1">
      <w:pPr>
        <w:widowControl/>
        <w:spacing w:line="360" w:lineRule="auto"/>
        <w:ind w:firstLine="643" w:firstLineChars="200"/>
        <w:jc w:val="center"/>
        <w:rPr>
          <w:rFonts w:hint="eastAsia" w:ascii="仿宋" w:hAnsi="仿宋" w:eastAsia="仿宋" w:cs="仿宋"/>
          <w:b/>
          <w:color w:val="auto"/>
          <w:kern w:val="0"/>
          <w:sz w:val="32"/>
          <w:szCs w:val="32"/>
          <w:highlight w:val="none"/>
          <w:lang w:val="en-US" w:eastAsia="zh-CN"/>
        </w:rPr>
      </w:pPr>
    </w:p>
    <w:p w14:paraId="74BEA1AD">
      <w:pPr>
        <w:widowControl/>
        <w:spacing w:line="360" w:lineRule="auto"/>
        <w:ind w:firstLine="643" w:firstLineChars="200"/>
        <w:jc w:val="center"/>
        <w:rPr>
          <w:rFonts w:hint="eastAsia" w:ascii="仿宋" w:hAnsi="仿宋" w:eastAsia="仿宋" w:cs="仿宋"/>
          <w:b/>
          <w:color w:val="auto"/>
          <w:kern w:val="0"/>
          <w:sz w:val="32"/>
          <w:szCs w:val="32"/>
          <w:highlight w:val="none"/>
          <w:lang w:val="en-US" w:eastAsia="zh-CN"/>
        </w:rPr>
      </w:pPr>
    </w:p>
    <w:p w14:paraId="0214611E">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、联合协议（如有）</w:t>
      </w:r>
    </w:p>
    <w:p w14:paraId="46284512">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w:t>
      </w:r>
      <w:r>
        <w:rPr>
          <w:rFonts w:hint="eastAsia" w:ascii="仿宋" w:hAnsi="仿宋" w:eastAsia="仿宋" w:cs="仿宋"/>
          <w:b/>
          <w:color w:val="auto"/>
          <w:sz w:val="24"/>
          <w:highlight w:val="none"/>
          <w:lang w:eastAsia="zh-CN"/>
        </w:rPr>
        <w:t>投标供应商</w:t>
      </w:r>
      <w:r>
        <w:rPr>
          <w:rFonts w:hint="eastAsia" w:ascii="仿宋" w:hAnsi="仿宋" w:eastAsia="仿宋" w:cs="仿宋"/>
          <w:b/>
          <w:color w:val="auto"/>
          <w:sz w:val="24"/>
          <w:highlight w:val="none"/>
        </w:rPr>
        <w:t>不以联合体形式投标的，则不需要提供）]</w:t>
      </w:r>
    </w:p>
    <w:p w14:paraId="472DB1D8">
      <w:pPr>
        <w:snapToGrid w:val="0"/>
        <w:spacing w:line="360" w:lineRule="auto"/>
        <w:ind w:right="480"/>
        <w:jc w:val="center"/>
        <w:rPr>
          <w:rFonts w:hint="eastAsia" w:ascii="仿宋" w:hAnsi="仿宋" w:eastAsia="仿宋" w:cs="仿宋"/>
          <w:b/>
          <w:color w:val="auto"/>
          <w:kern w:val="0"/>
          <w:sz w:val="32"/>
          <w:szCs w:val="32"/>
          <w:highlight w:val="none"/>
        </w:rPr>
      </w:pPr>
    </w:p>
    <w:p w14:paraId="4CED5BB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、分包意向协议（如有）</w:t>
      </w:r>
    </w:p>
    <w:p w14:paraId="1515949F">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w:t>
      </w:r>
      <w:r>
        <w:rPr>
          <w:rFonts w:hint="eastAsia" w:ascii="仿宋" w:hAnsi="仿宋" w:eastAsia="仿宋" w:cs="仿宋"/>
          <w:b/>
          <w:color w:val="auto"/>
          <w:sz w:val="24"/>
          <w:highlight w:val="none"/>
          <w:lang w:eastAsia="zh-CN"/>
        </w:rPr>
        <w:t>投标供应商</w:t>
      </w:r>
      <w:r>
        <w:rPr>
          <w:rFonts w:hint="eastAsia" w:ascii="仿宋" w:hAnsi="仿宋" w:eastAsia="仿宋" w:cs="仿宋"/>
          <w:b/>
          <w:color w:val="auto"/>
          <w:sz w:val="24"/>
          <w:highlight w:val="none"/>
        </w:rPr>
        <w:t>中标后不以分包方式履行合同的，则不需要提供。]</w:t>
      </w:r>
    </w:p>
    <w:p w14:paraId="6CEE901D">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14:paraId="77D47C1C">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落实政府采购政策需满足的资格要求</w:t>
      </w:r>
    </w:p>
    <w:p w14:paraId="6B4CCCD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C297E6A">
      <w:pPr>
        <w:snapToGrid w:val="0"/>
        <w:spacing w:before="50" w:after="50" w:line="360" w:lineRule="auto"/>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1294A882">
      <w:pPr>
        <w:widowControl/>
        <w:spacing w:line="360" w:lineRule="auto"/>
        <w:ind w:left="150"/>
        <w:jc w:val="center"/>
        <w:rPr>
          <w:rFonts w:ascii="仿宋" w:hAnsi="仿宋" w:eastAsia="仿宋" w:cs="仿宋"/>
          <w:b/>
          <w:color w:val="auto"/>
          <w:kern w:val="0"/>
          <w:sz w:val="32"/>
          <w:szCs w:val="32"/>
          <w:highlight w:val="none"/>
        </w:rPr>
      </w:pPr>
    </w:p>
    <w:p w14:paraId="4CF155DE">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、本项目的特定资格要求</w:t>
      </w:r>
    </w:p>
    <w:p w14:paraId="6B59F9E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5BFD47AD">
      <w:pPr>
        <w:spacing w:line="360" w:lineRule="auto"/>
        <w:jc w:val="center"/>
        <w:outlineLvl w:val="0"/>
        <w:rPr>
          <w:rFonts w:ascii="仿宋" w:hAnsi="仿宋" w:eastAsia="仿宋" w:cs="仿宋"/>
          <w:b/>
          <w:color w:val="auto"/>
          <w:kern w:val="0"/>
          <w:sz w:val="24"/>
          <w:highlight w:val="none"/>
        </w:rPr>
      </w:pPr>
    </w:p>
    <w:p w14:paraId="1ED89796">
      <w:pP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2258B69D">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D833F70">
      <w:pPr>
        <w:spacing w:line="336" w:lineRule="auto"/>
        <w:jc w:val="center"/>
        <w:outlineLvl w:val="0"/>
        <w:rPr>
          <w:rFonts w:ascii="仿宋" w:hAnsi="仿宋" w:eastAsia="仿宋" w:cs="仿宋"/>
          <w:b/>
          <w:color w:val="auto"/>
          <w:kern w:val="0"/>
          <w:sz w:val="24"/>
          <w:highlight w:val="none"/>
        </w:rPr>
      </w:pPr>
    </w:p>
    <w:p w14:paraId="7D05EAEC">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BC1938B">
      <w:pPr>
        <w:pStyle w:val="35"/>
        <w:numPr>
          <w:ilvl w:val="0"/>
          <w:numId w:val="8"/>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评分索引表……………………………………………………………………（页码）</w:t>
      </w:r>
    </w:p>
    <w:p w14:paraId="5C3C10C9">
      <w:pPr>
        <w:pStyle w:val="35"/>
        <w:numPr>
          <w:ilvl w:val="0"/>
          <w:numId w:val="8"/>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4277A108">
      <w:pPr>
        <w:snapToGrid w:val="0"/>
        <w:spacing w:line="360" w:lineRule="auto"/>
        <w:rPr>
          <w:rFonts w:hint="default"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营业执照扫描件</w:t>
      </w:r>
      <w:r>
        <w:rPr>
          <w:rFonts w:hint="eastAsia" w:ascii="仿宋" w:eastAsia="仿宋" w:cs="仿宋"/>
          <w:color w:val="auto"/>
          <w:highlight w:val="none"/>
        </w:rPr>
        <w:t>…………………………………………………………………………</w:t>
      </w:r>
      <w:r>
        <w:rPr>
          <w:rFonts w:hint="eastAsia" w:ascii="仿宋" w:hAnsi="仿宋" w:eastAsia="仿宋" w:cs="仿宋"/>
          <w:color w:val="auto"/>
          <w:kern w:val="2"/>
          <w:sz w:val="24"/>
          <w:szCs w:val="24"/>
          <w:highlight w:val="none"/>
          <w:lang w:val="en-US" w:eastAsia="zh-CN" w:bidi="ar-SA"/>
        </w:rPr>
        <w:t>（页码）</w:t>
      </w:r>
    </w:p>
    <w:p w14:paraId="5D3E0F7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lang w:val="en-US" w:eastAsia="zh-CN"/>
        </w:rPr>
        <w:t>4</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296E2C31">
      <w:pPr>
        <w:pStyle w:val="11"/>
        <w:rPr>
          <w:rFonts w:ascii="仿宋" w:eastAsia="仿宋" w:cs="仿宋"/>
          <w:color w:val="auto"/>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w:t>
      </w:r>
      <w:r>
        <w:rPr>
          <w:rFonts w:hint="eastAsia" w:ascii="仿宋" w:eastAsia="仿宋" w:cs="仿宋"/>
          <w:color w:val="auto"/>
          <w:highlight w:val="none"/>
        </w:rPr>
        <w:t>…………</w:t>
      </w:r>
      <w:r>
        <w:rPr>
          <w:rFonts w:hint="eastAsia" w:ascii="仿宋" w:hAnsi="仿宋" w:eastAsia="仿宋" w:cs="仿宋"/>
          <w:color w:val="auto"/>
          <w:sz w:val="24"/>
          <w:highlight w:val="none"/>
        </w:rPr>
        <w:t>…………………（页码）</w:t>
      </w:r>
    </w:p>
    <w:p w14:paraId="3A67B52D">
      <w:pPr>
        <w:pStyle w:val="35"/>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6</w:t>
      </w:r>
      <w:r>
        <w:rPr>
          <w:rFonts w:hint="eastAsia" w:ascii="仿宋" w:eastAsia="仿宋" w:cs="仿宋"/>
          <w:color w:val="auto"/>
          <w:highlight w:val="none"/>
          <w:lang w:eastAsia="zh-CN"/>
        </w:rPr>
        <w:t>）</w:t>
      </w:r>
      <w:r>
        <w:rPr>
          <w:rFonts w:hint="eastAsia" w:ascii="仿宋" w:eastAsia="仿宋" w:cs="仿宋"/>
          <w:color w:val="auto"/>
          <w:highlight w:val="none"/>
        </w:rPr>
        <w:t>法定代表人授权书 ………………………………………………………</w:t>
      </w:r>
      <w:r>
        <w:rPr>
          <w:rFonts w:hint="eastAsia" w:ascii="仿宋" w:hAnsi="仿宋" w:eastAsia="仿宋" w:cs="仿宋"/>
          <w:color w:val="auto"/>
          <w:sz w:val="24"/>
          <w:highlight w:val="none"/>
        </w:rPr>
        <w:t>……</w:t>
      </w:r>
      <w:r>
        <w:rPr>
          <w:rFonts w:hint="eastAsia" w:ascii="仿宋" w:eastAsia="仿宋" w:cs="仿宋"/>
          <w:color w:val="auto"/>
          <w:highlight w:val="none"/>
        </w:rPr>
        <w:t>（页码）</w:t>
      </w:r>
    </w:p>
    <w:p w14:paraId="2E53E1C6">
      <w:pPr>
        <w:pStyle w:val="35"/>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7</w:t>
      </w:r>
      <w:r>
        <w:rPr>
          <w:rFonts w:hint="eastAsia" w:ascii="仿宋" w:eastAsia="仿宋" w:cs="仿宋"/>
          <w:color w:val="auto"/>
          <w:highlight w:val="none"/>
          <w:lang w:eastAsia="zh-CN"/>
        </w:rPr>
        <w:t>）</w:t>
      </w:r>
      <w:r>
        <w:rPr>
          <w:rFonts w:hint="eastAsia" w:ascii="仿宋" w:eastAsia="仿宋" w:cs="仿宋"/>
          <w:color w:val="auto"/>
          <w:highlight w:val="none"/>
        </w:rPr>
        <w:t>法定代表人及其授权代表身份证复印件………………………………………（页码）</w:t>
      </w:r>
    </w:p>
    <w:p w14:paraId="7FCCF585">
      <w:pPr>
        <w:pStyle w:val="35"/>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eastAsia="zh-CN"/>
        </w:rPr>
        <w:t>（</w:t>
      </w:r>
      <w:r>
        <w:rPr>
          <w:rFonts w:hint="eastAsia" w:ascii="仿宋" w:eastAsia="仿宋" w:cs="仿宋"/>
          <w:color w:val="auto"/>
          <w:highlight w:val="none"/>
          <w:lang w:val="en-US" w:eastAsia="zh-CN"/>
        </w:rPr>
        <w:t>8</w:t>
      </w:r>
      <w:r>
        <w:rPr>
          <w:rFonts w:hint="eastAsia" w:ascii="仿宋" w:eastAsia="仿宋" w:cs="仿宋"/>
          <w:color w:val="auto"/>
          <w:highlight w:val="none"/>
          <w:lang w:eastAsia="zh-CN"/>
        </w:rPr>
        <w:t>）</w:t>
      </w:r>
      <w:r>
        <w:rPr>
          <w:rFonts w:hint="eastAsia" w:ascii="仿宋" w:eastAsia="仿宋" w:cs="仿宋"/>
          <w:color w:val="auto"/>
          <w:highlight w:val="none"/>
        </w:rPr>
        <w:t>法定代表人身份证明书……………………………………………………… （页码）</w:t>
      </w:r>
    </w:p>
    <w:p w14:paraId="5FFCACAC">
      <w:pPr>
        <w:pStyle w:val="35"/>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zh-CN"/>
        </w:rPr>
        <w:t>（</w:t>
      </w:r>
      <w:r>
        <w:rPr>
          <w:rFonts w:hint="eastAsia" w:ascii="仿宋" w:eastAsia="仿宋" w:cs="仿宋"/>
          <w:color w:val="auto"/>
          <w:highlight w:val="none"/>
          <w:lang w:val="en-US" w:eastAsia="zh-CN"/>
        </w:rPr>
        <w:t>9</w:t>
      </w:r>
      <w:r>
        <w:rPr>
          <w:rFonts w:hint="eastAsia" w:ascii="仿宋" w:eastAsia="仿宋" w:cs="仿宋"/>
          <w:color w:val="auto"/>
          <w:highlight w:val="none"/>
          <w:lang w:val="zh-CN"/>
        </w:rPr>
        <w:t>）商务资信响应表</w:t>
      </w:r>
      <w:r>
        <w:rPr>
          <w:rFonts w:hint="eastAsia" w:ascii="仿宋" w:eastAsia="仿宋" w:cs="仿宋"/>
          <w:color w:val="auto"/>
          <w:highlight w:val="none"/>
        </w:rPr>
        <w:t>…………………………………………………………………（页码）</w:t>
      </w:r>
    </w:p>
    <w:p w14:paraId="442DD845">
      <w:pPr>
        <w:pStyle w:val="35"/>
        <w:numPr>
          <w:ilvl w:val="0"/>
          <w:numId w:val="0"/>
        </w:numPr>
        <w:spacing w:line="336" w:lineRule="auto"/>
        <w:ind w:leftChars="0"/>
        <w:jc w:val="both"/>
        <w:rPr>
          <w:rFonts w:ascii="仿宋" w:eastAsia="仿宋" w:cs="仿宋"/>
          <w:color w:val="auto"/>
          <w:highlight w:val="none"/>
        </w:rPr>
      </w:pPr>
      <w:r>
        <w:rPr>
          <w:rFonts w:hint="eastAsia" w:ascii="仿宋" w:eastAsia="仿宋" w:cs="仿宋"/>
          <w:color w:val="auto"/>
          <w:highlight w:val="none"/>
          <w:lang w:val="en-US" w:eastAsia="zh-CN"/>
        </w:rPr>
        <w:t>（10）技术</w:t>
      </w:r>
      <w:r>
        <w:rPr>
          <w:rFonts w:hint="eastAsia" w:ascii="仿宋" w:eastAsia="仿宋" w:cs="仿宋"/>
          <w:color w:val="auto"/>
          <w:highlight w:val="none"/>
          <w:lang w:val="zh-CN" w:eastAsia="zh-CN"/>
        </w:rPr>
        <w:t>偏离表</w:t>
      </w:r>
      <w:r>
        <w:rPr>
          <w:rFonts w:hint="eastAsia" w:ascii="仿宋" w:eastAsia="仿宋" w:cs="仿宋"/>
          <w:color w:val="auto"/>
          <w:highlight w:val="none"/>
        </w:rPr>
        <w:t>………………………………………………………………………（页码）</w:t>
      </w:r>
    </w:p>
    <w:p w14:paraId="434FAEA3">
      <w:pPr>
        <w:pStyle w:val="35"/>
        <w:numPr>
          <w:ilvl w:val="0"/>
          <w:numId w:val="0"/>
        </w:numPr>
        <w:spacing w:line="336" w:lineRule="auto"/>
        <w:ind w:leftChars="0"/>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w:t>
      </w:r>
      <w:r>
        <w:rPr>
          <w:rFonts w:hint="eastAsia" w:ascii="仿宋" w:hAnsi="仿宋" w:eastAsia="仿宋" w:cs="仿宋"/>
          <w:color w:val="auto"/>
          <w:sz w:val="24"/>
          <w:highlight w:val="none"/>
        </w:rPr>
        <w:t>评标标准相应的商务技术</w:t>
      </w:r>
      <w:r>
        <w:rPr>
          <w:rFonts w:hint="eastAsia" w:ascii="仿宋" w:hAnsi="仿宋" w:eastAsia="仿宋" w:cs="仿宋"/>
          <w:color w:val="auto"/>
          <w:sz w:val="24"/>
          <w:highlight w:val="none"/>
          <w:lang w:val="zh-CN"/>
        </w:rPr>
        <w:t>资料</w:t>
      </w:r>
      <w:r>
        <w:rPr>
          <w:rFonts w:hint="eastAsia" w:ascii="仿宋" w:eastAsia="仿宋" w:cs="仿宋"/>
          <w:color w:val="auto"/>
          <w:highlight w:val="none"/>
        </w:rPr>
        <w:t>…………………………………………………（页码）</w:t>
      </w:r>
    </w:p>
    <w:p w14:paraId="1882F980">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3AB23B96">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07068E1D">
      <w:pPr>
        <w:spacing w:line="360" w:lineRule="auto"/>
        <w:ind w:right="-510" w:rightChars="-243"/>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4EC8793F">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10AB805C">
      <w:pPr>
        <w:spacing w:line="500" w:lineRule="exact"/>
        <w:jc w:val="center"/>
        <w:textAlignment w:val="baseline"/>
        <w:rPr>
          <w:rStyle w:val="33"/>
          <w:rFonts w:hint="eastAsia" w:ascii="仿宋" w:hAnsi="仿宋" w:eastAsia="仿宋" w:cs="仿宋"/>
          <w:b/>
          <w:bCs/>
          <w:color w:val="auto"/>
          <w:sz w:val="30"/>
          <w:szCs w:val="30"/>
          <w:highlight w:val="none"/>
        </w:rPr>
      </w:pPr>
    </w:p>
    <w:p w14:paraId="76426FFB">
      <w:pPr>
        <w:spacing w:line="500" w:lineRule="exact"/>
        <w:jc w:val="center"/>
        <w:textAlignment w:val="baseline"/>
        <w:rPr>
          <w:rStyle w:val="33"/>
          <w:rFonts w:hint="eastAsia" w:ascii="仿宋" w:hAnsi="仿宋" w:eastAsia="仿宋" w:cs="仿宋"/>
          <w:b/>
          <w:bCs/>
          <w:color w:val="auto"/>
          <w:sz w:val="30"/>
          <w:szCs w:val="30"/>
          <w:highlight w:val="none"/>
        </w:rPr>
      </w:pPr>
    </w:p>
    <w:p w14:paraId="22C109B8">
      <w:pPr>
        <w:spacing w:line="500" w:lineRule="exact"/>
        <w:jc w:val="center"/>
        <w:textAlignment w:val="baseline"/>
        <w:rPr>
          <w:rStyle w:val="33"/>
          <w:rFonts w:hint="eastAsia" w:ascii="仿宋" w:hAnsi="仿宋" w:eastAsia="仿宋" w:cs="仿宋"/>
          <w:b/>
          <w:bCs/>
          <w:color w:val="auto"/>
          <w:sz w:val="30"/>
          <w:szCs w:val="30"/>
          <w:highlight w:val="none"/>
        </w:rPr>
      </w:pPr>
    </w:p>
    <w:p w14:paraId="7245F97B">
      <w:pPr>
        <w:spacing w:line="500" w:lineRule="exact"/>
        <w:jc w:val="center"/>
        <w:textAlignment w:val="baseline"/>
        <w:rPr>
          <w:rStyle w:val="33"/>
          <w:rFonts w:hint="eastAsia" w:ascii="仿宋" w:hAnsi="仿宋" w:eastAsia="仿宋" w:cs="仿宋"/>
          <w:b/>
          <w:bCs/>
          <w:color w:val="auto"/>
          <w:sz w:val="30"/>
          <w:szCs w:val="30"/>
          <w:highlight w:val="none"/>
        </w:rPr>
      </w:pPr>
    </w:p>
    <w:p w14:paraId="7CE24405">
      <w:pPr>
        <w:spacing w:line="500" w:lineRule="exact"/>
        <w:jc w:val="center"/>
        <w:textAlignment w:val="baseline"/>
        <w:rPr>
          <w:rStyle w:val="33"/>
          <w:rFonts w:hint="eastAsia" w:ascii="仿宋" w:hAnsi="仿宋" w:eastAsia="仿宋" w:cs="仿宋"/>
          <w:b/>
          <w:bCs/>
          <w:color w:val="auto"/>
          <w:sz w:val="30"/>
          <w:szCs w:val="30"/>
          <w:highlight w:val="none"/>
        </w:rPr>
      </w:pPr>
    </w:p>
    <w:p w14:paraId="30DEDEAD">
      <w:pPr>
        <w:spacing w:line="500" w:lineRule="exact"/>
        <w:jc w:val="center"/>
        <w:textAlignment w:val="baseline"/>
        <w:rPr>
          <w:rStyle w:val="33"/>
          <w:rFonts w:hint="eastAsia" w:ascii="仿宋" w:hAnsi="仿宋" w:eastAsia="仿宋" w:cs="仿宋"/>
          <w:b/>
          <w:bCs/>
          <w:color w:val="auto"/>
          <w:sz w:val="30"/>
          <w:szCs w:val="30"/>
          <w:highlight w:val="none"/>
        </w:rPr>
      </w:pPr>
    </w:p>
    <w:p w14:paraId="32B03811">
      <w:pPr>
        <w:spacing w:line="500" w:lineRule="exact"/>
        <w:jc w:val="center"/>
        <w:textAlignment w:val="baseline"/>
        <w:rPr>
          <w:rStyle w:val="33"/>
          <w:rFonts w:hint="eastAsia" w:ascii="仿宋" w:hAnsi="仿宋" w:eastAsia="仿宋" w:cs="仿宋"/>
          <w:b/>
          <w:bCs/>
          <w:color w:val="auto"/>
          <w:sz w:val="30"/>
          <w:szCs w:val="30"/>
          <w:highlight w:val="none"/>
        </w:rPr>
      </w:pPr>
    </w:p>
    <w:p w14:paraId="0654C525">
      <w:pPr>
        <w:spacing w:line="500" w:lineRule="exact"/>
        <w:jc w:val="center"/>
        <w:textAlignment w:val="baseline"/>
        <w:rPr>
          <w:rStyle w:val="33"/>
          <w:rFonts w:hint="eastAsia" w:ascii="仿宋" w:hAnsi="仿宋" w:eastAsia="仿宋" w:cs="仿宋"/>
          <w:b/>
          <w:bCs/>
          <w:color w:val="auto"/>
          <w:sz w:val="30"/>
          <w:szCs w:val="30"/>
          <w:highlight w:val="none"/>
        </w:rPr>
      </w:pPr>
    </w:p>
    <w:p w14:paraId="39B95821">
      <w:pPr>
        <w:spacing w:line="500" w:lineRule="exact"/>
        <w:jc w:val="center"/>
        <w:textAlignment w:val="baseline"/>
        <w:rPr>
          <w:rStyle w:val="33"/>
          <w:rFonts w:hint="eastAsia" w:ascii="仿宋" w:hAnsi="仿宋" w:eastAsia="仿宋" w:cs="仿宋"/>
          <w:b/>
          <w:bCs/>
          <w:color w:val="auto"/>
          <w:sz w:val="30"/>
          <w:szCs w:val="30"/>
          <w:highlight w:val="none"/>
        </w:rPr>
      </w:pPr>
    </w:p>
    <w:p w14:paraId="78A61BBB">
      <w:pPr>
        <w:spacing w:line="500" w:lineRule="exact"/>
        <w:jc w:val="center"/>
        <w:textAlignment w:val="baseline"/>
        <w:rPr>
          <w:rStyle w:val="33"/>
          <w:rFonts w:hint="eastAsia" w:ascii="仿宋" w:hAnsi="仿宋" w:eastAsia="仿宋" w:cs="仿宋"/>
          <w:b/>
          <w:bCs/>
          <w:color w:val="auto"/>
          <w:sz w:val="30"/>
          <w:szCs w:val="30"/>
          <w:highlight w:val="none"/>
        </w:rPr>
      </w:pPr>
    </w:p>
    <w:p w14:paraId="1D59A90B">
      <w:pPr>
        <w:spacing w:line="500" w:lineRule="exact"/>
        <w:jc w:val="center"/>
        <w:textAlignment w:val="baseline"/>
        <w:rPr>
          <w:rStyle w:val="33"/>
          <w:rFonts w:hint="eastAsia" w:ascii="仿宋" w:hAnsi="仿宋" w:eastAsia="仿宋" w:cs="仿宋"/>
          <w:b/>
          <w:bCs/>
          <w:color w:val="auto"/>
          <w:sz w:val="30"/>
          <w:szCs w:val="30"/>
          <w:highlight w:val="none"/>
        </w:rPr>
      </w:pPr>
    </w:p>
    <w:p w14:paraId="196AAF4A">
      <w:pPr>
        <w:spacing w:line="500" w:lineRule="exact"/>
        <w:jc w:val="both"/>
        <w:textAlignment w:val="baseline"/>
        <w:rPr>
          <w:rStyle w:val="33"/>
          <w:rFonts w:hint="eastAsia" w:ascii="仿宋" w:hAnsi="仿宋" w:eastAsia="仿宋" w:cs="仿宋"/>
          <w:b/>
          <w:bCs/>
          <w:color w:val="auto"/>
          <w:sz w:val="30"/>
          <w:szCs w:val="30"/>
          <w:highlight w:val="none"/>
        </w:rPr>
      </w:pPr>
    </w:p>
    <w:p w14:paraId="7F24EA76">
      <w:pPr>
        <w:spacing w:line="500" w:lineRule="exact"/>
        <w:jc w:val="center"/>
        <w:textAlignment w:val="baseline"/>
        <w:rPr>
          <w:rStyle w:val="33"/>
          <w:rFonts w:ascii="仿宋" w:hAnsi="仿宋" w:eastAsia="仿宋" w:cs="仿宋"/>
          <w:b/>
          <w:bCs/>
          <w:color w:val="auto"/>
          <w:sz w:val="30"/>
          <w:szCs w:val="30"/>
          <w:highlight w:val="none"/>
        </w:rPr>
      </w:pPr>
      <w:r>
        <w:rPr>
          <w:rStyle w:val="33"/>
          <w:rFonts w:hint="eastAsia" w:ascii="仿宋" w:hAnsi="仿宋" w:eastAsia="仿宋" w:cs="仿宋"/>
          <w:b/>
          <w:bCs/>
          <w:color w:val="auto"/>
          <w:sz w:val="30"/>
          <w:szCs w:val="30"/>
          <w:highlight w:val="none"/>
        </w:rPr>
        <w:t>一、评分索引表</w:t>
      </w:r>
    </w:p>
    <w:tbl>
      <w:tblPr>
        <w:tblStyle w:val="21"/>
        <w:tblW w:w="9461" w:type="dxa"/>
        <w:jc w:val="center"/>
        <w:tblLayout w:type="fixed"/>
        <w:tblCellMar>
          <w:top w:w="0" w:type="dxa"/>
          <w:left w:w="0" w:type="dxa"/>
          <w:bottom w:w="0" w:type="dxa"/>
          <w:right w:w="0" w:type="dxa"/>
        </w:tblCellMar>
      </w:tblPr>
      <w:tblGrid>
        <w:gridCol w:w="775"/>
        <w:gridCol w:w="1861"/>
        <w:gridCol w:w="4864"/>
        <w:gridCol w:w="1062"/>
        <w:gridCol w:w="899"/>
      </w:tblGrid>
      <w:tr w14:paraId="01782240">
        <w:tblPrEx>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7AE9F855">
            <w:pPr>
              <w:widowControl/>
              <w:spacing w:line="360" w:lineRule="auto"/>
              <w:jc w:val="center"/>
              <w:textAlignment w:val="center"/>
              <w:rPr>
                <w:rStyle w:val="33"/>
                <w:rFonts w:ascii="仿宋" w:hAnsi="仿宋" w:eastAsia="仿宋" w:cs="仿宋"/>
                <w:b/>
                <w:bCs/>
                <w:color w:val="auto"/>
                <w:sz w:val="24"/>
                <w:highlight w:val="none"/>
              </w:rPr>
            </w:pPr>
            <w:r>
              <w:rPr>
                <w:rStyle w:val="33"/>
                <w:rFonts w:hint="eastAsia" w:ascii="仿宋" w:hAnsi="仿宋" w:eastAsia="仿宋" w:cs="仿宋"/>
                <w:b/>
                <w:bCs/>
                <w:color w:val="auto"/>
                <w:sz w:val="24"/>
                <w:highlight w:val="none"/>
              </w:rPr>
              <w:t>序号</w:t>
            </w:r>
          </w:p>
        </w:tc>
        <w:tc>
          <w:tcPr>
            <w:tcW w:w="1861" w:type="dxa"/>
            <w:tcBorders>
              <w:top w:val="single" w:color="000000" w:sz="4" w:space="0"/>
              <w:left w:val="single" w:color="000000" w:sz="4" w:space="0"/>
              <w:bottom w:val="single" w:color="000000" w:sz="4" w:space="0"/>
              <w:right w:val="single" w:color="000000" w:sz="4" w:space="0"/>
            </w:tcBorders>
            <w:vAlign w:val="center"/>
          </w:tcPr>
          <w:p w14:paraId="51231329">
            <w:pPr>
              <w:widowControl/>
              <w:spacing w:line="360" w:lineRule="auto"/>
              <w:jc w:val="center"/>
              <w:textAlignment w:val="center"/>
              <w:rPr>
                <w:rStyle w:val="33"/>
                <w:rFonts w:ascii="仿宋" w:hAnsi="仿宋" w:eastAsia="仿宋" w:cs="仿宋"/>
                <w:b/>
                <w:bCs/>
                <w:color w:val="auto"/>
                <w:sz w:val="24"/>
                <w:highlight w:val="none"/>
              </w:rPr>
            </w:pPr>
            <w:r>
              <w:rPr>
                <w:rStyle w:val="33"/>
                <w:rFonts w:hint="eastAsia" w:ascii="仿宋" w:hAnsi="仿宋" w:eastAsia="仿宋" w:cs="仿宋"/>
                <w:b/>
                <w:bCs/>
                <w:color w:val="auto"/>
                <w:sz w:val="24"/>
                <w:highlight w:val="none"/>
              </w:rPr>
              <w:t>评审内容</w:t>
            </w:r>
          </w:p>
        </w:tc>
        <w:tc>
          <w:tcPr>
            <w:tcW w:w="4864" w:type="dxa"/>
            <w:tcBorders>
              <w:top w:val="single" w:color="000000" w:sz="4" w:space="0"/>
              <w:left w:val="single" w:color="000000" w:sz="4" w:space="0"/>
              <w:bottom w:val="single" w:color="000000" w:sz="4" w:space="0"/>
              <w:right w:val="single" w:color="000000" w:sz="4" w:space="0"/>
            </w:tcBorders>
            <w:vAlign w:val="center"/>
          </w:tcPr>
          <w:p w14:paraId="1B675C73">
            <w:pPr>
              <w:widowControl/>
              <w:spacing w:line="360" w:lineRule="auto"/>
              <w:jc w:val="center"/>
              <w:textAlignment w:val="center"/>
              <w:rPr>
                <w:rStyle w:val="33"/>
                <w:rFonts w:ascii="仿宋" w:hAnsi="仿宋" w:eastAsia="仿宋" w:cs="仿宋"/>
                <w:b/>
                <w:bCs/>
                <w:color w:val="auto"/>
                <w:sz w:val="24"/>
                <w:highlight w:val="none"/>
              </w:rPr>
            </w:pPr>
            <w:r>
              <w:rPr>
                <w:rStyle w:val="33"/>
                <w:rFonts w:hint="eastAsia" w:ascii="仿宋" w:hAnsi="仿宋" w:eastAsia="仿宋" w:cs="仿宋"/>
                <w:b/>
                <w:bCs/>
                <w:color w:val="auto"/>
                <w:sz w:val="24"/>
                <w:highlight w:val="none"/>
              </w:rPr>
              <w:t>评分标准</w:t>
            </w:r>
          </w:p>
        </w:tc>
        <w:tc>
          <w:tcPr>
            <w:tcW w:w="1062" w:type="dxa"/>
            <w:tcBorders>
              <w:top w:val="single" w:color="000000" w:sz="4" w:space="0"/>
              <w:left w:val="single" w:color="000000" w:sz="4" w:space="0"/>
              <w:bottom w:val="single" w:color="000000" w:sz="4" w:space="0"/>
              <w:right w:val="single" w:color="000000" w:sz="4" w:space="0"/>
            </w:tcBorders>
            <w:vAlign w:val="center"/>
          </w:tcPr>
          <w:p w14:paraId="071A8C2E">
            <w:pPr>
              <w:widowControl/>
              <w:spacing w:line="360" w:lineRule="auto"/>
              <w:jc w:val="center"/>
              <w:textAlignment w:val="center"/>
              <w:rPr>
                <w:rStyle w:val="33"/>
                <w:rFonts w:ascii="仿宋" w:hAnsi="仿宋" w:eastAsia="仿宋" w:cs="仿宋"/>
                <w:b/>
                <w:bCs/>
                <w:color w:val="auto"/>
                <w:sz w:val="24"/>
                <w:highlight w:val="none"/>
              </w:rPr>
            </w:pPr>
            <w:r>
              <w:rPr>
                <w:rStyle w:val="33"/>
                <w:rFonts w:hint="eastAsia" w:ascii="仿宋" w:hAnsi="仿宋" w:eastAsia="仿宋" w:cs="仿宋"/>
                <w:b/>
                <w:bCs/>
                <w:color w:val="auto"/>
                <w:sz w:val="24"/>
                <w:highlight w:val="none"/>
              </w:rPr>
              <w:t>分值</w:t>
            </w:r>
          </w:p>
        </w:tc>
        <w:tc>
          <w:tcPr>
            <w:tcW w:w="899" w:type="dxa"/>
            <w:tcBorders>
              <w:top w:val="single" w:color="000000" w:sz="4" w:space="0"/>
              <w:left w:val="single" w:color="000000" w:sz="4" w:space="0"/>
              <w:bottom w:val="single" w:color="000000" w:sz="4" w:space="0"/>
              <w:right w:val="single" w:color="000000" w:sz="4" w:space="0"/>
            </w:tcBorders>
            <w:vAlign w:val="center"/>
          </w:tcPr>
          <w:p w14:paraId="4CA1D918">
            <w:pPr>
              <w:widowControl/>
              <w:spacing w:line="360" w:lineRule="auto"/>
              <w:jc w:val="center"/>
              <w:textAlignment w:val="center"/>
              <w:rPr>
                <w:rStyle w:val="33"/>
                <w:rFonts w:ascii="仿宋" w:hAnsi="仿宋" w:eastAsia="仿宋" w:cs="仿宋"/>
                <w:b/>
                <w:bCs/>
                <w:color w:val="auto"/>
                <w:sz w:val="24"/>
                <w:highlight w:val="none"/>
              </w:rPr>
            </w:pPr>
            <w:r>
              <w:rPr>
                <w:rStyle w:val="33"/>
                <w:rFonts w:hint="eastAsia" w:ascii="仿宋" w:hAnsi="仿宋" w:eastAsia="仿宋" w:cs="仿宋"/>
                <w:b/>
                <w:bCs/>
                <w:color w:val="auto"/>
                <w:sz w:val="24"/>
                <w:highlight w:val="none"/>
              </w:rPr>
              <w:t>评分对应页码</w:t>
            </w:r>
          </w:p>
        </w:tc>
      </w:tr>
      <w:tr w14:paraId="7CC4C23D">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6CFE86E4">
            <w:pPr>
              <w:widowControl/>
              <w:spacing w:line="360" w:lineRule="auto"/>
              <w:jc w:val="center"/>
              <w:textAlignment w:val="center"/>
              <w:rPr>
                <w:rStyle w:val="33"/>
                <w:rFonts w:ascii="仿宋" w:hAnsi="仿宋" w:eastAsia="仿宋" w:cs="仿宋"/>
                <w:color w:val="auto"/>
                <w:sz w:val="24"/>
                <w:highlight w:val="none"/>
              </w:rPr>
            </w:pPr>
            <w:r>
              <w:rPr>
                <w:rStyle w:val="33"/>
                <w:rFonts w:hint="eastAsia" w:ascii="仿宋" w:hAnsi="仿宋" w:eastAsia="仿宋" w:cs="仿宋"/>
                <w:color w:val="auto"/>
                <w:sz w:val="24"/>
                <w:highlight w:val="none"/>
              </w:rPr>
              <w:t>1</w:t>
            </w:r>
          </w:p>
        </w:tc>
        <w:tc>
          <w:tcPr>
            <w:tcW w:w="1861" w:type="dxa"/>
            <w:tcBorders>
              <w:top w:val="single" w:color="000000" w:sz="4" w:space="0"/>
              <w:left w:val="single" w:color="000000" w:sz="4" w:space="0"/>
              <w:bottom w:val="single" w:color="000000" w:sz="4" w:space="0"/>
              <w:right w:val="single" w:color="000000" w:sz="4" w:space="0"/>
            </w:tcBorders>
            <w:vAlign w:val="center"/>
          </w:tcPr>
          <w:p w14:paraId="70335F20">
            <w:pPr>
              <w:widowControl/>
              <w:spacing w:line="360" w:lineRule="auto"/>
              <w:jc w:val="center"/>
              <w:textAlignment w:val="center"/>
              <w:rPr>
                <w:rStyle w:val="33"/>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67082D62">
            <w:pPr>
              <w:widowControl/>
              <w:spacing w:line="360" w:lineRule="auto"/>
              <w:jc w:val="left"/>
              <w:textAlignment w:val="center"/>
              <w:rPr>
                <w:rStyle w:val="33"/>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292E9F7C">
            <w:pPr>
              <w:widowControl/>
              <w:spacing w:line="360" w:lineRule="auto"/>
              <w:jc w:val="center"/>
              <w:textAlignment w:val="baseline"/>
              <w:rPr>
                <w:rStyle w:val="33"/>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104793ED">
            <w:pPr>
              <w:widowControl/>
              <w:spacing w:line="360" w:lineRule="auto"/>
              <w:jc w:val="center"/>
              <w:textAlignment w:val="baseline"/>
              <w:rPr>
                <w:rStyle w:val="33"/>
                <w:rFonts w:ascii="仿宋" w:hAnsi="仿宋" w:eastAsia="仿宋" w:cs="仿宋"/>
                <w:color w:val="auto"/>
                <w:sz w:val="24"/>
                <w:highlight w:val="none"/>
              </w:rPr>
            </w:pPr>
          </w:p>
        </w:tc>
      </w:tr>
      <w:tr w14:paraId="4536B118">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558467C7">
            <w:pPr>
              <w:widowControl/>
              <w:spacing w:line="360" w:lineRule="auto"/>
              <w:jc w:val="center"/>
              <w:textAlignment w:val="center"/>
              <w:rPr>
                <w:rStyle w:val="33"/>
                <w:rFonts w:ascii="仿宋" w:hAnsi="仿宋" w:eastAsia="仿宋" w:cs="仿宋"/>
                <w:color w:val="auto"/>
                <w:sz w:val="24"/>
                <w:highlight w:val="none"/>
              </w:rPr>
            </w:pPr>
            <w:r>
              <w:rPr>
                <w:rStyle w:val="33"/>
                <w:rFonts w:hint="eastAsia" w:ascii="仿宋" w:hAnsi="仿宋" w:eastAsia="仿宋" w:cs="仿宋"/>
                <w:color w:val="auto"/>
                <w:sz w:val="24"/>
                <w:highlight w:val="none"/>
              </w:rPr>
              <w:t>2</w:t>
            </w:r>
          </w:p>
        </w:tc>
        <w:tc>
          <w:tcPr>
            <w:tcW w:w="1861" w:type="dxa"/>
            <w:tcBorders>
              <w:top w:val="single" w:color="000000" w:sz="4" w:space="0"/>
              <w:left w:val="single" w:color="000000" w:sz="4" w:space="0"/>
              <w:bottom w:val="single" w:color="000000" w:sz="4" w:space="0"/>
              <w:right w:val="single" w:color="000000" w:sz="4" w:space="0"/>
            </w:tcBorders>
            <w:vAlign w:val="center"/>
          </w:tcPr>
          <w:p w14:paraId="1F555970">
            <w:pPr>
              <w:widowControl/>
              <w:spacing w:line="360" w:lineRule="auto"/>
              <w:jc w:val="center"/>
              <w:textAlignment w:val="center"/>
              <w:rPr>
                <w:rStyle w:val="33"/>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5D820204">
            <w:pPr>
              <w:widowControl/>
              <w:spacing w:line="360" w:lineRule="auto"/>
              <w:jc w:val="left"/>
              <w:textAlignment w:val="center"/>
              <w:rPr>
                <w:rStyle w:val="33"/>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0F7BB7AF">
            <w:pPr>
              <w:widowControl/>
              <w:spacing w:line="360" w:lineRule="auto"/>
              <w:jc w:val="center"/>
              <w:textAlignment w:val="center"/>
              <w:rPr>
                <w:rStyle w:val="33"/>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7FDDEC5B">
            <w:pPr>
              <w:widowControl/>
              <w:spacing w:line="360" w:lineRule="auto"/>
              <w:jc w:val="center"/>
              <w:textAlignment w:val="center"/>
              <w:rPr>
                <w:rStyle w:val="33"/>
                <w:rFonts w:ascii="仿宋" w:hAnsi="仿宋" w:eastAsia="仿宋" w:cs="仿宋"/>
                <w:color w:val="auto"/>
                <w:sz w:val="24"/>
                <w:highlight w:val="none"/>
              </w:rPr>
            </w:pPr>
          </w:p>
        </w:tc>
      </w:tr>
      <w:tr w14:paraId="376774FB">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1A562DC9">
            <w:pPr>
              <w:widowControl/>
              <w:spacing w:line="360" w:lineRule="auto"/>
              <w:jc w:val="center"/>
              <w:textAlignment w:val="baseline"/>
              <w:rPr>
                <w:rStyle w:val="33"/>
                <w:rFonts w:ascii="仿宋" w:hAnsi="仿宋" w:eastAsia="仿宋" w:cs="仿宋"/>
                <w:color w:val="auto"/>
                <w:sz w:val="24"/>
                <w:highlight w:val="none"/>
              </w:rPr>
            </w:pPr>
            <w:r>
              <w:rPr>
                <w:rStyle w:val="33"/>
                <w:rFonts w:hint="eastAsia" w:ascii="仿宋" w:hAnsi="仿宋" w:eastAsia="仿宋" w:cs="仿宋"/>
                <w:color w:val="auto"/>
                <w:sz w:val="24"/>
                <w:highlight w:val="none"/>
              </w:rPr>
              <w:t>3</w:t>
            </w:r>
          </w:p>
        </w:tc>
        <w:tc>
          <w:tcPr>
            <w:tcW w:w="1861" w:type="dxa"/>
            <w:tcBorders>
              <w:top w:val="single" w:color="000000" w:sz="4" w:space="0"/>
              <w:left w:val="single" w:color="000000" w:sz="4" w:space="0"/>
              <w:bottom w:val="single" w:color="000000" w:sz="4" w:space="0"/>
              <w:right w:val="single" w:color="000000" w:sz="4" w:space="0"/>
            </w:tcBorders>
            <w:vAlign w:val="center"/>
          </w:tcPr>
          <w:p w14:paraId="0E52ACB5">
            <w:pPr>
              <w:widowControl/>
              <w:spacing w:line="360" w:lineRule="auto"/>
              <w:jc w:val="center"/>
              <w:textAlignment w:val="baseline"/>
              <w:rPr>
                <w:rStyle w:val="33"/>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2A6C999A">
            <w:pPr>
              <w:widowControl/>
              <w:spacing w:line="360" w:lineRule="auto"/>
              <w:textAlignment w:val="baseline"/>
              <w:rPr>
                <w:rStyle w:val="33"/>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26207DF9">
            <w:pPr>
              <w:widowControl/>
              <w:spacing w:line="360" w:lineRule="auto"/>
              <w:jc w:val="center"/>
              <w:textAlignment w:val="center"/>
              <w:rPr>
                <w:rStyle w:val="33"/>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36B78AAE">
            <w:pPr>
              <w:widowControl/>
              <w:spacing w:line="360" w:lineRule="auto"/>
              <w:jc w:val="center"/>
              <w:textAlignment w:val="center"/>
              <w:rPr>
                <w:rStyle w:val="33"/>
                <w:rFonts w:ascii="仿宋" w:hAnsi="仿宋" w:eastAsia="仿宋" w:cs="仿宋"/>
                <w:color w:val="auto"/>
                <w:sz w:val="24"/>
                <w:highlight w:val="none"/>
              </w:rPr>
            </w:pPr>
          </w:p>
        </w:tc>
      </w:tr>
      <w:tr w14:paraId="21355BA5">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7A247E46">
            <w:pPr>
              <w:widowControl/>
              <w:spacing w:line="360" w:lineRule="auto"/>
              <w:jc w:val="center"/>
              <w:textAlignment w:val="center"/>
              <w:rPr>
                <w:rStyle w:val="33"/>
                <w:rFonts w:ascii="仿宋" w:hAnsi="仿宋" w:eastAsia="仿宋" w:cs="仿宋"/>
                <w:color w:val="auto"/>
                <w:sz w:val="24"/>
                <w:highlight w:val="none"/>
              </w:rPr>
            </w:pPr>
            <w:r>
              <w:rPr>
                <w:rStyle w:val="33"/>
                <w:rFonts w:hint="eastAsia" w:ascii="仿宋" w:hAnsi="仿宋" w:eastAsia="仿宋" w:cs="仿宋"/>
                <w:color w:val="auto"/>
                <w:sz w:val="24"/>
                <w:highlight w:val="none"/>
              </w:rPr>
              <w:t>4</w:t>
            </w:r>
          </w:p>
        </w:tc>
        <w:tc>
          <w:tcPr>
            <w:tcW w:w="1861" w:type="dxa"/>
            <w:tcBorders>
              <w:top w:val="single" w:color="000000" w:sz="4" w:space="0"/>
              <w:left w:val="single" w:color="000000" w:sz="4" w:space="0"/>
              <w:bottom w:val="single" w:color="000000" w:sz="4" w:space="0"/>
              <w:right w:val="single" w:color="000000" w:sz="4" w:space="0"/>
            </w:tcBorders>
            <w:vAlign w:val="center"/>
          </w:tcPr>
          <w:p w14:paraId="1F593AD0">
            <w:pPr>
              <w:widowControl/>
              <w:spacing w:line="360" w:lineRule="auto"/>
              <w:jc w:val="center"/>
              <w:textAlignment w:val="center"/>
              <w:rPr>
                <w:rStyle w:val="33"/>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6E0098B7">
            <w:pPr>
              <w:widowControl/>
              <w:spacing w:line="360" w:lineRule="auto"/>
              <w:jc w:val="center"/>
              <w:textAlignment w:val="center"/>
              <w:rPr>
                <w:rStyle w:val="33"/>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631BF182">
            <w:pPr>
              <w:widowControl/>
              <w:spacing w:line="360" w:lineRule="auto"/>
              <w:jc w:val="center"/>
              <w:textAlignment w:val="center"/>
              <w:rPr>
                <w:rStyle w:val="33"/>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418A2CB9">
            <w:pPr>
              <w:widowControl/>
              <w:spacing w:line="360" w:lineRule="auto"/>
              <w:jc w:val="center"/>
              <w:textAlignment w:val="center"/>
              <w:rPr>
                <w:rStyle w:val="33"/>
                <w:rFonts w:ascii="仿宋" w:hAnsi="仿宋" w:eastAsia="仿宋" w:cs="仿宋"/>
                <w:color w:val="auto"/>
                <w:sz w:val="24"/>
                <w:highlight w:val="none"/>
              </w:rPr>
            </w:pPr>
          </w:p>
        </w:tc>
      </w:tr>
      <w:tr w14:paraId="2116F52A">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2D728B73">
            <w:pPr>
              <w:widowControl/>
              <w:spacing w:line="360" w:lineRule="auto"/>
              <w:jc w:val="center"/>
              <w:textAlignment w:val="center"/>
              <w:rPr>
                <w:rStyle w:val="33"/>
                <w:rFonts w:ascii="仿宋" w:hAnsi="仿宋" w:eastAsia="仿宋" w:cs="仿宋"/>
                <w:color w:val="auto"/>
                <w:sz w:val="24"/>
                <w:highlight w:val="none"/>
              </w:rPr>
            </w:pPr>
            <w:r>
              <w:rPr>
                <w:rStyle w:val="33"/>
                <w:rFonts w:hint="eastAsia" w:ascii="仿宋" w:hAnsi="仿宋" w:eastAsia="仿宋" w:cs="仿宋"/>
                <w:color w:val="auto"/>
                <w:sz w:val="24"/>
                <w:highlight w:val="none"/>
              </w:rPr>
              <w:t>5</w:t>
            </w:r>
          </w:p>
        </w:tc>
        <w:tc>
          <w:tcPr>
            <w:tcW w:w="1861" w:type="dxa"/>
            <w:tcBorders>
              <w:top w:val="single" w:color="000000" w:sz="4" w:space="0"/>
              <w:left w:val="single" w:color="000000" w:sz="4" w:space="0"/>
              <w:bottom w:val="single" w:color="000000" w:sz="4" w:space="0"/>
              <w:right w:val="single" w:color="000000" w:sz="4" w:space="0"/>
            </w:tcBorders>
            <w:vAlign w:val="center"/>
          </w:tcPr>
          <w:p w14:paraId="567E52FC">
            <w:pPr>
              <w:widowControl/>
              <w:spacing w:line="360" w:lineRule="auto"/>
              <w:jc w:val="center"/>
              <w:textAlignment w:val="center"/>
              <w:rPr>
                <w:rStyle w:val="33"/>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5CE97B43">
            <w:pPr>
              <w:widowControl/>
              <w:spacing w:line="360" w:lineRule="auto"/>
              <w:jc w:val="center"/>
              <w:textAlignment w:val="center"/>
              <w:rPr>
                <w:rStyle w:val="33"/>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71D59ED5">
            <w:pPr>
              <w:widowControl/>
              <w:spacing w:line="360" w:lineRule="auto"/>
              <w:jc w:val="center"/>
              <w:textAlignment w:val="center"/>
              <w:rPr>
                <w:rStyle w:val="33"/>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556F26CC">
            <w:pPr>
              <w:widowControl/>
              <w:spacing w:line="360" w:lineRule="auto"/>
              <w:jc w:val="center"/>
              <w:textAlignment w:val="center"/>
              <w:rPr>
                <w:rStyle w:val="33"/>
                <w:rFonts w:ascii="仿宋" w:hAnsi="仿宋" w:eastAsia="仿宋" w:cs="仿宋"/>
                <w:color w:val="auto"/>
                <w:sz w:val="24"/>
                <w:highlight w:val="none"/>
              </w:rPr>
            </w:pPr>
          </w:p>
        </w:tc>
      </w:tr>
      <w:tr w14:paraId="005F688F">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719D483D">
            <w:pPr>
              <w:widowControl/>
              <w:spacing w:line="360" w:lineRule="auto"/>
              <w:jc w:val="center"/>
              <w:textAlignment w:val="center"/>
              <w:rPr>
                <w:rStyle w:val="33"/>
                <w:rFonts w:ascii="仿宋" w:hAnsi="仿宋" w:eastAsia="仿宋" w:cs="仿宋"/>
                <w:color w:val="auto"/>
                <w:sz w:val="24"/>
                <w:highlight w:val="none"/>
              </w:rPr>
            </w:pPr>
            <w:r>
              <w:rPr>
                <w:rStyle w:val="33"/>
                <w:rFonts w:hint="eastAsia" w:ascii="仿宋" w:hAnsi="仿宋" w:eastAsia="仿宋" w:cs="仿宋"/>
                <w:color w:val="auto"/>
                <w:sz w:val="24"/>
                <w:highlight w:val="none"/>
              </w:rPr>
              <w:t>6</w:t>
            </w:r>
          </w:p>
        </w:tc>
        <w:tc>
          <w:tcPr>
            <w:tcW w:w="1861" w:type="dxa"/>
            <w:tcBorders>
              <w:top w:val="single" w:color="000000" w:sz="4" w:space="0"/>
              <w:left w:val="single" w:color="000000" w:sz="4" w:space="0"/>
              <w:bottom w:val="single" w:color="000000" w:sz="4" w:space="0"/>
              <w:right w:val="single" w:color="000000" w:sz="4" w:space="0"/>
            </w:tcBorders>
            <w:vAlign w:val="center"/>
          </w:tcPr>
          <w:p w14:paraId="4C78505E">
            <w:pPr>
              <w:widowControl/>
              <w:spacing w:line="360" w:lineRule="auto"/>
              <w:jc w:val="center"/>
              <w:textAlignment w:val="center"/>
              <w:rPr>
                <w:rStyle w:val="33"/>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45796779">
            <w:pPr>
              <w:widowControl/>
              <w:spacing w:line="360" w:lineRule="auto"/>
              <w:jc w:val="center"/>
              <w:textAlignment w:val="center"/>
              <w:rPr>
                <w:rStyle w:val="33"/>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025A8E3F">
            <w:pPr>
              <w:widowControl/>
              <w:spacing w:line="360" w:lineRule="auto"/>
              <w:jc w:val="center"/>
              <w:textAlignment w:val="center"/>
              <w:rPr>
                <w:rStyle w:val="33"/>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51FC3EB5">
            <w:pPr>
              <w:widowControl/>
              <w:spacing w:line="360" w:lineRule="auto"/>
              <w:jc w:val="center"/>
              <w:textAlignment w:val="center"/>
              <w:rPr>
                <w:rStyle w:val="33"/>
                <w:rFonts w:ascii="仿宋" w:hAnsi="仿宋" w:eastAsia="仿宋" w:cs="仿宋"/>
                <w:color w:val="auto"/>
                <w:sz w:val="24"/>
                <w:highlight w:val="none"/>
              </w:rPr>
            </w:pPr>
          </w:p>
        </w:tc>
      </w:tr>
      <w:tr w14:paraId="7BD1225D">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1670D9B8">
            <w:pPr>
              <w:widowControl/>
              <w:spacing w:line="360" w:lineRule="auto"/>
              <w:jc w:val="center"/>
              <w:textAlignment w:val="center"/>
              <w:rPr>
                <w:rStyle w:val="33"/>
                <w:rFonts w:ascii="仿宋" w:hAnsi="仿宋" w:eastAsia="仿宋" w:cs="仿宋"/>
                <w:color w:val="auto"/>
                <w:sz w:val="24"/>
                <w:highlight w:val="none"/>
              </w:rPr>
            </w:pPr>
            <w:r>
              <w:rPr>
                <w:rStyle w:val="33"/>
                <w:rFonts w:hint="eastAsia" w:ascii="仿宋" w:hAnsi="仿宋" w:eastAsia="仿宋" w:cs="仿宋"/>
                <w:color w:val="auto"/>
                <w:sz w:val="24"/>
                <w:highlight w:val="none"/>
              </w:rPr>
              <w:t>7</w:t>
            </w:r>
          </w:p>
        </w:tc>
        <w:tc>
          <w:tcPr>
            <w:tcW w:w="1861" w:type="dxa"/>
            <w:tcBorders>
              <w:top w:val="single" w:color="000000" w:sz="4" w:space="0"/>
              <w:left w:val="single" w:color="000000" w:sz="4" w:space="0"/>
              <w:bottom w:val="single" w:color="000000" w:sz="4" w:space="0"/>
              <w:right w:val="single" w:color="000000" w:sz="4" w:space="0"/>
            </w:tcBorders>
            <w:vAlign w:val="center"/>
          </w:tcPr>
          <w:p w14:paraId="5BB84E6F">
            <w:pPr>
              <w:widowControl/>
              <w:spacing w:line="360" w:lineRule="auto"/>
              <w:jc w:val="center"/>
              <w:textAlignment w:val="center"/>
              <w:rPr>
                <w:rStyle w:val="33"/>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63FEA5C3">
            <w:pPr>
              <w:widowControl/>
              <w:spacing w:line="360" w:lineRule="auto"/>
              <w:jc w:val="center"/>
              <w:textAlignment w:val="center"/>
              <w:rPr>
                <w:rStyle w:val="33"/>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32AF5A80">
            <w:pPr>
              <w:widowControl/>
              <w:spacing w:line="360" w:lineRule="auto"/>
              <w:jc w:val="center"/>
              <w:textAlignment w:val="center"/>
              <w:rPr>
                <w:rStyle w:val="33"/>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7872A936">
            <w:pPr>
              <w:widowControl/>
              <w:spacing w:line="360" w:lineRule="auto"/>
              <w:jc w:val="center"/>
              <w:textAlignment w:val="center"/>
              <w:rPr>
                <w:rStyle w:val="33"/>
                <w:rFonts w:ascii="仿宋" w:hAnsi="仿宋" w:eastAsia="仿宋" w:cs="仿宋"/>
                <w:color w:val="auto"/>
                <w:sz w:val="24"/>
                <w:highlight w:val="none"/>
              </w:rPr>
            </w:pPr>
          </w:p>
        </w:tc>
      </w:tr>
      <w:tr w14:paraId="7E9175C7">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7CDBB663">
            <w:pPr>
              <w:widowControl/>
              <w:spacing w:line="360" w:lineRule="auto"/>
              <w:jc w:val="center"/>
              <w:textAlignment w:val="center"/>
              <w:rPr>
                <w:rStyle w:val="33"/>
                <w:rFonts w:ascii="仿宋" w:hAnsi="仿宋" w:eastAsia="仿宋" w:cs="仿宋"/>
                <w:color w:val="auto"/>
                <w:sz w:val="24"/>
                <w:highlight w:val="none"/>
              </w:rPr>
            </w:pPr>
            <w:r>
              <w:rPr>
                <w:rStyle w:val="33"/>
                <w:rFonts w:hint="eastAsia" w:ascii="仿宋" w:hAnsi="仿宋" w:eastAsia="仿宋" w:cs="仿宋"/>
                <w:color w:val="auto"/>
                <w:sz w:val="24"/>
                <w:highlight w:val="none"/>
              </w:rPr>
              <w:t>8</w:t>
            </w:r>
          </w:p>
        </w:tc>
        <w:tc>
          <w:tcPr>
            <w:tcW w:w="1861" w:type="dxa"/>
            <w:tcBorders>
              <w:top w:val="single" w:color="000000" w:sz="4" w:space="0"/>
              <w:left w:val="single" w:color="000000" w:sz="4" w:space="0"/>
              <w:bottom w:val="single" w:color="000000" w:sz="4" w:space="0"/>
              <w:right w:val="single" w:color="000000" w:sz="4" w:space="0"/>
            </w:tcBorders>
            <w:vAlign w:val="center"/>
          </w:tcPr>
          <w:p w14:paraId="74848A4C">
            <w:pPr>
              <w:widowControl/>
              <w:spacing w:line="360" w:lineRule="auto"/>
              <w:jc w:val="center"/>
              <w:textAlignment w:val="center"/>
              <w:rPr>
                <w:rStyle w:val="33"/>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65A8D812">
            <w:pPr>
              <w:widowControl/>
              <w:spacing w:line="360" w:lineRule="auto"/>
              <w:jc w:val="center"/>
              <w:textAlignment w:val="center"/>
              <w:rPr>
                <w:rStyle w:val="33"/>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4582C3ED">
            <w:pPr>
              <w:widowControl/>
              <w:spacing w:line="360" w:lineRule="auto"/>
              <w:jc w:val="center"/>
              <w:textAlignment w:val="center"/>
              <w:rPr>
                <w:rStyle w:val="33"/>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0D80DC23">
            <w:pPr>
              <w:widowControl/>
              <w:spacing w:line="360" w:lineRule="auto"/>
              <w:jc w:val="center"/>
              <w:textAlignment w:val="center"/>
              <w:rPr>
                <w:rStyle w:val="33"/>
                <w:rFonts w:ascii="仿宋" w:hAnsi="仿宋" w:eastAsia="仿宋" w:cs="仿宋"/>
                <w:color w:val="auto"/>
                <w:sz w:val="24"/>
                <w:highlight w:val="none"/>
              </w:rPr>
            </w:pPr>
          </w:p>
        </w:tc>
      </w:tr>
      <w:tr w14:paraId="1D1757E3">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08CCBA74">
            <w:pPr>
              <w:widowControl/>
              <w:spacing w:line="360" w:lineRule="auto"/>
              <w:jc w:val="center"/>
              <w:textAlignment w:val="baseline"/>
              <w:rPr>
                <w:rStyle w:val="33"/>
                <w:rFonts w:ascii="仿宋" w:hAnsi="仿宋" w:eastAsia="仿宋" w:cs="仿宋"/>
                <w:color w:val="auto"/>
                <w:sz w:val="24"/>
                <w:highlight w:val="none"/>
              </w:rPr>
            </w:pPr>
            <w:r>
              <w:rPr>
                <w:rStyle w:val="33"/>
                <w:rFonts w:hint="eastAsia" w:ascii="仿宋" w:hAnsi="仿宋" w:eastAsia="仿宋" w:cs="仿宋"/>
                <w:color w:val="auto"/>
                <w:sz w:val="24"/>
                <w:highlight w:val="none"/>
              </w:rPr>
              <w:t>9</w:t>
            </w:r>
          </w:p>
        </w:tc>
        <w:tc>
          <w:tcPr>
            <w:tcW w:w="1861" w:type="dxa"/>
            <w:tcBorders>
              <w:top w:val="single" w:color="000000" w:sz="4" w:space="0"/>
              <w:left w:val="single" w:color="000000" w:sz="4" w:space="0"/>
              <w:bottom w:val="single" w:color="000000" w:sz="4" w:space="0"/>
              <w:right w:val="single" w:color="000000" w:sz="4" w:space="0"/>
            </w:tcBorders>
            <w:vAlign w:val="center"/>
          </w:tcPr>
          <w:p w14:paraId="4C1E8286">
            <w:pPr>
              <w:widowControl/>
              <w:spacing w:line="360" w:lineRule="auto"/>
              <w:jc w:val="center"/>
              <w:textAlignment w:val="baseline"/>
              <w:rPr>
                <w:rStyle w:val="33"/>
                <w:rFonts w:ascii="仿宋" w:hAnsi="仿宋" w:eastAsia="仿宋" w:cs="仿宋"/>
                <w:color w:val="auto"/>
                <w:sz w:val="24"/>
                <w:highlight w:val="none"/>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594BA5C8">
            <w:pPr>
              <w:widowControl/>
              <w:spacing w:line="380" w:lineRule="exact"/>
              <w:jc w:val="left"/>
              <w:textAlignment w:val="baseline"/>
              <w:rPr>
                <w:rStyle w:val="33"/>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594EFC2E">
            <w:pPr>
              <w:widowControl/>
              <w:spacing w:line="360" w:lineRule="auto"/>
              <w:jc w:val="center"/>
              <w:textAlignment w:val="center"/>
              <w:rPr>
                <w:rStyle w:val="33"/>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63675D38">
            <w:pPr>
              <w:widowControl/>
              <w:spacing w:line="360" w:lineRule="auto"/>
              <w:jc w:val="center"/>
              <w:textAlignment w:val="center"/>
              <w:rPr>
                <w:rStyle w:val="33"/>
                <w:rFonts w:ascii="仿宋" w:hAnsi="仿宋" w:eastAsia="仿宋" w:cs="仿宋"/>
                <w:color w:val="auto"/>
                <w:sz w:val="24"/>
                <w:highlight w:val="none"/>
              </w:rPr>
            </w:pPr>
          </w:p>
        </w:tc>
      </w:tr>
      <w:tr w14:paraId="3E31500A">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6DCEDB89">
            <w:pPr>
              <w:widowControl/>
              <w:spacing w:line="360" w:lineRule="auto"/>
              <w:jc w:val="center"/>
              <w:textAlignment w:val="baseline"/>
              <w:rPr>
                <w:rStyle w:val="33"/>
                <w:rFonts w:ascii="仿宋" w:hAnsi="仿宋" w:eastAsia="仿宋" w:cs="仿宋"/>
                <w:color w:val="auto"/>
                <w:sz w:val="24"/>
                <w:highlight w:val="none"/>
              </w:rPr>
            </w:pPr>
          </w:p>
        </w:tc>
        <w:tc>
          <w:tcPr>
            <w:tcW w:w="1861" w:type="dxa"/>
            <w:tcBorders>
              <w:top w:val="single" w:color="000000" w:sz="4" w:space="0"/>
              <w:left w:val="single" w:color="000000" w:sz="4" w:space="0"/>
              <w:bottom w:val="single" w:color="000000" w:sz="4" w:space="0"/>
              <w:right w:val="single" w:color="000000" w:sz="4" w:space="0"/>
            </w:tcBorders>
            <w:vAlign w:val="center"/>
          </w:tcPr>
          <w:p w14:paraId="481A08C3">
            <w:pPr>
              <w:widowControl/>
              <w:spacing w:line="360" w:lineRule="auto"/>
              <w:jc w:val="center"/>
              <w:textAlignment w:val="baseline"/>
              <w:rPr>
                <w:rStyle w:val="33"/>
                <w:rFonts w:ascii="仿宋" w:hAnsi="仿宋" w:eastAsia="仿宋" w:cs="仿宋"/>
                <w:color w:val="auto"/>
                <w:sz w:val="24"/>
                <w:highlight w:val="none"/>
              </w:rPr>
            </w:pPr>
            <w:r>
              <w:rPr>
                <w:rStyle w:val="33"/>
                <w:rFonts w:hint="eastAsia" w:ascii="仿宋" w:hAnsi="仿宋" w:eastAsia="仿宋" w:cs="仿宋"/>
                <w:color w:val="auto"/>
                <w:sz w:val="24"/>
                <w:highlight w:val="none"/>
              </w:rPr>
              <w:t>......</w:t>
            </w:r>
          </w:p>
        </w:tc>
        <w:tc>
          <w:tcPr>
            <w:tcW w:w="4864" w:type="dxa"/>
            <w:tcBorders>
              <w:top w:val="single" w:color="000000" w:sz="4" w:space="0"/>
              <w:left w:val="single" w:color="000000" w:sz="4" w:space="0"/>
              <w:bottom w:val="single" w:color="000000" w:sz="4" w:space="0"/>
              <w:right w:val="single" w:color="000000" w:sz="4" w:space="0"/>
            </w:tcBorders>
            <w:vAlign w:val="center"/>
          </w:tcPr>
          <w:p w14:paraId="12105772">
            <w:pPr>
              <w:widowControl/>
              <w:spacing w:line="380" w:lineRule="exact"/>
              <w:jc w:val="left"/>
              <w:textAlignment w:val="baseline"/>
              <w:rPr>
                <w:rStyle w:val="33"/>
                <w:rFonts w:ascii="仿宋" w:hAnsi="仿宋" w:eastAsia="仿宋" w:cs="仿宋"/>
                <w:color w:val="auto"/>
                <w:sz w:val="24"/>
                <w:highlight w:val="none"/>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0035EBA5">
            <w:pPr>
              <w:widowControl/>
              <w:spacing w:line="360" w:lineRule="auto"/>
              <w:jc w:val="center"/>
              <w:textAlignment w:val="center"/>
              <w:rPr>
                <w:rStyle w:val="33"/>
                <w:rFonts w:ascii="仿宋" w:hAnsi="仿宋" w:eastAsia="仿宋" w:cs="仿宋"/>
                <w:color w:val="auto"/>
                <w:sz w:val="24"/>
                <w:highlight w:val="none"/>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40D3D6F8">
            <w:pPr>
              <w:widowControl/>
              <w:spacing w:line="360" w:lineRule="auto"/>
              <w:jc w:val="center"/>
              <w:textAlignment w:val="center"/>
              <w:rPr>
                <w:rStyle w:val="33"/>
                <w:rFonts w:ascii="仿宋" w:hAnsi="仿宋" w:eastAsia="仿宋" w:cs="仿宋"/>
                <w:color w:val="auto"/>
                <w:sz w:val="24"/>
                <w:highlight w:val="none"/>
              </w:rPr>
            </w:pPr>
          </w:p>
        </w:tc>
      </w:tr>
    </w:tbl>
    <w:p w14:paraId="1301F42B">
      <w:pPr>
        <w:spacing w:line="440" w:lineRule="exact"/>
        <w:textAlignment w:val="baseline"/>
        <w:rPr>
          <w:rStyle w:val="33"/>
          <w:rFonts w:ascii="仿宋" w:hAnsi="仿宋" w:eastAsia="仿宋" w:cs="仿宋"/>
          <w:b/>
          <w:bCs/>
          <w:color w:val="auto"/>
          <w:sz w:val="24"/>
          <w:highlight w:val="none"/>
        </w:rPr>
      </w:pPr>
      <w:r>
        <w:rPr>
          <w:rStyle w:val="33"/>
          <w:rFonts w:hint="eastAsia" w:ascii="仿宋" w:hAnsi="仿宋" w:eastAsia="仿宋" w:cs="仿宋"/>
          <w:b/>
          <w:bCs/>
          <w:color w:val="auto"/>
          <w:sz w:val="24"/>
          <w:highlight w:val="none"/>
        </w:rPr>
        <w:t>注：评审内容、评分标准、分值对应“评审标准”内容。</w:t>
      </w:r>
    </w:p>
    <w:p w14:paraId="22885E0C">
      <w:pPr>
        <w:snapToGrid w:val="0"/>
        <w:spacing w:line="360" w:lineRule="auto"/>
        <w:jc w:val="center"/>
        <w:outlineLvl w:val="0"/>
        <w:rPr>
          <w:rFonts w:ascii="仿宋" w:hAnsi="仿宋" w:eastAsia="仿宋" w:cs="仿宋"/>
          <w:b/>
          <w:color w:val="auto"/>
          <w:kern w:val="0"/>
          <w:sz w:val="32"/>
          <w:szCs w:val="32"/>
          <w:highlight w:val="none"/>
        </w:rPr>
      </w:pPr>
    </w:p>
    <w:p w14:paraId="163B0D1E">
      <w:pPr>
        <w:snapToGrid w:val="0"/>
        <w:spacing w:line="360" w:lineRule="auto"/>
        <w:jc w:val="center"/>
        <w:outlineLvl w:val="0"/>
        <w:rPr>
          <w:rFonts w:ascii="仿宋" w:hAnsi="仿宋" w:eastAsia="仿宋" w:cs="仿宋"/>
          <w:b/>
          <w:color w:val="auto"/>
          <w:kern w:val="0"/>
          <w:sz w:val="32"/>
          <w:szCs w:val="32"/>
          <w:highlight w:val="none"/>
        </w:rPr>
      </w:pPr>
    </w:p>
    <w:p w14:paraId="24D67011">
      <w:pPr>
        <w:snapToGrid w:val="0"/>
        <w:spacing w:line="360" w:lineRule="auto"/>
        <w:jc w:val="center"/>
        <w:outlineLvl w:val="0"/>
        <w:rPr>
          <w:rFonts w:ascii="仿宋" w:hAnsi="仿宋" w:eastAsia="仿宋" w:cs="仿宋"/>
          <w:b/>
          <w:color w:val="auto"/>
          <w:kern w:val="0"/>
          <w:sz w:val="32"/>
          <w:szCs w:val="32"/>
          <w:highlight w:val="none"/>
        </w:rPr>
      </w:pPr>
    </w:p>
    <w:p w14:paraId="45555A42">
      <w:pPr>
        <w:snapToGrid w:val="0"/>
        <w:spacing w:line="360" w:lineRule="auto"/>
        <w:jc w:val="center"/>
        <w:outlineLvl w:val="0"/>
        <w:rPr>
          <w:rFonts w:ascii="仿宋" w:hAnsi="仿宋" w:eastAsia="仿宋" w:cs="仿宋"/>
          <w:b/>
          <w:color w:val="auto"/>
          <w:kern w:val="0"/>
          <w:sz w:val="32"/>
          <w:szCs w:val="32"/>
          <w:highlight w:val="none"/>
        </w:rPr>
      </w:pPr>
    </w:p>
    <w:p w14:paraId="36BDE833">
      <w:pPr>
        <w:snapToGrid w:val="0"/>
        <w:spacing w:line="360" w:lineRule="auto"/>
        <w:jc w:val="center"/>
        <w:outlineLvl w:val="0"/>
        <w:rPr>
          <w:rFonts w:ascii="仿宋" w:hAnsi="仿宋" w:eastAsia="仿宋" w:cs="仿宋"/>
          <w:b/>
          <w:color w:val="auto"/>
          <w:kern w:val="0"/>
          <w:sz w:val="32"/>
          <w:szCs w:val="32"/>
          <w:highlight w:val="none"/>
        </w:rPr>
      </w:pPr>
    </w:p>
    <w:p w14:paraId="22FE697A">
      <w:pP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EC0A6E1">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二、投标</w:t>
      </w:r>
      <w:r>
        <w:rPr>
          <w:rFonts w:hint="eastAsia" w:ascii="仿宋" w:hAnsi="仿宋" w:eastAsia="仿宋" w:cs="仿宋"/>
          <w:b/>
          <w:color w:val="auto"/>
          <w:sz w:val="32"/>
          <w:szCs w:val="32"/>
          <w:highlight w:val="none"/>
        </w:rPr>
        <w:t>函</w:t>
      </w:r>
    </w:p>
    <w:p w14:paraId="151072A8">
      <w:pPr>
        <w:pStyle w:val="36"/>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14:paraId="60FDBA3A">
      <w:pPr>
        <w:pStyle w:val="36"/>
        <w:spacing w:after="120" w:line="360"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08879694">
      <w:pPr>
        <w:pStyle w:val="36"/>
        <w:spacing w:after="120" w:line="360"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59F3E6E9">
      <w:pPr>
        <w:pStyle w:val="6"/>
        <w:numPr>
          <w:ilvl w:val="0"/>
          <w:numId w:val="0"/>
        </w:numPr>
        <w:spacing w:after="120" w:line="360" w:lineRule="auto"/>
        <w:ind w:firstLine="480" w:firstLineChars="20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1.我方同意在投标人须知规定的开标日期起遵守本投标文件中的承诺且在投标有效期满之前均具有约束力。</w:t>
      </w:r>
    </w:p>
    <w:p w14:paraId="5C4AEE6F">
      <w:pPr>
        <w:pStyle w:val="36"/>
        <w:spacing w:after="120" w:line="360"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4B3245A8">
      <w:pPr>
        <w:pStyle w:val="36"/>
        <w:spacing w:after="120" w:line="360"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6B926BB">
      <w:pPr>
        <w:pStyle w:val="36"/>
        <w:spacing w:after="120" w:line="360"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48065A1F">
      <w:pPr>
        <w:pStyle w:val="36"/>
        <w:spacing w:after="120" w:line="360" w:lineRule="auto"/>
        <w:ind w:firstLine="48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5.本投标自开标之日（投标截止之日）起90天内有效。</w:t>
      </w:r>
    </w:p>
    <w:p w14:paraId="3FC864C1">
      <w:pPr>
        <w:pStyle w:val="36"/>
        <w:spacing w:after="120" w:line="360"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E55DB5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3E777BE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5DFAFC8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641CE5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334AA1C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2687620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7B58D53E">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3536D3AF">
      <w:pPr>
        <w:pStyle w:val="3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3F5010C0">
      <w:pPr>
        <w:pStyle w:val="3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67BC7C48">
      <w:pPr>
        <w:pStyle w:val="3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2FB12285">
      <w:pPr>
        <w:pStyle w:val="3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40F6C38B">
      <w:pPr>
        <w:snapToGrid w:val="0"/>
        <w:spacing w:line="336" w:lineRule="auto"/>
        <w:jc w:val="left"/>
        <w:rPr>
          <w:rFonts w:ascii="仿宋" w:hAnsi="仿宋" w:eastAsia="仿宋" w:cs="仿宋"/>
          <w:color w:val="auto"/>
          <w:sz w:val="24"/>
          <w:highlight w:val="none"/>
        </w:rPr>
      </w:pPr>
    </w:p>
    <w:p w14:paraId="36479E4A">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53E8EB51">
      <w:pPr>
        <w:widowControl/>
        <w:spacing w:line="360" w:lineRule="auto"/>
        <w:rPr>
          <w:rFonts w:ascii="仿宋" w:hAnsi="仿宋" w:eastAsia="仿宋" w:cs="仿宋"/>
          <w:b/>
          <w:color w:val="auto"/>
          <w:sz w:val="30"/>
          <w:szCs w:val="30"/>
          <w:highlight w:val="none"/>
        </w:rPr>
      </w:pPr>
    </w:p>
    <w:p w14:paraId="317E126F">
      <w:pPr>
        <w:widowControl/>
        <w:spacing w:line="360" w:lineRule="auto"/>
        <w:rPr>
          <w:rFonts w:ascii="仿宋" w:hAnsi="仿宋" w:eastAsia="仿宋" w:cs="仿宋"/>
          <w:b/>
          <w:color w:val="auto"/>
          <w:sz w:val="30"/>
          <w:szCs w:val="30"/>
          <w:highlight w:val="none"/>
        </w:rPr>
      </w:pPr>
    </w:p>
    <w:p w14:paraId="424E4419">
      <w:pPr>
        <w:widowControl/>
        <w:spacing w:line="360" w:lineRule="auto"/>
        <w:rPr>
          <w:rFonts w:ascii="仿宋" w:hAnsi="仿宋" w:eastAsia="仿宋" w:cs="仿宋"/>
          <w:b/>
          <w:color w:val="auto"/>
          <w:sz w:val="30"/>
          <w:szCs w:val="30"/>
          <w:highlight w:val="none"/>
        </w:rPr>
      </w:pPr>
    </w:p>
    <w:p w14:paraId="54E02791">
      <w:pPr>
        <w:widowControl/>
        <w:spacing w:line="360" w:lineRule="auto"/>
        <w:rPr>
          <w:rFonts w:ascii="仿宋" w:hAnsi="仿宋" w:eastAsia="仿宋" w:cs="仿宋"/>
          <w:b/>
          <w:color w:val="auto"/>
          <w:sz w:val="30"/>
          <w:szCs w:val="30"/>
          <w:highlight w:val="none"/>
        </w:rPr>
      </w:pPr>
    </w:p>
    <w:p w14:paraId="74CA474F">
      <w:pPr>
        <w:widowControl/>
        <w:numPr>
          <w:ilvl w:val="0"/>
          <w:numId w:val="9"/>
        </w:num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营业执照扫描件</w:t>
      </w:r>
      <w:r>
        <w:rPr>
          <w:rFonts w:hint="eastAsia" w:ascii="仿宋" w:hAnsi="仿宋" w:eastAsia="仿宋" w:cs="仿宋"/>
          <w:b/>
          <w:color w:val="auto"/>
          <w:sz w:val="30"/>
          <w:szCs w:val="30"/>
          <w:highlight w:val="none"/>
        </w:rPr>
        <w:br w:type="textWrapping"/>
      </w:r>
    </w:p>
    <w:p w14:paraId="44357CD8">
      <w:pPr>
        <w:widowControl/>
        <w:numPr>
          <w:ilvl w:val="0"/>
          <w:numId w:val="0"/>
        </w:numPr>
        <w:spacing w:line="360" w:lineRule="auto"/>
        <w:jc w:val="center"/>
        <w:rPr>
          <w:rFonts w:hint="eastAsia" w:ascii="仿宋" w:hAnsi="仿宋" w:eastAsia="仿宋" w:cs="仿宋"/>
          <w:b/>
          <w:color w:val="auto"/>
          <w:sz w:val="30"/>
          <w:szCs w:val="30"/>
          <w:highlight w:val="none"/>
        </w:rPr>
      </w:pPr>
    </w:p>
    <w:p w14:paraId="61B5D01F">
      <w:pPr>
        <w:widowControl/>
        <w:numPr>
          <w:ilvl w:val="0"/>
          <w:numId w:val="0"/>
        </w:numPr>
        <w:spacing w:line="360" w:lineRule="auto"/>
        <w:jc w:val="center"/>
        <w:rPr>
          <w:rFonts w:hint="eastAsia" w:ascii="仿宋" w:hAnsi="仿宋" w:eastAsia="仿宋" w:cs="仿宋"/>
          <w:b/>
          <w:color w:val="auto"/>
          <w:sz w:val="30"/>
          <w:szCs w:val="30"/>
          <w:highlight w:val="none"/>
        </w:rPr>
      </w:pPr>
    </w:p>
    <w:p w14:paraId="10A474F8">
      <w:pPr>
        <w:widowControl/>
        <w:numPr>
          <w:ilvl w:val="-1"/>
          <w:numId w:val="0"/>
        </w:numPr>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四、联合协议（如有）</w:t>
      </w:r>
    </w:p>
    <w:p w14:paraId="0AECDCCD">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w:t>
      </w:r>
      <w:r>
        <w:rPr>
          <w:rFonts w:hint="eastAsia" w:ascii="仿宋" w:hAnsi="仿宋" w:eastAsia="仿宋" w:cs="仿宋"/>
          <w:b/>
          <w:color w:val="auto"/>
          <w:sz w:val="24"/>
          <w:highlight w:val="none"/>
          <w:lang w:eastAsia="zh-CN"/>
        </w:rPr>
        <w:t>投标供应商</w:t>
      </w:r>
      <w:r>
        <w:rPr>
          <w:rFonts w:hint="eastAsia" w:ascii="仿宋" w:hAnsi="仿宋" w:eastAsia="仿宋" w:cs="仿宋"/>
          <w:b/>
          <w:color w:val="auto"/>
          <w:sz w:val="24"/>
          <w:highlight w:val="none"/>
        </w:rPr>
        <w:t>不以联合体形式投标的，则不需要提供）]</w:t>
      </w:r>
    </w:p>
    <w:p w14:paraId="07C6464D">
      <w:pPr>
        <w:snapToGrid w:val="0"/>
        <w:spacing w:line="360" w:lineRule="auto"/>
        <w:ind w:right="480"/>
        <w:jc w:val="center"/>
        <w:rPr>
          <w:rFonts w:ascii="仿宋" w:hAnsi="仿宋" w:eastAsia="仿宋" w:cs="仿宋"/>
          <w:b/>
          <w:color w:val="auto"/>
          <w:kern w:val="0"/>
          <w:sz w:val="32"/>
          <w:szCs w:val="32"/>
          <w:highlight w:val="none"/>
        </w:rPr>
      </w:pPr>
    </w:p>
    <w:p w14:paraId="56486789">
      <w:pPr>
        <w:snapToGrid w:val="0"/>
        <w:spacing w:line="360" w:lineRule="auto"/>
        <w:jc w:val="center"/>
        <w:rPr>
          <w:rFonts w:ascii="仿宋" w:hAnsi="仿宋" w:eastAsia="仿宋" w:cs="仿宋"/>
          <w:b/>
          <w:color w:val="auto"/>
          <w:kern w:val="0"/>
          <w:sz w:val="32"/>
          <w:szCs w:val="32"/>
          <w:highlight w:val="none"/>
        </w:rPr>
      </w:pPr>
    </w:p>
    <w:p w14:paraId="7021E4E3">
      <w:pPr>
        <w:snapToGrid w:val="0"/>
        <w:spacing w:line="360" w:lineRule="auto"/>
        <w:jc w:val="both"/>
        <w:rPr>
          <w:rFonts w:ascii="仿宋" w:hAnsi="仿宋" w:eastAsia="仿宋" w:cs="仿宋"/>
          <w:b/>
          <w:color w:val="auto"/>
          <w:kern w:val="0"/>
          <w:sz w:val="32"/>
          <w:szCs w:val="32"/>
          <w:highlight w:val="none"/>
        </w:rPr>
      </w:pPr>
    </w:p>
    <w:p w14:paraId="3C8105ED">
      <w:pPr>
        <w:snapToGrid w:val="0"/>
        <w:spacing w:line="360" w:lineRule="auto"/>
        <w:jc w:val="center"/>
        <w:rPr>
          <w:rFonts w:ascii="仿宋" w:hAnsi="仿宋" w:eastAsia="仿宋" w:cs="仿宋"/>
          <w:b/>
          <w:color w:val="auto"/>
          <w:kern w:val="0"/>
          <w:sz w:val="32"/>
          <w:szCs w:val="32"/>
          <w:highlight w:val="none"/>
        </w:rPr>
      </w:pPr>
    </w:p>
    <w:p w14:paraId="7015F028">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五、分包意向协议（如有）</w:t>
      </w:r>
    </w:p>
    <w:p w14:paraId="26721B2D">
      <w:pPr>
        <w:widowControl/>
        <w:spacing w:line="360" w:lineRule="auto"/>
        <w:ind w:firstLine="361" w:firstLineChars="150"/>
        <w:jc w:val="left"/>
        <w:rPr>
          <w:rFonts w:ascii="仿宋" w:hAnsi="仿宋" w:eastAsia="仿宋" w:cs="仿宋"/>
          <w:b/>
          <w:color w:val="auto"/>
          <w:sz w:val="30"/>
          <w:szCs w:val="30"/>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w:t>
      </w:r>
      <w:r>
        <w:rPr>
          <w:rFonts w:hint="eastAsia" w:ascii="仿宋" w:hAnsi="仿宋" w:eastAsia="仿宋" w:cs="仿宋"/>
          <w:b/>
          <w:color w:val="auto"/>
          <w:sz w:val="24"/>
          <w:highlight w:val="none"/>
          <w:lang w:eastAsia="zh-CN"/>
        </w:rPr>
        <w:t>投标供应商</w:t>
      </w:r>
      <w:r>
        <w:rPr>
          <w:rFonts w:hint="eastAsia" w:ascii="仿宋" w:hAnsi="仿宋" w:eastAsia="仿宋" w:cs="仿宋"/>
          <w:b/>
          <w:color w:val="auto"/>
          <w:sz w:val="24"/>
          <w:highlight w:val="none"/>
        </w:rPr>
        <w:t>中标后不以分包方式履行合同的，则不需要提供。]</w:t>
      </w:r>
    </w:p>
    <w:p w14:paraId="062E1F6A">
      <w:pPr>
        <w:pageBreakBefore/>
        <w:spacing w:line="800" w:lineRule="exact"/>
        <w:jc w:val="center"/>
        <w:rPr>
          <w:rFonts w:hint="eastAsia" w:ascii="仿宋" w:hAnsi="仿宋" w:eastAsia="仿宋" w:cs="仿宋"/>
          <w:b/>
          <w:sz w:val="30"/>
          <w:szCs w:val="30"/>
        </w:rPr>
      </w:pPr>
      <w:r>
        <w:rPr>
          <w:rFonts w:hint="eastAsia" w:ascii="仿宋" w:hAnsi="仿宋" w:eastAsia="仿宋" w:cs="仿宋"/>
          <w:b/>
          <w:color w:val="auto"/>
          <w:sz w:val="30"/>
          <w:szCs w:val="30"/>
          <w:highlight w:val="none"/>
          <w:lang w:val="en-US" w:eastAsia="zh-CN"/>
        </w:rPr>
        <w:t>六</w:t>
      </w:r>
      <w:r>
        <w:rPr>
          <w:rFonts w:hint="eastAsia" w:ascii="仿宋" w:hAnsi="仿宋" w:eastAsia="仿宋" w:cs="仿宋"/>
          <w:b/>
          <w:color w:val="auto"/>
          <w:sz w:val="30"/>
          <w:szCs w:val="30"/>
          <w:highlight w:val="none"/>
        </w:rPr>
        <w:t>、法定代表人授权委托书（格式）</w:t>
      </w:r>
      <w:r>
        <w:rPr>
          <w:rFonts w:hint="eastAsia" w:ascii="仿宋" w:hAnsi="仿宋" w:eastAsia="仿宋" w:cs="仿宋"/>
          <w:b/>
          <w:sz w:val="30"/>
          <w:szCs w:val="30"/>
        </w:rPr>
        <w:t xml:space="preserve"> </w:t>
      </w:r>
      <w:r>
        <w:rPr>
          <w:rFonts w:hint="eastAsia" w:ascii="仿宋" w:hAnsi="仿宋" w:eastAsia="仿宋" w:cs="仿宋"/>
          <w:b/>
          <w:kern w:val="0"/>
          <w:sz w:val="32"/>
          <w:szCs w:val="32"/>
          <w:lang w:val="zh-CN"/>
        </w:rPr>
        <w:t>（适用于非联合体投标）</w:t>
      </w:r>
    </w:p>
    <w:p w14:paraId="6CBBFE91">
      <w:pPr>
        <w:jc w:val="center"/>
        <w:rPr>
          <w:rFonts w:hint="eastAsia" w:ascii="仿宋" w:hAnsi="仿宋" w:eastAsia="仿宋" w:cs="仿宋"/>
          <w:b/>
          <w:sz w:val="24"/>
        </w:rPr>
      </w:pPr>
    </w:p>
    <w:p w14:paraId="7F1CEAF7">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8243A35">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5D57C8B">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7FE483F9">
      <w:pPr>
        <w:snapToGrid w:val="0"/>
        <w:spacing w:line="600" w:lineRule="exact"/>
        <w:jc w:val="left"/>
        <w:rPr>
          <w:rFonts w:hint="eastAsia" w:ascii="仿宋" w:hAnsi="仿宋" w:eastAsia="仿宋" w:cs="仿宋"/>
          <w:sz w:val="24"/>
        </w:rPr>
      </w:pPr>
    </w:p>
    <w:p w14:paraId="732B6DE7">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32E5C255">
      <w:pPr>
        <w:spacing w:line="360" w:lineRule="exact"/>
        <w:rPr>
          <w:rFonts w:hint="eastAsia" w:ascii="仿宋" w:hAnsi="仿宋" w:eastAsia="仿宋" w:cs="仿宋"/>
          <w:sz w:val="24"/>
        </w:rPr>
      </w:pPr>
    </w:p>
    <w:p w14:paraId="386ADD57">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7E0744C">
      <w:pPr>
        <w:spacing w:line="360" w:lineRule="exact"/>
        <w:rPr>
          <w:rFonts w:hint="eastAsia" w:ascii="仿宋" w:hAnsi="仿宋" w:eastAsia="仿宋" w:cs="仿宋"/>
          <w:sz w:val="24"/>
        </w:rPr>
      </w:pPr>
    </w:p>
    <w:p w14:paraId="5229B85B">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C5FD08E">
      <w:pPr>
        <w:spacing w:line="360" w:lineRule="exact"/>
        <w:rPr>
          <w:rFonts w:hint="eastAsia" w:ascii="仿宋" w:hAnsi="仿宋" w:eastAsia="仿宋" w:cs="仿宋"/>
          <w:sz w:val="24"/>
        </w:rPr>
      </w:pPr>
    </w:p>
    <w:p w14:paraId="4ED5FF07">
      <w:pPr>
        <w:spacing w:line="360" w:lineRule="exact"/>
        <w:rPr>
          <w:rFonts w:hint="eastAsia" w:ascii="仿宋" w:hAnsi="仿宋" w:eastAsia="仿宋" w:cs="仿宋"/>
          <w:sz w:val="24"/>
        </w:rPr>
      </w:pPr>
    </w:p>
    <w:p w14:paraId="180AA788">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4539A52B">
      <w:pPr>
        <w:spacing w:line="360" w:lineRule="exact"/>
        <w:rPr>
          <w:rFonts w:hint="eastAsia" w:ascii="仿宋" w:hAnsi="仿宋" w:eastAsia="仿宋" w:cs="仿宋"/>
          <w:sz w:val="24"/>
        </w:rPr>
      </w:pPr>
    </w:p>
    <w:p w14:paraId="74E5F48C">
      <w:pPr>
        <w:spacing w:line="360" w:lineRule="exact"/>
        <w:rPr>
          <w:rFonts w:hint="eastAsia" w:ascii="仿宋" w:hAnsi="仿宋" w:eastAsia="仿宋" w:cs="仿宋"/>
          <w:sz w:val="24"/>
        </w:rPr>
      </w:pPr>
    </w:p>
    <w:p w14:paraId="3DBB258C">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72A1169D">
      <w:pPr>
        <w:spacing w:line="360" w:lineRule="exact"/>
        <w:rPr>
          <w:rFonts w:hint="eastAsia" w:ascii="仿宋" w:hAnsi="仿宋" w:eastAsia="仿宋" w:cs="仿宋"/>
          <w:sz w:val="24"/>
        </w:rPr>
      </w:pPr>
    </w:p>
    <w:p w14:paraId="5B93F84F">
      <w:pPr>
        <w:spacing w:line="360" w:lineRule="exact"/>
        <w:rPr>
          <w:rFonts w:hint="eastAsia" w:ascii="仿宋" w:hAnsi="仿宋" w:eastAsia="仿宋" w:cs="仿宋"/>
          <w:sz w:val="24"/>
        </w:rPr>
      </w:pPr>
    </w:p>
    <w:p w14:paraId="41500E67">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6ED3A7A3">
      <w:pPr>
        <w:ind w:firstLine="4920" w:firstLineChars="2050"/>
        <w:jc w:val="left"/>
        <w:rPr>
          <w:rFonts w:hint="eastAsia" w:ascii="仿宋" w:hAnsi="仿宋" w:eastAsia="仿宋" w:cs="仿宋"/>
          <w:sz w:val="24"/>
        </w:rPr>
      </w:pPr>
    </w:p>
    <w:p w14:paraId="52C93D46">
      <w:pPr>
        <w:spacing w:line="800" w:lineRule="exact"/>
        <w:rPr>
          <w:rFonts w:hint="eastAsia" w:ascii="仿宋" w:hAnsi="仿宋" w:eastAsia="仿宋" w:cs="仿宋"/>
          <w:b/>
          <w:sz w:val="24"/>
        </w:rPr>
      </w:pPr>
    </w:p>
    <w:p w14:paraId="04A302BD">
      <w:pPr>
        <w:spacing w:line="800" w:lineRule="exact"/>
        <w:rPr>
          <w:rFonts w:hint="eastAsia" w:ascii="仿宋" w:hAnsi="仿宋" w:eastAsia="仿宋" w:cs="仿宋"/>
          <w:b/>
          <w:sz w:val="24"/>
        </w:rPr>
      </w:pPr>
    </w:p>
    <w:p w14:paraId="2DE27124">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4558A914">
      <w:pPr>
        <w:jc w:val="center"/>
        <w:rPr>
          <w:rFonts w:hint="eastAsia" w:ascii="仿宋" w:hAnsi="仿宋" w:eastAsia="仿宋" w:cs="仿宋"/>
          <w:b/>
          <w:sz w:val="24"/>
        </w:rPr>
      </w:pPr>
    </w:p>
    <w:p w14:paraId="3EEEDB0E">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71ACB139">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28AF98FA">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C020DB0">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16F68BAA">
      <w:pPr>
        <w:snapToGrid w:val="0"/>
        <w:spacing w:line="600" w:lineRule="exact"/>
        <w:jc w:val="left"/>
        <w:rPr>
          <w:rFonts w:hint="eastAsia" w:ascii="仿宋" w:hAnsi="仿宋" w:eastAsia="仿宋" w:cs="仿宋"/>
          <w:sz w:val="24"/>
        </w:rPr>
      </w:pPr>
    </w:p>
    <w:p w14:paraId="5B399AB3">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5E5873D1">
      <w:pPr>
        <w:spacing w:line="360" w:lineRule="exact"/>
        <w:rPr>
          <w:rFonts w:hint="eastAsia" w:ascii="仿宋" w:hAnsi="仿宋" w:eastAsia="仿宋" w:cs="仿宋"/>
          <w:sz w:val="24"/>
        </w:rPr>
      </w:pPr>
    </w:p>
    <w:p w14:paraId="2C372C13">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1525BA0C">
      <w:pPr>
        <w:spacing w:line="360" w:lineRule="exact"/>
        <w:rPr>
          <w:rFonts w:hint="eastAsia" w:ascii="仿宋" w:hAnsi="仿宋" w:eastAsia="仿宋" w:cs="仿宋"/>
          <w:sz w:val="24"/>
        </w:rPr>
      </w:pPr>
    </w:p>
    <w:p w14:paraId="3E0E0BC2">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594ACDA8">
      <w:pPr>
        <w:spacing w:line="360" w:lineRule="exact"/>
        <w:rPr>
          <w:rFonts w:hint="eastAsia" w:ascii="仿宋" w:hAnsi="仿宋" w:eastAsia="仿宋" w:cs="仿宋"/>
          <w:sz w:val="24"/>
        </w:rPr>
      </w:pPr>
    </w:p>
    <w:p w14:paraId="68A9FA30">
      <w:pPr>
        <w:spacing w:line="360" w:lineRule="exact"/>
        <w:rPr>
          <w:rFonts w:hint="eastAsia" w:ascii="仿宋" w:hAnsi="仿宋" w:eastAsia="仿宋" w:cs="仿宋"/>
          <w:sz w:val="24"/>
        </w:rPr>
      </w:pPr>
    </w:p>
    <w:p w14:paraId="507531D9">
      <w:pPr>
        <w:jc w:val="center"/>
        <w:rPr>
          <w:rFonts w:hint="eastAsia" w:ascii="仿宋" w:hAnsi="仿宋" w:eastAsia="仿宋" w:cs="仿宋"/>
          <w:b/>
          <w:kern w:val="0"/>
          <w:sz w:val="32"/>
          <w:szCs w:val="32"/>
        </w:rPr>
      </w:pPr>
    </w:p>
    <w:p w14:paraId="0E7B4D0F">
      <w:pPr>
        <w:rPr>
          <w:rFonts w:hint="eastAsia" w:ascii="仿宋" w:hAnsi="仿宋" w:eastAsia="仿宋" w:cs="仿宋"/>
        </w:rPr>
      </w:pPr>
    </w:p>
    <w:p w14:paraId="3049F688">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5DA2CB6">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57C842A">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12F864A0">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8B38AC9">
      <w:pPr>
        <w:ind w:firstLine="5280" w:firstLineChars="2200"/>
        <w:jc w:val="left"/>
        <w:rPr>
          <w:rFonts w:ascii="仿宋" w:hAnsi="仿宋" w:eastAsia="仿宋" w:cs="仿宋"/>
          <w:color w:val="auto"/>
          <w:sz w:val="24"/>
          <w:highlight w:val="none"/>
        </w:rPr>
      </w:pPr>
    </w:p>
    <w:p w14:paraId="7F27C614">
      <w:pPr>
        <w:ind w:firstLine="4920" w:firstLineChars="2050"/>
        <w:jc w:val="left"/>
        <w:rPr>
          <w:rFonts w:ascii="仿宋" w:hAnsi="仿宋" w:eastAsia="仿宋" w:cs="仿宋"/>
          <w:color w:val="auto"/>
          <w:sz w:val="24"/>
          <w:highlight w:val="none"/>
        </w:rPr>
      </w:pPr>
    </w:p>
    <w:p w14:paraId="5AB9B3F8">
      <w:pPr>
        <w:spacing w:line="800" w:lineRule="exact"/>
        <w:jc w:val="center"/>
        <w:rPr>
          <w:rFonts w:hint="default" w:ascii="仿宋" w:hAnsi="仿宋" w:eastAsia="仿宋" w:cs="仿宋"/>
          <w:b/>
          <w:color w:val="auto"/>
          <w:sz w:val="30"/>
          <w:szCs w:val="30"/>
          <w:highlight w:val="none"/>
          <w:lang w:val="en-US"/>
        </w:rPr>
      </w:pPr>
    </w:p>
    <w:p w14:paraId="660CB6EF">
      <w:pPr>
        <w:spacing w:line="800" w:lineRule="exact"/>
        <w:jc w:val="center"/>
        <w:rPr>
          <w:rFonts w:hint="default" w:ascii="仿宋" w:hAnsi="仿宋" w:eastAsia="仿宋" w:cs="仿宋"/>
          <w:b/>
          <w:color w:val="auto"/>
          <w:sz w:val="30"/>
          <w:szCs w:val="30"/>
          <w:highlight w:val="none"/>
          <w:lang w:val="en-US"/>
        </w:rPr>
      </w:pPr>
    </w:p>
    <w:p w14:paraId="15C38E89">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七</w:t>
      </w:r>
      <w:r>
        <w:rPr>
          <w:rFonts w:hint="eastAsia" w:ascii="仿宋" w:hAnsi="仿宋" w:eastAsia="仿宋" w:cs="仿宋"/>
          <w:b/>
          <w:color w:val="auto"/>
          <w:sz w:val="30"/>
          <w:szCs w:val="30"/>
          <w:highlight w:val="none"/>
        </w:rPr>
        <w:t>、法定代表人及其授权代表身份证复印件（正反面）</w:t>
      </w:r>
    </w:p>
    <w:p w14:paraId="63CDD422">
      <w:pPr>
        <w:spacing w:line="800" w:lineRule="exact"/>
        <w:rPr>
          <w:rFonts w:ascii="仿宋" w:hAnsi="仿宋" w:eastAsia="仿宋" w:cs="仿宋"/>
          <w:b/>
          <w:color w:val="auto"/>
          <w:sz w:val="24"/>
          <w:highlight w:val="none"/>
        </w:rPr>
      </w:pPr>
    </w:p>
    <w:p w14:paraId="39DA4690">
      <w:pPr>
        <w:spacing w:line="800" w:lineRule="exact"/>
        <w:rPr>
          <w:rFonts w:ascii="仿宋" w:hAnsi="仿宋" w:eastAsia="仿宋" w:cs="仿宋"/>
          <w:b/>
          <w:color w:val="auto"/>
          <w:sz w:val="24"/>
          <w:highlight w:val="none"/>
        </w:rPr>
      </w:pPr>
    </w:p>
    <w:p w14:paraId="30AE34E1">
      <w:pPr>
        <w:spacing w:line="800" w:lineRule="exact"/>
        <w:jc w:val="center"/>
        <w:rPr>
          <w:rFonts w:ascii="仿宋" w:hAnsi="仿宋" w:eastAsia="仿宋" w:cs="仿宋"/>
          <w:b/>
          <w:color w:val="auto"/>
          <w:sz w:val="30"/>
          <w:szCs w:val="30"/>
          <w:highlight w:val="none"/>
        </w:rPr>
      </w:pPr>
    </w:p>
    <w:p w14:paraId="0945F160">
      <w:pPr>
        <w:spacing w:line="800" w:lineRule="exact"/>
        <w:jc w:val="center"/>
        <w:rPr>
          <w:rFonts w:ascii="仿宋" w:hAnsi="仿宋" w:eastAsia="仿宋" w:cs="仿宋"/>
          <w:b/>
          <w:color w:val="auto"/>
          <w:sz w:val="30"/>
          <w:szCs w:val="30"/>
          <w:highlight w:val="none"/>
        </w:rPr>
      </w:pPr>
    </w:p>
    <w:p w14:paraId="313E74EF">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八</w:t>
      </w:r>
      <w:r>
        <w:rPr>
          <w:rFonts w:hint="eastAsia" w:ascii="仿宋" w:hAnsi="仿宋" w:eastAsia="仿宋" w:cs="仿宋"/>
          <w:b/>
          <w:color w:val="auto"/>
          <w:sz w:val="30"/>
          <w:szCs w:val="30"/>
          <w:highlight w:val="none"/>
        </w:rPr>
        <w:t>、法定代表人身份证明书(格式)</w:t>
      </w:r>
    </w:p>
    <w:p w14:paraId="42EF30D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5DDFF3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7DE82758">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9453375">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40D4D6E">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A6F77E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A439CC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D1CF017">
      <w:pPr>
        <w:spacing w:line="440" w:lineRule="exact"/>
        <w:rPr>
          <w:rFonts w:ascii="仿宋" w:hAnsi="仿宋" w:eastAsia="仿宋" w:cs="仿宋"/>
          <w:color w:val="auto"/>
          <w:sz w:val="24"/>
          <w:highlight w:val="none"/>
        </w:rPr>
      </w:pPr>
    </w:p>
    <w:p w14:paraId="579CC27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6157592B">
      <w:pPr>
        <w:spacing w:line="440" w:lineRule="exact"/>
        <w:ind w:right="480"/>
        <w:rPr>
          <w:rFonts w:ascii="仿宋" w:hAnsi="仿宋" w:eastAsia="仿宋" w:cs="仿宋"/>
          <w:color w:val="auto"/>
          <w:sz w:val="24"/>
          <w:highlight w:val="none"/>
        </w:rPr>
      </w:pPr>
    </w:p>
    <w:p w14:paraId="00E5F41B">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7778F498">
      <w:pPr>
        <w:jc w:val="center"/>
        <w:rPr>
          <w:rFonts w:ascii="仿宋" w:hAnsi="仿宋" w:eastAsia="仿宋" w:cs="仿宋"/>
          <w:b/>
          <w:color w:val="auto"/>
          <w:kern w:val="0"/>
          <w:sz w:val="32"/>
          <w:szCs w:val="32"/>
          <w:highlight w:val="none"/>
        </w:rPr>
      </w:pPr>
    </w:p>
    <w:p w14:paraId="3C7B4D01">
      <w:pPr>
        <w:jc w:val="center"/>
        <w:rPr>
          <w:rFonts w:ascii="仿宋" w:hAnsi="仿宋" w:eastAsia="仿宋" w:cs="仿宋"/>
          <w:b/>
          <w:color w:val="auto"/>
          <w:kern w:val="0"/>
          <w:sz w:val="32"/>
          <w:szCs w:val="32"/>
          <w:highlight w:val="none"/>
        </w:rPr>
      </w:pPr>
    </w:p>
    <w:p w14:paraId="0A40B2DA">
      <w:pPr>
        <w:rPr>
          <w:rFonts w:ascii="仿宋" w:hAnsi="仿宋" w:eastAsia="仿宋" w:cs="仿宋"/>
          <w:b/>
          <w:color w:val="auto"/>
          <w:kern w:val="0"/>
          <w:sz w:val="32"/>
          <w:szCs w:val="32"/>
          <w:highlight w:val="none"/>
        </w:rPr>
      </w:pPr>
    </w:p>
    <w:p w14:paraId="5AF6A300">
      <w:pPr>
        <w:jc w:val="center"/>
        <w:rPr>
          <w:rFonts w:ascii="仿宋" w:hAnsi="仿宋" w:eastAsia="仿宋" w:cs="仿宋"/>
          <w:b/>
          <w:color w:val="auto"/>
          <w:kern w:val="0"/>
          <w:sz w:val="32"/>
          <w:szCs w:val="32"/>
          <w:highlight w:val="none"/>
        </w:rPr>
      </w:pPr>
    </w:p>
    <w:p w14:paraId="3930E553">
      <w:pPr>
        <w:jc w:val="center"/>
        <w:rPr>
          <w:rFonts w:ascii="仿宋" w:hAnsi="仿宋" w:eastAsia="仿宋" w:cs="仿宋"/>
          <w:b/>
          <w:color w:val="auto"/>
          <w:kern w:val="0"/>
          <w:sz w:val="32"/>
          <w:szCs w:val="32"/>
          <w:highlight w:val="none"/>
        </w:rPr>
      </w:pPr>
    </w:p>
    <w:p w14:paraId="75F1CC8A">
      <w:pPr>
        <w:jc w:val="center"/>
        <w:rPr>
          <w:rFonts w:ascii="仿宋" w:hAnsi="仿宋" w:eastAsia="仿宋" w:cs="仿宋"/>
          <w:b/>
          <w:color w:val="auto"/>
          <w:kern w:val="0"/>
          <w:sz w:val="32"/>
          <w:szCs w:val="32"/>
          <w:highlight w:val="none"/>
        </w:rPr>
      </w:pPr>
    </w:p>
    <w:p w14:paraId="448A8B07">
      <w:pPr>
        <w:jc w:val="center"/>
        <w:rPr>
          <w:rFonts w:ascii="仿宋" w:hAnsi="仿宋" w:eastAsia="仿宋" w:cs="仿宋"/>
          <w:b/>
          <w:color w:val="auto"/>
          <w:kern w:val="0"/>
          <w:sz w:val="32"/>
          <w:szCs w:val="32"/>
          <w:highlight w:val="none"/>
        </w:rPr>
      </w:pPr>
    </w:p>
    <w:p w14:paraId="37E6991E">
      <w:pPr>
        <w:jc w:val="center"/>
        <w:rPr>
          <w:rFonts w:ascii="仿宋" w:hAnsi="仿宋" w:eastAsia="仿宋" w:cs="仿宋"/>
          <w:b/>
          <w:color w:val="auto"/>
          <w:kern w:val="0"/>
          <w:sz w:val="32"/>
          <w:szCs w:val="32"/>
          <w:highlight w:val="none"/>
        </w:rPr>
      </w:pPr>
    </w:p>
    <w:p w14:paraId="5C5D3BA8">
      <w:pPr>
        <w:jc w:val="center"/>
        <w:rPr>
          <w:rFonts w:ascii="仿宋" w:hAnsi="仿宋" w:eastAsia="仿宋" w:cs="仿宋"/>
          <w:b/>
          <w:color w:val="auto"/>
          <w:kern w:val="0"/>
          <w:sz w:val="32"/>
          <w:szCs w:val="32"/>
          <w:highlight w:val="none"/>
        </w:rPr>
      </w:pPr>
    </w:p>
    <w:p w14:paraId="55D7552A">
      <w:pPr>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14:paraId="6DFD70F6">
      <w:pPr>
        <w:jc w:val="center"/>
        <w:rPr>
          <w:rFonts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lang w:val="en-US" w:eastAsia="zh-CN"/>
        </w:rPr>
        <w:t>九</w:t>
      </w:r>
      <w:r>
        <w:rPr>
          <w:rFonts w:hint="eastAsia" w:ascii="仿宋" w:hAnsi="仿宋" w:eastAsia="仿宋" w:cs="仿宋"/>
          <w:b/>
          <w:bCs/>
          <w:color w:val="auto"/>
          <w:sz w:val="30"/>
          <w:szCs w:val="30"/>
          <w:highlight w:val="none"/>
        </w:rPr>
        <w:t>、</w:t>
      </w:r>
      <w:r>
        <w:rPr>
          <w:rFonts w:hint="eastAsia" w:ascii="仿宋" w:hAnsi="仿宋" w:eastAsia="仿宋" w:cs="仿宋"/>
          <w:b/>
          <w:bCs/>
          <w:color w:val="auto"/>
          <w:sz w:val="30"/>
          <w:szCs w:val="30"/>
          <w:highlight w:val="none"/>
          <w:lang w:val="zh-CN"/>
        </w:rPr>
        <w:t>商务资信响应表</w:t>
      </w:r>
    </w:p>
    <w:p w14:paraId="78074AD2">
      <w:pPr>
        <w:spacing w:line="360" w:lineRule="auto"/>
        <w:ind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（由供应商根据采购需求及采购文件要求编制）</w:t>
      </w:r>
    </w:p>
    <w:tbl>
      <w:tblPr>
        <w:tblStyle w:val="21"/>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14:paraId="462CB9E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vAlign w:val="center"/>
          </w:tcPr>
          <w:p w14:paraId="4AFE9230">
            <w:pPr>
              <w:adjustRightInd/>
              <w:snapToGrid w:val="0"/>
              <w:spacing w:line="44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lang w:bidi="ar"/>
              </w:rPr>
              <w:t>序号</w:t>
            </w:r>
          </w:p>
        </w:tc>
        <w:tc>
          <w:tcPr>
            <w:tcW w:w="3262" w:type="dxa"/>
            <w:tcBorders>
              <w:top w:val="single" w:color="auto" w:sz="4" w:space="0"/>
              <w:left w:val="single" w:color="auto" w:sz="4" w:space="0"/>
              <w:bottom w:val="single" w:color="auto" w:sz="4" w:space="0"/>
              <w:right w:val="single" w:color="auto" w:sz="4" w:space="0"/>
            </w:tcBorders>
            <w:vAlign w:val="center"/>
          </w:tcPr>
          <w:p w14:paraId="1268D265">
            <w:pPr>
              <w:adjustRightInd/>
              <w:snapToGrid w:val="0"/>
              <w:spacing w:line="44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lang w:bidi="ar"/>
              </w:rPr>
              <w:t>采购文件要求</w:t>
            </w:r>
          </w:p>
        </w:tc>
        <w:tc>
          <w:tcPr>
            <w:tcW w:w="2399" w:type="dxa"/>
            <w:tcBorders>
              <w:top w:val="single" w:color="auto" w:sz="4" w:space="0"/>
              <w:left w:val="single" w:color="auto" w:sz="4" w:space="0"/>
              <w:bottom w:val="single" w:color="auto" w:sz="4" w:space="0"/>
              <w:right w:val="single" w:color="auto" w:sz="4" w:space="0"/>
            </w:tcBorders>
            <w:vAlign w:val="center"/>
          </w:tcPr>
          <w:p w14:paraId="71C4BDA6">
            <w:pPr>
              <w:adjustRightInd/>
              <w:snapToGrid w:val="0"/>
              <w:spacing w:line="44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lang w:bidi="ar"/>
              </w:rPr>
              <w:t>是否响应</w:t>
            </w:r>
          </w:p>
        </w:tc>
        <w:tc>
          <w:tcPr>
            <w:tcW w:w="2589" w:type="dxa"/>
            <w:tcBorders>
              <w:top w:val="single" w:color="auto" w:sz="4" w:space="0"/>
              <w:left w:val="single" w:color="auto" w:sz="4" w:space="0"/>
              <w:bottom w:val="single" w:color="auto" w:sz="4" w:space="0"/>
              <w:right w:val="single" w:color="auto" w:sz="4" w:space="0"/>
            </w:tcBorders>
            <w:vAlign w:val="center"/>
          </w:tcPr>
          <w:p w14:paraId="0BE9C35B">
            <w:pPr>
              <w:adjustRightInd/>
              <w:snapToGrid w:val="0"/>
              <w:spacing w:line="440" w:lineRule="exact"/>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lang w:bidi="ar"/>
              </w:rPr>
              <w:t>供应商的承诺或说明</w:t>
            </w:r>
          </w:p>
        </w:tc>
      </w:tr>
      <w:tr w14:paraId="4569775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vAlign w:val="center"/>
          </w:tcPr>
          <w:p w14:paraId="12379A85">
            <w:pPr>
              <w:spacing w:line="340" w:lineRule="exact"/>
              <w:jc w:val="center"/>
              <w:rPr>
                <w:rFonts w:ascii="仿宋" w:hAnsi="仿宋" w:eastAsia="仿宋" w:cs="仿宋"/>
                <w:color w:val="auto"/>
                <w:sz w:val="24"/>
                <w:highlight w:val="none"/>
              </w:rPr>
            </w:pPr>
          </w:p>
        </w:tc>
        <w:tc>
          <w:tcPr>
            <w:tcW w:w="3262" w:type="dxa"/>
            <w:tcBorders>
              <w:top w:val="single" w:color="auto" w:sz="4" w:space="0"/>
              <w:left w:val="single" w:color="auto" w:sz="4" w:space="0"/>
              <w:bottom w:val="single" w:color="auto" w:sz="4" w:space="0"/>
              <w:right w:val="single" w:color="auto" w:sz="4" w:space="0"/>
            </w:tcBorders>
            <w:vAlign w:val="center"/>
          </w:tcPr>
          <w:p w14:paraId="17E8A710">
            <w:pPr>
              <w:snapToGrid w:val="0"/>
              <w:spacing w:before="120" w:beforeLines="50" w:line="360" w:lineRule="auto"/>
              <w:jc w:val="center"/>
              <w:rPr>
                <w:rFonts w:ascii="仿宋" w:hAnsi="仿宋" w:eastAsia="仿宋" w:cs="仿宋"/>
                <w:color w:val="auto"/>
                <w:sz w:val="24"/>
                <w:highlight w:val="none"/>
              </w:rPr>
            </w:pPr>
          </w:p>
        </w:tc>
        <w:tc>
          <w:tcPr>
            <w:tcW w:w="2399" w:type="dxa"/>
            <w:tcBorders>
              <w:top w:val="single" w:color="auto" w:sz="4" w:space="0"/>
              <w:left w:val="single" w:color="auto" w:sz="4" w:space="0"/>
              <w:bottom w:val="single" w:color="auto" w:sz="4" w:space="0"/>
              <w:right w:val="single" w:color="auto" w:sz="4" w:space="0"/>
            </w:tcBorders>
            <w:vAlign w:val="center"/>
          </w:tcPr>
          <w:p w14:paraId="206B5263">
            <w:pPr>
              <w:snapToGrid w:val="0"/>
              <w:spacing w:before="120" w:beforeLines="50" w:line="360" w:lineRule="auto"/>
              <w:ind w:left="43"/>
              <w:jc w:val="center"/>
              <w:rPr>
                <w:rFonts w:ascii="仿宋" w:hAnsi="仿宋" w:eastAsia="仿宋" w:cs="仿宋"/>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vAlign w:val="center"/>
          </w:tcPr>
          <w:p w14:paraId="0A7A8206">
            <w:pPr>
              <w:snapToGrid w:val="0"/>
              <w:spacing w:before="120" w:beforeLines="50" w:line="360" w:lineRule="auto"/>
              <w:ind w:left="43"/>
              <w:jc w:val="center"/>
              <w:rPr>
                <w:rFonts w:ascii="仿宋" w:hAnsi="仿宋" w:eastAsia="仿宋" w:cs="仿宋"/>
                <w:color w:val="auto"/>
                <w:sz w:val="24"/>
                <w:highlight w:val="none"/>
              </w:rPr>
            </w:pPr>
          </w:p>
        </w:tc>
      </w:tr>
      <w:tr w14:paraId="047C83E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vAlign w:val="center"/>
          </w:tcPr>
          <w:p w14:paraId="73704BA5">
            <w:pPr>
              <w:spacing w:line="340" w:lineRule="exact"/>
              <w:jc w:val="center"/>
              <w:rPr>
                <w:rFonts w:ascii="仿宋" w:hAnsi="仿宋" w:eastAsia="仿宋" w:cs="仿宋"/>
                <w:color w:val="auto"/>
                <w:sz w:val="24"/>
                <w:highlight w:val="none"/>
              </w:rPr>
            </w:pPr>
          </w:p>
        </w:tc>
        <w:tc>
          <w:tcPr>
            <w:tcW w:w="3262" w:type="dxa"/>
            <w:tcBorders>
              <w:top w:val="single" w:color="auto" w:sz="4" w:space="0"/>
              <w:left w:val="single" w:color="auto" w:sz="4" w:space="0"/>
              <w:bottom w:val="single" w:color="auto" w:sz="4" w:space="0"/>
              <w:right w:val="single" w:color="auto" w:sz="4" w:space="0"/>
            </w:tcBorders>
            <w:vAlign w:val="center"/>
          </w:tcPr>
          <w:p w14:paraId="2DC313EE">
            <w:pPr>
              <w:snapToGrid w:val="0"/>
              <w:spacing w:before="120" w:beforeLines="50" w:line="360" w:lineRule="auto"/>
              <w:jc w:val="center"/>
              <w:rPr>
                <w:rFonts w:ascii="仿宋" w:hAnsi="仿宋" w:eastAsia="仿宋" w:cs="仿宋"/>
                <w:color w:val="auto"/>
                <w:sz w:val="24"/>
                <w:highlight w:val="none"/>
              </w:rPr>
            </w:pPr>
          </w:p>
        </w:tc>
        <w:tc>
          <w:tcPr>
            <w:tcW w:w="2399" w:type="dxa"/>
            <w:tcBorders>
              <w:top w:val="single" w:color="auto" w:sz="4" w:space="0"/>
              <w:left w:val="single" w:color="auto" w:sz="4" w:space="0"/>
              <w:bottom w:val="single" w:color="auto" w:sz="4" w:space="0"/>
              <w:right w:val="single" w:color="auto" w:sz="4" w:space="0"/>
            </w:tcBorders>
            <w:vAlign w:val="center"/>
          </w:tcPr>
          <w:p w14:paraId="5CC5C0C1">
            <w:pPr>
              <w:snapToGrid w:val="0"/>
              <w:spacing w:before="120" w:beforeLines="50" w:line="360" w:lineRule="auto"/>
              <w:jc w:val="center"/>
              <w:rPr>
                <w:rFonts w:ascii="仿宋" w:hAnsi="仿宋" w:eastAsia="仿宋" w:cs="仿宋"/>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vAlign w:val="center"/>
          </w:tcPr>
          <w:p w14:paraId="4DB84FA1">
            <w:pPr>
              <w:snapToGrid w:val="0"/>
              <w:spacing w:before="120" w:beforeLines="50" w:line="360" w:lineRule="auto"/>
              <w:jc w:val="center"/>
              <w:rPr>
                <w:rFonts w:ascii="仿宋" w:hAnsi="仿宋" w:eastAsia="仿宋" w:cs="仿宋"/>
                <w:color w:val="auto"/>
                <w:sz w:val="24"/>
                <w:highlight w:val="none"/>
              </w:rPr>
            </w:pPr>
          </w:p>
        </w:tc>
      </w:tr>
      <w:tr w14:paraId="63BF9D6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14:paraId="71CC4756">
            <w:pPr>
              <w:spacing w:line="340" w:lineRule="exact"/>
              <w:jc w:val="center"/>
              <w:rPr>
                <w:rFonts w:ascii="仿宋" w:hAnsi="仿宋" w:eastAsia="仿宋" w:cs="仿宋"/>
                <w:color w:val="auto"/>
                <w:sz w:val="24"/>
                <w:highlight w:val="none"/>
              </w:rPr>
            </w:pPr>
          </w:p>
        </w:tc>
        <w:tc>
          <w:tcPr>
            <w:tcW w:w="3262" w:type="dxa"/>
            <w:tcBorders>
              <w:top w:val="single" w:color="auto" w:sz="4" w:space="0"/>
              <w:left w:val="single" w:color="auto" w:sz="4" w:space="0"/>
              <w:bottom w:val="single" w:color="auto" w:sz="4" w:space="0"/>
              <w:right w:val="single" w:color="auto" w:sz="4" w:space="0"/>
            </w:tcBorders>
            <w:vAlign w:val="center"/>
          </w:tcPr>
          <w:p w14:paraId="22FD8212">
            <w:pPr>
              <w:snapToGrid w:val="0"/>
              <w:spacing w:before="120" w:beforeLines="50" w:line="360" w:lineRule="auto"/>
              <w:jc w:val="center"/>
              <w:rPr>
                <w:rFonts w:ascii="仿宋" w:hAnsi="仿宋" w:eastAsia="仿宋" w:cs="仿宋"/>
                <w:color w:val="auto"/>
                <w:sz w:val="24"/>
                <w:highlight w:val="none"/>
              </w:rPr>
            </w:pPr>
          </w:p>
        </w:tc>
        <w:tc>
          <w:tcPr>
            <w:tcW w:w="2399" w:type="dxa"/>
            <w:tcBorders>
              <w:top w:val="single" w:color="auto" w:sz="4" w:space="0"/>
              <w:left w:val="single" w:color="auto" w:sz="4" w:space="0"/>
              <w:bottom w:val="single" w:color="auto" w:sz="4" w:space="0"/>
              <w:right w:val="single" w:color="auto" w:sz="4" w:space="0"/>
            </w:tcBorders>
            <w:vAlign w:val="center"/>
          </w:tcPr>
          <w:p w14:paraId="7162D249">
            <w:pPr>
              <w:snapToGrid w:val="0"/>
              <w:spacing w:before="120" w:beforeLines="50" w:line="360" w:lineRule="auto"/>
              <w:jc w:val="center"/>
              <w:rPr>
                <w:rFonts w:ascii="仿宋" w:hAnsi="仿宋" w:eastAsia="仿宋" w:cs="仿宋"/>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vAlign w:val="center"/>
          </w:tcPr>
          <w:p w14:paraId="5CE07E52">
            <w:pPr>
              <w:snapToGrid w:val="0"/>
              <w:spacing w:before="120" w:beforeLines="50" w:line="360" w:lineRule="auto"/>
              <w:jc w:val="center"/>
              <w:rPr>
                <w:rFonts w:ascii="仿宋" w:hAnsi="仿宋" w:eastAsia="仿宋" w:cs="仿宋"/>
                <w:color w:val="auto"/>
                <w:sz w:val="24"/>
                <w:highlight w:val="none"/>
              </w:rPr>
            </w:pPr>
          </w:p>
        </w:tc>
      </w:tr>
      <w:tr w14:paraId="78649F2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14:paraId="053FDBDD">
            <w:pPr>
              <w:snapToGrid w:val="0"/>
              <w:spacing w:before="120" w:beforeLines="50" w:line="360" w:lineRule="auto"/>
              <w:jc w:val="center"/>
              <w:rPr>
                <w:rFonts w:ascii="仿宋" w:hAnsi="仿宋" w:eastAsia="仿宋" w:cs="仿宋"/>
                <w:color w:val="auto"/>
                <w:sz w:val="24"/>
                <w:highlight w:val="none"/>
              </w:rPr>
            </w:pPr>
          </w:p>
        </w:tc>
        <w:tc>
          <w:tcPr>
            <w:tcW w:w="3262" w:type="dxa"/>
            <w:tcBorders>
              <w:top w:val="single" w:color="auto" w:sz="4" w:space="0"/>
              <w:left w:val="single" w:color="auto" w:sz="4" w:space="0"/>
              <w:bottom w:val="single" w:color="auto" w:sz="4" w:space="0"/>
              <w:right w:val="single" w:color="auto" w:sz="4" w:space="0"/>
            </w:tcBorders>
            <w:vAlign w:val="center"/>
          </w:tcPr>
          <w:p w14:paraId="65848D75">
            <w:pPr>
              <w:snapToGrid w:val="0"/>
              <w:spacing w:before="120" w:beforeLines="50"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2399" w:type="dxa"/>
            <w:tcBorders>
              <w:top w:val="single" w:color="auto" w:sz="4" w:space="0"/>
              <w:left w:val="single" w:color="auto" w:sz="4" w:space="0"/>
              <w:bottom w:val="single" w:color="auto" w:sz="4" w:space="0"/>
              <w:right w:val="single" w:color="auto" w:sz="4" w:space="0"/>
            </w:tcBorders>
            <w:vAlign w:val="center"/>
          </w:tcPr>
          <w:p w14:paraId="1FCC4B31">
            <w:pPr>
              <w:snapToGrid w:val="0"/>
              <w:spacing w:before="120" w:beforeLines="50" w:line="360" w:lineRule="auto"/>
              <w:jc w:val="center"/>
              <w:rPr>
                <w:rFonts w:ascii="仿宋" w:hAnsi="仿宋" w:eastAsia="仿宋" w:cs="仿宋"/>
                <w:color w:val="auto"/>
                <w:sz w:val="24"/>
                <w:highlight w:val="none"/>
              </w:rPr>
            </w:pPr>
          </w:p>
        </w:tc>
        <w:tc>
          <w:tcPr>
            <w:tcW w:w="2589" w:type="dxa"/>
            <w:tcBorders>
              <w:top w:val="single" w:color="auto" w:sz="4" w:space="0"/>
              <w:left w:val="single" w:color="auto" w:sz="4" w:space="0"/>
              <w:bottom w:val="single" w:color="auto" w:sz="4" w:space="0"/>
              <w:right w:val="single" w:color="auto" w:sz="4" w:space="0"/>
            </w:tcBorders>
            <w:vAlign w:val="center"/>
          </w:tcPr>
          <w:p w14:paraId="109866E5">
            <w:pPr>
              <w:snapToGrid w:val="0"/>
              <w:spacing w:before="120" w:beforeLines="50" w:line="360" w:lineRule="auto"/>
              <w:jc w:val="center"/>
              <w:rPr>
                <w:rFonts w:ascii="仿宋" w:hAnsi="仿宋" w:eastAsia="仿宋" w:cs="仿宋"/>
                <w:color w:val="auto"/>
                <w:sz w:val="24"/>
                <w:highlight w:val="none"/>
              </w:rPr>
            </w:pPr>
          </w:p>
        </w:tc>
      </w:tr>
    </w:tbl>
    <w:p w14:paraId="26039AFA">
      <w:pPr>
        <w:snapToGrid w:val="0"/>
        <w:spacing w:before="50" w:after="50" w:line="60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lang w:bidi="ar"/>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投标人名称</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kern w:val="0"/>
          <w:sz w:val="24"/>
          <w:highlight w:val="none"/>
        </w:rPr>
        <w:t xml:space="preserve">）：                       </w:t>
      </w:r>
    </w:p>
    <w:p w14:paraId="2AE38C93">
      <w:pPr>
        <w:spacing w:line="360" w:lineRule="auto"/>
        <w:rPr>
          <w:rFonts w:ascii="仿宋" w:hAnsi="仿宋" w:eastAsia="仿宋" w:cs="仿宋"/>
          <w:b/>
          <w:bCs/>
          <w:color w:val="auto"/>
          <w:sz w:val="24"/>
          <w:highlight w:val="none"/>
        </w:rPr>
      </w:pPr>
      <w:r>
        <w:rPr>
          <w:rFonts w:hint="eastAsia" w:ascii="仿宋" w:hAnsi="仿宋" w:eastAsia="仿宋" w:cs="仿宋"/>
          <w:color w:val="auto"/>
          <w:kern w:val="0"/>
          <w:sz w:val="24"/>
          <w:highlight w:val="none"/>
        </w:rPr>
        <w:t xml:space="preserve">                                                    日期：  年  月   日</w:t>
      </w:r>
    </w:p>
    <w:p w14:paraId="36FEC064">
      <w:pPr>
        <w:pStyle w:val="13"/>
        <w:ind w:firstLine="482"/>
        <w:jc w:val="center"/>
        <w:rPr>
          <w:rFonts w:ascii="仿宋" w:hAnsi="仿宋" w:eastAsia="仿宋" w:cs="仿宋"/>
          <w:b/>
          <w:bCs/>
          <w:color w:val="auto"/>
          <w:highlight w:val="none"/>
        </w:rPr>
      </w:pPr>
    </w:p>
    <w:p w14:paraId="22C9B31C">
      <w:pPr>
        <w:pStyle w:val="13"/>
        <w:ind w:firstLine="602"/>
        <w:jc w:val="center"/>
        <w:rPr>
          <w:rFonts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lang w:val="en-US" w:eastAsia="zh-CN"/>
        </w:rPr>
        <w:t>十</w:t>
      </w:r>
      <w:r>
        <w:rPr>
          <w:rFonts w:hint="eastAsia" w:ascii="仿宋" w:hAnsi="仿宋" w:eastAsia="仿宋" w:cs="仿宋"/>
          <w:b/>
          <w:bCs/>
          <w:color w:val="auto"/>
          <w:sz w:val="30"/>
          <w:szCs w:val="30"/>
          <w:highlight w:val="none"/>
        </w:rPr>
        <w:t>、技术偏离</w:t>
      </w:r>
      <w:r>
        <w:rPr>
          <w:rFonts w:hint="eastAsia" w:ascii="仿宋" w:hAnsi="仿宋" w:eastAsia="仿宋" w:cs="仿宋"/>
          <w:b/>
          <w:bCs/>
          <w:color w:val="auto"/>
          <w:sz w:val="30"/>
          <w:szCs w:val="30"/>
          <w:highlight w:val="none"/>
          <w:lang w:val="zh-CN"/>
        </w:rPr>
        <w:t>表</w:t>
      </w:r>
    </w:p>
    <w:p w14:paraId="318B81DD">
      <w:pPr>
        <w:spacing w:line="360" w:lineRule="auto"/>
        <w:ind w:firstLine="240" w:firstLineChars="100"/>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（由供应商根据采购需求及采购文件要求编制）</w:t>
      </w:r>
    </w:p>
    <w:tbl>
      <w:tblPr>
        <w:tblStyle w:val="21"/>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14:paraId="6983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42047A43">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274" w:type="dxa"/>
            <w:tcBorders>
              <w:top w:val="single" w:color="auto" w:sz="4" w:space="0"/>
              <w:left w:val="single" w:color="auto" w:sz="4" w:space="0"/>
              <w:bottom w:val="single" w:color="auto" w:sz="4" w:space="0"/>
              <w:right w:val="single" w:color="auto" w:sz="4" w:space="0"/>
            </w:tcBorders>
            <w:vAlign w:val="center"/>
          </w:tcPr>
          <w:p w14:paraId="29D75F7B">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采购文件要求</w:t>
            </w:r>
          </w:p>
        </w:tc>
        <w:tc>
          <w:tcPr>
            <w:tcW w:w="2388" w:type="dxa"/>
            <w:tcBorders>
              <w:top w:val="single" w:color="auto" w:sz="4" w:space="0"/>
              <w:left w:val="single" w:color="auto" w:sz="4" w:space="0"/>
              <w:bottom w:val="single" w:color="auto" w:sz="4" w:space="0"/>
              <w:right w:val="single" w:color="auto" w:sz="4" w:space="0"/>
            </w:tcBorders>
            <w:vAlign w:val="center"/>
          </w:tcPr>
          <w:p w14:paraId="72C72D3D">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是否响应</w:t>
            </w:r>
          </w:p>
        </w:tc>
        <w:tc>
          <w:tcPr>
            <w:tcW w:w="2413" w:type="dxa"/>
            <w:tcBorders>
              <w:top w:val="single" w:color="auto" w:sz="4" w:space="0"/>
              <w:left w:val="single" w:color="auto" w:sz="4" w:space="0"/>
              <w:bottom w:val="single" w:color="auto" w:sz="4" w:space="0"/>
              <w:right w:val="single" w:color="auto" w:sz="4" w:space="0"/>
            </w:tcBorders>
            <w:vAlign w:val="center"/>
          </w:tcPr>
          <w:p w14:paraId="061B8C97">
            <w:pPr>
              <w:tabs>
                <w:tab w:val="left" w:pos="4905"/>
              </w:tabs>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偏离情况</w:t>
            </w:r>
          </w:p>
        </w:tc>
      </w:tr>
      <w:tr w14:paraId="5C14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7B9D5F17">
            <w:pPr>
              <w:tabs>
                <w:tab w:val="left" w:pos="4905"/>
              </w:tabs>
              <w:spacing w:line="400" w:lineRule="exact"/>
              <w:jc w:val="center"/>
              <w:rPr>
                <w:rFonts w:ascii="仿宋" w:hAnsi="仿宋" w:eastAsia="仿宋" w:cs="仿宋"/>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vAlign w:val="center"/>
          </w:tcPr>
          <w:p w14:paraId="52B3399A">
            <w:pPr>
              <w:tabs>
                <w:tab w:val="left" w:pos="4905"/>
              </w:tabs>
              <w:spacing w:line="400" w:lineRule="exact"/>
              <w:rPr>
                <w:rFonts w:ascii="仿宋" w:hAnsi="仿宋" w:eastAsia="仿宋" w:cs="仿宋"/>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vAlign w:val="center"/>
          </w:tcPr>
          <w:p w14:paraId="01E84F5A">
            <w:pPr>
              <w:tabs>
                <w:tab w:val="left" w:pos="4905"/>
              </w:tabs>
              <w:spacing w:line="400" w:lineRule="exact"/>
              <w:rPr>
                <w:rFonts w:ascii="仿宋" w:hAnsi="仿宋" w:eastAsia="仿宋" w:cs="仿宋"/>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vAlign w:val="center"/>
          </w:tcPr>
          <w:p w14:paraId="457D3CED">
            <w:pPr>
              <w:tabs>
                <w:tab w:val="left" w:pos="4905"/>
              </w:tabs>
              <w:spacing w:line="400" w:lineRule="exact"/>
              <w:jc w:val="center"/>
              <w:rPr>
                <w:rFonts w:ascii="仿宋" w:hAnsi="仿宋" w:eastAsia="仿宋" w:cs="仿宋"/>
                <w:color w:val="auto"/>
                <w:sz w:val="24"/>
                <w:highlight w:val="none"/>
              </w:rPr>
            </w:pPr>
          </w:p>
        </w:tc>
      </w:tr>
      <w:tr w14:paraId="43CB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04E6DAB6">
            <w:pPr>
              <w:tabs>
                <w:tab w:val="left" w:pos="4905"/>
              </w:tabs>
              <w:spacing w:line="400" w:lineRule="exact"/>
              <w:jc w:val="center"/>
              <w:rPr>
                <w:rFonts w:ascii="仿宋" w:hAnsi="仿宋" w:eastAsia="仿宋" w:cs="仿宋"/>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vAlign w:val="center"/>
          </w:tcPr>
          <w:p w14:paraId="7DAD0373">
            <w:pPr>
              <w:tabs>
                <w:tab w:val="left" w:pos="4905"/>
              </w:tabs>
              <w:spacing w:line="400" w:lineRule="exact"/>
              <w:rPr>
                <w:rFonts w:ascii="仿宋" w:hAnsi="仿宋" w:eastAsia="仿宋" w:cs="仿宋"/>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vAlign w:val="center"/>
          </w:tcPr>
          <w:p w14:paraId="26D92F67">
            <w:pPr>
              <w:tabs>
                <w:tab w:val="left" w:pos="4905"/>
              </w:tabs>
              <w:spacing w:line="400" w:lineRule="exact"/>
              <w:rPr>
                <w:rFonts w:ascii="仿宋" w:hAnsi="仿宋" w:eastAsia="仿宋" w:cs="仿宋"/>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vAlign w:val="center"/>
          </w:tcPr>
          <w:p w14:paraId="386D5ED8">
            <w:pPr>
              <w:tabs>
                <w:tab w:val="left" w:pos="4905"/>
              </w:tabs>
              <w:spacing w:line="400" w:lineRule="exact"/>
              <w:jc w:val="center"/>
              <w:rPr>
                <w:rFonts w:ascii="仿宋" w:hAnsi="仿宋" w:eastAsia="仿宋" w:cs="仿宋"/>
                <w:color w:val="auto"/>
                <w:sz w:val="24"/>
                <w:highlight w:val="none"/>
              </w:rPr>
            </w:pPr>
          </w:p>
        </w:tc>
      </w:tr>
      <w:tr w14:paraId="2CE1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6F77FB2A">
            <w:pPr>
              <w:tabs>
                <w:tab w:val="left" w:pos="4905"/>
              </w:tabs>
              <w:spacing w:line="400" w:lineRule="exact"/>
              <w:jc w:val="center"/>
              <w:rPr>
                <w:rFonts w:ascii="仿宋" w:hAnsi="仿宋" w:eastAsia="仿宋" w:cs="仿宋"/>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vAlign w:val="center"/>
          </w:tcPr>
          <w:p w14:paraId="0848F646">
            <w:pPr>
              <w:tabs>
                <w:tab w:val="left" w:pos="4905"/>
              </w:tabs>
              <w:spacing w:line="400" w:lineRule="exact"/>
              <w:rPr>
                <w:rFonts w:ascii="仿宋" w:hAnsi="仿宋" w:eastAsia="仿宋" w:cs="仿宋"/>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vAlign w:val="center"/>
          </w:tcPr>
          <w:p w14:paraId="6B8F278B">
            <w:pPr>
              <w:tabs>
                <w:tab w:val="left" w:pos="4905"/>
              </w:tabs>
              <w:spacing w:line="400" w:lineRule="exact"/>
              <w:rPr>
                <w:rFonts w:ascii="仿宋" w:hAnsi="仿宋" w:eastAsia="仿宋" w:cs="仿宋"/>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vAlign w:val="center"/>
          </w:tcPr>
          <w:p w14:paraId="58165FBF">
            <w:pPr>
              <w:tabs>
                <w:tab w:val="left" w:pos="4905"/>
              </w:tabs>
              <w:spacing w:line="400" w:lineRule="exact"/>
              <w:jc w:val="center"/>
              <w:rPr>
                <w:rFonts w:ascii="仿宋" w:hAnsi="仿宋" w:eastAsia="仿宋" w:cs="仿宋"/>
                <w:color w:val="auto"/>
                <w:sz w:val="24"/>
                <w:highlight w:val="none"/>
              </w:rPr>
            </w:pPr>
          </w:p>
        </w:tc>
      </w:tr>
      <w:tr w14:paraId="72D0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027C5590">
            <w:pPr>
              <w:tabs>
                <w:tab w:val="left" w:pos="4905"/>
              </w:tabs>
              <w:spacing w:line="400" w:lineRule="exact"/>
              <w:jc w:val="center"/>
              <w:rPr>
                <w:rFonts w:ascii="仿宋" w:hAnsi="仿宋" w:eastAsia="仿宋" w:cs="仿宋"/>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vAlign w:val="center"/>
          </w:tcPr>
          <w:p w14:paraId="36A2364F">
            <w:pPr>
              <w:tabs>
                <w:tab w:val="left" w:pos="4905"/>
              </w:tabs>
              <w:spacing w:line="400" w:lineRule="exact"/>
              <w:rPr>
                <w:rFonts w:ascii="仿宋" w:hAnsi="仿宋" w:eastAsia="仿宋" w:cs="仿宋"/>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vAlign w:val="center"/>
          </w:tcPr>
          <w:p w14:paraId="535E05E5">
            <w:pPr>
              <w:tabs>
                <w:tab w:val="left" w:pos="4905"/>
              </w:tabs>
              <w:spacing w:line="400" w:lineRule="exact"/>
              <w:rPr>
                <w:rFonts w:ascii="仿宋" w:hAnsi="仿宋" w:eastAsia="仿宋" w:cs="仿宋"/>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vAlign w:val="center"/>
          </w:tcPr>
          <w:p w14:paraId="43538287">
            <w:pPr>
              <w:tabs>
                <w:tab w:val="left" w:pos="4905"/>
              </w:tabs>
              <w:spacing w:line="400" w:lineRule="exact"/>
              <w:jc w:val="center"/>
              <w:rPr>
                <w:rFonts w:ascii="仿宋" w:hAnsi="仿宋" w:eastAsia="仿宋" w:cs="仿宋"/>
                <w:color w:val="auto"/>
                <w:sz w:val="24"/>
                <w:highlight w:val="none"/>
              </w:rPr>
            </w:pPr>
          </w:p>
        </w:tc>
      </w:tr>
      <w:tr w14:paraId="6F60D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1FAAD606">
            <w:pPr>
              <w:tabs>
                <w:tab w:val="left" w:pos="4905"/>
              </w:tabs>
              <w:spacing w:line="400" w:lineRule="exact"/>
              <w:jc w:val="center"/>
              <w:rPr>
                <w:rFonts w:ascii="仿宋" w:hAnsi="仿宋" w:eastAsia="仿宋" w:cs="仿宋"/>
                <w:color w:val="auto"/>
                <w:sz w:val="24"/>
                <w:highlight w:val="none"/>
              </w:rPr>
            </w:pPr>
          </w:p>
        </w:tc>
        <w:tc>
          <w:tcPr>
            <w:tcW w:w="3274" w:type="dxa"/>
            <w:tcBorders>
              <w:top w:val="single" w:color="auto" w:sz="4" w:space="0"/>
              <w:left w:val="single" w:color="auto" w:sz="4" w:space="0"/>
              <w:bottom w:val="single" w:color="auto" w:sz="4" w:space="0"/>
              <w:right w:val="single" w:color="auto" w:sz="4" w:space="0"/>
            </w:tcBorders>
            <w:vAlign w:val="center"/>
          </w:tcPr>
          <w:p w14:paraId="5161917E">
            <w:pPr>
              <w:tabs>
                <w:tab w:val="left" w:pos="4905"/>
              </w:tabs>
              <w:spacing w:line="400" w:lineRule="exact"/>
              <w:rPr>
                <w:rFonts w:ascii="仿宋" w:hAnsi="仿宋" w:eastAsia="仿宋" w:cs="仿宋"/>
                <w:color w:val="auto"/>
                <w:sz w:val="24"/>
                <w:highlight w:val="none"/>
              </w:rPr>
            </w:pPr>
          </w:p>
        </w:tc>
        <w:tc>
          <w:tcPr>
            <w:tcW w:w="2388" w:type="dxa"/>
            <w:tcBorders>
              <w:top w:val="single" w:color="auto" w:sz="4" w:space="0"/>
              <w:left w:val="single" w:color="auto" w:sz="4" w:space="0"/>
              <w:bottom w:val="single" w:color="auto" w:sz="4" w:space="0"/>
              <w:right w:val="single" w:color="auto" w:sz="4" w:space="0"/>
            </w:tcBorders>
            <w:vAlign w:val="center"/>
          </w:tcPr>
          <w:p w14:paraId="1C44EBDA">
            <w:pPr>
              <w:tabs>
                <w:tab w:val="left" w:pos="4905"/>
              </w:tabs>
              <w:spacing w:line="400" w:lineRule="exact"/>
              <w:rPr>
                <w:rFonts w:ascii="仿宋" w:hAnsi="仿宋" w:eastAsia="仿宋" w:cs="仿宋"/>
                <w:color w:val="auto"/>
                <w:sz w:val="24"/>
                <w:highlight w:val="none"/>
              </w:rPr>
            </w:pPr>
          </w:p>
        </w:tc>
        <w:tc>
          <w:tcPr>
            <w:tcW w:w="2413" w:type="dxa"/>
            <w:tcBorders>
              <w:top w:val="single" w:color="auto" w:sz="4" w:space="0"/>
              <w:left w:val="single" w:color="auto" w:sz="4" w:space="0"/>
              <w:bottom w:val="single" w:color="auto" w:sz="4" w:space="0"/>
              <w:right w:val="single" w:color="auto" w:sz="4" w:space="0"/>
            </w:tcBorders>
            <w:vAlign w:val="center"/>
          </w:tcPr>
          <w:p w14:paraId="02FDDAE4">
            <w:pPr>
              <w:tabs>
                <w:tab w:val="left" w:pos="4905"/>
              </w:tabs>
              <w:spacing w:line="400" w:lineRule="exact"/>
              <w:jc w:val="center"/>
              <w:rPr>
                <w:rFonts w:ascii="仿宋" w:hAnsi="仿宋" w:eastAsia="仿宋" w:cs="仿宋"/>
                <w:color w:val="auto"/>
                <w:sz w:val="24"/>
                <w:highlight w:val="none"/>
              </w:rPr>
            </w:pPr>
          </w:p>
        </w:tc>
      </w:tr>
    </w:tbl>
    <w:p w14:paraId="3DA8224A">
      <w:pPr>
        <w:jc w:val="left"/>
        <w:rPr>
          <w:rFonts w:hint="eastAsia" w:ascii="仿宋" w:hAnsi="仿宋" w:eastAsia="仿宋" w:cs="仿宋"/>
          <w:kern w:val="0"/>
          <w:sz w:val="24"/>
          <w:lang w:eastAsia="zh-CN"/>
        </w:rPr>
      </w:pPr>
      <w:r>
        <w:rPr>
          <w:rFonts w:hint="eastAsia" w:ascii="仿宋" w:hAnsi="仿宋" w:eastAsia="仿宋" w:cs="仿宋"/>
          <w:kern w:val="0"/>
          <w:sz w:val="24"/>
        </w:rPr>
        <w:t>投标人保证：除技术偏离表列出的偏离外，投标人响应招标文件的全部要求</w:t>
      </w:r>
      <w:r>
        <w:rPr>
          <w:rFonts w:hint="eastAsia" w:ascii="仿宋" w:hAnsi="仿宋" w:eastAsia="仿宋" w:cs="仿宋"/>
          <w:kern w:val="0"/>
          <w:sz w:val="24"/>
          <w:lang w:eastAsia="zh-CN"/>
        </w:rPr>
        <w:t>。</w:t>
      </w:r>
    </w:p>
    <w:p w14:paraId="70DB931D">
      <w:pPr>
        <w:snapToGrid w:val="0"/>
        <w:spacing w:before="50" w:after="50" w:line="600" w:lineRule="exact"/>
        <w:ind w:firstLine="4320" w:firstLineChars="1800"/>
        <w:rPr>
          <w:rFonts w:hint="eastAsia" w:ascii="仿宋" w:hAnsi="仿宋" w:eastAsia="仿宋" w:cs="仿宋"/>
          <w:color w:val="auto"/>
          <w:sz w:val="24"/>
          <w:highlight w:val="none"/>
          <w:lang w:bidi="ar"/>
        </w:rPr>
      </w:pPr>
      <w:r>
        <w:rPr>
          <w:rFonts w:hint="eastAsia" w:ascii="仿宋" w:hAnsi="仿宋" w:eastAsia="仿宋" w:cs="仿宋"/>
          <w:color w:val="auto"/>
          <w:sz w:val="24"/>
          <w:highlight w:val="none"/>
          <w:lang w:bidi="ar"/>
        </w:rPr>
        <w:t xml:space="preserve">                 </w:t>
      </w:r>
    </w:p>
    <w:p w14:paraId="2B1CFD17">
      <w:pPr>
        <w:snapToGrid w:val="0"/>
        <w:spacing w:before="50" w:after="50" w:line="600" w:lineRule="exact"/>
        <w:ind w:firstLine="5760" w:firstLineChars="2400"/>
        <w:rPr>
          <w:rFonts w:ascii="仿宋" w:hAnsi="仿宋" w:eastAsia="仿宋" w:cs="仿宋"/>
          <w:color w:val="auto"/>
          <w:kern w:val="0"/>
          <w:sz w:val="24"/>
          <w:highlight w:val="none"/>
        </w:rPr>
      </w:pPr>
      <w:r>
        <w:rPr>
          <w:rFonts w:hint="eastAsia" w:ascii="仿宋" w:hAnsi="仿宋" w:eastAsia="仿宋" w:cs="仿宋"/>
          <w:color w:val="auto"/>
          <w:sz w:val="24"/>
          <w:highlight w:val="none"/>
        </w:rPr>
        <w:t>投标人名称</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电子签名</w:t>
      </w:r>
      <w:r>
        <w:rPr>
          <w:rFonts w:hint="eastAsia" w:ascii="仿宋" w:hAnsi="仿宋" w:eastAsia="仿宋" w:cs="仿宋"/>
          <w:color w:val="auto"/>
          <w:kern w:val="0"/>
          <w:sz w:val="24"/>
          <w:highlight w:val="none"/>
        </w:rPr>
        <w:t xml:space="preserve">）：                       </w:t>
      </w:r>
    </w:p>
    <w:p w14:paraId="440C9E5F">
      <w:pPr>
        <w:snapToGrid w:val="0"/>
        <w:spacing w:before="50" w:after="50" w:line="600" w:lineRule="exact"/>
        <w:jc w:val="left"/>
        <w:rPr>
          <w:rFonts w:ascii="仿宋" w:hAnsi="仿宋" w:eastAsia="仿宋" w:cs="仿宋"/>
          <w:color w:val="auto"/>
          <w:sz w:val="24"/>
          <w:highlight w:val="none"/>
        </w:rPr>
      </w:pPr>
      <w:r>
        <w:rPr>
          <w:rFonts w:hint="eastAsia" w:ascii="仿宋" w:hAnsi="仿宋" w:eastAsia="仿宋" w:cs="仿宋"/>
          <w:color w:val="auto"/>
          <w:kern w:val="0"/>
          <w:sz w:val="24"/>
          <w:highlight w:val="none"/>
        </w:rPr>
        <w:t xml:space="preserve">                                                         日期：  年  月   日</w:t>
      </w:r>
    </w:p>
    <w:p w14:paraId="15103D20">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注：此表仅提供了表格形式，供应商可按此表格格式进行扩展。</w:t>
      </w:r>
    </w:p>
    <w:p w14:paraId="172C55A0">
      <w:pPr>
        <w:pStyle w:val="2"/>
        <w:jc w:val="center"/>
        <w:rPr>
          <w:rFonts w:ascii="仿宋" w:hAnsi="仿宋" w:eastAsia="仿宋" w:cs="仿宋"/>
          <w:b/>
          <w:bCs/>
          <w:color w:val="auto"/>
          <w:highlight w:val="none"/>
        </w:rPr>
      </w:pPr>
    </w:p>
    <w:p w14:paraId="0035DE97">
      <w:pPr>
        <w:spacing w:line="360" w:lineRule="auto"/>
        <w:jc w:val="both"/>
        <w:rPr>
          <w:rFonts w:hint="eastAsia" w:ascii="仿宋_GB2312" w:hAnsi="仿宋_GB2312" w:eastAsia="仿宋_GB2312" w:cs="仿宋_GB2312"/>
          <w:b/>
          <w:color w:val="auto"/>
          <w:sz w:val="32"/>
          <w:szCs w:val="32"/>
          <w:highlight w:val="none"/>
          <w:lang w:val="en-US" w:eastAsia="zh-CN"/>
        </w:rPr>
      </w:pPr>
    </w:p>
    <w:p w14:paraId="3FFC2748">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十一</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项目业绩证明</w:t>
      </w:r>
    </w:p>
    <w:p w14:paraId="4B7CBF6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hint="eastAsia" w:ascii="仿宋_GB2312" w:hAnsi="仿宋_GB2312" w:eastAsia="仿宋_GB2312" w:cs="仿宋_GB2312"/>
          <w:b/>
          <w:color w:val="auto"/>
          <w:sz w:val="24"/>
          <w:highlight w:val="none"/>
          <w:lang w:eastAsia="zh-CN"/>
        </w:rPr>
        <w:t>：</w:t>
      </w:r>
      <w:r>
        <w:rPr>
          <w:rFonts w:hint="eastAsia" w:ascii="仿宋_GB2312" w:hAnsi="仿宋_GB2312" w:eastAsia="仿宋_GB2312" w:cs="仿宋_GB2312"/>
          <w:b/>
          <w:color w:val="auto"/>
          <w:sz w:val="24"/>
          <w:highlight w:val="none"/>
        </w:rPr>
        <w:t>项目业绩表</w:t>
      </w:r>
    </w:p>
    <w:tbl>
      <w:tblPr>
        <w:tblStyle w:val="21"/>
        <w:tblW w:w="9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32"/>
        <w:gridCol w:w="1390"/>
        <w:gridCol w:w="966"/>
        <w:gridCol w:w="1242"/>
        <w:gridCol w:w="1229"/>
        <w:gridCol w:w="1428"/>
        <w:gridCol w:w="1248"/>
      </w:tblGrid>
      <w:tr w14:paraId="677E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14:paraId="097B366A">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232" w:type="dxa"/>
            <w:vAlign w:val="center"/>
          </w:tcPr>
          <w:p w14:paraId="0D77678C">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合同时间</w:t>
            </w:r>
          </w:p>
        </w:tc>
        <w:tc>
          <w:tcPr>
            <w:tcW w:w="1390" w:type="dxa"/>
            <w:vAlign w:val="center"/>
          </w:tcPr>
          <w:p w14:paraId="3CEACFC5">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项目名称 </w:t>
            </w:r>
          </w:p>
        </w:tc>
        <w:tc>
          <w:tcPr>
            <w:tcW w:w="966" w:type="dxa"/>
            <w:vAlign w:val="center"/>
          </w:tcPr>
          <w:p w14:paraId="139E8DBD">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金额</w:t>
            </w:r>
          </w:p>
        </w:tc>
        <w:tc>
          <w:tcPr>
            <w:tcW w:w="1242" w:type="dxa"/>
            <w:vAlign w:val="center"/>
          </w:tcPr>
          <w:p w14:paraId="24CA8B18">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实施情况</w:t>
            </w:r>
          </w:p>
        </w:tc>
        <w:tc>
          <w:tcPr>
            <w:tcW w:w="1229" w:type="dxa"/>
            <w:vAlign w:val="center"/>
          </w:tcPr>
          <w:p w14:paraId="106C57FE">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采购方单位名称</w:t>
            </w:r>
          </w:p>
        </w:tc>
        <w:tc>
          <w:tcPr>
            <w:tcW w:w="1428" w:type="dxa"/>
            <w:vAlign w:val="center"/>
          </w:tcPr>
          <w:p w14:paraId="4F6E49F8">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联系人姓名</w:t>
            </w:r>
          </w:p>
          <w:p w14:paraId="685A8665">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联系方式</w:t>
            </w:r>
          </w:p>
        </w:tc>
        <w:tc>
          <w:tcPr>
            <w:tcW w:w="1248" w:type="dxa"/>
            <w:vAlign w:val="center"/>
          </w:tcPr>
          <w:p w14:paraId="408186FE">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所在页码</w:t>
            </w:r>
          </w:p>
        </w:tc>
      </w:tr>
      <w:tr w14:paraId="12C9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10" w:type="dxa"/>
            <w:vAlign w:val="center"/>
          </w:tcPr>
          <w:p w14:paraId="2F4395D0">
            <w:pPr>
              <w:jc w:val="center"/>
              <w:rPr>
                <w:rFonts w:ascii="仿宋" w:hAnsi="仿宋" w:eastAsia="仿宋" w:cs="仿宋"/>
                <w:color w:val="auto"/>
                <w:sz w:val="24"/>
                <w:highlight w:val="none"/>
              </w:rPr>
            </w:pPr>
          </w:p>
        </w:tc>
        <w:tc>
          <w:tcPr>
            <w:tcW w:w="1232" w:type="dxa"/>
          </w:tcPr>
          <w:p w14:paraId="1891659C">
            <w:pPr>
              <w:jc w:val="center"/>
              <w:rPr>
                <w:rFonts w:ascii="仿宋" w:hAnsi="仿宋" w:eastAsia="仿宋" w:cs="仿宋"/>
                <w:color w:val="auto"/>
                <w:sz w:val="24"/>
                <w:highlight w:val="none"/>
              </w:rPr>
            </w:pPr>
          </w:p>
        </w:tc>
        <w:tc>
          <w:tcPr>
            <w:tcW w:w="1390" w:type="dxa"/>
            <w:vAlign w:val="center"/>
          </w:tcPr>
          <w:p w14:paraId="238C03E8">
            <w:pPr>
              <w:jc w:val="center"/>
              <w:rPr>
                <w:rFonts w:ascii="仿宋" w:hAnsi="仿宋" w:eastAsia="仿宋" w:cs="仿宋"/>
                <w:color w:val="auto"/>
                <w:sz w:val="24"/>
                <w:highlight w:val="none"/>
              </w:rPr>
            </w:pPr>
          </w:p>
        </w:tc>
        <w:tc>
          <w:tcPr>
            <w:tcW w:w="966" w:type="dxa"/>
            <w:vAlign w:val="center"/>
          </w:tcPr>
          <w:p w14:paraId="37A2DDD9">
            <w:pPr>
              <w:jc w:val="center"/>
              <w:rPr>
                <w:rFonts w:ascii="仿宋" w:hAnsi="仿宋" w:eastAsia="仿宋" w:cs="仿宋"/>
                <w:color w:val="auto"/>
                <w:sz w:val="24"/>
                <w:highlight w:val="none"/>
              </w:rPr>
            </w:pPr>
          </w:p>
        </w:tc>
        <w:tc>
          <w:tcPr>
            <w:tcW w:w="1242" w:type="dxa"/>
            <w:vAlign w:val="center"/>
          </w:tcPr>
          <w:p w14:paraId="6BCDDCB9">
            <w:pPr>
              <w:jc w:val="center"/>
              <w:rPr>
                <w:rFonts w:ascii="仿宋" w:hAnsi="仿宋" w:eastAsia="仿宋" w:cs="仿宋"/>
                <w:color w:val="auto"/>
                <w:sz w:val="24"/>
                <w:highlight w:val="none"/>
              </w:rPr>
            </w:pPr>
          </w:p>
        </w:tc>
        <w:tc>
          <w:tcPr>
            <w:tcW w:w="1229" w:type="dxa"/>
            <w:vAlign w:val="center"/>
          </w:tcPr>
          <w:p w14:paraId="2689B745">
            <w:pPr>
              <w:jc w:val="center"/>
              <w:rPr>
                <w:rFonts w:ascii="仿宋" w:hAnsi="仿宋" w:eastAsia="仿宋" w:cs="仿宋"/>
                <w:color w:val="auto"/>
                <w:sz w:val="24"/>
                <w:highlight w:val="none"/>
              </w:rPr>
            </w:pPr>
          </w:p>
        </w:tc>
        <w:tc>
          <w:tcPr>
            <w:tcW w:w="1428" w:type="dxa"/>
            <w:vAlign w:val="center"/>
          </w:tcPr>
          <w:p w14:paraId="1CBAFF71">
            <w:pPr>
              <w:jc w:val="center"/>
              <w:rPr>
                <w:rFonts w:ascii="仿宋" w:hAnsi="仿宋" w:eastAsia="仿宋" w:cs="仿宋"/>
                <w:color w:val="auto"/>
                <w:sz w:val="24"/>
                <w:highlight w:val="none"/>
              </w:rPr>
            </w:pPr>
          </w:p>
        </w:tc>
        <w:tc>
          <w:tcPr>
            <w:tcW w:w="1248" w:type="dxa"/>
            <w:vAlign w:val="center"/>
          </w:tcPr>
          <w:p w14:paraId="3BB5A0DF">
            <w:pPr>
              <w:jc w:val="center"/>
              <w:rPr>
                <w:rFonts w:ascii="仿宋" w:hAnsi="仿宋" w:eastAsia="仿宋" w:cs="仿宋"/>
                <w:color w:val="auto"/>
                <w:sz w:val="24"/>
                <w:highlight w:val="none"/>
              </w:rPr>
            </w:pPr>
          </w:p>
        </w:tc>
      </w:tr>
      <w:tr w14:paraId="7C8C8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10" w:type="dxa"/>
            <w:vAlign w:val="center"/>
          </w:tcPr>
          <w:p w14:paraId="7A01A3AC">
            <w:pPr>
              <w:jc w:val="center"/>
              <w:rPr>
                <w:rFonts w:ascii="仿宋" w:hAnsi="仿宋" w:eastAsia="仿宋" w:cs="仿宋"/>
                <w:color w:val="auto"/>
                <w:sz w:val="24"/>
                <w:highlight w:val="none"/>
              </w:rPr>
            </w:pPr>
          </w:p>
        </w:tc>
        <w:tc>
          <w:tcPr>
            <w:tcW w:w="1232" w:type="dxa"/>
          </w:tcPr>
          <w:p w14:paraId="620B1E80">
            <w:pPr>
              <w:jc w:val="center"/>
              <w:rPr>
                <w:rFonts w:ascii="仿宋" w:hAnsi="仿宋" w:eastAsia="仿宋" w:cs="仿宋"/>
                <w:color w:val="auto"/>
                <w:sz w:val="24"/>
                <w:highlight w:val="none"/>
              </w:rPr>
            </w:pPr>
          </w:p>
        </w:tc>
        <w:tc>
          <w:tcPr>
            <w:tcW w:w="1390" w:type="dxa"/>
            <w:vAlign w:val="center"/>
          </w:tcPr>
          <w:p w14:paraId="0578D6C1">
            <w:pPr>
              <w:jc w:val="center"/>
              <w:rPr>
                <w:rFonts w:ascii="仿宋" w:hAnsi="仿宋" w:eastAsia="仿宋" w:cs="仿宋"/>
                <w:color w:val="auto"/>
                <w:sz w:val="24"/>
                <w:highlight w:val="none"/>
              </w:rPr>
            </w:pPr>
          </w:p>
        </w:tc>
        <w:tc>
          <w:tcPr>
            <w:tcW w:w="966" w:type="dxa"/>
            <w:vAlign w:val="center"/>
          </w:tcPr>
          <w:p w14:paraId="01FD96F1">
            <w:pPr>
              <w:jc w:val="center"/>
              <w:rPr>
                <w:rFonts w:ascii="仿宋" w:hAnsi="仿宋" w:eastAsia="仿宋" w:cs="仿宋"/>
                <w:color w:val="auto"/>
                <w:sz w:val="24"/>
                <w:highlight w:val="none"/>
              </w:rPr>
            </w:pPr>
          </w:p>
        </w:tc>
        <w:tc>
          <w:tcPr>
            <w:tcW w:w="1242" w:type="dxa"/>
            <w:vAlign w:val="center"/>
          </w:tcPr>
          <w:p w14:paraId="42A4850D">
            <w:pPr>
              <w:jc w:val="center"/>
              <w:rPr>
                <w:rFonts w:ascii="仿宋" w:hAnsi="仿宋" w:eastAsia="仿宋" w:cs="仿宋"/>
                <w:color w:val="auto"/>
                <w:sz w:val="24"/>
                <w:highlight w:val="none"/>
              </w:rPr>
            </w:pPr>
          </w:p>
        </w:tc>
        <w:tc>
          <w:tcPr>
            <w:tcW w:w="1229" w:type="dxa"/>
            <w:vAlign w:val="center"/>
          </w:tcPr>
          <w:p w14:paraId="5004FD60">
            <w:pPr>
              <w:jc w:val="center"/>
              <w:rPr>
                <w:rFonts w:ascii="仿宋" w:hAnsi="仿宋" w:eastAsia="仿宋" w:cs="仿宋"/>
                <w:color w:val="auto"/>
                <w:sz w:val="24"/>
                <w:highlight w:val="none"/>
              </w:rPr>
            </w:pPr>
          </w:p>
        </w:tc>
        <w:tc>
          <w:tcPr>
            <w:tcW w:w="1428" w:type="dxa"/>
            <w:vAlign w:val="center"/>
          </w:tcPr>
          <w:p w14:paraId="24162D6F">
            <w:pPr>
              <w:jc w:val="center"/>
              <w:rPr>
                <w:rFonts w:ascii="仿宋" w:hAnsi="仿宋" w:eastAsia="仿宋" w:cs="仿宋"/>
                <w:color w:val="auto"/>
                <w:sz w:val="24"/>
                <w:highlight w:val="none"/>
              </w:rPr>
            </w:pPr>
          </w:p>
        </w:tc>
        <w:tc>
          <w:tcPr>
            <w:tcW w:w="1248" w:type="dxa"/>
            <w:vAlign w:val="center"/>
          </w:tcPr>
          <w:p w14:paraId="24A496E8">
            <w:pPr>
              <w:jc w:val="center"/>
              <w:rPr>
                <w:rFonts w:ascii="仿宋" w:hAnsi="仿宋" w:eastAsia="仿宋" w:cs="仿宋"/>
                <w:color w:val="auto"/>
                <w:sz w:val="24"/>
                <w:highlight w:val="none"/>
              </w:rPr>
            </w:pPr>
          </w:p>
        </w:tc>
      </w:tr>
      <w:tr w14:paraId="3E4D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0" w:type="dxa"/>
            <w:vAlign w:val="center"/>
          </w:tcPr>
          <w:p w14:paraId="73065C8F">
            <w:pPr>
              <w:jc w:val="center"/>
              <w:rPr>
                <w:rFonts w:ascii="仿宋" w:hAnsi="仿宋" w:eastAsia="仿宋" w:cs="仿宋"/>
                <w:color w:val="auto"/>
                <w:sz w:val="24"/>
                <w:highlight w:val="none"/>
              </w:rPr>
            </w:pPr>
          </w:p>
        </w:tc>
        <w:tc>
          <w:tcPr>
            <w:tcW w:w="1232" w:type="dxa"/>
          </w:tcPr>
          <w:p w14:paraId="3570283B">
            <w:pPr>
              <w:jc w:val="center"/>
              <w:rPr>
                <w:rFonts w:ascii="仿宋" w:hAnsi="仿宋" w:eastAsia="仿宋" w:cs="仿宋"/>
                <w:color w:val="auto"/>
                <w:sz w:val="24"/>
                <w:highlight w:val="none"/>
              </w:rPr>
            </w:pPr>
          </w:p>
        </w:tc>
        <w:tc>
          <w:tcPr>
            <w:tcW w:w="1390" w:type="dxa"/>
            <w:vAlign w:val="center"/>
          </w:tcPr>
          <w:p w14:paraId="1F636036">
            <w:pPr>
              <w:jc w:val="center"/>
              <w:rPr>
                <w:rFonts w:ascii="仿宋" w:hAnsi="仿宋" w:eastAsia="仿宋" w:cs="仿宋"/>
                <w:color w:val="auto"/>
                <w:sz w:val="24"/>
                <w:highlight w:val="none"/>
              </w:rPr>
            </w:pPr>
          </w:p>
        </w:tc>
        <w:tc>
          <w:tcPr>
            <w:tcW w:w="966" w:type="dxa"/>
            <w:vAlign w:val="center"/>
          </w:tcPr>
          <w:p w14:paraId="57F3F8FD">
            <w:pPr>
              <w:jc w:val="center"/>
              <w:rPr>
                <w:rFonts w:ascii="仿宋" w:hAnsi="仿宋" w:eastAsia="仿宋" w:cs="仿宋"/>
                <w:color w:val="auto"/>
                <w:sz w:val="24"/>
                <w:highlight w:val="none"/>
              </w:rPr>
            </w:pPr>
          </w:p>
        </w:tc>
        <w:tc>
          <w:tcPr>
            <w:tcW w:w="1242" w:type="dxa"/>
            <w:vAlign w:val="center"/>
          </w:tcPr>
          <w:p w14:paraId="74026333">
            <w:pPr>
              <w:jc w:val="center"/>
              <w:rPr>
                <w:rFonts w:ascii="仿宋" w:hAnsi="仿宋" w:eastAsia="仿宋" w:cs="仿宋"/>
                <w:color w:val="auto"/>
                <w:sz w:val="24"/>
                <w:highlight w:val="none"/>
              </w:rPr>
            </w:pPr>
          </w:p>
        </w:tc>
        <w:tc>
          <w:tcPr>
            <w:tcW w:w="1229" w:type="dxa"/>
            <w:vAlign w:val="center"/>
          </w:tcPr>
          <w:p w14:paraId="7B763718">
            <w:pPr>
              <w:jc w:val="center"/>
              <w:rPr>
                <w:rFonts w:ascii="仿宋" w:hAnsi="仿宋" w:eastAsia="仿宋" w:cs="仿宋"/>
                <w:color w:val="auto"/>
                <w:sz w:val="24"/>
                <w:highlight w:val="none"/>
              </w:rPr>
            </w:pPr>
          </w:p>
        </w:tc>
        <w:tc>
          <w:tcPr>
            <w:tcW w:w="1428" w:type="dxa"/>
            <w:vAlign w:val="center"/>
          </w:tcPr>
          <w:p w14:paraId="25023918">
            <w:pPr>
              <w:jc w:val="center"/>
              <w:rPr>
                <w:rFonts w:ascii="仿宋" w:hAnsi="仿宋" w:eastAsia="仿宋" w:cs="仿宋"/>
                <w:color w:val="auto"/>
                <w:sz w:val="24"/>
                <w:highlight w:val="none"/>
              </w:rPr>
            </w:pPr>
          </w:p>
        </w:tc>
        <w:tc>
          <w:tcPr>
            <w:tcW w:w="1248" w:type="dxa"/>
            <w:vAlign w:val="center"/>
          </w:tcPr>
          <w:p w14:paraId="2E2E7F85">
            <w:pPr>
              <w:jc w:val="center"/>
              <w:rPr>
                <w:rFonts w:ascii="仿宋" w:hAnsi="仿宋" w:eastAsia="仿宋" w:cs="仿宋"/>
                <w:color w:val="auto"/>
                <w:sz w:val="24"/>
                <w:highlight w:val="none"/>
              </w:rPr>
            </w:pPr>
          </w:p>
        </w:tc>
      </w:tr>
      <w:tr w14:paraId="48D9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10" w:type="dxa"/>
            <w:vAlign w:val="center"/>
          </w:tcPr>
          <w:p w14:paraId="77C6330E">
            <w:pPr>
              <w:jc w:val="center"/>
              <w:rPr>
                <w:rFonts w:ascii="仿宋" w:hAnsi="仿宋" w:eastAsia="仿宋" w:cs="仿宋"/>
                <w:color w:val="auto"/>
                <w:sz w:val="24"/>
                <w:highlight w:val="none"/>
              </w:rPr>
            </w:pPr>
          </w:p>
        </w:tc>
        <w:tc>
          <w:tcPr>
            <w:tcW w:w="1232" w:type="dxa"/>
          </w:tcPr>
          <w:p w14:paraId="5E8E4A4F">
            <w:pPr>
              <w:jc w:val="center"/>
              <w:rPr>
                <w:rFonts w:ascii="仿宋" w:hAnsi="仿宋" w:eastAsia="仿宋" w:cs="仿宋"/>
                <w:color w:val="auto"/>
                <w:sz w:val="24"/>
                <w:highlight w:val="none"/>
              </w:rPr>
            </w:pPr>
          </w:p>
        </w:tc>
        <w:tc>
          <w:tcPr>
            <w:tcW w:w="1390" w:type="dxa"/>
            <w:vAlign w:val="center"/>
          </w:tcPr>
          <w:p w14:paraId="6B4924D3">
            <w:pPr>
              <w:jc w:val="center"/>
              <w:rPr>
                <w:rFonts w:ascii="仿宋" w:hAnsi="仿宋" w:eastAsia="仿宋" w:cs="仿宋"/>
                <w:color w:val="auto"/>
                <w:sz w:val="24"/>
                <w:highlight w:val="none"/>
              </w:rPr>
            </w:pPr>
          </w:p>
        </w:tc>
        <w:tc>
          <w:tcPr>
            <w:tcW w:w="966" w:type="dxa"/>
            <w:vAlign w:val="center"/>
          </w:tcPr>
          <w:p w14:paraId="10D100BD">
            <w:pPr>
              <w:jc w:val="center"/>
              <w:rPr>
                <w:rFonts w:ascii="仿宋" w:hAnsi="仿宋" w:eastAsia="仿宋" w:cs="仿宋"/>
                <w:color w:val="auto"/>
                <w:sz w:val="24"/>
                <w:highlight w:val="none"/>
              </w:rPr>
            </w:pPr>
          </w:p>
        </w:tc>
        <w:tc>
          <w:tcPr>
            <w:tcW w:w="1242" w:type="dxa"/>
            <w:vAlign w:val="center"/>
          </w:tcPr>
          <w:p w14:paraId="3906EEBD">
            <w:pPr>
              <w:jc w:val="center"/>
              <w:rPr>
                <w:rFonts w:ascii="仿宋" w:hAnsi="仿宋" w:eastAsia="仿宋" w:cs="仿宋"/>
                <w:color w:val="auto"/>
                <w:sz w:val="24"/>
                <w:highlight w:val="none"/>
              </w:rPr>
            </w:pPr>
          </w:p>
        </w:tc>
        <w:tc>
          <w:tcPr>
            <w:tcW w:w="1229" w:type="dxa"/>
            <w:vAlign w:val="center"/>
          </w:tcPr>
          <w:p w14:paraId="7144C43A">
            <w:pPr>
              <w:jc w:val="center"/>
              <w:rPr>
                <w:rFonts w:ascii="仿宋" w:hAnsi="仿宋" w:eastAsia="仿宋" w:cs="仿宋"/>
                <w:color w:val="auto"/>
                <w:sz w:val="24"/>
                <w:highlight w:val="none"/>
              </w:rPr>
            </w:pPr>
          </w:p>
        </w:tc>
        <w:tc>
          <w:tcPr>
            <w:tcW w:w="1428" w:type="dxa"/>
            <w:vAlign w:val="center"/>
          </w:tcPr>
          <w:p w14:paraId="3B1494CD">
            <w:pPr>
              <w:jc w:val="center"/>
              <w:rPr>
                <w:rFonts w:ascii="仿宋" w:hAnsi="仿宋" w:eastAsia="仿宋" w:cs="仿宋"/>
                <w:color w:val="auto"/>
                <w:sz w:val="24"/>
                <w:highlight w:val="none"/>
              </w:rPr>
            </w:pPr>
          </w:p>
        </w:tc>
        <w:tc>
          <w:tcPr>
            <w:tcW w:w="1248" w:type="dxa"/>
            <w:vAlign w:val="center"/>
          </w:tcPr>
          <w:p w14:paraId="0C28A115">
            <w:pPr>
              <w:jc w:val="center"/>
              <w:rPr>
                <w:rFonts w:ascii="仿宋" w:hAnsi="仿宋" w:eastAsia="仿宋" w:cs="仿宋"/>
                <w:color w:val="auto"/>
                <w:sz w:val="24"/>
                <w:highlight w:val="none"/>
              </w:rPr>
            </w:pPr>
          </w:p>
        </w:tc>
      </w:tr>
      <w:tr w14:paraId="46EF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10" w:type="dxa"/>
            <w:vAlign w:val="center"/>
          </w:tcPr>
          <w:p w14:paraId="37D69956">
            <w:pPr>
              <w:jc w:val="center"/>
              <w:rPr>
                <w:rFonts w:ascii="仿宋" w:hAnsi="仿宋" w:eastAsia="仿宋" w:cs="仿宋"/>
                <w:color w:val="auto"/>
                <w:sz w:val="24"/>
                <w:highlight w:val="none"/>
              </w:rPr>
            </w:pPr>
          </w:p>
        </w:tc>
        <w:tc>
          <w:tcPr>
            <w:tcW w:w="1232" w:type="dxa"/>
          </w:tcPr>
          <w:p w14:paraId="07A39448">
            <w:pPr>
              <w:jc w:val="center"/>
              <w:rPr>
                <w:rFonts w:ascii="仿宋" w:hAnsi="仿宋" w:eastAsia="仿宋" w:cs="仿宋"/>
                <w:color w:val="auto"/>
                <w:sz w:val="24"/>
                <w:highlight w:val="none"/>
              </w:rPr>
            </w:pPr>
          </w:p>
        </w:tc>
        <w:tc>
          <w:tcPr>
            <w:tcW w:w="1390" w:type="dxa"/>
            <w:vAlign w:val="center"/>
          </w:tcPr>
          <w:p w14:paraId="7F9281E8">
            <w:pPr>
              <w:jc w:val="center"/>
              <w:rPr>
                <w:rFonts w:ascii="仿宋" w:hAnsi="仿宋" w:eastAsia="仿宋" w:cs="仿宋"/>
                <w:color w:val="auto"/>
                <w:sz w:val="24"/>
                <w:highlight w:val="none"/>
              </w:rPr>
            </w:pPr>
          </w:p>
        </w:tc>
        <w:tc>
          <w:tcPr>
            <w:tcW w:w="966" w:type="dxa"/>
            <w:vAlign w:val="center"/>
          </w:tcPr>
          <w:p w14:paraId="2B525F15">
            <w:pPr>
              <w:jc w:val="center"/>
              <w:rPr>
                <w:rFonts w:ascii="仿宋" w:hAnsi="仿宋" w:eastAsia="仿宋" w:cs="仿宋"/>
                <w:color w:val="auto"/>
                <w:sz w:val="24"/>
                <w:highlight w:val="none"/>
              </w:rPr>
            </w:pPr>
          </w:p>
        </w:tc>
        <w:tc>
          <w:tcPr>
            <w:tcW w:w="1242" w:type="dxa"/>
            <w:vAlign w:val="center"/>
          </w:tcPr>
          <w:p w14:paraId="1DCD4734">
            <w:pPr>
              <w:jc w:val="center"/>
              <w:rPr>
                <w:rFonts w:ascii="仿宋" w:hAnsi="仿宋" w:eastAsia="仿宋" w:cs="仿宋"/>
                <w:color w:val="auto"/>
                <w:sz w:val="24"/>
                <w:highlight w:val="none"/>
              </w:rPr>
            </w:pPr>
          </w:p>
        </w:tc>
        <w:tc>
          <w:tcPr>
            <w:tcW w:w="1229" w:type="dxa"/>
            <w:vAlign w:val="center"/>
          </w:tcPr>
          <w:p w14:paraId="63722561">
            <w:pPr>
              <w:jc w:val="center"/>
              <w:rPr>
                <w:rFonts w:ascii="仿宋" w:hAnsi="仿宋" w:eastAsia="仿宋" w:cs="仿宋"/>
                <w:color w:val="auto"/>
                <w:sz w:val="24"/>
                <w:highlight w:val="none"/>
              </w:rPr>
            </w:pPr>
          </w:p>
        </w:tc>
        <w:tc>
          <w:tcPr>
            <w:tcW w:w="1428" w:type="dxa"/>
            <w:vAlign w:val="center"/>
          </w:tcPr>
          <w:p w14:paraId="062684CC">
            <w:pPr>
              <w:jc w:val="center"/>
              <w:rPr>
                <w:rFonts w:ascii="仿宋" w:hAnsi="仿宋" w:eastAsia="仿宋" w:cs="仿宋"/>
                <w:color w:val="auto"/>
                <w:sz w:val="24"/>
                <w:highlight w:val="none"/>
              </w:rPr>
            </w:pPr>
          </w:p>
        </w:tc>
        <w:tc>
          <w:tcPr>
            <w:tcW w:w="1248" w:type="dxa"/>
            <w:vAlign w:val="center"/>
          </w:tcPr>
          <w:p w14:paraId="67CF3F6E">
            <w:pPr>
              <w:jc w:val="center"/>
              <w:rPr>
                <w:rFonts w:ascii="仿宋" w:hAnsi="仿宋" w:eastAsia="仿宋" w:cs="仿宋"/>
                <w:color w:val="auto"/>
                <w:sz w:val="24"/>
                <w:highlight w:val="none"/>
              </w:rPr>
            </w:pPr>
          </w:p>
        </w:tc>
      </w:tr>
      <w:tr w14:paraId="5CFA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10" w:type="dxa"/>
            <w:vAlign w:val="center"/>
          </w:tcPr>
          <w:p w14:paraId="00025F56">
            <w:pPr>
              <w:jc w:val="center"/>
              <w:rPr>
                <w:rFonts w:ascii="仿宋" w:hAnsi="仿宋" w:eastAsia="仿宋" w:cs="仿宋"/>
                <w:color w:val="auto"/>
                <w:sz w:val="24"/>
                <w:highlight w:val="none"/>
              </w:rPr>
            </w:pPr>
          </w:p>
        </w:tc>
        <w:tc>
          <w:tcPr>
            <w:tcW w:w="1232" w:type="dxa"/>
          </w:tcPr>
          <w:p w14:paraId="0FF92E2E">
            <w:pPr>
              <w:jc w:val="center"/>
              <w:rPr>
                <w:rFonts w:ascii="仿宋" w:hAnsi="仿宋" w:eastAsia="仿宋" w:cs="仿宋"/>
                <w:color w:val="auto"/>
                <w:sz w:val="24"/>
                <w:highlight w:val="none"/>
              </w:rPr>
            </w:pPr>
          </w:p>
        </w:tc>
        <w:tc>
          <w:tcPr>
            <w:tcW w:w="1390" w:type="dxa"/>
            <w:vAlign w:val="center"/>
          </w:tcPr>
          <w:p w14:paraId="6495B52F">
            <w:pPr>
              <w:jc w:val="center"/>
              <w:rPr>
                <w:rFonts w:ascii="仿宋" w:hAnsi="仿宋" w:eastAsia="仿宋" w:cs="仿宋"/>
                <w:color w:val="auto"/>
                <w:sz w:val="24"/>
                <w:highlight w:val="none"/>
              </w:rPr>
            </w:pPr>
          </w:p>
        </w:tc>
        <w:tc>
          <w:tcPr>
            <w:tcW w:w="966" w:type="dxa"/>
            <w:vAlign w:val="center"/>
          </w:tcPr>
          <w:p w14:paraId="13E7960E">
            <w:pPr>
              <w:jc w:val="center"/>
              <w:rPr>
                <w:rFonts w:ascii="仿宋" w:hAnsi="仿宋" w:eastAsia="仿宋" w:cs="仿宋"/>
                <w:color w:val="auto"/>
                <w:sz w:val="24"/>
                <w:highlight w:val="none"/>
              </w:rPr>
            </w:pPr>
          </w:p>
        </w:tc>
        <w:tc>
          <w:tcPr>
            <w:tcW w:w="1242" w:type="dxa"/>
            <w:vAlign w:val="center"/>
          </w:tcPr>
          <w:p w14:paraId="5E2C2069">
            <w:pPr>
              <w:jc w:val="center"/>
              <w:rPr>
                <w:rFonts w:ascii="仿宋" w:hAnsi="仿宋" w:eastAsia="仿宋" w:cs="仿宋"/>
                <w:color w:val="auto"/>
                <w:sz w:val="24"/>
                <w:highlight w:val="none"/>
              </w:rPr>
            </w:pPr>
          </w:p>
        </w:tc>
        <w:tc>
          <w:tcPr>
            <w:tcW w:w="1229" w:type="dxa"/>
            <w:vAlign w:val="center"/>
          </w:tcPr>
          <w:p w14:paraId="6708064D">
            <w:pPr>
              <w:jc w:val="center"/>
              <w:rPr>
                <w:rFonts w:ascii="仿宋" w:hAnsi="仿宋" w:eastAsia="仿宋" w:cs="仿宋"/>
                <w:color w:val="auto"/>
                <w:sz w:val="24"/>
                <w:highlight w:val="none"/>
              </w:rPr>
            </w:pPr>
          </w:p>
        </w:tc>
        <w:tc>
          <w:tcPr>
            <w:tcW w:w="1428" w:type="dxa"/>
            <w:vAlign w:val="center"/>
          </w:tcPr>
          <w:p w14:paraId="46F52D06">
            <w:pPr>
              <w:jc w:val="center"/>
              <w:rPr>
                <w:rFonts w:ascii="仿宋" w:hAnsi="仿宋" w:eastAsia="仿宋" w:cs="仿宋"/>
                <w:color w:val="auto"/>
                <w:sz w:val="24"/>
                <w:highlight w:val="none"/>
              </w:rPr>
            </w:pPr>
          </w:p>
        </w:tc>
        <w:tc>
          <w:tcPr>
            <w:tcW w:w="1248" w:type="dxa"/>
            <w:vAlign w:val="center"/>
          </w:tcPr>
          <w:p w14:paraId="6072FE09">
            <w:pPr>
              <w:jc w:val="center"/>
              <w:rPr>
                <w:rFonts w:ascii="仿宋" w:hAnsi="仿宋" w:eastAsia="仿宋" w:cs="仿宋"/>
                <w:color w:val="auto"/>
                <w:sz w:val="24"/>
                <w:highlight w:val="none"/>
              </w:rPr>
            </w:pPr>
          </w:p>
        </w:tc>
      </w:tr>
      <w:tr w14:paraId="67C5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4" w:hRule="atLeast"/>
          <w:jc w:val="center"/>
        </w:trPr>
        <w:tc>
          <w:tcPr>
            <w:tcW w:w="810" w:type="dxa"/>
            <w:vAlign w:val="center"/>
          </w:tcPr>
          <w:p w14:paraId="5DDB3672">
            <w:pPr>
              <w:jc w:val="center"/>
              <w:rPr>
                <w:rFonts w:ascii="仿宋" w:hAnsi="仿宋" w:eastAsia="仿宋" w:cs="仿宋"/>
                <w:color w:val="auto"/>
                <w:sz w:val="24"/>
                <w:highlight w:val="none"/>
              </w:rPr>
            </w:pPr>
          </w:p>
        </w:tc>
        <w:tc>
          <w:tcPr>
            <w:tcW w:w="1232" w:type="dxa"/>
          </w:tcPr>
          <w:p w14:paraId="5004794D">
            <w:pPr>
              <w:jc w:val="center"/>
              <w:rPr>
                <w:rFonts w:ascii="仿宋" w:hAnsi="仿宋" w:eastAsia="仿宋" w:cs="仿宋"/>
                <w:color w:val="auto"/>
                <w:sz w:val="24"/>
                <w:highlight w:val="none"/>
              </w:rPr>
            </w:pPr>
          </w:p>
        </w:tc>
        <w:tc>
          <w:tcPr>
            <w:tcW w:w="1390" w:type="dxa"/>
            <w:vAlign w:val="center"/>
          </w:tcPr>
          <w:p w14:paraId="3944F159">
            <w:pPr>
              <w:jc w:val="center"/>
              <w:rPr>
                <w:rFonts w:ascii="仿宋" w:hAnsi="仿宋" w:eastAsia="仿宋" w:cs="仿宋"/>
                <w:color w:val="auto"/>
                <w:sz w:val="24"/>
                <w:highlight w:val="none"/>
              </w:rPr>
            </w:pPr>
          </w:p>
        </w:tc>
        <w:tc>
          <w:tcPr>
            <w:tcW w:w="966" w:type="dxa"/>
            <w:vAlign w:val="center"/>
          </w:tcPr>
          <w:p w14:paraId="56DB987D">
            <w:pPr>
              <w:jc w:val="center"/>
              <w:rPr>
                <w:rFonts w:ascii="仿宋" w:hAnsi="仿宋" w:eastAsia="仿宋" w:cs="仿宋"/>
                <w:color w:val="auto"/>
                <w:sz w:val="24"/>
                <w:highlight w:val="none"/>
              </w:rPr>
            </w:pPr>
          </w:p>
        </w:tc>
        <w:tc>
          <w:tcPr>
            <w:tcW w:w="1242" w:type="dxa"/>
            <w:vAlign w:val="center"/>
          </w:tcPr>
          <w:p w14:paraId="5CB551D7">
            <w:pPr>
              <w:jc w:val="center"/>
              <w:rPr>
                <w:rFonts w:ascii="仿宋" w:hAnsi="仿宋" w:eastAsia="仿宋" w:cs="仿宋"/>
                <w:color w:val="auto"/>
                <w:sz w:val="24"/>
                <w:highlight w:val="none"/>
              </w:rPr>
            </w:pPr>
          </w:p>
        </w:tc>
        <w:tc>
          <w:tcPr>
            <w:tcW w:w="1229" w:type="dxa"/>
            <w:vAlign w:val="center"/>
          </w:tcPr>
          <w:p w14:paraId="003E5D3A">
            <w:pPr>
              <w:jc w:val="center"/>
              <w:rPr>
                <w:rFonts w:ascii="仿宋" w:hAnsi="仿宋" w:eastAsia="仿宋" w:cs="仿宋"/>
                <w:color w:val="auto"/>
                <w:sz w:val="24"/>
                <w:highlight w:val="none"/>
              </w:rPr>
            </w:pPr>
          </w:p>
        </w:tc>
        <w:tc>
          <w:tcPr>
            <w:tcW w:w="1428" w:type="dxa"/>
            <w:vAlign w:val="center"/>
          </w:tcPr>
          <w:p w14:paraId="00030FC6">
            <w:pPr>
              <w:jc w:val="center"/>
              <w:rPr>
                <w:rFonts w:ascii="仿宋" w:hAnsi="仿宋" w:eastAsia="仿宋" w:cs="仿宋"/>
                <w:color w:val="auto"/>
                <w:sz w:val="24"/>
                <w:highlight w:val="none"/>
              </w:rPr>
            </w:pPr>
          </w:p>
        </w:tc>
        <w:tc>
          <w:tcPr>
            <w:tcW w:w="1248" w:type="dxa"/>
            <w:vAlign w:val="center"/>
          </w:tcPr>
          <w:p w14:paraId="7F3A02BE">
            <w:pPr>
              <w:jc w:val="center"/>
              <w:rPr>
                <w:rFonts w:ascii="仿宋" w:hAnsi="仿宋" w:eastAsia="仿宋" w:cs="仿宋"/>
                <w:color w:val="auto"/>
                <w:sz w:val="24"/>
                <w:highlight w:val="none"/>
              </w:rPr>
            </w:pPr>
          </w:p>
        </w:tc>
      </w:tr>
      <w:tr w14:paraId="60E8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10" w:type="dxa"/>
            <w:vAlign w:val="center"/>
          </w:tcPr>
          <w:p w14:paraId="3D62CECA">
            <w:pPr>
              <w:jc w:val="center"/>
              <w:rPr>
                <w:rFonts w:ascii="仿宋" w:hAnsi="仿宋" w:eastAsia="仿宋" w:cs="仿宋"/>
                <w:color w:val="auto"/>
                <w:sz w:val="24"/>
                <w:highlight w:val="none"/>
              </w:rPr>
            </w:pPr>
          </w:p>
        </w:tc>
        <w:tc>
          <w:tcPr>
            <w:tcW w:w="1232" w:type="dxa"/>
          </w:tcPr>
          <w:p w14:paraId="15D9F456">
            <w:pPr>
              <w:jc w:val="center"/>
              <w:rPr>
                <w:rFonts w:ascii="仿宋" w:hAnsi="仿宋" w:eastAsia="仿宋" w:cs="仿宋"/>
                <w:color w:val="auto"/>
                <w:sz w:val="24"/>
                <w:highlight w:val="none"/>
              </w:rPr>
            </w:pPr>
          </w:p>
        </w:tc>
        <w:tc>
          <w:tcPr>
            <w:tcW w:w="1390" w:type="dxa"/>
            <w:vAlign w:val="center"/>
          </w:tcPr>
          <w:p w14:paraId="3B6ED139">
            <w:pPr>
              <w:jc w:val="center"/>
              <w:rPr>
                <w:rFonts w:ascii="仿宋" w:hAnsi="仿宋" w:eastAsia="仿宋" w:cs="仿宋"/>
                <w:color w:val="auto"/>
                <w:sz w:val="24"/>
                <w:highlight w:val="none"/>
              </w:rPr>
            </w:pPr>
          </w:p>
        </w:tc>
        <w:tc>
          <w:tcPr>
            <w:tcW w:w="966" w:type="dxa"/>
            <w:vAlign w:val="center"/>
          </w:tcPr>
          <w:p w14:paraId="52867390">
            <w:pPr>
              <w:jc w:val="center"/>
              <w:rPr>
                <w:rFonts w:ascii="仿宋" w:hAnsi="仿宋" w:eastAsia="仿宋" w:cs="仿宋"/>
                <w:color w:val="auto"/>
                <w:sz w:val="24"/>
                <w:highlight w:val="none"/>
              </w:rPr>
            </w:pPr>
          </w:p>
        </w:tc>
        <w:tc>
          <w:tcPr>
            <w:tcW w:w="1242" w:type="dxa"/>
            <w:vAlign w:val="center"/>
          </w:tcPr>
          <w:p w14:paraId="45C0B5B0">
            <w:pPr>
              <w:jc w:val="center"/>
              <w:rPr>
                <w:rFonts w:ascii="仿宋" w:hAnsi="仿宋" w:eastAsia="仿宋" w:cs="仿宋"/>
                <w:color w:val="auto"/>
                <w:sz w:val="24"/>
                <w:highlight w:val="none"/>
              </w:rPr>
            </w:pPr>
          </w:p>
        </w:tc>
        <w:tc>
          <w:tcPr>
            <w:tcW w:w="1229" w:type="dxa"/>
            <w:vAlign w:val="center"/>
          </w:tcPr>
          <w:p w14:paraId="174E50CD">
            <w:pPr>
              <w:jc w:val="center"/>
              <w:rPr>
                <w:rFonts w:ascii="仿宋" w:hAnsi="仿宋" w:eastAsia="仿宋" w:cs="仿宋"/>
                <w:color w:val="auto"/>
                <w:sz w:val="24"/>
                <w:highlight w:val="none"/>
              </w:rPr>
            </w:pPr>
          </w:p>
        </w:tc>
        <w:tc>
          <w:tcPr>
            <w:tcW w:w="1428" w:type="dxa"/>
            <w:vAlign w:val="center"/>
          </w:tcPr>
          <w:p w14:paraId="700AD121">
            <w:pPr>
              <w:jc w:val="center"/>
              <w:rPr>
                <w:rFonts w:ascii="仿宋" w:hAnsi="仿宋" w:eastAsia="仿宋" w:cs="仿宋"/>
                <w:color w:val="auto"/>
                <w:sz w:val="24"/>
                <w:highlight w:val="none"/>
              </w:rPr>
            </w:pPr>
          </w:p>
        </w:tc>
        <w:tc>
          <w:tcPr>
            <w:tcW w:w="1248" w:type="dxa"/>
            <w:vAlign w:val="center"/>
          </w:tcPr>
          <w:p w14:paraId="01C32EF4">
            <w:pPr>
              <w:jc w:val="center"/>
              <w:rPr>
                <w:rFonts w:ascii="仿宋" w:hAnsi="仿宋" w:eastAsia="仿宋" w:cs="仿宋"/>
                <w:color w:val="auto"/>
                <w:sz w:val="24"/>
                <w:highlight w:val="none"/>
              </w:rPr>
            </w:pPr>
          </w:p>
        </w:tc>
      </w:tr>
      <w:tr w14:paraId="1962D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10" w:type="dxa"/>
            <w:vAlign w:val="center"/>
          </w:tcPr>
          <w:p w14:paraId="13572772">
            <w:pPr>
              <w:jc w:val="center"/>
              <w:rPr>
                <w:rFonts w:ascii="仿宋" w:hAnsi="仿宋" w:eastAsia="仿宋" w:cs="仿宋"/>
                <w:color w:val="auto"/>
                <w:sz w:val="24"/>
                <w:highlight w:val="none"/>
              </w:rPr>
            </w:pPr>
          </w:p>
        </w:tc>
        <w:tc>
          <w:tcPr>
            <w:tcW w:w="1232" w:type="dxa"/>
          </w:tcPr>
          <w:p w14:paraId="23DF0EA3">
            <w:pPr>
              <w:jc w:val="center"/>
              <w:rPr>
                <w:rFonts w:ascii="仿宋" w:hAnsi="仿宋" w:eastAsia="仿宋" w:cs="仿宋"/>
                <w:color w:val="auto"/>
                <w:sz w:val="24"/>
                <w:highlight w:val="none"/>
              </w:rPr>
            </w:pPr>
          </w:p>
        </w:tc>
        <w:tc>
          <w:tcPr>
            <w:tcW w:w="1390" w:type="dxa"/>
            <w:vAlign w:val="center"/>
          </w:tcPr>
          <w:p w14:paraId="4F0CE55F">
            <w:pPr>
              <w:jc w:val="center"/>
              <w:rPr>
                <w:rFonts w:ascii="仿宋" w:hAnsi="仿宋" w:eastAsia="仿宋" w:cs="仿宋"/>
                <w:color w:val="auto"/>
                <w:sz w:val="24"/>
                <w:highlight w:val="none"/>
              </w:rPr>
            </w:pPr>
          </w:p>
        </w:tc>
        <w:tc>
          <w:tcPr>
            <w:tcW w:w="966" w:type="dxa"/>
            <w:vAlign w:val="center"/>
          </w:tcPr>
          <w:p w14:paraId="779C14B8">
            <w:pPr>
              <w:jc w:val="center"/>
              <w:rPr>
                <w:rFonts w:ascii="仿宋" w:hAnsi="仿宋" w:eastAsia="仿宋" w:cs="仿宋"/>
                <w:color w:val="auto"/>
                <w:sz w:val="24"/>
                <w:highlight w:val="none"/>
              </w:rPr>
            </w:pPr>
          </w:p>
        </w:tc>
        <w:tc>
          <w:tcPr>
            <w:tcW w:w="1242" w:type="dxa"/>
            <w:vAlign w:val="center"/>
          </w:tcPr>
          <w:p w14:paraId="746DA686">
            <w:pPr>
              <w:jc w:val="center"/>
              <w:rPr>
                <w:rFonts w:ascii="仿宋" w:hAnsi="仿宋" w:eastAsia="仿宋" w:cs="仿宋"/>
                <w:color w:val="auto"/>
                <w:sz w:val="24"/>
                <w:highlight w:val="none"/>
              </w:rPr>
            </w:pPr>
          </w:p>
        </w:tc>
        <w:tc>
          <w:tcPr>
            <w:tcW w:w="1229" w:type="dxa"/>
            <w:vAlign w:val="center"/>
          </w:tcPr>
          <w:p w14:paraId="465CFC57">
            <w:pPr>
              <w:jc w:val="center"/>
              <w:rPr>
                <w:rFonts w:ascii="仿宋" w:hAnsi="仿宋" w:eastAsia="仿宋" w:cs="仿宋"/>
                <w:color w:val="auto"/>
                <w:sz w:val="24"/>
                <w:highlight w:val="none"/>
              </w:rPr>
            </w:pPr>
          </w:p>
        </w:tc>
        <w:tc>
          <w:tcPr>
            <w:tcW w:w="1428" w:type="dxa"/>
            <w:vAlign w:val="center"/>
          </w:tcPr>
          <w:p w14:paraId="7E62B37D">
            <w:pPr>
              <w:jc w:val="center"/>
              <w:rPr>
                <w:rFonts w:ascii="仿宋" w:hAnsi="仿宋" w:eastAsia="仿宋" w:cs="仿宋"/>
                <w:color w:val="auto"/>
                <w:sz w:val="24"/>
                <w:highlight w:val="none"/>
              </w:rPr>
            </w:pPr>
          </w:p>
        </w:tc>
        <w:tc>
          <w:tcPr>
            <w:tcW w:w="1248" w:type="dxa"/>
            <w:vAlign w:val="center"/>
          </w:tcPr>
          <w:p w14:paraId="484CCBF1">
            <w:pPr>
              <w:jc w:val="center"/>
              <w:rPr>
                <w:rFonts w:ascii="仿宋" w:hAnsi="仿宋" w:eastAsia="仿宋" w:cs="仿宋"/>
                <w:color w:val="auto"/>
                <w:sz w:val="24"/>
                <w:highlight w:val="none"/>
              </w:rPr>
            </w:pPr>
          </w:p>
        </w:tc>
      </w:tr>
    </w:tbl>
    <w:p w14:paraId="55B957F4">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注：供应商可按上述的格式自行编制，须随表提交相应的证明资料并注明页码。</w:t>
      </w:r>
    </w:p>
    <w:p w14:paraId="146C470C">
      <w:pPr>
        <w:autoSpaceDE w:val="0"/>
        <w:autoSpaceDN w:val="0"/>
        <w:spacing w:line="360" w:lineRule="auto"/>
        <w:rPr>
          <w:rFonts w:ascii="仿宋_GB2312" w:hAnsi="仿宋_GB2312" w:eastAsia="仿宋_GB2312" w:cs="仿宋_GB2312"/>
          <w:b/>
          <w:color w:val="auto"/>
          <w:sz w:val="24"/>
          <w:highlight w:val="none"/>
        </w:rPr>
      </w:pPr>
    </w:p>
    <w:p w14:paraId="2C49C1B4">
      <w:pPr>
        <w:autoSpaceDE w:val="0"/>
        <w:autoSpaceDN w:val="0"/>
        <w:spacing w:line="360" w:lineRule="auto"/>
        <w:rPr>
          <w:rFonts w:ascii="仿宋_GB2312" w:hAnsi="仿宋_GB2312" w:eastAsia="仿宋_GB2312" w:cs="仿宋_GB2312"/>
          <w:color w:val="auto"/>
          <w:sz w:val="24"/>
          <w:highlight w:val="none"/>
        </w:rPr>
      </w:pPr>
    </w:p>
    <w:p w14:paraId="161233BC">
      <w:pPr>
        <w:autoSpaceDE w:val="0"/>
        <w:autoSpaceDN w:val="0"/>
        <w:spacing w:line="360" w:lineRule="auto"/>
        <w:rPr>
          <w:rFonts w:ascii="仿宋_GB2312" w:hAnsi="仿宋_GB2312" w:eastAsia="仿宋_GB2312" w:cs="仿宋_GB2312"/>
          <w:color w:val="auto"/>
          <w:sz w:val="24"/>
          <w:highlight w:val="none"/>
        </w:rPr>
      </w:pPr>
    </w:p>
    <w:p w14:paraId="7AD197CE">
      <w:pPr>
        <w:autoSpaceDE w:val="0"/>
        <w:autoSpaceDN w:val="0"/>
        <w:spacing w:line="360" w:lineRule="auto"/>
        <w:rPr>
          <w:rFonts w:ascii="仿宋_GB2312" w:hAnsi="仿宋_GB2312" w:eastAsia="仿宋_GB2312" w:cs="仿宋_GB2312"/>
          <w:color w:val="auto"/>
          <w:sz w:val="24"/>
          <w:highlight w:val="none"/>
        </w:rPr>
      </w:pPr>
    </w:p>
    <w:p w14:paraId="6A9D2511">
      <w:pPr>
        <w:autoSpaceDE w:val="0"/>
        <w:autoSpaceDN w:val="0"/>
        <w:spacing w:line="360" w:lineRule="auto"/>
        <w:rPr>
          <w:rFonts w:ascii="仿宋_GB2312" w:hAnsi="仿宋_GB2312" w:eastAsia="仿宋_GB2312" w:cs="仿宋_GB2312"/>
          <w:color w:val="auto"/>
          <w:sz w:val="24"/>
          <w:highlight w:val="none"/>
        </w:rPr>
      </w:pPr>
    </w:p>
    <w:p w14:paraId="6F384C31">
      <w:pPr>
        <w:autoSpaceDE w:val="0"/>
        <w:autoSpaceDN w:val="0"/>
        <w:spacing w:line="360" w:lineRule="auto"/>
        <w:rPr>
          <w:rFonts w:ascii="仿宋_GB2312" w:hAnsi="仿宋_GB2312" w:eastAsia="仿宋_GB2312" w:cs="仿宋_GB2312"/>
          <w:color w:val="auto"/>
          <w:sz w:val="24"/>
          <w:highlight w:val="none"/>
        </w:rPr>
      </w:pPr>
    </w:p>
    <w:p w14:paraId="4646E3D9">
      <w:pPr>
        <w:spacing w:line="336" w:lineRule="auto"/>
        <w:ind w:firstLine="4560" w:firstLineChars="19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80934B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844633">
      <w:pPr>
        <w:pStyle w:val="37"/>
        <w:ind w:firstLine="0"/>
        <w:jc w:val="both"/>
        <w:rPr>
          <w:rFonts w:hAnsi="仿宋_GB2312" w:cs="仿宋_GB2312"/>
          <w:color w:val="auto"/>
          <w:highlight w:val="none"/>
        </w:rPr>
      </w:pPr>
    </w:p>
    <w:p w14:paraId="575CAC6F">
      <w:pPr>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br w:type="page"/>
      </w:r>
    </w:p>
    <w:p w14:paraId="4CAB5E4E">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lang w:val="en-US" w:eastAsia="zh-CN"/>
        </w:rPr>
        <w:t>十二、</w:t>
      </w:r>
      <w:r>
        <w:rPr>
          <w:rFonts w:hint="eastAsia" w:ascii="仿宋_GB2312" w:hAnsi="仿宋_GB2312" w:eastAsia="仿宋_GB2312" w:cs="仿宋_GB2312"/>
          <w:b/>
          <w:sz w:val="32"/>
          <w:szCs w:val="32"/>
        </w:rPr>
        <w:t>投标产品规格配置清单</w:t>
      </w:r>
    </w:p>
    <w:tbl>
      <w:tblPr>
        <w:tblStyle w:val="2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197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16A264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2953DB7B">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5E7CE35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0FC0406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3F8CA2F4">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12462B7F">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7ACD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263C3A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3A61CDC3">
            <w:pPr>
              <w:snapToGrid w:val="0"/>
              <w:spacing w:line="360" w:lineRule="auto"/>
              <w:jc w:val="center"/>
              <w:rPr>
                <w:rFonts w:ascii="仿宋_GB2312" w:hAnsi="仿宋_GB2312" w:eastAsia="仿宋_GB2312" w:cs="仿宋_GB2312"/>
                <w:sz w:val="24"/>
              </w:rPr>
            </w:pPr>
          </w:p>
        </w:tc>
        <w:tc>
          <w:tcPr>
            <w:tcW w:w="2160" w:type="dxa"/>
            <w:vAlign w:val="center"/>
          </w:tcPr>
          <w:p w14:paraId="435F7473">
            <w:pPr>
              <w:snapToGrid w:val="0"/>
              <w:spacing w:line="360" w:lineRule="auto"/>
              <w:jc w:val="center"/>
              <w:rPr>
                <w:rFonts w:ascii="仿宋_GB2312" w:hAnsi="仿宋_GB2312" w:eastAsia="仿宋_GB2312" w:cs="仿宋_GB2312"/>
                <w:sz w:val="24"/>
              </w:rPr>
            </w:pPr>
          </w:p>
        </w:tc>
        <w:tc>
          <w:tcPr>
            <w:tcW w:w="2340" w:type="dxa"/>
            <w:vAlign w:val="center"/>
          </w:tcPr>
          <w:p w14:paraId="58E8D88D">
            <w:pPr>
              <w:spacing w:line="360" w:lineRule="auto"/>
              <w:jc w:val="center"/>
              <w:rPr>
                <w:rFonts w:ascii="仿宋_GB2312" w:hAnsi="仿宋_GB2312" w:eastAsia="仿宋_GB2312" w:cs="仿宋_GB2312"/>
                <w:sz w:val="24"/>
              </w:rPr>
            </w:pPr>
          </w:p>
        </w:tc>
        <w:tc>
          <w:tcPr>
            <w:tcW w:w="1080" w:type="dxa"/>
            <w:vAlign w:val="center"/>
          </w:tcPr>
          <w:p w14:paraId="1C973E81">
            <w:pPr>
              <w:spacing w:line="360" w:lineRule="auto"/>
              <w:jc w:val="center"/>
              <w:rPr>
                <w:rFonts w:ascii="仿宋_GB2312" w:hAnsi="仿宋_GB2312" w:eastAsia="仿宋_GB2312" w:cs="仿宋_GB2312"/>
                <w:sz w:val="24"/>
              </w:rPr>
            </w:pPr>
          </w:p>
        </w:tc>
        <w:tc>
          <w:tcPr>
            <w:tcW w:w="1332" w:type="dxa"/>
            <w:vAlign w:val="center"/>
          </w:tcPr>
          <w:p w14:paraId="1D0DD95D">
            <w:pPr>
              <w:spacing w:line="360" w:lineRule="auto"/>
              <w:jc w:val="center"/>
              <w:rPr>
                <w:rFonts w:ascii="仿宋_GB2312" w:hAnsi="仿宋_GB2312" w:eastAsia="仿宋_GB2312" w:cs="仿宋_GB2312"/>
                <w:sz w:val="24"/>
              </w:rPr>
            </w:pPr>
          </w:p>
        </w:tc>
      </w:tr>
      <w:tr w14:paraId="1BE6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E2A41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51CD26DF">
            <w:pPr>
              <w:snapToGrid w:val="0"/>
              <w:spacing w:line="360" w:lineRule="auto"/>
              <w:jc w:val="center"/>
              <w:rPr>
                <w:rFonts w:ascii="仿宋_GB2312" w:hAnsi="仿宋_GB2312" w:eastAsia="仿宋_GB2312" w:cs="仿宋_GB2312"/>
                <w:sz w:val="24"/>
              </w:rPr>
            </w:pPr>
          </w:p>
        </w:tc>
        <w:tc>
          <w:tcPr>
            <w:tcW w:w="2160" w:type="dxa"/>
            <w:vAlign w:val="center"/>
          </w:tcPr>
          <w:p w14:paraId="251F78AE">
            <w:pPr>
              <w:snapToGrid w:val="0"/>
              <w:spacing w:line="360" w:lineRule="auto"/>
              <w:jc w:val="center"/>
              <w:rPr>
                <w:rFonts w:ascii="仿宋_GB2312" w:hAnsi="仿宋_GB2312" w:eastAsia="仿宋_GB2312" w:cs="仿宋_GB2312"/>
                <w:sz w:val="24"/>
              </w:rPr>
            </w:pPr>
          </w:p>
        </w:tc>
        <w:tc>
          <w:tcPr>
            <w:tcW w:w="2340" w:type="dxa"/>
            <w:vAlign w:val="center"/>
          </w:tcPr>
          <w:p w14:paraId="2CCDA9E9">
            <w:pPr>
              <w:spacing w:line="360" w:lineRule="auto"/>
              <w:jc w:val="center"/>
              <w:rPr>
                <w:rFonts w:ascii="仿宋_GB2312" w:hAnsi="仿宋_GB2312" w:eastAsia="仿宋_GB2312" w:cs="仿宋_GB2312"/>
                <w:sz w:val="24"/>
              </w:rPr>
            </w:pPr>
          </w:p>
        </w:tc>
        <w:tc>
          <w:tcPr>
            <w:tcW w:w="1080" w:type="dxa"/>
            <w:vAlign w:val="center"/>
          </w:tcPr>
          <w:p w14:paraId="0A1BD3C3">
            <w:pPr>
              <w:spacing w:line="360" w:lineRule="auto"/>
              <w:jc w:val="center"/>
              <w:rPr>
                <w:rFonts w:ascii="仿宋_GB2312" w:hAnsi="仿宋_GB2312" w:eastAsia="仿宋_GB2312" w:cs="仿宋_GB2312"/>
                <w:sz w:val="24"/>
              </w:rPr>
            </w:pPr>
          </w:p>
        </w:tc>
        <w:tc>
          <w:tcPr>
            <w:tcW w:w="1332" w:type="dxa"/>
            <w:vAlign w:val="center"/>
          </w:tcPr>
          <w:p w14:paraId="25A93091">
            <w:pPr>
              <w:spacing w:line="360" w:lineRule="auto"/>
              <w:jc w:val="center"/>
              <w:rPr>
                <w:rFonts w:ascii="仿宋_GB2312" w:hAnsi="仿宋_GB2312" w:eastAsia="仿宋_GB2312" w:cs="仿宋_GB2312"/>
                <w:sz w:val="24"/>
              </w:rPr>
            </w:pPr>
          </w:p>
        </w:tc>
      </w:tr>
      <w:tr w14:paraId="453B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8B28A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29FC0502">
            <w:pPr>
              <w:snapToGrid w:val="0"/>
              <w:spacing w:line="360" w:lineRule="auto"/>
              <w:jc w:val="center"/>
              <w:rPr>
                <w:rFonts w:ascii="仿宋_GB2312" w:hAnsi="仿宋_GB2312" w:eastAsia="仿宋_GB2312" w:cs="仿宋_GB2312"/>
                <w:sz w:val="24"/>
              </w:rPr>
            </w:pPr>
          </w:p>
        </w:tc>
        <w:tc>
          <w:tcPr>
            <w:tcW w:w="2160" w:type="dxa"/>
            <w:vAlign w:val="center"/>
          </w:tcPr>
          <w:p w14:paraId="0FD40203">
            <w:pPr>
              <w:snapToGrid w:val="0"/>
              <w:spacing w:line="360" w:lineRule="auto"/>
              <w:jc w:val="center"/>
              <w:rPr>
                <w:rFonts w:ascii="仿宋_GB2312" w:hAnsi="仿宋_GB2312" w:eastAsia="仿宋_GB2312" w:cs="仿宋_GB2312"/>
                <w:sz w:val="24"/>
              </w:rPr>
            </w:pPr>
          </w:p>
        </w:tc>
        <w:tc>
          <w:tcPr>
            <w:tcW w:w="2340" w:type="dxa"/>
            <w:vAlign w:val="center"/>
          </w:tcPr>
          <w:p w14:paraId="6247F55F">
            <w:pPr>
              <w:spacing w:line="360" w:lineRule="auto"/>
              <w:jc w:val="center"/>
              <w:rPr>
                <w:rFonts w:ascii="仿宋_GB2312" w:hAnsi="仿宋_GB2312" w:eastAsia="仿宋_GB2312" w:cs="仿宋_GB2312"/>
                <w:sz w:val="24"/>
              </w:rPr>
            </w:pPr>
          </w:p>
        </w:tc>
        <w:tc>
          <w:tcPr>
            <w:tcW w:w="1080" w:type="dxa"/>
            <w:vAlign w:val="center"/>
          </w:tcPr>
          <w:p w14:paraId="7F9BC3A2">
            <w:pPr>
              <w:spacing w:line="360" w:lineRule="auto"/>
              <w:jc w:val="center"/>
              <w:rPr>
                <w:rFonts w:ascii="仿宋_GB2312" w:hAnsi="仿宋_GB2312" w:eastAsia="仿宋_GB2312" w:cs="仿宋_GB2312"/>
                <w:sz w:val="24"/>
              </w:rPr>
            </w:pPr>
          </w:p>
        </w:tc>
        <w:tc>
          <w:tcPr>
            <w:tcW w:w="1332" w:type="dxa"/>
            <w:vAlign w:val="center"/>
          </w:tcPr>
          <w:p w14:paraId="5F579EA1">
            <w:pPr>
              <w:spacing w:line="360" w:lineRule="auto"/>
              <w:jc w:val="center"/>
              <w:rPr>
                <w:rFonts w:ascii="仿宋_GB2312" w:hAnsi="仿宋_GB2312" w:eastAsia="仿宋_GB2312" w:cs="仿宋_GB2312"/>
                <w:sz w:val="24"/>
              </w:rPr>
            </w:pPr>
          </w:p>
        </w:tc>
      </w:tr>
      <w:tr w14:paraId="6575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11884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38CAD886">
            <w:pPr>
              <w:snapToGrid w:val="0"/>
              <w:spacing w:line="360" w:lineRule="auto"/>
              <w:jc w:val="center"/>
              <w:rPr>
                <w:rFonts w:ascii="仿宋_GB2312" w:hAnsi="仿宋_GB2312" w:eastAsia="仿宋_GB2312" w:cs="仿宋_GB2312"/>
                <w:sz w:val="24"/>
              </w:rPr>
            </w:pPr>
          </w:p>
        </w:tc>
        <w:tc>
          <w:tcPr>
            <w:tcW w:w="2160" w:type="dxa"/>
            <w:vAlign w:val="center"/>
          </w:tcPr>
          <w:p w14:paraId="4DD94C14">
            <w:pPr>
              <w:snapToGrid w:val="0"/>
              <w:spacing w:line="360" w:lineRule="auto"/>
              <w:jc w:val="center"/>
              <w:rPr>
                <w:rFonts w:ascii="仿宋_GB2312" w:hAnsi="仿宋_GB2312" w:eastAsia="仿宋_GB2312" w:cs="仿宋_GB2312"/>
                <w:sz w:val="24"/>
              </w:rPr>
            </w:pPr>
          </w:p>
        </w:tc>
        <w:tc>
          <w:tcPr>
            <w:tcW w:w="2340" w:type="dxa"/>
            <w:vAlign w:val="center"/>
          </w:tcPr>
          <w:p w14:paraId="76C99469">
            <w:pPr>
              <w:spacing w:line="360" w:lineRule="auto"/>
              <w:jc w:val="center"/>
              <w:rPr>
                <w:rFonts w:ascii="仿宋_GB2312" w:hAnsi="仿宋_GB2312" w:eastAsia="仿宋_GB2312" w:cs="仿宋_GB2312"/>
                <w:sz w:val="24"/>
              </w:rPr>
            </w:pPr>
          </w:p>
        </w:tc>
        <w:tc>
          <w:tcPr>
            <w:tcW w:w="1080" w:type="dxa"/>
            <w:vAlign w:val="center"/>
          </w:tcPr>
          <w:p w14:paraId="22EC648B">
            <w:pPr>
              <w:spacing w:line="360" w:lineRule="auto"/>
              <w:jc w:val="center"/>
              <w:rPr>
                <w:rFonts w:ascii="仿宋_GB2312" w:hAnsi="仿宋_GB2312" w:eastAsia="仿宋_GB2312" w:cs="仿宋_GB2312"/>
                <w:sz w:val="24"/>
              </w:rPr>
            </w:pPr>
          </w:p>
        </w:tc>
        <w:tc>
          <w:tcPr>
            <w:tcW w:w="1332" w:type="dxa"/>
            <w:vAlign w:val="center"/>
          </w:tcPr>
          <w:p w14:paraId="5EBD84E2">
            <w:pPr>
              <w:spacing w:line="360" w:lineRule="auto"/>
              <w:jc w:val="center"/>
              <w:rPr>
                <w:rFonts w:ascii="仿宋_GB2312" w:hAnsi="仿宋_GB2312" w:eastAsia="仿宋_GB2312" w:cs="仿宋_GB2312"/>
                <w:sz w:val="24"/>
              </w:rPr>
            </w:pPr>
          </w:p>
        </w:tc>
      </w:tr>
      <w:tr w14:paraId="3957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B8CC1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2688344E">
            <w:pPr>
              <w:snapToGrid w:val="0"/>
              <w:spacing w:line="360" w:lineRule="auto"/>
              <w:jc w:val="center"/>
              <w:rPr>
                <w:rFonts w:ascii="仿宋_GB2312" w:hAnsi="仿宋_GB2312" w:eastAsia="仿宋_GB2312" w:cs="仿宋_GB2312"/>
                <w:sz w:val="24"/>
              </w:rPr>
            </w:pPr>
          </w:p>
        </w:tc>
        <w:tc>
          <w:tcPr>
            <w:tcW w:w="2160" w:type="dxa"/>
            <w:vAlign w:val="center"/>
          </w:tcPr>
          <w:p w14:paraId="56525202">
            <w:pPr>
              <w:snapToGrid w:val="0"/>
              <w:spacing w:line="360" w:lineRule="auto"/>
              <w:jc w:val="center"/>
              <w:rPr>
                <w:rFonts w:ascii="仿宋_GB2312" w:hAnsi="仿宋_GB2312" w:eastAsia="仿宋_GB2312" w:cs="仿宋_GB2312"/>
                <w:sz w:val="24"/>
              </w:rPr>
            </w:pPr>
          </w:p>
        </w:tc>
        <w:tc>
          <w:tcPr>
            <w:tcW w:w="2340" w:type="dxa"/>
            <w:vAlign w:val="center"/>
          </w:tcPr>
          <w:p w14:paraId="4FDEAAFF">
            <w:pPr>
              <w:spacing w:line="360" w:lineRule="auto"/>
              <w:jc w:val="center"/>
              <w:rPr>
                <w:rFonts w:ascii="仿宋_GB2312" w:hAnsi="仿宋_GB2312" w:eastAsia="仿宋_GB2312" w:cs="仿宋_GB2312"/>
                <w:sz w:val="24"/>
              </w:rPr>
            </w:pPr>
          </w:p>
        </w:tc>
        <w:tc>
          <w:tcPr>
            <w:tcW w:w="1080" w:type="dxa"/>
            <w:vAlign w:val="center"/>
          </w:tcPr>
          <w:p w14:paraId="34D784A9">
            <w:pPr>
              <w:spacing w:line="360" w:lineRule="auto"/>
              <w:jc w:val="center"/>
              <w:rPr>
                <w:rFonts w:ascii="仿宋_GB2312" w:hAnsi="仿宋_GB2312" w:eastAsia="仿宋_GB2312" w:cs="仿宋_GB2312"/>
                <w:sz w:val="24"/>
              </w:rPr>
            </w:pPr>
          </w:p>
        </w:tc>
        <w:tc>
          <w:tcPr>
            <w:tcW w:w="1332" w:type="dxa"/>
            <w:vAlign w:val="center"/>
          </w:tcPr>
          <w:p w14:paraId="55441BC1">
            <w:pPr>
              <w:spacing w:line="360" w:lineRule="auto"/>
              <w:jc w:val="center"/>
              <w:rPr>
                <w:rFonts w:ascii="仿宋_GB2312" w:hAnsi="仿宋_GB2312" w:eastAsia="仿宋_GB2312" w:cs="仿宋_GB2312"/>
                <w:sz w:val="24"/>
              </w:rPr>
            </w:pPr>
          </w:p>
        </w:tc>
      </w:tr>
    </w:tbl>
    <w:p w14:paraId="19DA068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645B008F">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3E6BD9BA">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14:paraId="348F2EFD">
      <w:pPr>
        <w:autoSpaceDE w:val="0"/>
        <w:autoSpaceDN w:val="0"/>
        <w:spacing w:line="360" w:lineRule="auto"/>
        <w:ind w:firstLine="4560" w:firstLineChars="1900"/>
        <w:rPr>
          <w:rFonts w:ascii="仿宋_GB2312" w:hAnsi="仿宋_GB2312" w:eastAsia="仿宋_GB2312" w:cs="仿宋_GB2312"/>
          <w:kern w:val="0"/>
          <w:sz w:val="24"/>
        </w:rPr>
      </w:pPr>
    </w:p>
    <w:p w14:paraId="09FADC3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AD240B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A7D899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59F81B3E">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E8EC7EE">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21"/>
        <w:tblW w:w="8755" w:type="dxa"/>
        <w:tblInd w:w="0" w:type="dxa"/>
        <w:tblLayout w:type="fixed"/>
        <w:tblCellMar>
          <w:top w:w="0" w:type="dxa"/>
          <w:left w:w="108" w:type="dxa"/>
          <w:bottom w:w="0" w:type="dxa"/>
          <w:right w:w="108" w:type="dxa"/>
        </w:tblCellMar>
      </w:tblPr>
      <w:tblGrid>
        <w:gridCol w:w="2061"/>
        <w:gridCol w:w="1287"/>
        <w:gridCol w:w="1260"/>
        <w:gridCol w:w="4147"/>
      </w:tblGrid>
      <w:tr w14:paraId="3379A8D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86463A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A0B7CB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E5423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3834527">
            <w:pPr>
              <w:autoSpaceDE w:val="0"/>
              <w:autoSpaceDN w:val="0"/>
              <w:spacing w:line="360" w:lineRule="auto"/>
              <w:rPr>
                <w:rFonts w:ascii="仿宋_GB2312" w:hAnsi="仿宋_GB2312" w:eastAsia="仿宋_GB2312" w:cs="仿宋_GB2312"/>
                <w:color w:val="auto"/>
                <w:sz w:val="24"/>
                <w:highlight w:val="none"/>
              </w:rPr>
            </w:pPr>
          </w:p>
        </w:tc>
      </w:tr>
      <w:tr w14:paraId="5E5BA86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78800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783E77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F78AF0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6316164">
            <w:pPr>
              <w:autoSpaceDE w:val="0"/>
              <w:autoSpaceDN w:val="0"/>
              <w:spacing w:line="360" w:lineRule="auto"/>
              <w:jc w:val="center"/>
              <w:rPr>
                <w:rFonts w:ascii="仿宋_GB2312" w:hAnsi="仿宋_GB2312" w:eastAsia="仿宋_GB2312" w:cs="仿宋_GB2312"/>
                <w:color w:val="auto"/>
                <w:sz w:val="24"/>
                <w:highlight w:val="none"/>
              </w:rPr>
            </w:pPr>
          </w:p>
        </w:tc>
      </w:tr>
      <w:tr w14:paraId="5FED43E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B18A2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0DD093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73C45A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58FF55">
            <w:pPr>
              <w:autoSpaceDE w:val="0"/>
              <w:autoSpaceDN w:val="0"/>
              <w:spacing w:line="360" w:lineRule="auto"/>
              <w:jc w:val="center"/>
              <w:rPr>
                <w:rFonts w:ascii="仿宋_GB2312" w:hAnsi="仿宋_GB2312" w:eastAsia="仿宋_GB2312" w:cs="仿宋_GB2312"/>
                <w:color w:val="auto"/>
                <w:sz w:val="24"/>
                <w:highlight w:val="none"/>
              </w:rPr>
            </w:pPr>
          </w:p>
        </w:tc>
      </w:tr>
      <w:tr w14:paraId="35768D0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19780C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D5EA94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F53AB9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E080EF">
            <w:pPr>
              <w:autoSpaceDE w:val="0"/>
              <w:autoSpaceDN w:val="0"/>
              <w:spacing w:line="360" w:lineRule="auto"/>
              <w:jc w:val="center"/>
              <w:rPr>
                <w:rFonts w:ascii="仿宋_GB2312" w:hAnsi="仿宋_GB2312" w:eastAsia="仿宋_GB2312" w:cs="仿宋_GB2312"/>
                <w:color w:val="auto"/>
                <w:sz w:val="24"/>
                <w:highlight w:val="none"/>
              </w:rPr>
            </w:pPr>
          </w:p>
        </w:tc>
      </w:tr>
      <w:tr w14:paraId="6E76F7D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5FD391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8F7EA6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D541D3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E4A46C">
            <w:pPr>
              <w:autoSpaceDE w:val="0"/>
              <w:autoSpaceDN w:val="0"/>
              <w:spacing w:line="360" w:lineRule="auto"/>
              <w:jc w:val="center"/>
              <w:rPr>
                <w:rFonts w:ascii="仿宋_GB2312" w:hAnsi="仿宋_GB2312" w:eastAsia="仿宋_GB2312" w:cs="仿宋_GB2312"/>
                <w:color w:val="auto"/>
                <w:sz w:val="24"/>
                <w:highlight w:val="none"/>
              </w:rPr>
            </w:pPr>
          </w:p>
        </w:tc>
      </w:tr>
      <w:tr w14:paraId="1964A3FF">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103FF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17397B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A079B1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A042C9">
            <w:pPr>
              <w:autoSpaceDE w:val="0"/>
              <w:autoSpaceDN w:val="0"/>
              <w:spacing w:line="360" w:lineRule="auto"/>
              <w:jc w:val="center"/>
              <w:rPr>
                <w:rFonts w:ascii="仿宋_GB2312" w:hAnsi="仿宋_GB2312" w:eastAsia="仿宋_GB2312" w:cs="仿宋_GB2312"/>
                <w:color w:val="auto"/>
                <w:sz w:val="24"/>
                <w:highlight w:val="none"/>
              </w:rPr>
            </w:pPr>
          </w:p>
        </w:tc>
      </w:tr>
      <w:tr w14:paraId="7F6ADA4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8A8049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55FD5A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E63704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D95C20">
            <w:pPr>
              <w:autoSpaceDE w:val="0"/>
              <w:autoSpaceDN w:val="0"/>
              <w:spacing w:line="360" w:lineRule="auto"/>
              <w:jc w:val="center"/>
              <w:rPr>
                <w:rFonts w:ascii="仿宋_GB2312" w:hAnsi="仿宋_GB2312" w:eastAsia="仿宋_GB2312" w:cs="仿宋_GB2312"/>
                <w:color w:val="auto"/>
                <w:sz w:val="24"/>
                <w:highlight w:val="none"/>
              </w:rPr>
            </w:pPr>
          </w:p>
        </w:tc>
      </w:tr>
      <w:tr w14:paraId="38FCC94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6C4F00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E959F2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953655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1A270D">
            <w:pPr>
              <w:autoSpaceDE w:val="0"/>
              <w:autoSpaceDN w:val="0"/>
              <w:spacing w:line="360" w:lineRule="auto"/>
              <w:jc w:val="center"/>
              <w:rPr>
                <w:rFonts w:ascii="仿宋_GB2312" w:hAnsi="仿宋_GB2312" w:eastAsia="仿宋_GB2312" w:cs="仿宋_GB2312"/>
                <w:color w:val="auto"/>
                <w:sz w:val="24"/>
                <w:highlight w:val="none"/>
              </w:rPr>
            </w:pPr>
          </w:p>
        </w:tc>
      </w:tr>
      <w:tr w14:paraId="5723D1D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0EAD17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8B95CA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ACA53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A0E91E">
            <w:pPr>
              <w:autoSpaceDE w:val="0"/>
              <w:autoSpaceDN w:val="0"/>
              <w:spacing w:line="360" w:lineRule="auto"/>
              <w:jc w:val="center"/>
              <w:rPr>
                <w:rFonts w:ascii="仿宋_GB2312" w:hAnsi="仿宋_GB2312" w:eastAsia="仿宋_GB2312" w:cs="仿宋_GB2312"/>
                <w:color w:val="auto"/>
                <w:sz w:val="24"/>
                <w:highlight w:val="none"/>
              </w:rPr>
            </w:pPr>
          </w:p>
        </w:tc>
      </w:tr>
      <w:tr w14:paraId="35F27F6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DC8BF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621DC9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1464DD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0B331C">
            <w:pPr>
              <w:autoSpaceDE w:val="0"/>
              <w:autoSpaceDN w:val="0"/>
              <w:spacing w:line="360" w:lineRule="auto"/>
              <w:jc w:val="center"/>
              <w:rPr>
                <w:rFonts w:ascii="仿宋_GB2312" w:hAnsi="仿宋_GB2312" w:eastAsia="仿宋_GB2312" w:cs="仿宋_GB2312"/>
                <w:color w:val="auto"/>
                <w:sz w:val="24"/>
                <w:highlight w:val="none"/>
              </w:rPr>
            </w:pPr>
          </w:p>
        </w:tc>
      </w:tr>
    </w:tbl>
    <w:p w14:paraId="7B4B84F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注：须随表提交相应的证书扫描件并注明所在投标技术文件页码。</w:t>
      </w:r>
    </w:p>
    <w:p w14:paraId="5BC190EE">
      <w:pPr>
        <w:autoSpaceDE w:val="0"/>
        <w:autoSpaceDN w:val="0"/>
        <w:spacing w:line="360" w:lineRule="auto"/>
        <w:rPr>
          <w:rFonts w:ascii="仿宋_GB2312" w:hAnsi="仿宋_GB2312" w:eastAsia="仿宋_GB2312" w:cs="仿宋_GB2312"/>
          <w:b/>
          <w:color w:val="auto"/>
          <w:sz w:val="24"/>
          <w:highlight w:val="none"/>
        </w:rPr>
      </w:pPr>
    </w:p>
    <w:p w14:paraId="1F783ED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2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77199D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38890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73F23E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F8ABB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826C8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9F0737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0E5D6AC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7449B8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29F108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23B7D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536FE3B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5853D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3FFB4D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43F74B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7C421E4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BDFF9A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0146DB5">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8058F2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586075A">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AC7F7E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11A3B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F79E34">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A24E4BE">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654F7C3">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1B97209">
            <w:pPr>
              <w:autoSpaceDE w:val="0"/>
              <w:autoSpaceDN w:val="0"/>
              <w:spacing w:line="360" w:lineRule="auto"/>
              <w:rPr>
                <w:rFonts w:ascii="仿宋_GB2312" w:hAnsi="仿宋_GB2312" w:eastAsia="仿宋_GB2312" w:cs="仿宋_GB2312"/>
                <w:color w:val="auto"/>
                <w:sz w:val="24"/>
                <w:highlight w:val="none"/>
              </w:rPr>
            </w:pPr>
          </w:p>
        </w:tc>
      </w:tr>
      <w:tr w14:paraId="7CFD852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FE7F22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57AE11A">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29B7ECE">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F04DBA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66A5CD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9615C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41B7C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A3DA100">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CEA534">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348CB4C">
            <w:pPr>
              <w:autoSpaceDE w:val="0"/>
              <w:autoSpaceDN w:val="0"/>
              <w:spacing w:line="360" w:lineRule="auto"/>
              <w:rPr>
                <w:rFonts w:ascii="仿宋_GB2312" w:hAnsi="仿宋_GB2312" w:eastAsia="仿宋_GB2312" w:cs="仿宋_GB2312"/>
                <w:color w:val="auto"/>
                <w:sz w:val="24"/>
                <w:highlight w:val="none"/>
              </w:rPr>
            </w:pPr>
          </w:p>
        </w:tc>
      </w:tr>
    </w:tbl>
    <w:p w14:paraId="744A853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注：投标人可按上述的格式自行编制，须随表提交相应的证书扫描件并注明所在投标技术文件页码。</w:t>
      </w:r>
    </w:p>
    <w:p w14:paraId="0E3CC1AD">
      <w:pPr>
        <w:spacing w:line="360" w:lineRule="auto"/>
        <w:ind w:firstLine="0" w:firstLineChars="0"/>
        <w:rPr>
          <w:rFonts w:ascii="仿宋_GB2312" w:hAnsi="仿宋_GB2312" w:eastAsia="仿宋_GB2312" w:cs="仿宋_GB2312"/>
          <w:color w:val="auto"/>
          <w:sz w:val="24"/>
          <w:szCs w:val="20"/>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374E96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18F899B4">
      <w:pPr>
        <w:spacing w:line="336" w:lineRule="auto"/>
        <w:jc w:val="center"/>
        <w:rPr>
          <w:rFonts w:ascii="仿宋" w:hAnsi="仿宋" w:eastAsia="仿宋" w:cs="仿宋_GB2312"/>
          <w:color w:val="auto"/>
          <w:sz w:val="32"/>
          <w:szCs w:val="32"/>
          <w:highlight w:val="none"/>
        </w:rPr>
      </w:pPr>
      <w:r>
        <w:rPr>
          <w:rFonts w:hint="eastAsia" w:ascii="仿宋" w:hAnsi="仿宋" w:eastAsia="仿宋" w:cs="仿宋"/>
          <w:color w:val="auto"/>
          <w:sz w:val="24"/>
          <w:highlight w:val="none"/>
        </w:rPr>
        <w:t xml:space="preserve">     日期：  年   月   日</w:t>
      </w:r>
    </w:p>
    <w:p w14:paraId="03CEB882">
      <w:pPr>
        <w:pStyle w:val="4"/>
        <w:tabs>
          <w:tab w:val="left" w:pos="1318"/>
          <w:tab w:val="center" w:pos="4513"/>
          <w:tab w:val="clear" w:pos="432"/>
        </w:tabs>
        <w:spacing w:before="0" w:after="0" w:line="440" w:lineRule="exact"/>
        <w:ind w:left="0" w:firstLine="0"/>
        <w:jc w:val="center"/>
        <w:rPr>
          <w:rFonts w:ascii="仿宋" w:hAnsi="仿宋" w:eastAsia="仿宋" w:cs="仿宋_GB2312"/>
          <w:color w:val="auto"/>
          <w:kern w:val="2"/>
          <w:sz w:val="32"/>
          <w:szCs w:val="32"/>
          <w:highlight w:val="none"/>
        </w:rPr>
      </w:pPr>
    </w:p>
    <w:p w14:paraId="7B2420C8">
      <w:pPr>
        <w:widowControl/>
        <w:adjustRightInd/>
        <w:jc w:val="center"/>
        <w:rPr>
          <w:rFonts w:hint="eastAsia" w:ascii="仿宋" w:hAnsi="仿宋" w:eastAsia="仿宋" w:cs="仿宋_GB2312"/>
          <w:b/>
          <w:bCs/>
          <w:color w:val="auto"/>
          <w:kern w:val="2"/>
          <w:sz w:val="32"/>
          <w:szCs w:val="32"/>
          <w:highlight w:val="none"/>
        </w:rPr>
      </w:pPr>
    </w:p>
    <w:p w14:paraId="3A9E140C">
      <w:pPr>
        <w:widowControl/>
        <w:adjustRightInd/>
        <w:jc w:val="center"/>
        <w:rPr>
          <w:rFonts w:hint="eastAsia" w:ascii="仿宋" w:hAnsi="仿宋" w:eastAsia="仿宋" w:cs="仿宋_GB2312"/>
          <w:b/>
          <w:bCs/>
          <w:color w:val="auto"/>
          <w:kern w:val="2"/>
          <w:sz w:val="32"/>
          <w:szCs w:val="32"/>
          <w:highlight w:val="none"/>
        </w:rPr>
      </w:pPr>
    </w:p>
    <w:p w14:paraId="21D219F9">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_GB2312"/>
          <w:b/>
          <w:bCs/>
          <w:color w:val="auto"/>
          <w:kern w:val="2"/>
          <w:sz w:val="32"/>
          <w:szCs w:val="32"/>
          <w:highlight w:val="none"/>
        </w:rPr>
        <w:t>十</w:t>
      </w:r>
      <w:r>
        <w:rPr>
          <w:rFonts w:hint="eastAsia" w:ascii="仿宋" w:hAnsi="仿宋" w:eastAsia="仿宋" w:cs="仿宋_GB2312"/>
          <w:b/>
          <w:bCs/>
          <w:color w:val="auto"/>
          <w:kern w:val="2"/>
          <w:sz w:val="32"/>
          <w:szCs w:val="32"/>
          <w:highlight w:val="none"/>
          <w:lang w:val="en-US" w:eastAsia="zh-CN"/>
        </w:rPr>
        <w:t>四</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A518673">
      <w:pPr>
        <w:snapToGrid w:val="0"/>
        <w:spacing w:line="360" w:lineRule="auto"/>
        <w:rPr>
          <w:rFonts w:ascii="仿宋" w:hAnsi="仿宋" w:eastAsia="仿宋" w:cs="仿宋"/>
          <w:color w:val="auto"/>
          <w:sz w:val="24"/>
          <w:highlight w:val="none"/>
        </w:rPr>
      </w:pPr>
    </w:p>
    <w:p w14:paraId="2AA3D4F1">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6DD6D1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5EE1427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07C9824">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20C7D3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F748924">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7465FBE">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6A1D1F3">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85B97AB">
      <w:pPr>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3A51993">
      <w:pPr>
        <w:keepNext w:val="0"/>
        <w:keepLines w:val="0"/>
        <w:pageBreakBefore w:val="0"/>
        <w:widowControl w:val="0"/>
        <w:kinsoku/>
        <w:wordWrap/>
        <w:overflowPunct/>
        <w:topLinePunct w:val="0"/>
        <w:autoSpaceDE w:val="0"/>
        <w:autoSpaceDN w:val="0"/>
        <w:bidi w:val="0"/>
        <w:adjustRightInd w:val="0"/>
        <w:snapToGrid/>
        <w:spacing w:before="157" w:beforeLines="50" w:line="360" w:lineRule="auto"/>
        <w:ind w:firstLine="480" w:firstLineChars="200"/>
        <w:jc w:val="left"/>
        <w:textAlignment w:val="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18B1A35">
      <w:pPr>
        <w:autoSpaceDE w:val="0"/>
        <w:autoSpaceDN w:val="0"/>
        <w:spacing w:line="360" w:lineRule="auto"/>
        <w:ind w:left="2"/>
        <w:jc w:val="left"/>
        <w:rPr>
          <w:rFonts w:ascii="仿宋" w:hAnsi="仿宋" w:eastAsia="仿宋" w:cs="仿宋"/>
          <w:color w:val="auto"/>
          <w:kern w:val="0"/>
          <w:sz w:val="24"/>
          <w:highlight w:val="none"/>
          <w:lang w:val="zh-CN"/>
        </w:rPr>
      </w:pPr>
    </w:p>
    <w:p w14:paraId="107ADE55">
      <w:pPr>
        <w:autoSpaceDE w:val="0"/>
        <w:autoSpaceDN w:val="0"/>
        <w:spacing w:line="360" w:lineRule="auto"/>
        <w:ind w:left="2"/>
        <w:jc w:val="left"/>
        <w:rPr>
          <w:rFonts w:ascii="仿宋" w:hAnsi="仿宋" w:eastAsia="仿宋" w:cs="仿宋"/>
          <w:color w:val="auto"/>
          <w:kern w:val="0"/>
          <w:sz w:val="24"/>
          <w:highlight w:val="none"/>
          <w:lang w:val="zh-CN"/>
        </w:rPr>
      </w:pPr>
    </w:p>
    <w:p w14:paraId="1535565B">
      <w:pPr>
        <w:autoSpaceDE w:val="0"/>
        <w:autoSpaceDN w:val="0"/>
        <w:spacing w:line="360" w:lineRule="auto"/>
        <w:ind w:left="2"/>
        <w:jc w:val="left"/>
        <w:rPr>
          <w:rFonts w:ascii="仿宋" w:hAnsi="仿宋" w:eastAsia="仿宋" w:cs="仿宋"/>
          <w:color w:val="auto"/>
          <w:kern w:val="0"/>
          <w:sz w:val="24"/>
          <w:highlight w:val="none"/>
          <w:lang w:val="zh-CN"/>
        </w:rPr>
      </w:pPr>
    </w:p>
    <w:p w14:paraId="6FCCCF52">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A1C5CD0">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8BF80A4">
      <w:pPr>
        <w:spacing w:line="360" w:lineRule="auto"/>
        <w:jc w:val="center"/>
        <w:rPr>
          <w:rFonts w:ascii="仿宋" w:hAnsi="仿宋" w:eastAsia="仿宋" w:cs="仿宋"/>
          <w:b/>
          <w:bCs/>
          <w:color w:val="auto"/>
          <w:sz w:val="24"/>
          <w:highlight w:val="none"/>
        </w:rPr>
      </w:pPr>
    </w:p>
    <w:p w14:paraId="4F62269A">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5717B97">
      <w:pP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br w:type="page"/>
      </w:r>
    </w:p>
    <w:p w14:paraId="5B6DB167">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val="en-US" w:eastAsia="zh-CN"/>
        </w:rPr>
        <w:t>十五</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42AC9C9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F18A788">
      <w:pPr>
        <w:spacing w:line="360" w:lineRule="auto"/>
        <w:rPr>
          <w:rFonts w:ascii="仿宋_GB2312" w:hAnsi="仿宋_GB2312" w:eastAsia="仿宋_GB2312" w:cs="仿宋_GB2312"/>
          <w:color w:val="auto"/>
          <w:sz w:val="24"/>
          <w:highlight w:val="none"/>
        </w:rPr>
      </w:pPr>
    </w:p>
    <w:p w14:paraId="0E36697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00C61E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8F3963E">
      <w:pPr>
        <w:pStyle w:val="3"/>
        <w:rPr>
          <w:color w:val="auto"/>
          <w:highlight w:val="none"/>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16101BF8">
      <w:pPr>
        <w:spacing w:line="360" w:lineRule="auto"/>
        <w:outlineLvl w:val="0"/>
        <w:rPr>
          <w:rFonts w:ascii="仿宋" w:hAnsi="仿宋" w:eastAsia="仿宋" w:cs="仿宋"/>
          <w:b/>
          <w:color w:val="auto"/>
          <w:kern w:val="0"/>
          <w:sz w:val="36"/>
          <w:szCs w:val="36"/>
          <w:highlight w:val="none"/>
        </w:rPr>
      </w:pPr>
    </w:p>
    <w:p w14:paraId="16F96D3D">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CB205A5">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884E087">
      <w:pPr>
        <w:spacing w:line="360" w:lineRule="auto"/>
        <w:jc w:val="center"/>
        <w:outlineLvl w:val="0"/>
        <w:rPr>
          <w:rFonts w:ascii="仿宋" w:hAnsi="仿宋" w:eastAsia="仿宋" w:cs="仿宋"/>
          <w:b/>
          <w:color w:val="auto"/>
          <w:kern w:val="0"/>
          <w:sz w:val="36"/>
          <w:szCs w:val="36"/>
          <w:highlight w:val="none"/>
        </w:rPr>
      </w:pPr>
    </w:p>
    <w:p w14:paraId="2C97EE8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16F8F1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报价明细表………………………………………………………………（页码）</w:t>
      </w:r>
    </w:p>
    <w:p w14:paraId="0815DB5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中小企业声明函………………………………………………………………（页码）</w:t>
      </w:r>
    </w:p>
    <w:p w14:paraId="399C2306">
      <w:pPr>
        <w:pStyle w:val="11"/>
        <w:snapToGrid w:val="0"/>
        <w:rPr>
          <w:rFonts w:ascii="仿宋" w:hAnsi="仿宋" w:eastAsia="仿宋" w:cs="仿宋"/>
          <w:color w:val="auto"/>
          <w:highlight w:val="none"/>
        </w:rPr>
      </w:pPr>
      <w:r>
        <w:rPr>
          <w:rFonts w:ascii="仿宋" w:hAnsi="仿宋" w:eastAsia="仿宋" w:cs="仿宋"/>
          <w:color w:val="auto"/>
          <w:szCs w:val="24"/>
          <w:highlight w:val="none"/>
          <w:lang w:val="en-US"/>
        </w:rPr>
        <w:t>（</w:t>
      </w:r>
      <w:r>
        <w:rPr>
          <w:rFonts w:hint="eastAsia" w:ascii="仿宋" w:hAnsi="仿宋" w:eastAsia="仿宋" w:cs="仿宋"/>
          <w:color w:val="auto"/>
          <w:szCs w:val="24"/>
          <w:highlight w:val="none"/>
          <w:lang w:val="en-US" w:eastAsia="zh-CN"/>
        </w:rPr>
        <w:t>4</w:t>
      </w:r>
      <w:r>
        <w:rPr>
          <w:rFonts w:ascii="仿宋" w:hAnsi="仿宋" w:eastAsia="仿宋" w:cs="仿宋"/>
          <w:color w:val="auto"/>
          <w:szCs w:val="24"/>
          <w:highlight w:val="none"/>
          <w:lang w:val="en-US"/>
        </w:rPr>
        <w:t>）残疾人福利性单位声明函……………………………………………………（页码）</w:t>
      </w:r>
    </w:p>
    <w:p w14:paraId="01CD485C">
      <w:pPr>
        <w:snapToGrid w:val="0"/>
        <w:spacing w:line="360" w:lineRule="auto"/>
        <w:ind w:right="480"/>
        <w:jc w:val="center"/>
        <w:rPr>
          <w:rFonts w:ascii="仿宋" w:hAnsi="仿宋" w:eastAsia="仿宋" w:cs="仿宋"/>
          <w:b/>
          <w:color w:val="auto"/>
          <w:kern w:val="0"/>
          <w:sz w:val="32"/>
          <w:szCs w:val="32"/>
          <w:highlight w:val="none"/>
        </w:rPr>
      </w:pPr>
    </w:p>
    <w:p w14:paraId="4F6BDB7A">
      <w:pPr>
        <w:snapToGrid w:val="0"/>
        <w:spacing w:line="360" w:lineRule="auto"/>
        <w:ind w:right="480"/>
        <w:jc w:val="center"/>
        <w:rPr>
          <w:rFonts w:ascii="仿宋" w:hAnsi="仿宋" w:eastAsia="仿宋" w:cs="仿宋"/>
          <w:b/>
          <w:color w:val="auto"/>
          <w:kern w:val="0"/>
          <w:sz w:val="32"/>
          <w:szCs w:val="32"/>
          <w:highlight w:val="none"/>
        </w:rPr>
      </w:pPr>
    </w:p>
    <w:p w14:paraId="65B118CB">
      <w:pPr>
        <w:snapToGrid w:val="0"/>
        <w:spacing w:line="360" w:lineRule="auto"/>
        <w:ind w:right="480"/>
        <w:jc w:val="center"/>
        <w:rPr>
          <w:rFonts w:ascii="仿宋" w:hAnsi="仿宋" w:eastAsia="仿宋" w:cs="仿宋"/>
          <w:b/>
          <w:color w:val="auto"/>
          <w:kern w:val="0"/>
          <w:sz w:val="32"/>
          <w:szCs w:val="32"/>
          <w:highlight w:val="none"/>
        </w:rPr>
      </w:pPr>
    </w:p>
    <w:p w14:paraId="02130360">
      <w:pPr>
        <w:snapToGrid w:val="0"/>
        <w:spacing w:line="360" w:lineRule="auto"/>
        <w:ind w:right="480"/>
        <w:jc w:val="center"/>
        <w:rPr>
          <w:rFonts w:ascii="仿宋" w:hAnsi="仿宋" w:eastAsia="仿宋" w:cs="仿宋"/>
          <w:b/>
          <w:color w:val="auto"/>
          <w:kern w:val="0"/>
          <w:sz w:val="32"/>
          <w:szCs w:val="32"/>
          <w:highlight w:val="none"/>
        </w:rPr>
      </w:pPr>
    </w:p>
    <w:p w14:paraId="7EAF44AA">
      <w:pPr>
        <w:snapToGrid w:val="0"/>
        <w:spacing w:line="360" w:lineRule="auto"/>
        <w:ind w:right="480"/>
        <w:jc w:val="center"/>
        <w:rPr>
          <w:rFonts w:ascii="仿宋" w:hAnsi="仿宋" w:eastAsia="仿宋" w:cs="仿宋"/>
          <w:b/>
          <w:color w:val="auto"/>
          <w:kern w:val="0"/>
          <w:sz w:val="32"/>
          <w:szCs w:val="32"/>
          <w:highlight w:val="none"/>
        </w:rPr>
      </w:pPr>
    </w:p>
    <w:p w14:paraId="285D668E">
      <w:pPr>
        <w:snapToGrid w:val="0"/>
        <w:spacing w:line="360" w:lineRule="auto"/>
        <w:ind w:right="480"/>
        <w:jc w:val="center"/>
        <w:rPr>
          <w:rFonts w:ascii="仿宋" w:hAnsi="仿宋" w:eastAsia="仿宋" w:cs="仿宋"/>
          <w:b/>
          <w:color w:val="auto"/>
          <w:kern w:val="0"/>
          <w:sz w:val="32"/>
          <w:szCs w:val="32"/>
          <w:highlight w:val="none"/>
        </w:rPr>
      </w:pPr>
    </w:p>
    <w:p w14:paraId="02A61284">
      <w:pPr>
        <w:snapToGrid w:val="0"/>
        <w:spacing w:line="360" w:lineRule="auto"/>
        <w:ind w:right="480"/>
        <w:jc w:val="center"/>
        <w:rPr>
          <w:rFonts w:ascii="仿宋" w:hAnsi="仿宋" w:eastAsia="仿宋" w:cs="仿宋"/>
          <w:b/>
          <w:color w:val="auto"/>
          <w:kern w:val="0"/>
          <w:sz w:val="32"/>
          <w:szCs w:val="32"/>
          <w:highlight w:val="none"/>
        </w:rPr>
      </w:pPr>
    </w:p>
    <w:p w14:paraId="6178206E">
      <w:pPr>
        <w:snapToGrid w:val="0"/>
        <w:spacing w:line="360" w:lineRule="auto"/>
        <w:ind w:right="480"/>
        <w:jc w:val="center"/>
        <w:rPr>
          <w:rFonts w:ascii="仿宋" w:hAnsi="仿宋" w:eastAsia="仿宋" w:cs="仿宋"/>
          <w:b/>
          <w:color w:val="auto"/>
          <w:kern w:val="0"/>
          <w:sz w:val="32"/>
          <w:szCs w:val="32"/>
          <w:highlight w:val="none"/>
        </w:rPr>
      </w:pPr>
    </w:p>
    <w:p w14:paraId="356224D7">
      <w:pPr>
        <w:snapToGrid w:val="0"/>
        <w:spacing w:line="360" w:lineRule="auto"/>
        <w:ind w:right="480"/>
        <w:jc w:val="center"/>
        <w:rPr>
          <w:rFonts w:ascii="仿宋" w:hAnsi="仿宋" w:eastAsia="仿宋" w:cs="仿宋"/>
          <w:b/>
          <w:color w:val="auto"/>
          <w:kern w:val="0"/>
          <w:sz w:val="32"/>
          <w:szCs w:val="32"/>
          <w:highlight w:val="none"/>
        </w:rPr>
      </w:pPr>
    </w:p>
    <w:p w14:paraId="7FBF3F64">
      <w:pPr>
        <w:snapToGrid w:val="0"/>
        <w:spacing w:line="360" w:lineRule="auto"/>
        <w:ind w:right="480"/>
        <w:jc w:val="center"/>
        <w:rPr>
          <w:rFonts w:ascii="仿宋" w:hAnsi="仿宋" w:eastAsia="仿宋" w:cs="仿宋"/>
          <w:b/>
          <w:color w:val="auto"/>
          <w:kern w:val="0"/>
          <w:sz w:val="32"/>
          <w:szCs w:val="32"/>
          <w:highlight w:val="none"/>
        </w:rPr>
      </w:pPr>
    </w:p>
    <w:p w14:paraId="7B8DCBB4">
      <w:pPr>
        <w:snapToGrid w:val="0"/>
        <w:spacing w:line="360" w:lineRule="auto"/>
        <w:ind w:right="480"/>
        <w:jc w:val="center"/>
        <w:rPr>
          <w:rFonts w:ascii="仿宋" w:hAnsi="仿宋" w:eastAsia="仿宋" w:cs="仿宋"/>
          <w:b/>
          <w:color w:val="auto"/>
          <w:kern w:val="0"/>
          <w:sz w:val="32"/>
          <w:szCs w:val="32"/>
          <w:highlight w:val="none"/>
        </w:rPr>
      </w:pPr>
    </w:p>
    <w:p w14:paraId="37FD80D1">
      <w:pPr>
        <w:snapToGrid w:val="0"/>
        <w:spacing w:line="360" w:lineRule="auto"/>
        <w:ind w:right="480"/>
        <w:jc w:val="center"/>
        <w:rPr>
          <w:rFonts w:ascii="仿宋" w:hAnsi="仿宋" w:eastAsia="仿宋" w:cs="仿宋"/>
          <w:b/>
          <w:color w:val="auto"/>
          <w:kern w:val="0"/>
          <w:sz w:val="32"/>
          <w:szCs w:val="32"/>
          <w:highlight w:val="none"/>
        </w:rPr>
      </w:pPr>
    </w:p>
    <w:p w14:paraId="51C24A2A">
      <w:pPr>
        <w:snapToGrid w:val="0"/>
        <w:spacing w:line="360" w:lineRule="auto"/>
        <w:ind w:right="480"/>
        <w:jc w:val="center"/>
        <w:rPr>
          <w:rFonts w:ascii="仿宋" w:hAnsi="仿宋" w:eastAsia="仿宋" w:cs="仿宋"/>
          <w:b/>
          <w:color w:val="auto"/>
          <w:kern w:val="0"/>
          <w:sz w:val="32"/>
          <w:szCs w:val="32"/>
          <w:highlight w:val="none"/>
        </w:rPr>
      </w:pPr>
    </w:p>
    <w:p w14:paraId="4E716F81">
      <w:pPr>
        <w:pStyle w:val="38"/>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8" w:type="first"/>
          <w:footerReference r:id="rId20" w:type="first"/>
          <w:headerReference r:id="rId17" w:type="default"/>
          <w:footerReference r:id="rId19"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63FCA7DA">
      <w:pPr>
        <w:pStyle w:val="38"/>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A4CA588">
      <w:pPr>
        <w:pStyle w:val="38"/>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CB2F37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14:paraId="4D6BAC1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项目编号：</w:t>
      </w:r>
    </w:p>
    <w:p w14:paraId="7A5A0B66">
      <w:pPr>
        <w:snapToGrid w:val="0"/>
        <w:spacing w:line="360" w:lineRule="auto"/>
        <w:rPr>
          <w:rFonts w:hint="eastAsia" w:ascii="仿宋" w:hAnsi="仿宋" w:eastAsia="仿宋" w:cs="仿宋"/>
          <w:color w:val="auto"/>
          <w:kern w:val="0"/>
          <w:sz w:val="24"/>
          <w:highlight w:val="none"/>
          <w:lang w:val="zh-CN" w:eastAsia="zh-CN"/>
        </w:rPr>
      </w:pPr>
      <w:r>
        <w:rPr>
          <w:rFonts w:hint="eastAsia" w:ascii="仿宋" w:hAnsi="仿宋" w:eastAsia="仿宋" w:cs="仿宋"/>
          <w:color w:val="auto"/>
          <w:sz w:val="24"/>
          <w:highlight w:val="none"/>
        </w:rPr>
        <w:t>单位：人民币</w:t>
      </w:r>
      <w:r>
        <w:rPr>
          <w:rFonts w:hint="eastAsia" w:ascii="仿宋" w:hAnsi="仿宋" w:eastAsia="仿宋" w:cs="仿宋"/>
          <w:color w:val="auto"/>
          <w:sz w:val="24"/>
          <w:highlight w:val="none"/>
          <w:lang w:eastAsia="zh-CN"/>
        </w:rPr>
        <w:t>（元）</w:t>
      </w:r>
    </w:p>
    <w:tbl>
      <w:tblPr>
        <w:tblStyle w:val="21"/>
        <w:tblW w:w="91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3107"/>
        <w:gridCol w:w="1148"/>
        <w:gridCol w:w="2309"/>
        <w:gridCol w:w="1196"/>
      </w:tblGrid>
      <w:tr w14:paraId="0A1E0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431" w:type="dxa"/>
            <w:vAlign w:val="center"/>
          </w:tcPr>
          <w:p w14:paraId="5688E8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标项</w:t>
            </w:r>
          </w:p>
        </w:tc>
        <w:tc>
          <w:tcPr>
            <w:tcW w:w="3107" w:type="dxa"/>
            <w:vAlign w:val="center"/>
          </w:tcPr>
          <w:p w14:paraId="77FAE8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名称</w:t>
            </w:r>
          </w:p>
        </w:tc>
        <w:tc>
          <w:tcPr>
            <w:tcW w:w="1148" w:type="dxa"/>
            <w:vAlign w:val="center"/>
          </w:tcPr>
          <w:p w14:paraId="1B996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数量</w:t>
            </w:r>
          </w:p>
        </w:tc>
        <w:tc>
          <w:tcPr>
            <w:tcW w:w="2309" w:type="dxa"/>
            <w:vAlign w:val="center"/>
          </w:tcPr>
          <w:p w14:paraId="1665B3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投标报价</w:t>
            </w:r>
            <w:r>
              <w:rPr>
                <w:rFonts w:hint="eastAsia" w:ascii="仿宋" w:hAnsi="仿宋" w:eastAsia="仿宋" w:cs="仿宋"/>
                <w:color w:val="auto"/>
                <w:sz w:val="24"/>
                <w:szCs w:val="24"/>
                <w:lang w:eastAsia="zh-CN"/>
              </w:rPr>
              <w:t>（元）</w:t>
            </w:r>
          </w:p>
        </w:tc>
        <w:tc>
          <w:tcPr>
            <w:tcW w:w="1196" w:type="dxa"/>
            <w:vAlign w:val="center"/>
          </w:tcPr>
          <w:p w14:paraId="6619C2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备注</w:t>
            </w:r>
          </w:p>
        </w:tc>
      </w:tr>
      <w:tr w14:paraId="5F63E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1431" w:type="dxa"/>
            <w:vAlign w:val="center"/>
          </w:tcPr>
          <w:p w14:paraId="0B5A58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eastAsia" w:ascii="仿宋" w:hAnsi="仿宋" w:eastAsia="仿宋" w:cs="仿宋"/>
                <w:color w:val="auto"/>
                <w:sz w:val="24"/>
                <w:szCs w:val="24"/>
                <w:lang w:eastAsia="zh-CN"/>
              </w:rPr>
            </w:pPr>
          </w:p>
        </w:tc>
        <w:tc>
          <w:tcPr>
            <w:tcW w:w="3107" w:type="dxa"/>
            <w:vAlign w:val="center"/>
          </w:tcPr>
          <w:p w14:paraId="35DE8132">
            <w:pPr>
              <w:pStyle w:val="8"/>
              <w:spacing w:line="440" w:lineRule="exact"/>
              <w:ind w:firstLine="0" w:firstLineChars="0"/>
              <w:jc w:val="center"/>
              <w:rPr>
                <w:rFonts w:hint="eastAsia" w:ascii="仿宋" w:hAnsi="仿宋" w:eastAsia="仿宋" w:cs="仿宋"/>
                <w:color w:val="auto"/>
                <w:sz w:val="24"/>
                <w:szCs w:val="24"/>
                <w:lang w:eastAsia="zh-CN"/>
              </w:rPr>
            </w:pPr>
          </w:p>
        </w:tc>
        <w:tc>
          <w:tcPr>
            <w:tcW w:w="1148" w:type="dxa"/>
            <w:vAlign w:val="center"/>
          </w:tcPr>
          <w:p w14:paraId="1AB6FB9C">
            <w:pPr>
              <w:pStyle w:val="8"/>
              <w:spacing w:line="440" w:lineRule="exact"/>
              <w:ind w:firstLine="0" w:firstLineChars="0"/>
              <w:jc w:val="center"/>
              <w:rPr>
                <w:rFonts w:hint="eastAsia" w:ascii="仿宋" w:hAnsi="仿宋" w:eastAsia="仿宋" w:cs="仿宋"/>
                <w:color w:val="auto"/>
                <w:sz w:val="24"/>
                <w:szCs w:val="24"/>
                <w:lang w:eastAsia="zh-CN"/>
              </w:rPr>
            </w:pPr>
            <w:r>
              <w:rPr>
                <w:rFonts w:hint="eastAsia" w:ascii="仿宋" w:hAnsi="仿宋" w:eastAsia="仿宋" w:cs="仿宋"/>
                <w:bCs/>
                <w:color w:val="auto"/>
                <w:kern w:val="2"/>
                <w:sz w:val="24"/>
                <w:szCs w:val="24"/>
                <w:highlight w:val="none"/>
                <w:lang w:val="en-US" w:eastAsia="zh-CN"/>
              </w:rPr>
              <w:t>1项</w:t>
            </w:r>
          </w:p>
        </w:tc>
        <w:tc>
          <w:tcPr>
            <w:tcW w:w="2309" w:type="dxa"/>
            <w:vAlign w:val="center"/>
          </w:tcPr>
          <w:p w14:paraId="141285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center"/>
              <w:textAlignment w:val="auto"/>
              <w:rPr>
                <w:rFonts w:hint="default" w:ascii="仿宋" w:hAnsi="仿宋" w:eastAsia="仿宋" w:cs="仿宋"/>
                <w:color w:val="auto"/>
                <w:sz w:val="24"/>
                <w:szCs w:val="24"/>
                <w:lang w:val="en-US" w:eastAsia="zh-CN"/>
              </w:rPr>
            </w:pPr>
          </w:p>
        </w:tc>
        <w:tc>
          <w:tcPr>
            <w:tcW w:w="1196" w:type="dxa"/>
            <w:vAlign w:val="center"/>
          </w:tcPr>
          <w:p w14:paraId="41B8D1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eastAsia" w:ascii="仿宋" w:hAnsi="仿宋" w:eastAsia="仿宋" w:cs="仿宋"/>
                <w:color w:val="auto"/>
                <w:sz w:val="24"/>
                <w:szCs w:val="24"/>
                <w:lang w:eastAsia="zh-CN"/>
              </w:rPr>
            </w:pPr>
          </w:p>
        </w:tc>
      </w:tr>
      <w:tr w14:paraId="05A7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9191" w:type="dxa"/>
            <w:gridSpan w:val="5"/>
            <w:vAlign w:val="center"/>
          </w:tcPr>
          <w:p w14:paraId="47E8A8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0" w:firstLineChars="0"/>
              <w:jc w:val="left"/>
              <w:textAlignment w:val="auto"/>
              <w:rPr>
                <w:rFonts w:hint="default"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投标报价（大写）：                    元整</w:t>
            </w:r>
          </w:p>
        </w:tc>
      </w:tr>
    </w:tbl>
    <w:p w14:paraId="39A8035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b/>
          <w:color w:val="auto"/>
          <w:kern w:val="0"/>
          <w:sz w:val="24"/>
          <w:highlight w:val="none"/>
          <w:lang w:val="zh-CN"/>
        </w:rPr>
        <w:t>注：</w:t>
      </w:r>
      <w:r>
        <w:rPr>
          <w:rFonts w:hint="eastAsia" w:ascii="仿宋" w:hAnsi="仿宋" w:eastAsia="仿宋" w:cs="仿宋"/>
          <w:color w:val="auto"/>
          <w:kern w:val="0"/>
          <w:sz w:val="24"/>
          <w:highlight w:val="none"/>
          <w:lang w:val="zh-CN"/>
        </w:rPr>
        <w:t>1、投标人需按本表格式填写，不得自行更改。</w:t>
      </w:r>
    </w:p>
    <w:p w14:paraId="0EF7DCA9">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lang w:val="zh-CN"/>
        </w:rPr>
        <w:t>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p>
    <w:p w14:paraId="2EC194EE">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b w:val="0"/>
          <w:bCs w:val="0"/>
          <w:color w:val="auto"/>
          <w:kern w:val="0"/>
          <w:sz w:val="24"/>
          <w:szCs w:val="22"/>
          <w:highlight w:val="none"/>
          <w:lang w:val="en-US" w:eastAsia="zh-CN"/>
        </w:rPr>
        <w:t>3</w:t>
      </w:r>
      <w:r>
        <w:rPr>
          <w:rFonts w:hint="eastAsia" w:ascii="仿宋" w:hAnsi="仿宋" w:eastAsia="仿宋" w:cs="仿宋"/>
          <w:color w:val="auto"/>
          <w:kern w:val="0"/>
          <w:sz w:val="24"/>
          <w:szCs w:val="22"/>
          <w:highlight w:val="none"/>
          <w:lang w:val="en-US" w:eastAsia="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BCB2631">
      <w:pPr>
        <w:spacing w:line="360" w:lineRule="auto"/>
        <w:ind w:firstLine="482" w:firstLineChars="200"/>
        <w:rPr>
          <w:rFonts w:ascii="仿宋" w:hAnsi="仿宋" w:eastAsia="仿宋" w:cs="仿宋"/>
          <w:b/>
          <w:color w:val="auto"/>
          <w:kern w:val="0"/>
          <w:sz w:val="24"/>
          <w:highlight w:val="none"/>
        </w:rPr>
      </w:pPr>
    </w:p>
    <w:p w14:paraId="696DD57C">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98D3125">
      <w:pPr>
        <w:spacing w:line="336" w:lineRule="auto"/>
        <w:jc w:val="center"/>
        <w:rPr>
          <w:rFonts w:hint="eastAsia" w:ascii="仿宋" w:hAnsi="仿宋" w:eastAsia="仿宋" w:cs="仿宋"/>
          <w:color w:val="auto"/>
          <w:sz w:val="32"/>
          <w:szCs w:val="32"/>
          <w:highlight w:val="none"/>
          <w:lang w:val="en-US" w:eastAsia="zh-CN"/>
        </w:rPr>
        <w:sectPr>
          <w:pgSz w:w="11906" w:h="16838"/>
          <w:pgMar w:top="1247" w:right="1418" w:bottom="1276"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仿宋" w:hAnsi="仿宋" w:eastAsia="仿宋" w:cs="仿宋"/>
          <w:color w:val="auto"/>
          <w:sz w:val="24"/>
          <w:highlight w:val="none"/>
        </w:rPr>
        <w:t xml:space="preserve">                                  日期：  年   月   </w:t>
      </w:r>
      <w:r>
        <w:rPr>
          <w:rFonts w:hint="eastAsia" w:ascii="仿宋" w:hAnsi="仿宋" w:eastAsia="仿宋" w:cs="仿宋"/>
          <w:color w:val="auto"/>
          <w:sz w:val="24"/>
          <w:highlight w:val="none"/>
          <w:lang w:val="en-US" w:eastAsia="zh-CN"/>
        </w:rPr>
        <w:t>日</w:t>
      </w:r>
    </w:p>
    <w:p w14:paraId="1188C30A">
      <w:pPr>
        <w:numPr>
          <w:ilvl w:val="0"/>
          <w:numId w:val="0"/>
        </w:numPr>
        <w:snapToGrid w:val="0"/>
        <w:spacing w:line="400" w:lineRule="exact"/>
        <w:jc w:val="center"/>
        <w:rPr>
          <w:rFonts w:hint="eastAsia" w:ascii="仿宋" w:hAnsi="仿宋" w:eastAsia="仿宋" w:cs="仿宋"/>
          <w:b/>
          <w:color w:val="auto"/>
          <w:kern w:val="2"/>
          <w:sz w:val="32"/>
          <w:szCs w:val="32"/>
          <w:highlight w:val="none"/>
          <w:lang w:val="en-US" w:eastAsia="zh-CN" w:bidi="ar-SA"/>
        </w:rPr>
      </w:pPr>
    </w:p>
    <w:p w14:paraId="4207AA75">
      <w:pPr>
        <w:numPr>
          <w:ilvl w:val="0"/>
          <w:numId w:val="0"/>
        </w:numPr>
        <w:snapToGrid w:val="0"/>
        <w:spacing w:line="400" w:lineRule="exact"/>
        <w:jc w:val="center"/>
        <w:rPr>
          <w:rFonts w:hint="eastAsia" w:ascii="仿宋" w:hAnsi="仿宋" w:eastAsia="仿宋" w:cs="仿宋"/>
          <w:b/>
          <w:color w:val="auto"/>
          <w:kern w:val="2"/>
          <w:sz w:val="32"/>
          <w:szCs w:val="32"/>
          <w:highlight w:val="none"/>
          <w:lang w:val="en-US" w:eastAsia="zh-CN" w:bidi="ar-SA"/>
        </w:rPr>
      </w:pPr>
      <w:r>
        <w:rPr>
          <w:rFonts w:hint="eastAsia" w:ascii="仿宋" w:hAnsi="仿宋" w:eastAsia="仿宋" w:cs="仿宋"/>
          <w:b/>
          <w:color w:val="auto"/>
          <w:kern w:val="2"/>
          <w:sz w:val="32"/>
          <w:szCs w:val="32"/>
          <w:highlight w:val="none"/>
          <w:lang w:val="en-US" w:eastAsia="zh-CN" w:bidi="ar-SA"/>
        </w:rPr>
        <w:t>二、投标报价明细表</w:t>
      </w:r>
    </w:p>
    <w:p w14:paraId="4479D728">
      <w:pPr>
        <w:numPr>
          <w:ilvl w:val="0"/>
          <w:numId w:val="0"/>
        </w:numPr>
        <w:snapToGrid w:val="0"/>
        <w:spacing w:line="400" w:lineRule="exact"/>
        <w:rPr>
          <w:rFonts w:hint="eastAsia" w:ascii="仿宋" w:hAnsi="仿宋" w:eastAsia="仿宋" w:cs="仿宋"/>
          <w:color w:val="auto"/>
          <w:sz w:val="24"/>
          <w:szCs w:val="24"/>
        </w:rPr>
      </w:pPr>
    </w:p>
    <w:p w14:paraId="2A943F30">
      <w:pPr>
        <w:numPr>
          <w:ilvl w:val="0"/>
          <w:numId w:val="0"/>
        </w:num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p w14:paraId="6C378165">
      <w:pPr>
        <w:numPr>
          <w:ilvl w:val="0"/>
          <w:numId w:val="0"/>
        </w:num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项目编号：</w:t>
      </w:r>
    </w:p>
    <w:p w14:paraId="51BFDE2F">
      <w:pPr>
        <w:numPr>
          <w:ilvl w:val="0"/>
          <w:numId w:val="0"/>
        </w:num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标</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eastAsia="zh-CN"/>
        </w:rPr>
        <w:t>项：</w:t>
      </w:r>
    </w:p>
    <w:p w14:paraId="711AB0F2">
      <w:pPr>
        <w:numPr>
          <w:ilvl w:val="0"/>
          <w:numId w:val="0"/>
        </w:numPr>
        <w:snapToGrid w:val="0"/>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单位：人民币（元）</w:t>
      </w:r>
    </w:p>
    <w:tbl>
      <w:tblPr>
        <w:tblStyle w:val="21"/>
        <w:tblW w:w="9173" w:type="dxa"/>
        <w:tblInd w:w="-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7"/>
        <w:gridCol w:w="1855"/>
        <w:gridCol w:w="907"/>
        <w:gridCol w:w="1555"/>
        <w:gridCol w:w="1418"/>
        <w:gridCol w:w="1274"/>
        <w:gridCol w:w="1437"/>
      </w:tblGrid>
      <w:tr w14:paraId="76F71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727" w:type="dxa"/>
            <w:tcBorders>
              <w:top w:val="single" w:color="000000" w:sz="4" w:space="0"/>
              <w:left w:val="single" w:color="000000" w:sz="4" w:space="0"/>
              <w:bottom w:val="single" w:color="000000" w:sz="4" w:space="0"/>
              <w:right w:val="single" w:color="000000" w:sz="4" w:space="0"/>
            </w:tcBorders>
            <w:vAlign w:val="center"/>
          </w:tcPr>
          <w:p w14:paraId="0A336A07">
            <w:pPr>
              <w:keepNext w:val="0"/>
              <w:keepLines w:val="0"/>
              <w:suppressLineNumbers w:val="0"/>
              <w:tabs>
                <w:tab w:val="left" w:pos="0"/>
              </w:tabs>
              <w:snapToGrid w:val="0"/>
              <w:spacing w:before="0" w:beforeAutospacing="0" w:after="0" w:afterAutospacing="0" w:line="500" w:lineRule="exact"/>
              <w:ind w:left="0" w:right="0"/>
              <w:jc w:val="center"/>
              <w:rPr>
                <w:rStyle w:val="33"/>
                <w:rFonts w:hint="eastAsia" w:ascii="仿宋" w:hAnsi="仿宋" w:eastAsia="仿宋" w:cs="仿宋"/>
                <w:color w:val="auto"/>
                <w:sz w:val="24"/>
                <w:szCs w:val="24"/>
              </w:rPr>
            </w:pPr>
            <w:r>
              <w:rPr>
                <w:rStyle w:val="33"/>
                <w:rFonts w:hint="eastAsia" w:ascii="仿宋" w:hAnsi="仿宋" w:eastAsia="仿宋" w:cs="仿宋"/>
                <w:color w:val="auto"/>
                <w:sz w:val="24"/>
                <w:szCs w:val="24"/>
              </w:rPr>
              <w:t>序号</w:t>
            </w:r>
          </w:p>
        </w:tc>
        <w:tc>
          <w:tcPr>
            <w:tcW w:w="1855" w:type="dxa"/>
            <w:tcBorders>
              <w:top w:val="single" w:color="000000" w:sz="4" w:space="0"/>
              <w:left w:val="single" w:color="000000" w:sz="4" w:space="0"/>
              <w:bottom w:val="single" w:color="000000" w:sz="4" w:space="0"/>
              <w:right w:val="single" w:color="000000" w:sz="4" w:space="0"/>
            </w:tcBorders>
            <w:vAlign w:val="center"/>
          </w:tcPr>
          <w:p w14:paraId="4A09B895">
            <w:pPr>
              <w:keepNext w:val="0"/>
              <w:keepLines w:val="0"/>
              <w:suppressLineNumbers w:val="0"/>
              <w:tabs>
                <w:tab w:val="left" w:pos="0"/>
              </w:tabs>
              <w:snapToGrid w:val="0"/>
              <w:spacing w:before="0" w:beforeAutospacing="0" w:after="0" w:afterAutospacing="0" w:line="500" w:lineRule="exact"/>
              <w:ind w:left="0" w:right="0"/>
              <w:jc w:val="center"/>
              <w:rPr>
                <w:rStyle w:val="33"/>
                <w:rFonts w:hint="eastAsia" w:ascii="仿宋" w:hAnsi="仿宋" w:eastAsia="仿宋" w:cs="仿宋"/>
                <w:color w:val="auto"/>
                <w:sz w:val="24"/>
                <w:szCs w:val="24"/>
              </w:rPr>
            </w:pPr>
            <w:r>
              <w:rPr>
                <w:rStyle w:val="33"/>
                <w:rFonts w:hint="eastAsia" w:ascii="仿宋" w:hAnsi="仿宋" w:eastAsia="仿宋" w:cs="仿宋"/>
                <w:color w:val="auto"/>
                <w:sz w:val="24"/>
                <w:szCs w:val="24"/>
              </w:rPr>
              <w:t>名称</w:t>
            </w:r>
          </w:p>
        </w:tc>
        <w:tc>
          <w:tcPr>
            <w:tcW w:w="907" w:type="dxa"/>
            <w:tcBorders>
              <w:top w:val="single" w:color="000000" w:sz="4" w:space="0"/>
              <w:left w:val="single" w:color="000000" w:sz="4" w:space="0"/>
              <w:bottom w:val="single" w:color="000000" w:sz="4" w:space="0"/>
              <w:right w:val="single" w:color="000000" w:sz="4" w:space="0"/>
            </w:tcBorders>
            <w:vAlign w:val="center"/>
          </w:tcPr>
          <w:p w14:paraId="3B49512E">
            <w:pPr>
              <w:keepNext w:val="0"/>
              <w:keepLines w:val="0"/>
              <w:suppressLineNumbers w:val="0"/>
              <w:tabs>
                <w:tab w:val="left" w:pos="0"/>
              </w:tabs>
              <w:snapToGrid w:val="0"/>
              <w:spacing w:before="0" w:beforeAutospacing="0" w:after="0" w:afterAutospacing="0" w:line="500" w:lineRule="exact"/>
              <w:ind w:left="0" w:right="0"/>
              <w:jc w:val="center"/>
              <w:rPr>
                <w:rStyle w:val="33"/>
                <w:rFonts w:hint="eastAsia" w:ascii="仿宋" w:hAnsi="仿宋" w:eastAsia="仿宋" w:cs="仿宋"/>
                <w:color w:val="auto"/>
                <w:sz w:val="24"/>
                <w:szCs w:val="24"/>
              </w:rPr>
            </w:pPr>
            <w:r>
              <w:rPr>
                <w:rStyle w:val="33"/>
                <w:rFonts w:hint="eastAsia" w:ascii="仿宋" w:hAnsi="仿宋" w:eastAsia="仿宋" w:cs="仿宋"/>
                <w:color w:val="auto"/>
                <w:sz w:val="24"/>
                <w:szCs w:val="24"/>
              </w:rPr>
              <w:t>数量</w:t>
            </w:r>
          </w:p>
        </w:tc>
        <w:tc>
          <w:tcPr>
            <w:tcW w:w="1555" w:type="dxa"/>
            <w:tcBorders>
              <w:top w:val="single" w:color="000000" w:sz="4" w:space="0"/>
              <w:left w:val="single" w:color="000000" w:sz="4" w:space="0"/>
              <w:bottom w:val="single" w:color="000000" w:sz="4" w:space="0"/>
              <w:right w:val="single" w:color="000000" w:sz="4" w:space="0"/>
            </w:tcBorders>
            <w:vAlign w:val="center"/>
          </w:tcPr>
          <w:p w14:paraId="65CAD808">
            <w:pPr>
              <w:keepNext w:val="0"/>
              <w:keepLines w:val="0"/>
              <w:suppressLineNumbers w:val="0"/>
              <w:tabs>
                <w:tab w:val="left" w:pos="0"/>
              </w:tabs>
              <w:snapToGrid w:val="0"/>
              <w:spacing w:before="0" w:beforeAutospacing="0" w:after="0" w:afterAutospacing="0" w:line="500" w:lineRule="exact"/>
              <w:ind w:left="0" w:right="0"/>
              <w:jc w:val="center"/>
              <w:rPr>
                <w:rStyle w:val="33"/>
                <w:rFonts w:hint="eastAsia" w:ascii="仿宋" w:hAnsi="仿宋" w:eastAsia="仿宋" w:cs="仿宋"/>
                <w:color w:val="auto"/>
                <w:sz w:val="24"/>
                <w:szCs w:val="24"/>
                <w:lang w:eastAsia="zh-CN"/>
              </w:rPr>
            </w:pPr>
            <w:r>
              <w:rPr>
                <w:rStyle w:val="33"/>
                <w:rFonts w:hint="eastAsia" w:ascii="仿宋" w:hAnsi="仿宋" w:eastAsia="仿宋" w:cs="仿宋"/>
                <w:color w:val="auto"/>
                <w:sz w:val="24"/>
                <w:szCs w:val="24"/>
              </w:rPr>
              <w:t>品牌</w:t>
            </w:r>
            <w:r>
              <w:rPr>
                <w:rStyle w:val="33"/>
                <w:rFonts w:hint="eastAsia" w:ascii="仿宋" w:hAnsi="仿宋" w:eastAsia="仿宋" w:cs="仿宋"/>
                <w:color w:val="auto"/>
                <w:sz w:val="24"/>
                <w:szCs w:val="24"/>
                <w:lang w:eastAsia="zh-CN"/>
              </w:rPr>
              <w:t>（</w:t>
            </w:r>
            <w:r>
              <w:rPr>
                <w:rStyle w:val="33"/>
                <w:rFonts w:hint="eastAsia" w:ascii="仿宋" w:hAnsi="仿宋" w:eastAsia="仿宋" w:cs="仿宋"/>
                <w:color w:val="auto"/>
                <w:sz w:val="24"/>
                <w:szCs w:val="24"/>
                <w:lang w:val="en-US" w:eastAsia="zh-CN"/>
              </w:rPr>
              <w:t>如有</w:t>
            </w:r>
            <w:r>
              <w:rPr>
                <w:rStyle w:val="33"/>
                <w:rFonts w:hint="eastAsia" w:ascii="仿宋" w:hAnsi="仿宋" w:eastAsia="仿宋" w:cs="仿宋"/>
                <w:color w:val="auto"/>
                <w:sz w:val="24"/>
                <w:szCs w:val="24"/>
                <w:lang w:eastAsia="zh-CN"/>
              </w:rPr>
              <w:t>）</w:t>
            </w:r>
          </w:p>
        </w:tc>
        <w:tc>
          <w:tcPr>
            <w:tcW w:w="1418" w:type="dxa"/>
            <w:tcBorders>
              <w:top w:val="single" w:color="000000" w:sz="4" w:space="0"/>
              <w:left w:val="single" w:color="000000" w:sz="4" w:space="0"/>
              <w:bottom w:val="single" w:color="000000" w:sz="4" w:space="0"/>
              <w:right w:val="single" w:color="000000" w:sz="4" w:space="0"/>
            </w:tcBorders>
            <w:vAlign w:val="center"/>
          </w:tcPr>
          <w:p w14:paraId="66FFBFC1">
            <w:pPr>
              <w:keepNext w:val="0"/>
              <w:keepLines w:val="0"/>
              <w:suppressLineNumbers w:val="0"/>
              <w:tabs>
                <w:tab w:val="left" w:pos="0"/>
              </w:tabs>
              <w:snapToGrid w:val="0"/>
              <w:spacing w:before="0" w:beforeAutospacing="0" w:after="0" w:afterAutospacing="0" w:line="500" w:lineRule="exact"/>
              <w:ind w:left="0" w:right="0"/>
              <w:jc w:val="center"/>
              <w:rPr>
                <w:rStyle w:val="33"/>
                <w:rFonts w:hint="eastAsia" w:ascii="仿宋" w:hAnsi="仿宋" w:eastAsia="仿宋" w:cs="仿宋"/>
                <w:color w:val="auto"/>
                <w:sz w:val="24"/>
                <w:szCs w:val="24"/>
                <w:lang w:eastAsia="zh-CN"/>
              </w:rPr>
            </w:pPr>
            <w:r>
              <w:rPr>
                <w:rStyle w:val="33"/>
                <w:rFonts w:hint="eastAsia" w:ascii="仿宋" w:hAnsi="仿宋" w:eastAsia="仿宋" w:cs="仿宋"/>
                <w:color w:val="auto"/>
                <w:sz w:val="24"/>
                <w:szCs w:val="24"/>
              </w:rPr>
              <w:t>规格型号</w:t>
            </w:r>
            <w:r>
              <w:rPr>
                <w:rStyle w:val="33"/>
                <w:rFonts w:hint="eastAsia" w:ascii="仿宋" w:hAnsi="仿宋" w:eastAsia="仿宋" w:cs="仿宋"/>
                <w:color w:val="auto"/>
                <w:sz w:val="24"/>
                <w:szCs w:val="24"/>
                <w:lang w:eastAsia="zh-CN"/>
              </w:rPr>
              <w:t>（</w:t>
            </w:r>
            <w:r>
              <w:rPr>
                <w:rStyle w:val="33"/>
                <w:rFonts w:hint="eastAsia" w:ascii="仿宋" w:hAnsi="仿宋" w:eastAsia="仿宋" w:cs="仿宋"/>
                <w:color w:val="auto"/>
                <w:sz w:val="24"/>
                <w:szCs w:val="24"/>
                <w:lang w:val="en-US" w:eastAsia="zh-CN"/>
              </w:rPr>
              <w:t>或具体服务</w:t>
            </w:r>
            <w:r>
              <w:rPr>
                <w:rStyle w:val="33"/>
                <w:rFonts w:hint="eastAsia" w:ascii="仿宋" w:hAnsi="仿宋" w:eastAsia="仿宋" w:cs="仿宋"/>
                <w:color w:val="auto"/>
                <w:sz w:val="24"/>
                <w:szCs w:val="24"/>
                <w:lang w:eastAsia="zh-CN"/>
              </w:rPr>
              <w:t>）</w:t>
            </w:r>
          </w:p>
        </w:tc>
        <w:tc>
          <w:tcPr>
            <w:tcW w:w="1274" w:type="dxa"/>
            <w:tcBorders>
              <w:top w:val="single" w:color="000000" w:sz="4" w:space="0"/>
              <w:left w:val="single" w:color="000000" w:sz="4" w:space="0"/>
              <w:bottom w:val="single" w:color="000000" w:sz="4" w:space="0"/>
              <w:right w:val="single" w:color="000000" w:sz="4" w:space="0"/>
            </w:tcBorders>
            <w:vAlign w:val="center"/>
          </w:tcPr>
          <w:p w14:paraId="5152004C">
            <w:pPr>
              <w:keepNext w:val="0"/>
              <w:keepLines w:val="0"/>
              <w:suppressLineNumbers w:val="0"/>
              <w:tabs>
                <w:tab w:val="left" w:pos="0"/>
              </w:tabs>
              <w:snapToGrid w:val="0"/>
              <w:spacing w:before="0" w:beforeAutospacing="0" w:after="0" w:afterAutospacing="0" w:line="500" w:lineRule="exact"/>
              <w:ind w:left="0" w:right="0"/>
              <w:jc w:val="center"/>
              <w:rPr>
                <w:rStyle w:val="33"/>
                <w:rFonts w:hint="eastAsia" w:ascii="仿宋" w:hAnsi="仿宋" w:eastAsia="仿宋" w:cs="仿宋"/>
                <w:color w:val="auto"/>
                <w:sz w:val="24"/>
                <w:szCs w:val="24"/>
              </w:rPr>
            </w:pPr>
            <w:r>
              <w:rPr>
                <w:rStyle w:val="33"/>
                <w:rFonts w:hint="eastAsia" w:ascii="仿宋" w:hAnsi="仿宋" w:eastAsia="仿宋" w:cs="仿宋"/>
                <w:color w:val="auto"/>
                <w:sz w:val="24"/>
                <w:szCs w:val="24"/>
              </w:rPr>
              <w:t>单价</w:t>
            </w:r>
          </w:p>
        </w:tc>
        <w:tc>
          <w:tcPr>
            <w:tcW w:w="1437" w:type="dxa"/>
            <w:tcBorders>
              <w:top w:val="single" w:color="000000" w:sz="4" w:space="0"/>
              <w:left w:val="single" w:color="000000" w:sz="4" w:space="0"/>
              <w:bottom w:val="single" w:color="000000" w:sz="4" w:space="0"/>
              <w:right w:val="single" w:color="000000" w:sz="4" w:space="0"/>
            </w:tcBorders>
            <w:vAlign w:val="center"/>
          </w:tcPr>
          <w:p w14:paraId="47CE2D12">
            <w:pPr>
              <w:keepNext w:val="0"/>
              <w:keepLines w:val="0"/>
              <w:suppressLineNumbers w:val="0"/>
              <w:tabs>
                <w:tab w:val="left" w:pos="0"/>
              </w:tabs>
              <w:snapToGrid w:val="0"/>
              <w:spacing w:before="0" w:beforeAutospacing="0" w:after="0" w:afterAutospacing="0" w:line="500" w:lineRule="exact"/>
              <w:ind w:left="0" w:right="0"/>
              <w:jc w:val="center"/>
              <w:rPr>
                <w:rStyle w:val="33"/>
                <w:rFonts w:hint="eastAsia" w:ascii="仿宋" w:hAnsi="仿宋" w:eastAsia="仿宋" w:cs="仿宋"/>
                <w:color w:val="auto"/>
                <w:sz w:val="24"/>
                <w:szCs w:val="24"/>
              </w:rPr>
            </w:pPr>
            <w:r>
              <w:rPr>
                <w:rStyle w:val="33"/>
                <w:rFonts w:hint="eastAsia" w:ascii="仿宋" w:hAnsi="仿宋" w:eastAsia="仿宋" w:cs="仿宋"/>
                <w:color w:val="auto"/>
                <w:sz w:val="24"/>
                <w:szCs w:val="24"/>
              </w:rPr>
              <w:t>小计</w:t>
            </w:r>
          </w:p>
        </w:tc>
      </w:tr>
      <w:tr w14:paraId="590FD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1" w:hRule="atLeast"/>
        </w:trPr>
        <w:tc>
          <w:tcPr>
            <w:tcW w:w="727" w:type="dxa"/>
            <w:tcBorders>
              <w:top w:val="single" w:color="000000" w:sz="4" w:space="0"/>
              <w:left w:val="single" w:color="000000" w:sz="4" w:space="0"/>
              <w:bottom w:val="single" w:color="000000" w:sz="4" w:space="0"/>
              <w:right w:val="single" w:color="000000" w:sz="4" w:space="0"/>
            </w:tcBorders>
            <w:vAlign w:val="center"/>
          </w:tcPr>
          <w:p w14:paraId="0B646041">
            <w:pPr>
              <w:keepNext w:val="0"/>
              <w:keepLines w:val="0"/>
              <w:suppressLineNumbers w:val="0"/>
              <w:tabs>
                <w:tab w:val="left" w:pos="0"/>
              </w:tabs>
              <w:snapToGrid w:val="0"/>
              <w:spacing w:before="0" w:beforeAutospacing="0" w:after="0" w:afterAutospacing="0" w:line="500" w:lineRule="exact"/>
              <w:ind w:left="0" w:right="0"/>
              <w:jc w:val="center"/>
              <w:rPr>
                <w:rStyle w:val="33"/>
                <w:rFonts w:hint="eastAsia" w:ascii="仿宋" w:hAnsi="仿宋" w:eastAsia="仿宋" w:cs="仿宋"/>
                <w:color w:val="auto"/>
                <w:sz w:val="24"/>
                <w:szCs w:val="24"/>
              </w:rPr>
            </w:pPr>
            <w:r>
              <w:rPr>
                <w:rStyle w:val="33"/>
                <w:rFonts w:hint="eastAsia" w:ascii="仿宋" w:hAnsi="仿宋" w:eastAsia="仿宋" w:cs="仿宋"/>
                <w:color w:val="auto"/>
                <w:sz w:val="24"/>
                <w:szCs w:val="24"/>
              </w:rPr>
              <w:t>1</w:t>
            </w:r>
          </w:p>
        </w:tc>
        <w:tc>
          <w:tcPr>
            <w:tcW w:w="1855" w:type="dxa"/>
            <w:tcBorders>
              <w:top w:val="single" w:color="000000" w:sz="4" w:space="0"/>
              <w:left w:val="single" w:color="000000" w:sz="4" w:space="0"/>
              <w:bottom w:val="single" w:color="000000" w:sz="4" w:space="0"/>
              <w:right w:val="single" w:color="000000" w:sz="4" w:space="0"/>
            </w:tcBorders>
            <w:vAlign w:val="center"/>
          </w:tcPr>
          <w:p w14:paraId="477A5ECE">
            <w:pPr>
              <w:keepNext w:val="0"/>
              <w:keepLines w:val="0"/>
              <w:suppressLineNumbers w:val="0"/>
              <w:tabs>
                <w:tab w:val="left" w:pos="0"/>
              </w:tabs>
              <w:snapToGrid w:val="0"/>
              <w:spacing w:before="0" w:beforeAutospacing="0" w:after="0" w:afterAutospacing="0" w:line="500" w:lineRule="exact"/>
              <w:ind w:left="0" w:right="0"/>
              <w:jc w:val="center"/>
              <w:rPr>
                <w:rStyle w:val="33"/>
                <w:rFonts w:hint="eastAsia" w:ascii="仿宋" w:hAnsi="仿宋" w:eastAsia="仿宋" w:cs="仿宋"/>
                <w:color w:val="auto"/>
                <w:sz w:val="24"/>
                <w:szCs w:val="24"/>
              </w:rPr>
            </w:pPr>
          </w:p>
        </w:tc>
        <w:tc>
          <w:tcPr>
            <w:tcW w:w="907" w:type="dxa"/>
            <w:tcBorders>
              <w:top w:val="single" w:color="000000" w:sz="4" w:space="0"/>
              <w:left w:val="single" w:color="000000" w:sz="4" w:space="0"/>
              <w:bottom w:val="single" w:color="000000" w:sz="4" w:space="0"/>
              <w:right w:val="single" w:color="000000" w:sz="4" w:space="0"/>
            </w:tcBorders>
            <w:vAlign w:val="center"/>
          </w:tcPr>
          <w:p w14:paraId="40054AE4">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c>
          <w:tcPr>
            <w:tcW w:w="1555" w:type="dxa"/>
            <w:tcBorders>
              <w:top w:val="single" w:color="000000" w:sz="4" w:space="0"/>
              <w:left w:val="single" w:color="000000" w:sz="4" w:space="0"/>
              <w:bottom w:val="single" w:color="000000" w:sz="4" w:space="0"/>
              <w:right w:val="single" w:color="000000" w:sz="4" w:space="0"/>
            </w:tcBorders>
            <w:vAlign w:val="center"/>
          </w:tcPr>
          <w:p w14:paraId="236C222E">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5B7BCA81">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c>
          <w:tcPr>
            <w:tcW w:w="1274" w:type="dxa"/>
            <w:tcBorders>
              <w:top w:val="single" w:color="000000" w:sz="4" w:space="0"/>
              <w:left w:val="single" w:color="000000" w:sz="4" w:space="0"/>
              <w:bottom w:val="single" w:color="000000" w:sz="4" w:space="0"/>
              <w:right w:val="single" w:color="000000" w:sz="4" w:space="0"/>
            </w:tcBorders>
            <w:vAlign w:val="center"/>
          </w:tcPr>
          <w:p w14:paraId="014F16D4">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c>
          <w:tcPr>
            <w:tcW w:w="1437" w:type="dxa"/>
            <w:tcBorders>
              <w:top w:val="single" w:color="000000" w:sz="4" w:space="0"/>
              <w:left w:val="single" w:color="000000" w:sz="4" w:space="0"/>
              <w:bottom w:val="single" w:color="000000" w:sz="4" w:space="0"/>
              <w:right w:val="single" w:color="000000" w:sz="4" w:space="0"/>
            </w:tcBorders>
            <w:vAlign w:val="center"/>
          </w:tcPr>
          <w:p w14:paraId="4E0D9782">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r>
      <w:tr w14:paraId="0E164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727" w:type="dxa"/>
            <w:tcBorders>
              <w:top w:val="single" w:color="000000" w:sz="4" w:space="0"/>
              <w:left w:val="single" w:color="000000" w:sz="4" w:space="0"/>
              <w:bottom w:val="single" w:color="000000" w:sz="4" w:space="0"/>
              <w:right w:val="single" w:color="000000" w:sz="4" w:space="0"/>
            </w:tcBorders>
            <w:vAlign w:val="center"/>
          </w:tcPr>
          <w:p w14:paraId="064DAE1E">
            <w:pPr>
              <w:keepNext w:val="0"/>
              <w:keepLines w:val="0"/>
              <w:suppressLineNumbers w:val="0"/>
              <w:tabs>
                <w:tab w:val="left" w:pos="0"/>
              </w:tabs>
              <w:snapToGrid w:val="0"/>
              <w:spacing w:before="0" w:beforeAutospacing="0" w:after="0" w:afterAutospacing="0" w:line="500" w:lineRule="exact"/>
              <w:ind w:left="0" w:right="0"/>
              <w:jc w:val="center"/>
              <w:rPr>
                <w:rStyle w:val="33"/>
                <w:rFonts w:hint="eastAsia" w:ascii="仿宋" w:hAnsi="仿宋" w:eastAsia="仿宋" w:cs="仿宋"/>
                <w:color w:val="auto"/>
                <w:sz w:val="24"/>
                <w:szCs w:val="24"/>
              </w:rPr>
            </w:pPr>
            <w:r>
              <w:rPr>
                <w:rStyle w:val="33"/>
                <w:rFonts w:hint="eastAsia" w:ascii="仿宋" w:hAnsi="仿宋" w:eastAsia="仿宋" w:cs="仿宋"/>
                <w:color w:val="auto"/>
                <w:sz w:val="24"/>
                <w:szCs w:val="24"/>
              </w:rPr>
              <w:t>2</w:t>
            </w:r>
          </w:p>
        </w:tc>
        <w:tc>
          <w:tcPr>
            <w:tcW w:w="1855" w:type="dxa"/>
            <w:tcBorders>
              <w:top w:val="single" w:color="000000" w:sz="4" w:space="0"/>
              <w:left w:val="single" w:color="000000" w:sz="4" w:space="0"/>
              <w:bottom w:val="single" w:color="000000" w:sz="4" w:space="0"/>
              <w:right w:val="single" w:color="000000" w:sz="4" w:space="0"/>
            </w:tcBorders>
            <w:vAlign w:val="center"/>
          </w:tcPr>
          <w:p w14:paraId="705B9774">
            <w:pPr>
              <w:keepNext w:val="0"/>
              <w:keepLines w:val="0"/>
              <w:suppressLineNumbers w:val="0"/>
              <w:tabs>
                <w:tab w:val="left" w:pos="0"/>
              </w:tabs>
              <w:snapToGrid w:val="0"/>
              <w:spacing w:before="0" w:beforeAutospacing="0" w:after="0" w:afterAutospacing="0" w:line="500" w:lineRule="exact"/>
              <w:ind w:left="0" w:right="0"/>
              <w:jc w:val="center"/>
              <w:rPr>
                <w:rStyle w:val="33"/>
                <w:rFonts w:hint="eastAsia" w:ascii="仿宋" w:hAnsi="仿宋" w:eastAsia="仿宋" w:cs="仿宋"/>
                <w:color w:val="auto"/>
                <w:sz w:val="24"/>
                <w:szCs w:val="24"/>
              </w:rPr>
            </w:pPr>
          </w:p>
        </w:tc>
        <w:tc>
          <w:tcPr>
            <w:tcW w:w="907" w:type="dxa"/>
            <w:tcBorders>
              <w:top w:val="single" w:color="000000" w:sz="4" w:space="0"/>
              <w:left w:val="single" w:color="000000" w:sz="4" w:space="0"/>
              <w:bottom w:val="single" w:color="000000" w:sz="4" w:space="0"/>
              <w:right w:val="single" w:color="000000" w:sz="4" w:space="0"/>
            </w:tcBorders>
            <w:vAlign w:val="center"/>
          </w:tcPr>
          <w:p w14:paraId="6B6B2176">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c>
          <w:tcPr>
            <w:tcW w:w="1555" w:type="dxa"/>
            <w:tcBorders>
              <w:top w:val="single" w:color="000000" w:sz="4" w:space="0"/>
              <w:left w:val="single" w:color="000000" w:sz="4" w:space="0"/>
              <w:bottom w:val="single" w:color="000000" w:sz="4" w:space="0"/>
              <w:right w:val="single" w:color="000000" w:sz="4" w:space="0"/>
            </w:tcBorders>
            <w:vAlign w:val="center"/>
          </w:tcPr>
          <w:p w14:paraId="1F8719CC">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35693AF7">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c>
          <w:tcPr>
            <w:tcW w:w="1274" w:type="dxa"/>
            <w:tcBorders>
              <w:top w:val="single" w:color="000000" w:sz="4" w:space="0"/>
              <w:left w:val="single" w:color="000000" w:sz="4" w:space="0"/>
              <w:bottom w:val="single" w:color="000000" w:sz="4" w:space="0"/>
              <w:right w:val="single" w:color="000000" w:sz="4" w:space="0"/>
            </w:tcBorders>
            <w:vAlign w:val="center"/>
          </w:tcPr>
          <w:p w14:paraId="6F79F2C9">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c>
          <w:tcPr>
            <w:tcW w:w="1437" w:type="dxa"/>
            <w:tcBorders>
              <w:top w:val="single" w:color="000000" w:sz="4" w:space="0"/>
              <w:left w:val="single" w:color="000000" w:sz="4" w:space="0"/>
              <w:bottom w:val="single" w:color="000000" w:sz="4" w:space="0"/>
              <w:right w:val="single" w:color="000000" w:sz="4" w:space="0"/>
            </w:tcBorders>
            <w:vAlign w:val="center"/>
          </w:tcPr>
          <w:p w14:paraId="24763548">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r>
      <w:tr w14:paraId="6B39A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727" w:type="dxa"/>
            <w:tcBorders>
              <w:top w:val="single" w:color="000000" w:sz="4" w:space="0"/>
              <w:left w:val="single" w:color="000000" w:sz="4" w:space="0"/>
              <w:bottom w:val="single" w:color="000000" w:sz="4" w:space="0"/>
              <w:right w:val="single" w:color="000000" w:sz="4" w:space="0"/>
            </w:tcBorders>
            <w:vAlign w:val="center"/>
          </w:tcPr>
          <w:p w14:paraId="71947E0D">
            <w:pPr>
              <w:keepNext w:val="0"/>
              <w:keepLines w:val="0"/>
              <w:suppressLineNumbers w:val="0"/>
              <w:tabs>
                <w:tab w:val="left" w:pos="0"/>
              </w:tabs>
              <w:snapToGrid w:val="0"/>
              <w:spacing w:before="0" w:beforeAutospacing="0" w:after="0" w:afterAutospacing="0" w:line="500" w:lineRule="exact"/>
              <w:ind w:left="0" w:right="0"/>
              <w:jc w:val="center"/>
              <w:rPr>
                <w:rStyle w:val="33"/>
                <w:rFonts w:hint="eastAsia" w:ascii="仿宋" w:hAnsi="仿宋" w:eastAsia="仿宋" w:cs="仿宋"/>
                <w:color w:val="auto"/>
                <w:sz w:val="24"/>
                <w:szCs w:val="24"/>
              </w:rPr>
            </w:pPr>
            <w:r>
              <w:rPr>
                <w:rStyle w:val="33"/>
                <w:rFonts w:hint="eastAsia" w:ascii="仿宋" w:hAnsi="仿宋" w:eastAsia="仿宋" w:cs="仿宋"/>
                <w:color w:val="auto"/>
                <w:sz w:val="24"/>
                <w:szCs w:val="24"/>
              </w:rPr>
              <w:t>3</w:t>
            </w:r>
          </w:p>
        </w:tc>
        <w:tc>
          <w:tcPr>
            <w:tcW w:w="1855" w:type="dxa"/>
            <w:tcBorders>
              <w:top w:val="single" w:color="000000" w:sz="4" w:space="0"/>
              <w:left w:val="single" w:color="000000" w:sz="4" w:space="0"/>
              <w:bottom w:val="single" w:color="000000" w:sz="4" w:space="0"/>
              <w:right w:val="single" w:color="000000" w:sz="4" w:space="0"/>
            </w:tcBorders>
            <w:vAlign w:val="center"/>
          </w:tcPr>
          <w:p w14:paraId="77860775">
            <w:pPr>
              <w:keepNext w:val="0"/>
              <w:keepLines w:val="0"/>
              <w:suppressLineNumbers w:val="0"/>
              <w:tabs>
                <w:tab w:val="left" w:pos="0"/>
              </w:tabs>
              <w:snapToGrid w:val="0"/>
              <w:spacing w:before="0" w:beforeAutospacing="0" w:after="0" w:afterAutospacing="0" w:line="500" w:lineRule="exact"/>
              <w:ind w:left="0" w:right="0"/>
              <w:jc w:val="center"/>
              <w:rPr>
                <w:rStyle w:val="33"/>
                <w:rFonts w:hint="eastAsia" w:ascii="仿宋" w:hAnsi="仿宋" w:eastAsia="仿宋" w:cs="仿宋"/>
                <w:color w:val="auto"/>
                <w:sz w:val="24"/>
                <w:szCs w:val="24"/>
              </w:rPr>
            </w:pPr>
          </w:p>
        </w:tc>
        <w:tc>
          <w:tcPr>
            <w:tcW w:w="907" w:type="dxa"/>
            <w:tcBorders>
              <w:top w:val="single" w:color="000000" w:sz="4" w:space="0"/>
              <w:left w:val="single" w:color="000000" w:sz="4" w:space="0"/>
              <w:bottom w:val="single" w:color="000000" w:sz="4" w:space="0"/>
              <w:right w:val="single" w:color="000000" w:sz="4" w:space="0"/>
            </w:tcBorders>
            <w:vAlign w:val="center"/>
          </w:tcPr>
          <w:p w14:paraId="1EA5BA62">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c>
          <w:tcPr>
            <w:tcW w:w="1555" w:type="dxa"/>
            <w:tcBorders>
              <w:top w:val="single" w:color="000000" w:sz="4" w:space="0"/>
              <w:left w:val="single" w:color="000000" w:sz="4" w:space="0"/>
              <w:bottom w:val="single" w:color="000000" w:sz="4" w:space="0"/>
              <w:right w:val="single" w:color="000000" w:sz="4" w:space="0"/>
            </w:tcBorders>
            <w:vAlign w:val="center"/>
          </w:tcPr>
          <w:p w14:paraId="294CCEEB">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1F5B50B1">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c>
          <w:tcPr>
            <w:tcW w:w="1274" w:type="dxa"/>
            <w:tcBorders>
              <w:top w:val="single" w:color="000000" w:sz="4" w:space="0"/>
              <w:left w:val="single" w:color="000000" w:sz="4" w:space="0"/>
              <w:bottom w:val="single" w:color="000000" w:sz="4" w:space="0"/>
              <w:right w:val="single" w:color="000000" w:sz="4" w:space="0"/>
            </w:tcBorders>
            <w:vAlign w:val="center"/>
          </w:tcPr>
          <w:p w14:paraId="205B2C4B">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c>
          <w:tcPr>
            <w:tcW w:w="1437" w:type="dxa"/>
            <w:tcBorders>
              <w:top w:val="single" w:color="000000" w:sz="4" w:space="0"/>
              <w:left w:val="single" w:color="000000" w:sz="4" w:space="0"/>
              <w:bottom w:val="single" w:color="000000" w:sz="4" w:space="0"/>
              <w:right w:val="single" w:color="000000" w:sz="4" w:space="0"/>
            </w:tcBorders>
            <w:vAlign w:val="center"/>
          </w:tcPr>
          <w:p w14:paraId="50261936">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r>
      <w:tr w14:paraId="106D4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727" w:type="dxa"/>
            <w:tcBorders>
              <w:top w:val="single" w:color="000000" w:sz="4" w:space="0"/>
              <w:left w:val="single" w:color="000000" w:sz="4" w:space="0"/>
              <w:bottom w:val="single" w:color="000000" w:sz="4" w:space="0"/>
              <w:right w:val="single" w:color="000000" w:sz="4" w:space="0"/>
            </w:tcBorders>
            <w:vAlign w:val="center"/>
          </w:tcPr>
          <w:p w14:paraId="5B6A9EBD">
            <w:pPr>
              <w:keepNext w:val="0"/>
              <w:keepLines w:val="0"/>
              <w:suppressLineNumbers w:val="0"/>
              <w:tabs>
                <w:tab w:val="left" w:pos="0"/>
              </w:tabs>
              <w:snapToGrid w:val="0"/>
              <w:spacing w:before="0" w:beforeAutospacing="0" w:after="0" w:afterAutospacing="0" w:line="500" w:lineRule="exact"/>
              <w:ind w:left="0" w:right="0"/>
              <w:jc w:val="center"/>
              <w:rPr>
                <w:rStyle w:val="33"/>
                <w:rFonts w:hint="eastAsia" w:ascii="仿宋" w:hAnsi="仿宋" w:eastAsia="仿宋" w:cs="仿宋"/>
                <w:color w:val="auto"/>
                <w:sz w:val="24"/>
                <w:szCs w:val="24"/>
              </w:rPr>
            </w:pPr>
          </w:p>
        </w:tc>
        <w:tc>
          <w:tcPr>
            <w:tcW w:w="1855" w:type="dxa"/>
            <w:tcBorders>
              <w:top w:val="single" w:color="000000" w:sz="4" w:space="0"/>
              <w:left w:val="single" w:color="000000" w:sz="4" w:space="0"/>
              <w:bottom w:val="single" w:color="000000" w:sz="4" w:space="0"/>
              <w:right w:val="single" w:color="000000" w:sz="4" w:space="0"/>
            </w:tcBorders>
            <w:vAlign w:val="center"/>
          </w:tcPr>
          <w:p w14:paraId="06073CEB">
            <w:pPr>
              <w:keepNext w:val="0"/>
              <w:keepLines w:val="0"/>
              <w:suppressLineNumbers w:val="0"/>
              <w:tabs>
                <w:tab w:val="left" w:pos="0"/>
              </w:tabs>
              <w:snapToGrid w:val="0"/>
              <w:spacing w:before="0" w:beforeAutospacing="0" w:after="0" w:afterAutospacing="0" w:line="500" w:lineRule="exact"/>
              <w:ind w:left="0" w:right="0"/>
              <w:rPr>
                <w:rStyle w:val="33"/>
                <w:rFonts w:hint="eastAsia" w:ascii="仿宋" w:hAnsi="仿宋" w:eastAsia="仿宋" w:cs="仿宋"/>
                <w:color w:val="auto"/>
                <w:sz w:val="24"/>
                <w:szCs w:val="24"/>
              </w:rPr>
            </w:pPr>
            <w:r>
              <w:rPr>
                <w:rStyle w:val="33"/>
                <w:rFonts w:hint="eastAsia" w:ascii="仿宋" w:hAnsi="仿宋" w:eastAsia="仿宋" w:cs="仿宋"/>
                <w:b/>
                <w:bCs/>
                <w:color w:val="auto"/>
                <w:sz w:val="24"/>
                <w:szCs w:val="24"/>
              </w:rPr>
              <w:t>……</w:t>
            </w:r>
          </w:p>
        </w:tc>
        <w:tc>
          <w:tcPr>
            <w:tcW w:w="907" w:type="dxa"/>
            <w:tcBorders>
              <w:top w:val="single" w:color="000000" w:sz="4" w:space="0"/>
              <w:left w:val="single" w:color="000000" w:sz="4" w:space="0"/>
              <w:bottom w:val="single" w:color="000000" w:sz="4" w:space="0"/>
              <w:right w:val="single" w:color="000000" w:sz="4" w:space="0"/>
            </w:tcBorders>
            <w:vAlign w:val="center"/>
          </w:tcPr>
          <w:p w14:paraId="60FAD180">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c>
          <w:tcPr>
            <w:tcW w:w="1555" w:type="dxa"/>
            <w:tcBorders>
              <w:top w:val="single" w:color="000000" w:sz="4" w:space="0"/>
              <w:left w:val="single" w:color="000000" w:sz="4" w:space="0"/>
              <w:bottom w:val="single" w:color="000000" w:sz="4" w:space="0"/>
              <w:right w:val="single" w:color="000000" w:sz="4" w:space="0"/>
            </w:tcBorders>
            <w:vAlign w:val="center"/>
          </w:tcPr>
          <w:p w14:paraId="6F493529">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494E461B">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c>
          <w:tcPr>
            <w:tcW w:w="1274" w:type="dxa"/>
            <w:tcBorders>
              <w:top w:val="single" w:color="000000" w:sz="4" w:space="0"/>
              <w:left w:val="single" w:color="000000" w:sz="4" w:space="0"/>
              <w:bottom w:val="single" w:color="000000" w:sz="4" w:space="0"/>
              <w:right w:val="single" w:color="000000" w:sz="4" w:space="0"/>
            </w:tcBorders>
            <w:vAlign w:val="center"/>
          </w:tcPr>
          <w:p w14:paraId="2B871429">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c>
          <w:tcPr>
            <w:tcW w:w="1437" w:type="dxa"/>
            <w:tcBorders>
              <w:top w:val="single" w:color="000000" w:sz="4" w:space="0"/>
              <w:left w:val="single" w:color="000000" w:sz="4" w:space="0"/>
              <w:bottom w:val="single" w:color="000000" w:sz="4" w:space="0"/>
              <w:right w:val="single" w:color="000000" w:sz="4" w:space="0"/>
            </w:tcBorders>
            <w:vAlign w:val="center"/>
          </w:tcPr>
          <w:p w14:paraId="6903A3DB">
            <w:pPr>
              <w:keepNext w:val="0"/>
              <w:keepLines w:val="0"/>
              <w:suppressLineNumbers w:val="0"/>
              <w:tabs>
                <w:tab w:val="left" w:pos="0"/>
              </w:tabs>
              <w:snapToGrid w:val="0"/>
              <w:spacing w:before="0" w:beforeAutospacing="0" w:after="0" w:afterAutospacing="0" w:line="500" w:lineRule="exact"/>
              <w:ind w:left="0" w:right="0" w:firstLine="480" w:firstLineChars="200"/>
              <w:jc w:val="center"/>
              <w:rPr>
                <w:rStyle w:val="33"/>
                <w:rFonts w:hint="eastAsia" w:ascii="仿宋" w:hAnsi="仿宋" w:eastAsia="仿宋" w:cs="仿宋"/>
                <w:color w:val="auto"/>
                <w:sz w:val="24"/>
                <w:szCs w:val="24"/>
              </w:rPr>
            </w:pPr>
          </w:p>
        </w:tc>
      </w:tr>
      <w:tr w14:paraId="140F3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9173" w:type="dxa"/>
            <w:gridSpan w:val="7"/>
            <w:tcBorders>
              <w:top w:val="single" w:color="000000" w:sz="4" w:space="0"/>
              <w:left w:val="single" w:color="000000" w:sz="4" w:space="0"/>
              <w:bottom w:val="single" w:color="000000" w:sz="4" w:space="0"/>
              <w:right w:val="single" w:color="000000" w:sz="4" w:space="0"/>
            </w:tcBorders>
            <w:vAlign w:val="center"/>
          </w:tcPr>
          <w:p w14:paraId="59BF6FBE">
            <w:pPr>
              <w:keepNext w:val="0"/>
              <w:keepLines w:val="0"/>
              <w:suppressLineNumbers w:val="0"/>
              <w:tabs>
                <w:tab w:val="left" w:pos="0"/>
              </w:tabs>
              <w:snapToGrid w:val="0"/>
              <w:spacing w:before="0" w:beforeAutospacing="0" w:after="0" w:afterAutospacing="0" w:line="500" w:lineRule="exact"/>
              <w:ind w:left="0" w:right="0"/>
              <w:rPr>
                <w:rStyle w:val="33"/>
                <w:rFonts w:hint="eastAsia" w:ascii="仿宋" w:hAnsi="仿宋" w:eastAsia="仿宋" w:cs="仿宋"/>
                <w:color w:val="auto"/>
                <w:sz w:val="24"/>
                <w:szCs w:val="24"/>
              </w:rPr>
            </w:pPr>
            <w:r>
              <w:rPr>
                <w:rStyle w:val="33"/>
                <w:rFonts w:hint="eastAsia" w:ascii="仿宋" w:hAnsi="仿宋" w:eastAsia="仿宋" w:cs="仿宋"/>
                <w:color w:val="auto"/>
                <w:sz w:val="24"/>
                <w:szCs w:val="24"/>
              </w:rPr>
              <w:t>投标报价</w:t>
            </w:r>
            <w:r>
              <w:rPr>
                <w:rStyle w:val="33"/>
                <w:rFonts w:hint="eastAsia" w:ascii="仿宋" w:hAnsi="仿宋" w:eastAsia="仿宋" w:cs="仿宋"/>
                <w:color w:val="auto"/>
                <w:sz w:val="24"/>
                <w:szCs w:val="24"/>
                <w:lang w:eastAsia="zh-CN"/>
              </w:rPr>
              <w:t>合计</w:t>
            </w:r>
            <w:r>
              <w:rPr>
                <w:rStyle w:val="33"/>
                <w:rFonts w:hint="eastAsia" w:ascii="仿宋" w:hAnsi="仿宋" w:eastAsia="仿宋" w:cs="仿宋"/>
                <w:color w:val="auto"/>
                <w:sz w:val="24"/>
                <w:szCs w:val="24"/>
              </w:rPr>
              <w:t>（小写）：             元；大写：</w:t>
            </w:r>
          </w:p>
        </w:tc>
      </w:tr>
    </w:tbl>
    <w:p w14:paraId="30902022">
      <w:pPr>
        <w:keepNext w:val="0"/>
        <w:keepLines w:val="0"/>
        <w:pageBreakBefore w:val="0"/>
        <w:widowControl w:val="0"/>
        <w:kinsoku/>
        <w:wordWrap/>
        <w:overflowPunct/>
        <w:topLinePunct w:val="0"/>
        <w:autoSpaceDE/>
        <w:autoSpaceDN/>
        <w:bidi w:val="0"/>
        <w:adjustRightInd/>
        <w:snapToGrid w:val="0"/>
        <w:spacing w:line="400" w:lineRule="exact"/>
        <w:textAlignment w:val="auto"/>
        <w:rPr>
          <w:rStyle w:val="33"/>
          <w:rFonts w:hint="eastAsia" w:ascii="仿宋" w:hAnsi="仿宋" w:eastAsia="仿宋" w:cs="仿宋"/>
          <w:color w:val="auto"/>
          <w:sz w:val="24"/>
          <w:szCs w:val="24"/>
        </w:rPr>
      </w:pPr>
      <w:r>
        <w:rPr>
          <w:rStyle w:val="33"/>
          <w:rFonts w:hint="eastAsia" w:ascii="仿宋" w:hAnsi="仿宋" w:eastAsia="仿宋" w:cs="仿宋"/>
          <w:color w:val="auto"/>
          <w:sz w:val="24"/>
          <w:szCs w:val="24"/>
          <w:lang w:val="en-US" w:eastAsia="zh-CN"/>
        </w:rPr>
        <w:t>注：1.投标总报价包括但不限于人工费（含工资、加班、保险等全部费用）、管理费、工具、保险、交通、利润、税金、其他辅助工作等完成本项目的所有费用</w:t>
      </w:r>
      <w:r>
        <w:rPr>
          <w:rStyle w:val="33"/>
          <w:rFonts w:hint="eastAsia" w:ascii="仿宋" w:hAnsi="仿宋" w:eastAsia="仿宋" w:cs="仿宋"/>
          <w:color w:val="auto"/>
          <w:sz w:val="24"/>
          <w:szCs w:val="24"/>
        </w:rPr>
        <w:t>。</w:t>
      </w:r>
    </w:p>
    <w:p w14:paraId="3E10DCA4">
      <w:pPr>
        <w:keepNext w:val="0"/>
        <w:keepLines w:val="0"/>
        <w:pageBreakBefore w:val="0"/>
        <w:widowControl w:val="0"/>
        <w:kinsoku/>
        <w:wordWrap/>
        <w:overflowPunct/>
        <w:topLinePunct w:val="0"/>
        <w:autoSpaceDE/>
        <w:autoSpaceDN/>
        <w:bidi w:val="0"/>
        <w:adjustRightInd/>
        <w:snapToGrid w:val="0"/>
        <w:spacing w:line="400" w:lineRule="exact"/>
        <w:ind w:left="0" w:leftChars="0" w:firstLine="480" w:firstLineChars="200"/>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报价一经涂改，应在涂改处加盖单位公章或者由法定代表人签字或盖章，否则其投标作无效标处理。</w:t>
      </w:r>
    </w:p>
    <w:p w14:paraId="79CE5B7E">
      <w:pPr>
        <w:keepNext w:val="0"/>
        <w:keepLines w:val="0"/>
        <w:pageBreakBefore w:val="0"/>
        <w:widowControl w:val="0"/>
        <w:kinsoku/>
        <w:wordWrap/>
        <w:overflowPunct/>
        <w:topLinePunct w:val="0"/>
        <w:autoSpaceDE/>
        <w:autoSpaceDN/>
        <w:bidi w:val="0"/>
        <w:adjustRightInd/>
        <w:spacing w:line="400" w:lineRule="exact"/>
        <w:ind w:firstLine="480"/>
        <w:textAlignment w:val="auto"/>
        <w:outlineLvl w:val="9"/>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采购人将以合同形式有偿取得货物或服务，不接受投标人给予的赠品、回扣或者与采购无关的其他商品、服务，不得出现“0元”、“免费赠送”等形式的无偿报价，否则视为投标文件含有采购人不能接受的附加条件，投标无效。</w:t>
      </w:r>
    </w:p>
    <w:p w14:paraId="24AF4F58">
      <w:pPr>
        <w:pStyle w:val="32"/>
        <w:keepNext w:val="0"/>
        <w:keepLines w:val="0"/>
        <w:pageBreakBefore w:val="0"/>
        <w:widowControl w:val="0"/>
        <w:kinsoku/>
        <w:wordWrap/>
        <w:overflowPunct/>
        <w:topLinePunct w:val="0"/>
        <w:autoSpaceDE/>
        <w:autoSpaceDN/>
        <w:bidi w:val="0"/>
        <w:adjustRightInd/>
        <w:snapToGrid w:val="0"/>
        <w:spacing w:before="120" w:after="120" w:line="400" w:lineRule="exact"/>
        <w:ind w:firstLine="480" w:firstLineChars="200"/>
        <w:textAlignment w:val="auto"/>
        <w:rPr>
          <w:rStyle w:val="33"/>
          <w:rFonts w:hint="eastAsia" w:ascii="仿宋" w:hAnsi="仿宋" w:eastAsia="仿宋" w:cs="仿宋"/>
          <w:color w:val="auto"/>
          <w:sz w:val="24"/>
          <w:szCs w:val="24"/>
        </w:rPr>
      </w:pPr>
      <w:r>
        <w:rPr>
          <w:rStyle w:val="33"/>
          <w:rFonts w:hint="eastAsia" w:ascii="仿宋" w:hAnsi="仿宋" w:eastAsia="仿宋" w:cs="仿宋"/>
          <w:color w:val="auto"/>
          <w:sz w:val="24"/>
          <w:szCs w:val="24"/>
          <w:lang w:val="en-US" w:eastAsia="zh-CN"/>
        </w:rPr>
        <w:t>4.</w:t>
      </w:r>
      <w:r>
        <w:rPr>
          <w:rStyle w:val="33"/>
          <w:rFonts w:hint="eastAsia" w:ascii="仿宋" w:hAnsi="仿宋" w:eastAsia="仿宋" w:cs="仿宋"/>
          <w:color w:val="auto"/>
          <w:sz w:val="24"/>
          <w:szCs w:val="24"/>
        </w:rPr>
        <w:t>名称按不同采购内容分别填写，</w:t>
      </w:r>
      <w:r>
        <w:rPr>
          <w:rStyle w:val="33"/>
          <w:rFonts w:hint="eastAsia" w:ascii="仿宋" w:hAnsi="仿宋" w:eastAsia="仿宋" w:cs="仿宋"/>
          <w:color w:val="auto"/>
          <w:sz w:val="24"/>
          <w:szCs w:val="24"/>
          <w:lang w:eastAsia="zh-CN"/>
        </w:rPr>
        <w:t>投标报价合计金额</w:t>
      </w:r>
      <w:r>
        <w:rPr>
          <w:rStyle w:val="33"/>
          <w:rFonts w:hint="eastAsia" w:ascii="仿宋" w:hAnsi="仿宋" w:eastAsia="仿宋" w:cs="仿宋"/>
          <w:color w:val="auto"/>
          <w:sz w:val="24"/>
          <w:szCs w:val="24"/>
        </w:rPr>
        <w:t>应与开标一览表</w:t>
      </w:r>
      <w:r>
        <w:rPr>
          <w:rStyle w:val="33"/>
          <w:rFonts w:hint="eastAsia" w:ascii="仿宋" w:hAnsi="仿宋" w:eastAsia="仿宋" w:cs="仿宋"/>
          <w:color w:val="auto"/>
          <w:sz w:val="24"/>
          <w:szCs w:val="24"/>
          <w:lang w:eastAsia="zh-CN"/>
        </w:rPr>
        <w:t>（报价表）</w:t>
      </w:r>
      <w:r>
        <w:rPr>
          <w:rStyle w:val="33"/>
          <w:rFonts w:hint="eastAsia" w:ascii="仿宋" w:hAnsi="仿宋" w:eastAsia="仿宋" w:cs="仿宋"/>
          <w:color w:val="auto"/>
          <w:sz w:val="24"/>
          <w:szCs w:val="24"/>
        </w:rPr>
        <w:t>中</w:t>
      </w:r>
      <w:r>
        <w:rPr>
          <w:rStyle w:val="33"/>
          <w:rFonts w:hint="eastAsia" w:ascii="仿宋" w:hAnsi="仿宋" w:eastAsia="仿宋" w:cs="仿宋"/>
          <w:color w:val="auto"/>
          <w:sz w:val="24"/>
          <w:szCs w:val="24"/>
          <w:lang w:eastAsia="zh-CN"/>
        </w:rPr>
        <w:t>金额</w:t>
      </w:r>
      <w:r>
        <w:rPr>
          <w:rStyle w:val="33"/>
          <w:rFonts w:hint="eastAsia" w:ascii="仿宋" w:hAnsi="仿宋" w:eastAsia="仿宋" w:cs="仿宋"/>
          <w:color w:val="auto"/>
          <w:sz w:val="24"/>
          <w:szCs w:val="24"/>
        </w:rPr>
        <w:t>的相一致。</w:t>
      </w:r>
    </w:p>
    <w:p w14:paraId="0BC6E78C">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仿宋" w:hAnsi="仿宋" w:eastAsia="仿宋" w:cs="仿宋"/>
          <w:color w:val="auto"/>
          <w:sz w:val="24"/>
          <w:szCs w:val="24"/>
        </w:rPr>
      </w:pPr>
      <w:r>
        <w:rPr>
          <w:rStyle w:val="33"/>
          <w:rFonts w:hint="eastAsia" w:ascii="仿宋" w:hAnsi="仿宋" w:eastAsia="仿宋" w:cs="仿宋"/>
          <w:color w:val="auto"/>
          <w:sz w:val="24"/>
          <w:szCs w:val="24"/>
          <w:lang w:val="en-US" w:eastAsia="zh-CN"/>
        </w:rPr>
        <w:t>5.</w:t>
      </w:r>
      <w:r>
        <w:rPr>
          <w:rStyle w:val="33"/>
          <w:rFonts w:hint="eastAsia" w:ascii="仿宋" w:hAnsi="仿宋" w:eastAsia="仿宋" w:cs="仿宋"/>
          <w:color w:val="auto"/>
          <w:sz w:val="24"/>
          <w:szCs w:val="24"/>
        </w:rPr>
        <w:t>此表仅提供了表格形式，投标人可按此表格格式进行扩展。</w:t>
      </w:r>
    </w:p>
    <w:p w14:paraId="7631E60E">
      <w:pPr>
        <w:keepNext w:val="0"/>
        <w:keepLines w:val="0"/>
        <w:pageBreakBefore w:val="0"/>
        <w:widowControl w:val="0"/>
        <w:kinsoku/>
        <w:wordWrap/>
        <w:overflowPunct/>
        <w:topLinePunct w:val="0"/>
        <w:autoSpaceDE/>
        <w:autoSpaceDN/>
        <w:bidi w:val="0"/>
        <w:adjustRightInd/>
        <w:snapToGrid/>
        <w:spacing w:line="540" w:lineRule="exact"/>
        <w:ind w:firstLine="4800" w:firstLineChars="2000"/>
        <w:textAlignment w:val="auto"/>
        <w:rPr>
          <w:rFonts w:hint="eastAsia" w:ascii="仿宋" w:hAnsi="仿宋" w:eastAsia="仿宋" w:cs="仿宋"/>
          <w:color w:val="auto"/>
          <w:sz w:val="24"/>
          <w:szCs w:val="24"/>
        </w:rPr>
      </w:pPr>
    </w:p>
    <w:p w14:paraId="49D2753D">
      <w:pPr>
        <w:keepNext w:val="0"/>
        <w:keepLines w:val="0"/>
        <w:pageBreakBefore w:val="0"/>
        <w:widowControl w:val="0"/>
        <w:kinsoku/>
        <w:wordWrap/>
        <w:overflowPunct/>
        <w:topLinePunct w:val="0"/>
        <w:autoSpaceDE/>
        <w:autoSpaceDN/>
        <w:bidi w:val="0"/>
        <w:adjustRightInd/>
        <w:snapToGrid/>
        <w:spacing w:line="540" w:lineRule="exact"/>
        <w:ind w:firstLine="6000" w:firstLineChars="25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投标人</w:t>
      </w:r>
      <w:r>
        <w:rPr>
          <w:rFonts w:hint="eastAsia" w:ascii="仿宋" w:hAnsi="仿宋" w:eastAsia="仿宋" w:cs="仿宋"/>
          <w:color w:val="auto"/>
          <w:sz w:val="24"/>
          <w:szCs w:val="24"/>
          <w:lang w:val="zh-CN"/>
        </w:rPr>
        <w:t>名称(电子签名)：</w:t>
      </w:r>
    </w:p>
    <w:p w14:paraId="3FF0FBE1">
      <w:pPr>
        <w:pStyle w:val="38"/>
        <w:keepNext w:val="0"/>
        <w:pageBreakBefore w:val="0"/>
        <w:tabs>
          <w:tab w:val="clear" w:pos="720"/>
        </w:tabs>
        <w:snapToGrid w:val="0"/>
        <w:spacing w:before="120" w:after="120"/>
        <w:jc w:val="center"/>
        <w:outlineLvl w:val="9"/>
        <w:rPr>
          <w:rFonts w:hint="eastAsia" w:ascii="仿宋" w:hAnsi="仿宋" w:eastAsia="仿宋" w:cs="仿宋"/>
          <w:color w:val="auto"/>
          <w:sz w:val="32"/>
          <w:szCs w:val="32"/>
          <w:highlight w:val="none"/>
          <w:lang w:eastAsia="zh-CN"/>
        </w:rPr>
      </w:pPr>
      <w:r>
        <w:rPr>
          <w:rFonts w:hint="eastAsia" w:ascii="仿宋" w:hAnsi="仿宋" w:eastAsia="仿宋" w:cs="仿宋"/>
          <w:color w:val="auto"/>
          <w:sz w:val="24"/>
          <w:szCs w:val="24"/>
          <w:lang w:val="en-US" w:eastAsia="zh-CN"/>
        </w:rPr>
        <w:t xml:space="preserve">                                                        </w:t>
      </w:r>
      <w:r>
        <w:rPr>
          <w:rFonts w:hint="eastAsia" w:ascii="仿宋" w:hAnsi="仿宋" w:eastAsia="仿宋" w:cs="仿宋"/>
          <w:b w:val="0"/>
          <w:bCs/>
          <w:color w:val="auto"/>
          <w:sz w:val="24"/>
          <w:szCs w:val="24"/>
          <w:lang w:eastAsia="zh-CN"/>
        </w:rPr>
        <w:t>日期：</w:t>
      </w:r>
      <w:r>
        <w:rPr>
          <w:rFonts w:hint="eastAsia" w:ascii="仿宋" w:hAnsi="仿宋" w:eastAsia="仿宋" w:cs="仿宋"/>
          <w:b w:val="0"/>
          <w:bCs/>
          <w:color w:val="auto"/>
          <w:sz w:val="24"/>
          <w:szCs w:val="24"/>
          <w:lang w:val="en-US" w:eastAsia="zh-CN"/>
        </w:rPr>
        <w:t xml:space="preserve">  </w:t>
      </w:r>
      <w:r>
        <w:rPr>
          <w:rFonts w:hint="eastAsia" w:ascii="仿宋" w:hAnsi="仿宋" w:eastAsia="仿宋" w:cs="仿宋"/>
          <w:b w:val="0"/>
          <w:bCs/>
          <w:color w:val="auto"/>
          <w:sz w:val="24"/>
          <w:szCs w:val="24"/>
        </w:rPr>
        <w:t xml:space="preserve"> 年  月  日</w:t>
      </w:r>
    </w:p>
    <w:p w14:paraId="0424EB19">
      <w:pPr>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br w:type="page"/>
      </w:r>
    </w:p>
    <w:p w14:paraId="1EF0C9BD">
      <w:pPr>
        <w:pStyle w:val="38"/>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lang w:eastAsia="zh-CN"/>
        </w:rPr>
      </w:pPr>
    </w:p>
    <w:p w14:paraId="70742A79">
      <w:pPr>
        <w:pStyle w:val="38"/>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三、</w:t>
      </w:r>
      <w:r>
        <w:rPr>
          <w:rFonts w:hint="eastAsia" w:ascii="仿宋" w:hAnsi="仿宋" w:eastAsia="仿宋" w:cs="仿宋"/>
          <w:color w:val="auto"/>
          <w:sz w:val="32"/>
          <w:szCs w:val="32"/>
          <w:highlight w:val="none"/>
        </w:rPr>
        <w:t>中小企业声明函（如有）</w:t>
      </w:r>
    </w:p>
    <w:p w14:paraId="34CEBF9A">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471AA58">
      <w:pPr>
        <w:pStyle w:val="2"/>
        <w:rPr>
          <w:rFonts w:ascii="仿宋" w:hAnsi="仿宋" w:eastAsia="仿宋" w:cs="仿宋"/>
          <w:b/>
          <w:color w:val="auto"/>
          <w:highlight w:val="none"/>
        </w:rPr>
      </w:pPr>
    </w:p>
    <w:p w14:paraId="39FC4F45">
      <w:pPr>
        <w:pStyle w:val="3"/>
        <w:rPr>
          <w:rFonts w:ascii="仿宋" w:hAnsi="仿宋" w:eastAsia="仿宋" w:cs="仿宋"/>
          <w:b/>
          <w:color w:val="auto"/>
          <w:sz w:val="24"/>
          <w:highlight w:val="none"/>
        </w:rPr>
      </w:pPr>
    </w:p>
    <w:p w14:paraId="6464ABBF">
      <w:pPr>
        <w:rPr>
          <w:rFonts w:ascii="仿宋" w:hAnsi="仿宋" w:eastAsia="仿宋" w:cs="仿宋"/>
          <w:b/>
          <w:color w:val="auto"/>
          <w:sz w:val="24"/>
          <w:highlight w:val="none"/>
        </w:rPr>
      </w:pPr>
    </w:p>
    <w:p w14:paraId="0BC2292D">
      <w:pPr>
        <w:pStyle w:val="2"/>
        <w:rPr>
          <w:rFonts w:ascii="仿宋" w:hAnsi="仿宋" w:eastAsia="仿宋" w:cs="仿宋"/>
          <w:b/>
          <w:color w:val="auto"/>
          <w:highlight w:val="none"/>
        </w:rPr>
      </w:pPr>
    </w:p>
    <w:p w14:paraId="624C8D50">
      <w:pPr>
        <w:pStyle w:val="3"/>
      </w:pPr>
    </w:p>
    <w:p w14:paraId="7C6DADD2">
      <w:pPr>
        <w:pStyle w:val="3"/>
        <w:rPr>
          <w:rFonts w:ascii="仿宋" w:hAnsi="仿宋" w:eastAsia="仿宋" w:cs="仿宋"/>
          <w:b/>
          <w:color w:val="auto"/>
          <w:sz w:val="24"/>
          <w:highlight w:val="none"/>
        </w:rPr>
      </w:pPr>
    </w:p>
    <w:p w14:paraId="3196154F">
      <w:pPr>
        <w:rPr>
          <w:color w:val="auto"/>
          <w:highlight w:val="none"/>
        </w:rPr>
      </w:pPr>
    </w:p>
    <w:p w14:paraId="4242D27B">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rPr>
        <w:t>、残疾人福利性单位声明函（如有）</w:t>
      </w:r>
    </w:p>
    <w:p w14:paraId="2AE14DBC">
      <w:pPr>
        <w:pStyle w:val="11"/>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w:t>
      </w:r>
      <w:r>
        <w:rPr>
          <w:rFonts w:hint="eastAsia" w:ascii="仿宋" w:hAnsi="仿宋" w:eastAsia="仿宋" w:cs="仿宋"/>
          <w:b/>
          <w:color w:val="auto"/>
          <w:highlight w:val="none"/>
          <w:lang w:val="en-US" w:eastAsia="zh-CN"/>
        </w:rPr>
        <w:t>6</w:t>
      </w:r>
      <w:r>
        <w:rPr>
          <w:rFonts w:hint="eastAsia" w:ascii="仿宋" w:hAnsi="仿宋" w:eastAsia="仿宋" w:cs="仿宋"/>
          <w:b/>
          <w:color w:val="auto"/>
          <w:highlight w:val="none"/>
        </w:rPr>
        <w:t>)，否则不需要提供。]</w:t>
      </w:r>
    </w:p>
    <w:p w14:paraId="0237DDCB">
      <w:pPr>
        <w:pStyle w:val="38"/>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2D1E4C88">
      <w:pPr>
        <w:spacing w:line="360" w:lineRule="auto"/>
        <w:ind w:right="420" w:firstLine="3614" w:firstLineChars="1000"/>
        <w:rPr>
          <w:rFonts w:ascii="仿宋" w:hAnsi="仿宋" w:eastAsia="仿宋" w:cs="仿宋"/>
          <w:b/>
          <w:color w:val="auto"/>
          <w:kern w:val="0"/>
          <w:sz w:val="36"/>
          <w:szCs w:val="36"/>
          <w:highlight w:val="none"/>
        </w:rPr>
      </w:pPr>
    </w:p>
    <w:p w14:paraId="585F498B">
      <w:pPr>
        <w:spacing w:line="360" w:lineRule="auto"/>
        <w:ind w:right="420" w:firstLine="3614" w:firstLineChars="1000"/>
        <w:rPr>
          <w:rFonts w:ascii="仿宋" w:hAnsi="仿宋" w:eastAsia="仿宋" w:cs="仿宋"/>
          <w:b/>
          <w:color w:val="auto"/>
          <w:kern w:val="0"/>
          <w:sz w:val="36"/>
          <w:szCs w:val="36"/>
          <w:highlight w:val="none"/>
        </w:rPr>
      </w:pPr>
    </w:p>
    <w:p w14:paraId="1DA5606C">
      <w:pPr>
        <w:spacing w:line="360" w:lineRule="auto"/>
        <w:ind w:right="420" w:firstLine="3614" w:firstLineChars="1000"/>
        <w:rPr>
          <w:rFonts w:ascii="仿宋" w:hAnsi="仿宋" w:eastAsia="仿宋" w:cs="仿宋"/>
          <w:b/>
          <w:color w:val="auto"/>
          <w:kern w:val="0"/>
          <w:sz w:val="36"/>
          <w:szCs w:val="36"/>
          <w:highlight w:val="none"/>
        </w:rPr>
      </w:pPr>
    </w:p>
    <w:p w14:paraId="4D3106D5">
      <w:pPr>
        <w:spacing w:line="360" w:lineRule="auto"/>
        <w:ind w:right="420" w:firstLine="3614" w:firstLineChars="1000"/>
        <w:rPr>
          <w:rFonts w:ascii="仿宋" w:hAnsi="仿宋" w:eastAsia="仿宋" w:cs="仿宋"/>
          <w:b/>
          <w:color w:val="auto"/>
          <w:kern w:val="0"/>
          <w:sz w:val="36"/>
          <w:szCs w:val="36"/>
          <w:highlight w:val="none"/>
        </w:rPr>
      </w:pPr>
    </w:p>
    <w:p w14:paraId="3F782AD0">
      <w:pPr>
        <w:spacing w:line="360" w:lineRule="auto"/>
        <w:ind w:right="420" w:firstLine="3614" w:firstLineChars="1000"/>
        <w:rPr>
          <w:rFonts w:ascii="仿宋" w:hAnsi="仿宋" w:eastAsia="仿宋" w:cs="仿宋"/>
          <w:b/>
          <w:color w:val="auto"/>
          <w:kern w:val="0"/>
          <w:sz w:val="36"/>
          <w:szCs w:val="36"/>
          <w:highlight w:val="none"/>
        </w:rPr>
      </w:pPr>
    </w:p>
    <w:p w14:paraId="316EC6E3">
      <w:pPr>
        <w:spacing w:line="360" w:lineRule="auto"/>
        <w:ind w:right="420" w:firstLine="3614" w:firstLineChars="1000"/>
        <w:rPr>
          <w:rFonts w:ascii="仿宋" w:hAnsi="仿宋" w:eastAsia="仿宋" w:cs="仿宋"/>
          <w:b/>
          <w:color w:val="auto"/>
          <w:kern w:val="0"/>
          <w:sz w:val="36"/>
          <w:szCs w:val="36"/>
          <w:highlight w:val="none"/>
        </w:rPr>
      </w:pPr>
    </w:p>
    <w:p w14:paraId="6F57AA00">
      <w:pPr>
        <w:spacing w:line="360" w:lineRule="auto"/>
        <w:ind w:right="420" w:firstLine="3614" w:firstLineChars="1000"/>
        <w:rPr>
          <w:rFonts w:ascii="仿宋" w:hAnsi="仿宋" w:eastAsia="仿宋" w:cs="仿宋"/>
          <w:b/>
          <w:color w:val="auto"/>
          <w:kern w:val="0"/>
          <w:sz w:val="36"/>
          <w:szCs w:val="36"/>
          <w:highlight w:val="none"/>
        </w:rPr>
      </w:pPr>
    </w:p>
    <w:p w14:paraId="3F2137EF">
      <w:pPr>
        <w:spacing w:line="360" w:lineRule="auto"/>
        <w:ind w:right="420" w:firstLine="0" w:firstLineChars="0"/>
        <w:rPr>
          <w:rFonts w:ascii="仿宋" w:hAnsi="仿宋" w:eastAsia="仿宋" w:cs="仿宋"/>
          <w:b/>
          <w:color w:val="auto"/>
          <w:kern w:val="0"/>
          <w:sz w:val="36"/>
          <w:szCs w:val="36"/>
          <w:highlight w:val="none"/>
        </w:rPr>
      </w:pPr>
    </w:p>
    <w:p w14:paraId="4C1EFBA6">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07F13D51">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593B257">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29FA138">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F916CA6">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38A363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CB0CBC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5002E9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A359E1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F6694E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21C37CC">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28E5673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9A1018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75728E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727A26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AD6ACC1">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1B3114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50894C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85693E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1A549E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D7F8C1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E4B544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430E16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304F2ECD">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E518DB4">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7A459B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E5826DA">
      <w:pPr>
        <w:spacing w:line="360" w:lineRule="auto"/>
        <w:rPr>
          <w:rFonts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14:paraId="3C1B2DC3">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A0B2F1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247BD4A">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CC7D82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0BD8F50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79F8FB9">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C84073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5F3E59B">
      <w:pPr>
        <w:widowControl/>
        <w:spacing w:line="360" w:lineRule="auto"/>
        <w:ind w:firstLine="600" w:firstLineChars="200"/>
        <w:jc w:val="left"/>
        <w:rPr>
          <w:rFonts w:ascii="仿宋" w:hAnsi="仿宋" w:eastAsia="仿宋" w:cs="仿宋"/>
          <w:color w:val="auto"/>
          <w:sz w:val="30"/>
          <w:szCs w:val="30"/>
          <w:highlight w:val="none"/>
        </w:rPr>
      </w:pPr>
    </w:p>
    <w:p w14:paraId="5D750F0D">
      <w:pPr>
        <w:spacing w:line="360" w:lineRule="auto"/>
        <w:jc w:val="center"/>
        <w:rPr>
          <w:rFonts w:ascii="仿宋" w:hAnsi="仿宋" w:eastAsia="仿宋" w:cs="仿宋"/>
          <w:b/>
          <w:color w:val="auto"/>
          <w:spacing w:val="6"/>
          <w:sz w:val="32"/>
          <w:szCs w:val="32"/>
          <w:highlight w:val="none"/>
        </w:rPr>
      </w:pPr>
    </w:p>
    <w:p w14:paraId="3B1BF151">
      <w:pPr>
        <w:spacing w:line="360" w:lineRule="auto"/>
        <w:jc w:val="center"/>
        <w:rPr>
          <w:rFonts w:ascii="仿宋" w:hAnsi="仿宋" w:eastAsia="仿宋" w:cs="仿宋"/>
          <w:b/>
          <w:color w:val="auto"/>
          <w:spacing w:val="6"/>
          <w:sz w:val="32"/>
          <w:szCs w:val="32"/>
          <w:highlight w:val="none"/>
        </w:rPr>
      </w:pPr>
    </w:p>
    <w:p w14:paraId="3CDAB926">
      <w:pPr>
        <w:spacing w:line="360" w:lineRule="auto"/>
        <w:jc w:val="center"/>
        <w:rPr>
          <w:rFonts w:ascii="仿宋" w:hAnsi="仿宋" w:eastAsia="仿宋" w:cs="仿宋"/>
          <w:b/>
          <w:color w:val="auto"/>
          <w:spacing w:val="6"/>
          <w:sz w:val="32"/>
          <w:szCs w:val="32"/>
          <w:highlight w:val="none"/>
        </w:rPr>
      </w:pPr>
    </w:p>
    <w:p w14:paraId="326397E0">
      <w:pPr>
        <w:spacing w:line="360" w:lineRule="auto"/>
        <w:jc w:val="center"/>
        <w:rPr>
          <w:rFonts w:ascii="仿宋" w:hAnsi="仿宋" w:eastAsia="仿宋" w:cs="仿宋"/>
          <w:b/>
          <w:color w:val="auto"/>
          <w:spacing w:val="6"/>
          <w:sz w:val="32"/>
          <w:szCs w:val="32"/>
          <w:highlight w:val="none"/>
        </w:rPr>
      </w:pPr>
    </w:p>
    <w:p w14:paraId="570935FF">
      <w:pPr>
        <w:spacing w:line="360" w:lineRule="auto"/>
        <w:jc w:val="center"/>
        <w:rPr>
          <w:rFonts w:ascii="仿宋" w:hAnsi="仿宋" w:eastAsia="仿宋" w:cs="仿宋"/>
          <w:b/>
          <w:color w:val="auto"/>
          <w:spacing w:val="6"/>
          <w:sz w:val="32"/>
          <w:szCs w:val="32"/>
          <w:highlight w:val="none"/>
        </w:rPr>
      </w:pPr>
    </w:p>
    <w:p w14:paraId="0BFF1192">
      <w:pPr>
        <w:spacing w:line="360" w:lineRule="auto"/>
        <w:jc w:val="center"/>
        <w:rPr>
          <w:rFonts w:ascii="仿宋" w:hAnsi="仿宋" w:eastAsia="仿宋" w:cs="仿宋"/>
          <w:b/>
          <w:color w:val="auto"/>
          <w:spacing w:val="6"/>
          <w:sz w:val="32"/>
          <w:szCs w:val="32"/>
          <w:highlight w:val="none"/>
        </w:rPr>
      </w:pPr>
    </w:p>
    <w:p w14:paraId="050A195A">
      <w:pPr>
        <w:spacing w:line="360" w:lineRule="auto"/>
        <w:jc w:val="center"/>
        <w:rPr>
          <w:rFonts w:ascii="仿宋" w:hAnsi="仿宋" w:eastAsia="仿宋" w:cs="仿宋"/>
          <w:b/>
          <w:color w:val="auto"/>
          <w:spacing w:val="6"/>
          <w:sz w:val="32"/>
          <w:szCs w:val="32"/>
          <w:highlight w:val="none"/>
        </w:rPr>
      </w:pPr>
    </w:p>
    <w:p w14:paraId="2E214821">
      <w:pPr>
        <w:spacing w:line="360" w:lineRule="auto"/>
        <w:jc w:val="left"/>
        <w:rPr>
          <w:rFonts w:ascii="仿宋" w:hAnsi="仿宋" w:eastAsia="仿宋" w:cs="仿宋"/>
          <w:b/>
          <w:color w:val="auto"/>
          <w:spacing w:val="6"/>
          <w:sz w:val="32"/>
          <w:szCs w:val="32"/>
          <w:highlight w:val="none"/>
        </w:rPr>
      </w:pPr>
    </w:p>
    <w:p w14:paraId="4FE6E44A">
      <w:pPr>
        <w:spacing w:line="360" w:lineRule="auto"/>
        <w:jc w:val="left"/>
        <w:rPr>
          <w:rFonts w:ascii="仿宋" w:hAnsi="仿宋" w:eastAsia="仿宋" w:cs="仿宋"/>
          <w:b/>
          <w:color w:val="auto"/>
          <w:spacing w:val="6"/>
          <w:sz w:val="32"/>
          <w:szCs w:val="32"/>
          <w:highlight w:val="none"/>
        </w:rPr>
      </w:pPr>
    </w:p>
    <w:p w14:paraId="0F5AB80F">
      <w:pPr>
        <w:spacing w:line="360" w:lineRule="auto"/>
        <w:jc w:val="left"/>
        <w:rPr>
          <w:rFonts w:ascii="仿宋" w:hAnsi="仿宋" w:eastAsia="仿宋" w:cs="仿宋"/>
          <w:b/>
          <w:color w:val="auto"/>
          <w:spacing w:val="6"/>
          <w:sz w:val="32"/>
          <w:szCs w:val="32"/>
          <w:highlight w:val="none"/>
        </w:rPr>
      </w:pPr>
    </w:p>
    <w:p w14:paraId="49E4862B">
      <w:pPr>
        <w:spacing w:line="24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6E54E96A">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2D794187">
      <w:pPr>
        <w:spacing w:line="360" w:lineRule="auto"/>
        <w:jc w:val="center"/>
        <w:rPr>
          <w:rFonts w:ascii="仿宋" w:hAnsi="仿宋" w:eastAsia="仿宋" w:cs="仿宋"/>
          <w:b/>
          <w:color w:val="auto"/>
          <w:sz w:val="24"/>
          <w:highlight w:val="none"/>
        </w:rPr>
      </w:pPr>
    </w:p>
    <w:p w14:paraId="40C5D32E">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1A72A5A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1E5BD9F">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02A17DC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A55122F">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155A99E">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088AF5B">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237FB3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418E764A">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6C326B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56951D8">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07C3E4C">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DE098B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0C4FD1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BD0C0F">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14E03F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C27CAD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E670144">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E7B223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470148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ED99CC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A71504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2038032">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E8E4EC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1F56078">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696E0F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0A71F2E">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175AA3B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CA1253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8AFC4A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2EB6822">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AC78D96">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EBCC14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4C36165">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E5AC420">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30A2A2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5742C7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2918F91">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2C7A00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BC40EB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8218CD9">
      <w:pPr>
        <w:spacing w:line="360" w:lineRule="auto"/>
        <w:rPr>
          <w:rFonts w:ascii="仿宋" w:hAnsi="仿宋" w:eastAsia="仿宋" w:cs="仿宋"/>
          <w:b/>
          <w:color w:val="auto"/>
          <w:sz w:val="24"/>
          <w:highlight w:val="none"/>
        </w:rPr>
      </w:pPr>
    </w:p>
    <w:p w14:paraId="76FA3FAA">
      <w:pPr>
        <w:spacing w:line="360" w:lineRule="auto"/>
        <w:rPr>
          <w:rFonts w:ascii="仿宋" w:hAnsi="仿宋" w:eastAsia="仿宋" w:cs="仿宋"/>
          <w:b/>
          <w:color w:val="auto"/>
          <w:sz w:val="24"/>
          <w:highlight w:val="none"/>
        </w:rPr>
      </w:pPr>
    </w:p>
    <w:p w14:paraId="7EA93D06">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7A3847D">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AFE146F">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457E29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9DE5E93">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8FB588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E2539C0">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79FED1C4">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0AA70D3">
      <w:pPr>
        <w:spacing w:line="360" w:lineRule="auto"/>
        <w:rPr>
          <w:rFonts w:ascii="仿宋" w:hAnsi="仿宋" w:eastAsia="仿宋" w:cs="仿宋"/>
          <w:b/>
          <w:color w:val="auto"/>
          <w:sz w:val="24"/>
          <w:highlight w:val="none"/>
        </w:rPr>
      </w:pPr>
    </w:p>
    <w:p w14:paraId="2901D48D">
      <w:pPr>
        <w:autoSpaceDE w:val="0"/>
        <w:autoSpaceDN w:val="0"/>
        <w:jc w:val="center"/>
        <w:rPr>
          <w:rFonts w:ascii="仿宋" w:hAnsi="仿宋" w:eastAsia="仿宋" w:cs="仿宋"/>
          <w:b/>
          <w:color w:val="auto"/>
          <w:spacing w:val="6"/>
          <w:sz w:val="32"/>
          <w:szCs w:val="32"/>
          <w:highlight w:val="none"/>
        </w:rPr>
      </w:pPr>
    </w:p>
    <w:p w14:paraId="686239CF">
      <w:pPr>
        <w:autoSpaceDE w:val="0"/>
        <w:autoSpaceDN w:val="0"/>
        <w:jc w:val="center"/>
        <w:rPr>
          <w:rFonts w:ascii="仿宋" w:hAnsi="仿宋" w:eastAsia="仿宋" w:cs="仿宋"/>
          <w:b/>
          <w:color w:val="auto"/>
          <w:spacing w:val="6"/>
          <w:sz w:val="32"/>
          <w:szCs w:val="32"/>
          <w:highlight w:val="none"/>
        </w:rPr>
      </w:pPr>
    </w:p>
    <w:p w14:paraId="5362A106">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33021A0A">
      <w:pPr>
        <w:spacing w:line="360" w:lineRule="auto"/>
        <w:rPr>
          <w:rFonts w:ascii="仿宋" w:hAnsi="仿宋" w:eastAsia="仿宋" w:cs="仿宋"/>
          <w:color w:val="auto"/>
          <w:sz w:val="24"/>
          <w:highlight w:val="none"/>
          <w:u w:val="single"/>
        </w:rPr>
      </w:pPr>
    </w:p>
    <w:p w14:paraId="2916553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2466250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w:t>
      </w:r>
      <w:r>
        <w:rPr>
          <w:rFonts w:hint="eastAsia" w:ascii="仿宋" w:hAnsi="仿宋" w:eastAsia="仿宋" w:cs="仿宋"/>
          <w:color w:val="auto"/>
          <w:sz w:val="24"/>
          <w:highlight w:val="none"/>
          <w:lang w:eastAsia="zh-CN"/>
        </w:rPr>
        <w:t>项目</w:t>
      </w:r>
      <w:r>
        <w:rPr>
          <w:rFonts w:hint="eastAsia" w:ascii="仿宋" w:hAnsi="仿宋" w:eastAsia="仿宋" w:cs="仿宋"/>
          <w:color w:val="auto"/>
          <w:sz w:val="24"/>
          <w:highlight w:val="none"/>
        </w:rPr>
        <w:t>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1686C4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4D43AAE">
      <w:pPr>
        <w:spacing w:line="360" w:lineRule="auto"/>
        <w:ind w:firstLine="494"/>
        <w:rPr>
          <w:rFonts w:ascii="仿宋" w:hAnsi="仿宋" w:eastAsia="仿宋" w:cs="仿宋"/>
          <w:color w:val="auto"/>
          <w:sz w:val="24"/>
          <w:highlight w:val="none"/>
        </w:rPr>
      </w:pPr>
    </w:p>
    <w:p w14:paraId="3E9590A9">
      <w:pPr>
        <w:spacing w:line="360" w:lineRule="auto"/>
        <w:ind w:firstLine="494"/>
        <w:rPr>
          <w:rFonts w:ascii="仿宋" w:hAnsi="仿宋" w:eastAsia="仿宋" w:cs="仿宋"/>
          <w:color w:val="auto"/>
          <w:sz w:val="24"/>
          <w:highlight w:val="none"/>
        </w:rPr>
      </w:pPr>
    </w:p>
    <w:p w14:paraId="6C03F986">
      <w:pPr>
        <w:spacing w:line="360" w:lineRule="auto"/>
        <w:ind w:firstLine="494"/>
        <w:rPr>
          <w:rFonts w:ascii="仿宋" w:hAnsi="仿宋" w:eastAsia="仿宋" w:cs="仿宋"/>
          <w:color w:val="auto"/>
          <w:sz w:val="24"/>
          <w:highlight w:val="none"/>
        </w:rPr>
      </w:pPr>
    </w:p>
    <w:p w14:paraId="77E4CD96">
      <w:pPr>
        <w:spacing w:line="360" w:lineRule="auto"/>
        <w:ind w:firstLine="494"/>
        <w:rPr>
          <w:rFonts w:ascii="仿宋" w:hAnsi="仿宋" w:eastAsia="仿宋" w:cs="仿宋"/>
          <w:color w:val="auto"/>
          <w:sz w:val="24"/>
          <w:highlight w:val="none"/>
        </w:rPr>
      </w:pPr>
    </w:p>
    <w:p w14:paraId="618E68A2">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65E3241">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27FB82">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3A1657CC">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2FE44F34">
      <w:pPr>
        <w:autoSpaceDE w:val="0"/>
        <w:autoSpaceDN w:val="0"/>
        <w:jc w:val="center"/>
        <w:rPr>
          <w:rFonts w:ascii="仿宋" w:hAnsi="仿宋" w:eastAsia="仿宋" w:cs="仿宋"/>
          <w:b/>
          <w:color w:val="auto"/>
          <w:spacing w:val="6"/>
          <w:sz w:val="32"/>
          <w:szCs w:val="32"/>
          <w:highlight w:val="none"/>
        </w:rPr>
      </w:pPr>
    </w:p>
    <w:p w14:paraId="5DCCFAB3">
      <w:pPr>
        <w:autoSpaceDE w:val="0"/>
        <w:autoSpaceDN w:val="0"/>
        <w:jc w:val="center"/>
        <w:rPr>
          <w:rFonts w:ascii="仿宋" w:hAnsi="仿宋" w:eastAsia="仿宋" w:cs="仿宋"/>
          <w:b/>
          <w:color w:val="auto"/>
          <w:spacing w:val="6"/>
          <w:sz w:val="32"/>
          <w:szCs w:val="32"/>
          <w:highlight w:val="none"/>
        </w:rPr>
      </w:pPr>
    </w:p>
    <w:p w14:paraId="1D3AD068">
      <w:pPr>
        <w:autoSpaceDE w:val="0"/>
        <w:autoSpaceDN w:val="0"/>
        <w:jc w:val="center"/>
        <w:rPr>
          <w:rFonts w:ascii="仿宋" w:hAnsi="仿宋" w:eastAsia="仿宋" w:cs="仿宋"/>
          <w:b/>
          <w:color w:val="auto"/>
          <w:spacing w:val="6"/>
          <w:sz w:val="32"/>
          <w:szCs w:val="32"/>
          <w:highlight w:val="none"/>
        </w:rPr>
      </w:pPr>
    </w:p>
    <w:p w14:paraId="3A47D7F6">
      <w:pPr>
        <w:autoSpaceDE w:val="0"/>
        <w:autoSpaceDN w:val="0"/>
        <w:jc w:val="center"/>
        <w:rPr>
          <w:rFonts w:ascii="仿宋" w:hAnsi="仿宋" w:eastAsia="仿宋" w:cs="仿宋"/>
          <w:b/>
          <w:color w:val="auto"/>
          <w:spacing w:val="6"/>
          <w:sz w:val="32"/>
          <w:szCs w:val="32"/>
          <w:highlight w:val="none"/>
        </w:rPr>
      </w:pPr>
    </w:p>
    <w:p w14:paraId="5E836CAD">
      <w:pPr>
        <w:autoSpaceDE w:val="0"/>
        <w:autoSpaceDN w:val="0"/>
        <w:jc w:val="center"/>
        <w:rPr>
          <w:rFonts w:ascii="仿宋" w:hAnsi="仿宋" w:eastAsia="仿宋" w:cs="仿宋"/>
          <w:b/>
          <w:color w:val="auto"/>
          <w:spacing w:val="6"/>
          <w:sz w:val="32"/>
          <w:szCs w:val="32"/>
          <w:highlight w:val="none"/>
        </w:rPr>
      </w:pPr>
    </w:p>
    <w:p w14:paraId="65CC3BBA">
      <w:pPr>
        <w:autoSpaceDE w:val="0"/>
        <w:autoSpaceDN w:val="0"/>
        <w:jc w:val="center"/>
        <w:rPr>
          <w:rFonts w:ascii="仿宋" w:hAnsi="仿宋" w:eastAsia="仿宋" w:cs="仿宋"/>
          <w:b/>
          <w:color w:val="auto"/>
          <w:spacing w:val="6"/>
          <w:sz w:val="32"/>
          <w:szCs w:val="32"/>
          <w:highlight w:val="none"/>
        </w:rPr>
      </w:pPr>
    </w:p>
    <w:p w14:paraId="4E7222A6">
      <w:pPr>
        <w:autoSpaceDE w:val="0"/>
        <w:autoSpaceDN w:val="0"/>
        <w:jc w:val="center"/>
        <w:rPr>
          <w:rFonts w:ascii="仿宋" w:hAnsi="仿宋" w:eastAsia="仿宋" w:cs="仿宋"/>
          <w:b/>
          <w:color w:val="auto"/>
          <w:spacing w:val="6"/>
          <w:sz w:val="32"/>
          <w:szCs w:val="32"/>
          <w:highlight w:val="none"/>
        </w:rPr>
      </w:pPr>
    </w:p>
    <w:p w14:paraId="168B4B7B">
      <w:pPr>
        <w:autoSpaceDE w:val="0"/>
        <w:autoSpaceDN w:val="0"/>
        <w:jc w:val="center"/>
        <w:rPr>
          <w:rFonts w:ascii="仿宋" w:hAnsi="仿宋" w:eastAsia="仿宋" w:cs="仿宋"/>
          <w:b/>
          <w:color w:val="auto"/>
          <w:spacing w:val="6"/>
          <w:sz w:val="32"/>
          <w:szCs w:val="32"/>
          <w:highlight w:val="none"/>
        </w:rPr>
      </w:pPr>
    </w:p>
    <w:p w14:paraId="5BF453B7">
      <w:pPr>
        <w:autoSpaceDE w:val="0"/>
        <w:autoSpaceDN w:val="0"/>
        <w:jc w:val="both"/>
        <w:rPr>
          <w:rFonts w:ascii="仿宋" w:hAnsi="仿宋" w:eastAsia="仿宋" w:cs="仿宋"/>
          <w:b/>
          <w:color w:val="auto"/>
          <w:spacing w:val="6"/>
          <w:sz w:val="32"/>
          <w:szCs w:val="32"/>
          <w:highlight w:val="none"/>
        </w:rPr>
      </w:pPr>
    </w:p>
    <w:p w14:paraId="10761F4E">
      <w:pPr>
        <w:spacing w:line="24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9FA0529">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4</w:t>
      </w:r>
      <w:r>
        <w:rPr>
          <w:rFonts w:hint="eastAsia" w:ascii="仿宋" w:hAnsi="仿宋" w:eastAsia="仿宋" w:cs="仿宋"/>
          <w:b/>
          <w:kern w:val="0"/>
          <w:sz w:val="32"/>
          <w:szCs w:val="32"/>
        </w:rPr>
        <w:t>：联合协议</w:t>
      </w:r>
    </w:p>
    <w:p w14:paraId="016E7AE0">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96030A1">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7D7CED7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4E7E51B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14BE73B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5FADA2D2">
      <w:pPr>
        <w:snapToGrid w:val="0"/>
        <w:spacing w:line="360" w:lineRule="auto"/>
        <w:ind w:firstLine="576"/>
        <w:rPr>
          <w:rFonts w:hint="eastAsia" w:ascii="仿宋" w:hAnsi="仿宋" w:eastAsia="仿宋" w:cs="仿宋"/>
          <w:kern w:val="0"/>
          <w:sz w:val="24"/>
          <w:lang w:val="zh-CN"/>
        </w:rPr>
      </w:pPr>
      <w:bookmarkStart w:id="49"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4502F0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303E4B9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49"/>
    <w:p w14:paraId="25D9092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5740175F">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226DF9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483C17C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F68549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301D85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34F087F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0DA093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1DFE71D">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4A42D38">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BEAA9E8">
      <w:pPr>
        <w:snapToGrid w:val="0"/>
        <w:spacing w:line="360"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6F1F7C5C">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03E5DA54">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6324FB52">
      <w:pPr>
        <w:autoSpaceDE w:val="0"/>
        <w:autoSpaceDN w:val="0"/>
        <w:jc w:val="center"/>
        <w:rPr>
          <w:rFonts w:hint="eastAsia" w:ascii="仿宋" w:hAnsi="仿宋" w:eastAsia="仿宋" w:cs="仿宋"/>
          <w:b/>
          <w:spacing w:val="6"/>
          <w:sz w:val="32"/>
          <w:szCs w:val="32"/>
        </w:rPr>
      </w:pPr>
    </w:p>
    <w:p w14:paraId="0DA71F4D">
      <w:pPr>
        <w:autoSpaceDE w:val="0"/>
        <w:autoSpaceDN w:val="0"/>
        <w:jc w:val="center"/>
        <w:rPr>
          <w:rFonts w:hint="eastAsia" w:ascii="仿宋" w:hAnsi="仿宋" w:eastAsia="仿宋" w:cs="仿宋"/>
          <w:b/>
          <w:spacing w:val="6"/>
          <w:sz w:val="32"/>
          <w:szCs w:val="32"/>
        </w:rPr>
      </w:pPr>
    </w:p>
    <w:p w14:paraId="1E1706B5">
      <w:pPr>
        <w:autoSpaceDE w:val="0"/>
        <w:autoSpaceDN w:val="0"/>
        <w:jc w:val="center"/>
        <w:rPr>
          <w:rFonts w:hint="eastAsia" w:ascii="仿宋" w:hAnsi="仿宋" w:eastAsia="仿宋" w:cs="仿宋"/>
          <w:b/>
          <w:spacing w:val="6"/>
          <w:sz w:val="32"/>
          <w:szCs w:val="32"/>
        </w:rPr>
      </w:pPr>
    </w:p>
    <w:p w14:paraId="42FEE922">
      <w:pPr>
        <w:autoSpaceDE w:val="0"/>
        <w:autoSpaceDN w:val="0"/>
        <w:jc w:val="center"/>
        <w:rPr>
          <w:rFonts w:hint="eastAsia" w:ascii="仿宋" w:hAnsi="仿宋" w:eastAsia="仿宋" w:cs="仿宋"/>
          <w:b/>
          <w:spacing w:val="6"/>
          <w:sz w:val="32"/>
          <w:szCs w:val="32"/>
        </w:rPr>
      </w:pPr>
    </w:p>
    <w:p w14:paraId="40E9C67C">
      <w:pPr>
        <w:autoSpaceDE w:val="0"/>
        <w:autoSpaceDN w:val="0"/>
        <w:jc w:val="center"/>
        <w:rPr>
          <w:rFonts w:hint="eastAsia" w:ascii="仿宋" w:hAnsi="仿宋" w:eastAsia="仿宋" w:cs="仿宋"/>
          <w:b/>
          <w:spacing w:val="6"/>
          <w:sz w:val="32"/>
          <w:szCs w:val="32"/>
        </w:rPr>
      </w:pPr>
    </w:p>
    <w:p w14:paraId="4E734C83">
      <w:pPr>
        <w:autoSpaceDE w:val="0"/>
        <w:autoSpaceDN w:val="0"/>
        <w:jc w:val="center"/>
        <w:rPr>
          <w:rFonts w:hint="eastAsia" w:ascii="仿宋" w:hAnsi="仿宋" w:eastAsia="仿宋" w:cs="仿宋"/>
          <w:b/>
          <w:spacing w:val="6"/>
          <w:sz w:val="32"/>
          <w:szCs w:val="32"/>
        </w:rPr>
      </w:pPr>
    </w:p>
    <w:p w14:paraId="5241701E">
      <w:pPr>
        <w:autoSpaceDE w:val="0"/>
        <w:autoSpaceDN w:val="0"/>
        <w:jc w:val="center"/>
        <w:rPr>
          <w:rFonts w:hint="eastAsia" w:ascii="仿宋" w:hAnsi="仿宋" w:eastAsia="仿宋" w:cs="仿宋"/>
          <w:b/>
          <w:spacing w:val="6"/>
          <w:sz w:val="32"/>
          <w:szCs w:val="32"/>
        </w:rPr>
      </w:pPr>
    </w:p>
    <w:p w14:paraId="6B7FCD44">
      <w:pPr>
        <w:autoSpaceDE w:val="0"/>
        <w:autoSpaceDN w:val="0"/>
        <w:jc w:val="center"/>
        <w:rPr>
          <w:rFonts w:hint="eastAsia" w:ascii="仿宋" w:hAnsi="仿宋" w:eastAsia="仿宋" w:cs="仿宋"/>
          <w:b/>
          <w:spacing w:val="6"/>
          <w:sz w:val="32"/>
          <w:szCs w:val="32"/>
        </w:rPr>
      </w:pPr>
    </w:p>
    <w:p w14:paraId="6255AD4F">
      <w:pPr>
        <w:autoSpaceDE w:val="0"/>
        <w:autoSpaceDN w:val="0"/>
        <w:jc w:val="center"/>
        <w:rPr>
          <w:rFonts w:hint="eastAsia" w:ascii="仿宋" w:hAnsi="仿宋" w:eastAsia="仿宋" w:cs="仿宋"/>
          <w:b/>
          <w:spacing w:val="6"/>
          <w:sz w:val="32"/>
          <w:szCs w:val="32"/>
        </w:rPr>
      </w:pPr>
    </w:p>
    <w:p w14:paraId="490FEC2C">
      <w:pPr>
        <w:autoSpaceDE w:val="0"/>
        <w:autoSpaceDN w:val="0"/>
        <w:jc w:val="center"/>
        <w:rPr>
          <w:rFonts w:hint="eastAsia" w:ascii="仿宋" w:hAnsi="仿宋" w:eastAsia="仿宋" w:cs="仿宋"/>
          <w:b/>
          <w:spacing w:val="6"/>
          <w:sz w:val="32"/>
          <w:szCs w:val="32"/>
        </w:rPr>
      </w:pPr>
    </w:p>
    <w:p w14:paraId="066BC8C5">
      <w:pPr>
        <w:autoSpaceDE w:val="0"/>
        <w:autoSpaceDN w:val="0"/>
        <w:jc w:val="center"/>
        <w:rPr>
          <w:rFonts w:hint="eastAsia" w:ascii="仿宋" w:hAnsi="仿宋" w:eastAsia="仿宋" w:cs="仿宋"/>
          <w:b/>
          <w:spacing w:val="6"/>
          <w:sz w:val="32"/>
          <w:szCs w:val="32"/>
        </w:rPr>
      </w:pPr>
    </w:p>
    <w:p w14:paraId="1580FB09">
      <w:pPr>
        <w:autoSpaceDE w:val="0"/>
        <w:autoSpaceDN w:val="0"/>
        <w:jc w:val="center"/>
        <w:rPr>
          <w:rFonts w:hint="eastAsia" w:ascii="仿宋" w:hAnsi="仿宋" w:eastAsia="仿宋" w:cs="仿宋"/>
          <w:b/>
          <w:spacing w:val="6"/>
          <w:sz w:val="32"/>
          <w:szCs w:val="32"/>
        </w:rPr>
      </w:pPr>
    </w:p>
    <w:p w14:paraId="4337BD6A">
      <w:pPr>
        <w:autoSpaceDE w:val="0"/>
        <w:autoSpaceDN w:val="0"/>
        <w:jc w:val="center"/>
        <w:rPr>
          <w:rFonts w:hint="eastAsia" w:ascii="仿宋" w:hAnsi="仿宋" w:eastAsia="仿宋" w:cs="仿宋"/>
          <w:b/>
          <w:spacing w:val="6"/>
          <w:sz w:val="32"/>
          <w:szCs w:val="32"/>
        </w:rPr>
      </w:pPr>
    </w:p>
    <w:p w14:paraId="52CE2750">
      <w:pPr>
        <w:autoSpaceDE w:val="0"/>
        <w:autoSpaceDN w:val="0"/>
        <w:jc w:val="center"/>
        <w:rPr>
          <w:rFonts w:hint="eastAsia" w:ascii="仿宋" w:hAnsi="仿宋" w:eastAsia="仿宋" w:cs="仿宋"/>
          <w:b/>
          <w:spacing w:val="6"/>
          <w:sz w:val="32"/>
          <w:szCs w:val="32"/>
        </w:rPr>
      </w:pPr>
    </w:p>
    <w:p w14:paraId="591B3B90">
      <w:pPr>
        <w:autoSpaceDE w:val="0"/>
        <w:autoSpaceDN w:val="0"/>
        <w:jc w:val="center"/>
        <w:rPr>
          <w:rFonts w:hint="eastAsia" w:ascii="仿宋" w:hAnsi="仿宋" w:eastAsia="仿宋" w:cs="仿宋"/>
          <w:b/>
          <w:spacing w:val="6"/>
          <w:sz w:val="32"/>
          <w:szCs w:val="32"/>
        </w:rPr>
      </w:pPr>
    </w:p>
    <w:p w14:paraId="1666EBAA">
      <w:pPr>
        <w:autoSpaceDE w:val="0"/>
        <w:autoSpaceDN w:val="0"/>
        <w:jc w:val="center"/>
        <w:rPr>
          <w:rFonts w:hint="eastAsia" w:ascii="仿宋" w:hAnsi="仿宋" w:eastAsia="仿宋" w:cs="仿宋"/>
          <w:b/>
          <w:spacing w:val="6"/>
          <w:sz w:val="32"/>
          <w:szCs w:val="32"/>
        </w:rPr>
      </w:pPr>
    </w:p>
    <w:p w14:paraId="2BB9E9A8">
      <w:pPr>
        <w:snapToGrid w:val="0"/>
        <w:spacing w:line="360" w:lineRule="auto"/>
        <w:jc w:val="center"/>
        <w:outlineLvl w:val="0"/>
        <w:rPr>
          <w:rFonts w:hint="eastAsia" w:ascii="仿宋" w:hAnsi="仿宋" w:eastAsia="仿宋" w:cs="仿宋"/>
          <w:b/>
          <w:kern w:val="0"/>
          <w:sz w:val="32"/>
          <w:szCs w:val="32"/>
        </w:rPr>
      </w:pPr>
    </w:p>
    <w:p w14:paraId="644D1079">
      <w:pPr>
        <w:snapToGrid w:val="0"/>
        <w:spacing w:line="360" w:lineRule="auto"/>
        <w:jc w:val="center"/>
        <w:outlineLvl w:val="0"/>
        <w:rPr>
          <w:rFonts w:hint="eastAsia" w:ascii="仿宋" w:hAnsi="仿宋" w:eastAsia="仿宋" w:cs="仿宋"/>
          <w:b/>
          <w:kern w:val="0"/>
          <w:sz w:val="32"/>
          <w:szCs w:val="32"/>
        </w:rPr>
      </w:pPr>
    </w:p>
    <w:p w14:paraId="1097E1C4">
      <w:pPr>
        <w:snapToGrid w:val="0"/>
        <w:spacing w:line="360" w:lineRule="auto"/>
        <w:jc w:val="center"/>
        <w:outlineLvl w:val="0"/>
        <w:rPr>
          <w:rFonts w:hint="eastAsia" w:ascii="仿宋" w:hAnsi="仿宋" w:eastAsia="仿宋" w:cs="仿宋"/>
          <w:b/>
          <w:kern w:val="0"/>
          <w:sz w:val="32"/>
          <w:szCs w:val="32"/>
        </w:rPr>
      </w:pPr>
    </w:p>
    <w:p w14:paraId="5A108B75">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5B833B84">
      <w:pPr>
        <w:snapToGrid w:val="0"/>
        <w:spacing w:line="360"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5</w:t>
      </w:r>
      <w:r>
        <w:rPr>
          <w:rFonts w:hint="eastAsia" w:ascii="仿宋" w:hAnsi="仿宋" w:eastAsia="仿宋" w:cs="仿宋"/>
          <w:b/>
          <w:kern w:val="0"/>
          <w:sz w:val="32"/>
          <w:szCs w:val="32"/>
        </w:rPr>
        <w:t>：分包意向协议</w:t>
      </w:r>
    </w:p>
    <w:p w14:paraId="7FB0C48A">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3D0732D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99F3B3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31BFB3E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9C81271">
      <w:pPr>
        <w:pStyle w:val="5"/>
        <w:ind w:left="664" w:leftChars="316" w:firstLine="229" w:firstLineChars="95"/>
        <w:rPr>
          <w:rFonts w:hint="eastAsia" w:ascii="仿宋" w:hAnsi="仿宋" w:eastAsia="仿宋" w:cs="仿宋"/>
          <w:kern w:val="0"/>
          <w:sz w:val="24"/>
          <w:szCs w:val="24"/>
        </w:rPr>
      </w:pPr>
      <w:r>
        <w:rPr>
          <w:rFonts w:hint="eastAsia" w:ascii="仿宋" w:hAnsi="仿宋" w:eastAsia="仿宋" w:cs="仿宋"/>
          <w:kern w:val="0"/>
          <w:sz w:val="24"/>
          <w:szCs w:val="24"/>
        </w:rPr>
        <w:t>……</w:t>
      </w:r>
    </w:p>
    <w:p w14:paraId="0DD4C4A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7C7DE7E6">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1D4D3D8">
      <w:pPr>
        <w:spacing w:line="360"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5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0"/>
    </w:p>
    <w:p w14:paraId="1322C0A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46F32C6F">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2AA6494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7D257E7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4507846A">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05353F14">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14:paraId="7319DD92">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468C52A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327F98F6">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105F884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234624E2">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3DD0D4EF">
      <w:pPr>
        <w:snapToGrid w:val="0"/>
        <w:spacing w:line="360"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79E536C">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77A5E625">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42EFEDE">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CFD0EBA">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4E6C234F">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51" w:name="OLE_LINK14"/>
      <w:bookmarkStart w:id="52" w:name="OLE_LINK13"/>
      <w:r>
        <w:rPr>
          <w:rFonts w:hint="eastAsia" w:ascii="仿宋" w:hAnsi="仿宋" w:eastAsia="仿宋" w:cs="仿宋"/>
          <w:b/>
          <w:color w:val="auto"/>
          <w:spacing w:val="6"/>
          <w:sz w:val="32"/>
          <w:szCs w:val="32"/>
          <w:highlight w:val="none"/>
        </w:rPr>
        <w:t>残疾人福利性单位声明函</w:t>
      </w:r>
    </w:p>
    <w:bookmarkEnd w:id="51"/>
    <w:bookmarkEnd w:id="52"/>
    <w:p w14:paraId="14632CBF">
      <w:pPr>
        <w:spacing w:line="360" w:lineRule="auto"/>
        <w:rPr>
          <w:rFonts w:ascii="仿宋" w:hAnsi="仿宋" w:eastAsia="仿宋" w:cs="仿宋"/>
          <w:b/>
          <w:color w:val="auto"/>
          <w:spacing w:val="6"/>
          <w:sz w:val="30"/>
          <w:szCs w:val="30"/>
          <w:highlight w:val="none"/>
        </w:rPr>
      </w:pPr>
    </w:p>
    <w:p w14:paraId="244D15E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757A91B3">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5CC778B">
      <w:pPr>
        <w:spacing w:line="360" w:lineRule="auto"/>
        <w:ind w:firstLine="480" w:firstLineChars="200"/>
        <w:rPr>
          <w:rFonts w:ascii="仿宋" w:hAnsi="仿宋" w:eastAsia="仿宋" w:cs="仿宋"/>
          <w:color w:val="auto"/>
          <w:sz w:val="24"/>
          <w:highlight w:val="none"/>
        </w:rPr>
      </w:pPr>
    </w:p>
    <w:p w14:paraId="628DE0E0">
      <w:pPr>
        <w:spacing w:line="360" w:lineRule="auto"/>
        <w:ind w:firstLine="480" w:firstLineChars="200"/>
        <w:rPr>
          <w:rFonts w:ascii="仿宋" w:hAnsi="仿宋" w:eastAsia="仿宋" w:cs="仿宋"/>
          <w:color w:val="auto"/>
          <w:sz w:val="24"/>
          <w:highlight w:val="none"/>
        </w:rPr>
      </w:pPr>
    </w:p>
    <w:p w14:paraId="694669D4">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30C8AB7">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70E3CEE">
      <w:pPr>
        <w:autoSpaceDE w:val="0"/>
        <w:autoSpaceDN w:val="0"/>
        <w:jc w:val="center"/>
        <w:rPr>
          <w:rFonts w:ascii="仿宋" w:hAnsi="仿宋" w:eastAsia="仿宋" w:cs="仿宋"/>
          <w:b/>
          <w:color w:val="auto"/>
          <w:spacing w:val="6"/>
          <w:sz w:val="32"/>
          <w:szCs w:val="32"/>
          <w:highlight w:val="none"/>
        </w:rPr>
      </w:pPr>
    </w:p>
    <w:p w14:paraId="3BF15198">
      <w:pPr>
        <w:autoSpaceDE w:val="0"/>
        <w:autoSpaceDN w:val="0"/>
        <w:jc w:val="center"/>
        <w:rPr>
          <w:rFonts w:ascii="仿宋" w:hAnsi="仿宋" w:eastAsia="仿宋" w:cs="仿宋"/>
          <w:b/>
          <w:color w:val="auto"/>
          <w:spacing w:val="6"/>
          <w:sz w:val="32"/>
          <w:szCs w:val="32"/>
          <w:highlight w:val="none"/>
        </w:rPr>
      </w:pPr>
    </w:p>
    <w:p w14:paraId="0D089962">
      <w:pPr>
        <w:autoSpaceDE w:val="0"/>
        <w:autoSpaceDN w:val="0"/>
        <w:jc w:val="center"/>
        <w:rPr>
          <w:rFonts w:ascii="仿宋" w:hAnsi="仿宋" w:eastAsia="仿宋" w:cs="仿宋"/>
          <w:b/>
          <w:color w:val="auto"/>
          <w:spacing w:val="6"/>
          <w:sz w:val="32"/>
          <w:szCs w:val="32"/>
          <w:highlight w:val="none"/>
        </w:rPr>
      </w:pPr>
    </w:p>
    <w:p w14:paraId="663B31A7">
      <w:pPr>
        <w:autoSpaceDE w:val="0"/>
        <w:autoSpaceDN w:val="0"/>
        <w:jc w:val="center"/>
        <w:rPr>
          <w:rFonts w:ascii="仿宋" w:hAnsi="仿宋" w:eastAsia="仿宋" w:cs="仿宋"/>
          <w:b/>
          <w:color w:val="auto"/>
          <w:spacing w:val="6"/>
          <w:sz w:val="32"/>
          <w:szCs w:val="32"/>
          <w:highlight w:val="none"/>
        </w:rPr>
      </w:pPr>
    </w:p>
    <w:p w14:paraId="36D07786">
      <w:pPr>
        <w:autoSpaceDE w:val="0"/>
        <w:autoSpaceDN w:val="0"/>
        <w:jc w:val="center"/>
        <w:rPr>
          <w:rFonts w:ascii="仿宋" w:hAnsi="仿宋" w:eastAsia="仿宋" w:cs="仿宋"/>
          <w:b/>
          <w:color w:val="auto"/>
          <w:spacing w:val="6"/>
          <w:sz w:val="32"/>
          <w:szCs w:val="32"/>
          <w:highlight w:val="none"/>
        </w:rPr>
      </w:pPr>
    </w:p>
    <w:p w14:paraId="0FF72392">
      <w:pPr>
        <w:snapToGrid w:val="0"/>
        <w:spacing w:line="360" w:lineRule="auto"/>
        <w:rPr>
          <w:rFonts w:ascii="仿宋" w:hAnsi="仿宋" w:eastAsia="仿宋" w:cs="仿宋"/>
          <w:b/>
          <w:color w:val="auto"/>
          <w:kern w:val="0"/>
          <w:sz w:val="32"/>
          <w:szCs w:val="32"/>
          <w:highlight w:val="none"/>
        </w:rPr>
      </w:pPr>
    </w:p>
    <w:p w14:paraId="7AB71C4C">
      <w:pPr>
        <w:snapToGrid/>
        <w:spacing w:line="24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79569DD">
      <w:pPr>
        <w:snapToGrid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0E718087">
      <w:pPr>
        <w:spacing w:line="500" w:lineRule="exact"/>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中小企业声明函（工程、服务）</w:t>
      </w:r>
    </w:p>
    <w:p w14:paraId="1DD8F19E">
      <w:pPr>
        <w:spacing w:line="5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14:paraId="6F8DFA83">
      <w:pPr>
        <w:spacing w:line="5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7D588940">
      <w:pPr>
        <w:spacing w:line="50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21E40C0">
      <w:pPr>
        <w:spacing w:line="5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3B8CD112">
      <w:pPr>
        <w:spacing w:line="5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0A936A8">
      <w:pPr>
        <w:spacing w:line="5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DDF8517">
      <w:pPr>
        <w:spacing w:line="500" w:lineRule="exact"/>
        <w:ind w:right="420" w:firstLine="5880" w:firstLineChars="2450"/>
        <w:jc w:val="left"/>
        <w:rPr>
          <w:rFonts w:ascii="仿宋" w:hAnsi="仿宋" w:eastAsia="仿宋" w:cs="仿宋"/>
          <w:color w:val="auto"/>
          <w:sz w:val="24"/>
          <w:highlight w:val="none"/>
        </w:rPr>
      </w:pPr>
    </w:p>
    <w:p w14:paraId="5470B294">
      <w:pPr>
        <w:spacing w:line="500" w:lineRule="exact"/>
        <w:ind w:right="420" w:firstLine="5880" w:firstLineChars="2450"/>
        <w:rPr>
          <w:rFonts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14:paraId="5905DC19">
      <w:pPr>
        <w:spacing w:line="500" w:lineRule="exact"/>
        <w:ind w:right="420" w:firstLine="5520" w:firstLineChars="2300"/>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8D8608B">
      <w:pPr>
        <w:spacing w:line="360" w:lineRule="auto"/>
        <w:ind w:right="420"/>
        <w:rPr>
          <w:rFonts w:ascii="仿宋" w:hAnsi="仿宋" w:eastAsia="仿宋" w:cs="仿宋"/>
          <w:color w:val="auto"/>
          <w:sz w:val="24"/>
          <w:highlight w:val="none"/>
        </w:rPr>
      </w:pPr>
    </w:p>
    <w:p w14:paraId="4CAA75C3">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1AFF93C">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DA37EF4">
      <w:pPr>
        <w:spacing w:line="360" w:lineRule="auto"/>
        <w:ind w:right="420"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8529C6E">
      <w:pPr>
        <w:pStyle w:val="5"/>
        <w:rPr>
          <w:rFonts w:ascii="仿宋" w:eastAsia="仿宋" w:cs="仿宋"/>
          <w:color w:val="auto"/>
          <w:highlight w:val="none"/>
          <w:lang w:val="en-US"/>
        </w:rPr>
      </w:pPr>
    </w:p>
    <w:p w14:paraId="786B612D">
      <w:pPr>
        <w:pStyle w:val="39"/>
        <w:numPr>
          <w:ilvl w:val="0"/>
          <w:numId w:val="0"/>
        </w:numPr>
        <w:adjustRightInd/>
        <w:snapToGrid w:val="0"/>
        <w:spacing w:line="500" w:lineRule="exact"/>
        <w:ind w:firstLine="482" w:firstLineChars="200"/>
        <w:rPr>
          <w:rFonts w:hint="default" w:ascii="仿宋" w:hAnsi="仿宋" w:eastAsia="仿宋" w:cs="仿宋"/>
          <w:b/>
          <w:bCs/>
          <w:color w:val="auto"/>
          <w:sz w:val="24"/>
          <w:szCs w:val="24"/>
          <w:highlight w:val="none"/>
        </w:rPr>
      </w:pPr>
    </w:p>
    <w:p w14:paraId="2303AC77">
      <w:pPr>
        <w:pStyle w:val="39"/>
        <w:numPr>
          <w:ilvl w:val="0"/>
          <w:numId w:val="0"/>
        </w:numPr>
        <w:adjustRightInd/>
        <w:snapToGrid w:val="0"/>
        <w:spacing w:line="500" w:lineRule="exact"/>
        <w:ind w:firstLine="482" w:firstLineChars="200"/>
        <w:rPr>
          <w:rFonts w:hint="default" w:ascii="仿宋" w:hAnsi="仿宋" w:eastAsia="仿宋" w:cs="仿宋"/>
          <w:b/>
          <w:bCs/>
          <w:color w:val="auto"/>
          <w:sz w:val="24"/>
          <w:szCs w:val="24"/>
          <w:highlight w:val="none"/>
        </w:rPr>
      </w:pPr>
    </w:p>
    <w:p w14:paraId="53CFE8C8">
      <w:pPr>
        <w:pStyle w:val="39"/>
        <w:numPr>
          <w:ilvl w:val="0"/>
          <w:numId w:val="0"/>
        </w:numPr>
        <w:adjustRightInd/>
        <w:snapToGrid w:val="0"/>
        <w:spacing w:line="500" w:lineRule="exact"/>
        <w:ind w:firstLine="482" w:firstLineChars="200"/>
        <w:rPr>
          <w:rFonts w:hint="default" w:ascii="仿宋" w:hAnsi="仿宋" w:eastAsia="仿宋" w:cs="仿宋"/>
          <w:b/>
          <w:bCs/>
          <w:color w:val="auto"/>
          <w:sz w:val="24"/>
          <w:szCs w:val="24"/>
          <w:highlight w:val="none"/>
        </w:rPr>
      </w:pPr>
    </w:p>
    <w:p w14:paraId="57B345ED">
      <w:pPr>
        <w:pStyle w:val="39"/>
        <w:numPr>
          <w:ilvl w:val="0"/>
          <w:numId w:val="0"/>
        </w:numPr>
        <w:adjustRightInd/>
        <w:snapToGrid w:val="0"/>
        <w:spacing w:line="500" w:lineRule="exact"/>
        <w:ind w:firstLine="482" w:firstLineChars="200"/>
        <w:rPr>
          <w:rFonts w:hint="default" w:ascii="仿宋" w:hAnsi="仿宋" w:eastAsia="仿宋" w:cs="仿宋"/>
          <w:b/>
          <w:bCs/>
          <w:color w:val="auto"/>
          <w:sz w:val="24"/>
          <w:szCs w:val="24"/>
          <w:highlight w:val="none"/>
        </w:rPr>
      </w:pPr>
    </w:p>
    <w:p w14:paraId="0A71DAD3">
      <w:pPr>
        <w:pStyle w:val="39"/>
        <w:numPr>
          <w:ilvl w:val="0"/>
          <w:numId w:val="0"/>
        </w:numPr>
        <w:adjustRightInd/>
        <w:snapToGrid w:val="0"/>
        <w:spacing w:line="500" w:lineRule="exact"/>
        <w:ind w:firstLine="482" w:firstLineChars="200"/>
        <w:rPr>
          <w:rFonts w:hint="default" w:ascii="仿宋" w:hAnsi="仿宋" w:eastAsia="仿宋" w:cs="仿宋"/>
          <w:b/>
          <w:bCs/>
          <w:color w:val="auto"/>
          <w:sz w:val="24"/>
          <w:szCs w:val="24"/>
          <w:highlight w:val="none"/>
        </w:rPr>
      </w:pPr>
    </w:p>
    <w:p w14:paraId="59861AD0">
      <w:pPr>
        <w:pStyle w:val="39"/>
        <w:numPr>
          <w:ilvl w:val="0"/>
          <w:numId w:val="0"/>
        </w:numPr>
        <w:adjustRightInd/>
        <w:snapToGrid w:val="0"/>
        <w:spacing w:line="500" w:lineRule="exact"/>
        <w:ind w:firstLine="482" w:firstLineChars="200"/>
        <w:rPr>
          <w:rFonts w:hint="default" w:ascii="仿宋" w:hAnsi="仿宋" w:eastAsia="仿宋" w:cs="仿宋"/>
          <w:b/>
          <w:bCs/>
          <w:color w:val="auto"/>
          <w:sz w:val="24"/>
          <w:szCs w:val="24"/>
          <w:highlight w:val="none"/>
        </w:rPr>
      </w:pPr>
    </w:p>
    <w:p w14:paraId="00BAF335">
      <w:pPr>
        <w:pStyle w:val="39"/>
        <w:numPr>
          <w:ilvl w:val="0"/>
          <w:numId w:val="0"/>
        </w:numPr>
        <w:adjustRightInd/>
        <w:snapToGrid w:val="0"/>
        <w:spacing w:line="500" w:lineRule="exact"/>
        <w:ind w:firstLine="482" w:firstLineChars="200"/>
        <w:rPr>
          <w:rFonts w:hint="default" w:ascii="仿宋" w:hAnsi="仿宋" w:eastAsia="仿宋" w:cs="仿宋"/>
          <w:b/>
          <w:bCs/>
          <w:color w:val="auto"/>
          <w:sz w:val="24"/>
          <w:szCs w:val="24"/>
          <w:highlight w:val="none"/>
        </w:rPr>
      </w:pPr>
    </w:p>
    <w:p w14:paraId="445E6FDB">
      <w:pPr>
        <w:pStyle w:val="39"/>
        <w:numPr>
          <w:ilvl w:val="0"/>
          <w:numId w:val="0"/>
        </w:numPr>
        <w:adjustRightInd/>
        <w:snapToGrid w:val="0"/>
        <w:spacing w:line="500" w:lineRule="exact"/>
        <w:ind w:firstLine="0" w:firstLineChars="0"/>
        <w:rPr>
          <w:rFonts w:hint="default" w:ascii="仿宋" w:hAnsi="仿宋" w:eastAsia="仿宋" w:cs="仿宋"/>
          <w:b/>
          <w:bCs/>
          <w:color w:val="auto"/>
          <w:sz w:val="24"/>
          <w:szCs w:val="24"/>
          <w:highlight w:val="none"/>
        </w:rPr>
      </w:pPr>
    </w:p>
    <w:p w14:paraId="58A9BFC8">
      <w:pPr>
        <w:pStyle w:val="39"/>
        <w:numPr>
          <w:ilvl w:val="0"/>
          <w:numId w:val="0"/>
        </w:numPr>
        <w:adjustRightInd/>
        <w:snapToGrid w:val="0"/>
        <w:spacing w:line="500" w:lineRule="exact"/>
        <w:ind w:firstLine="482" w:firstLineChars="200"/>
        <w:rPr>
          <w:rFonts w:hint="default" w:ascii="仿宋" w:hAnsi="仿宋" w:eastAsia="仿宋" w:cs="仿宋"/>
          <w:b/>
          <w:bCs/>
          <w:color w:val="auto"/>
          <w:sz w:val="24"/>
          <w:szCs w:val="24"/>
          <w:highlight w:val="none"/>
        </w:rPr>
      </w:pPr>
    </w:p>
    <w:p w14:paraId="28F62904">
      <w:pPr>
        <w:pStyle w:val="39"/>
        <w:numPr>
          <w:ilvl w:val="0"/>
          <w:numId w:val="0"/>
        </w:numPr>
        <w:adjustRightInd/>
        <w:snapToGrid w:val="0"/>
        <w:spacing w:line="500" w:lineRule="exact"/>
        <w:ind w:firstLine="482" w:firstLineChars="200"/>
        <w:rPr>
          <w:rFonts w:hint="default" w:ascii="仿宋" w:hAnsi="仿宋" w:eastAsia="仿宋" w:cs="仿宋"/>
          <w:b/>
          <w:bCs/>
          <w:color w:val="auto"/>
          <w:sz w:val="24"/>
          <w:szCs w:val="24"/>
          <w:highlight w:val="none"/>
        </w:rPr>
      </w:pPr>
    </w:p>
    <w:p w14:paraId="300A858C">
      <w:pPr>
        <w:pStyle w:val="39"/>
        <w:numPr>
          <w:ilvl w:val="0"/>
          <w:numId w:val="0"/>
        </w:numPr>
        <w:adjustRightInd/>
        <w:snapToGrid w:val="0"/>
        <w:spacing w:line="500" w:lineRule="exact"/>
        <w:ind w:firstLine="482" w:firstLineChars="200"/>
        <w:rPr>
          <w:rFonts w:hint="default" w:ascii="仿宋" w:hAnsi="仿宋" w:eastAsia="仿宋" w:cs="仿宋"/>
          <w:b/>
          <w:bCs/>
          <w:color w:val="auto"/>
          <w:sz w:val="24"/>
          <w:szCs w:val="24"/>
          <w:highlight w:val="none"/>
        </w:rPr>
      </w:pPr>
    </w:p>
    <w:p w14:paraId="34C697DC">
      <w:pPr>
        <w:pStyle w:val="39"/>
        <w:numPr>
          <w:ilvl w:val="0"/>
          <w:numId w:val="0"/>
        </w:numPr>
        <w:adjustRightInd/>
        <w:snapToGrid w:val="0"/>
        <w:spacing w:line="500" w:lineRule="exact"/>
        <w:ind w:firstLine="0" w:firstLineChars="0"/>
        <w:rPr>
          <w:rFonts w:ascii="仿宋" w:hAnsi="仿宋" w:eastAsia="仿宋" w:cs="仿宋"/>
          <w:b/>
          <w:bCs/>
          <w:color w:val="auto"/>
          <w:sz w:val="24"/>
          <w:szCs w:val="24"/>
          <w:highlight w:val="none"/>
        </w:rPr>
      </w:pPr>
    </w:p>
    <w:p w14:paraId="43F1E1A8">
      <w:pP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br w:type="page"/>
      </w:r>
    </w:p>
    <w:p w14:paraId="2929CC5D">
      <w:pPr>
        <w:pStyle w:val="39"/>
        <w:numPr>
          <w:ilvl w:val="0"/>
          <w:numId w:val="0"/>
        </w:numPr>
        <w:adjustRightInd/>
        <w:snapToGrid w:val="0"/>
        <w:spacing w:line="500" w:lineRule="exact"/>
        <w:rPr>
          <w:rFonts w:hint="eastAsia" w:ascii="仿宋" w:hAnsi="仿宋" w:eastAsia="仿宋" w:cs="仿宋"/>
          <w:b/>
          <w:bCs/>
          <w:color w:val="auto"/>
          <w:sz w:val="24"/>
          <w:szCs w:val="24"/>
          <w:highlight w:val="none"/>
          <w:lang w:val="en-US" w:eastAsia="zh-CN"/>
        </w:rPr>
      </w:pPr>
    </w:p>
    <w:p w14:paraId="26847DD4">
      <w:pPr>
        <w:pStyle w:val="39"/>
        <w:numPr>
          <w:ilvl w:val="0"/>
          <w:numId w:val="0"/>
        </w:numPr>
        <w:adjustRightInd/>
        <w:snapToGrid w:val="0"/>
        <w:spacing w:line="500" w:lineRule="exact"/>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各投标供应商：</w:t>
      </w:r>
    </w:p>
    <w:p w14:paraId="5D0B07EF">
      <w:pPr>
        <w:pStyle w:val="39"/>
        <w:numPr>
          <w:ilvl w:val="0"/>
          <w:numId w:val="0"/>
        </w:numPr>
        <w:adjustRightInd/>
        <w:snapToGrid w:val="0"/>
        <w:spacing w:line="500" w:lineRule="exact"/>
        <w:ind w:firstLine="482" w:firstLineChars="200"/>
        <w:rPr>
          <w:rFonts w:hint="default" w:ascii="仿宋" w:hAnsi="仿宋" w:eastAsia="仿宋" w:cs="仿宋"/>
          <w:b/>
          <w:bCs/>
          <w:color w:val="auto"/>
          <w:sz w:val="24"/>
          <w:szCs w:val="24"/>
          <w:highlight w:val="none"/>
        </w:rPr>
      </w:pPr>
      <w:r>
        <w:rPr>
          <w:rFonts w:ascii="仿宋" w:hAnsi="仿宋" w:eastAsia="仿宋" w:cs="仿宋"/>
          <w:b/>
          <w:bCs/>
          <w:color w:val="auto"/>
          <w:sz w:val="24"/>
          <w:szCs w:val="24"/>
          <w:highlight w:val="none"/>
        </w:rPr>
        <w:t>根据浙江省财政厅关于印发《浙江省政府采购活动现场组织管理办法》的通知（浙财采监【2015】13号）文件要求，在投标文件解密后半小时内如实填写政府采购活动现场确认声明书，并以扫描件形式发送至</w:t>
      </w:r>
      <w:r>
        <w:rPr>
          <w:rFonts w:hint="eastAsia" w:ascii="仿宋" w:hAnsi="仿宋" w:eastAsia="仿宋" w:cs="仿宋"/>
          <w:b/>
          <w:bCs/>
          <w:color w:val="auto"/>
          <w:sz w:val="24"/>
          <w:szCs w:val="24"/>
          <w:highlight w:val="none"/>
          <w:lang w:eastAsia="zh-CN"/>
        </w:rPr>
        <w:t>821712838</w:t>
      </w:r>
      <w:r>
        <w:rPr>
          <w:rFonts w:ascii="仿宋" w:hAnsi="仿宋" w:eastAsia="仿宋" w:cs="仿宋"/>
          <w:b/>
          <w:bCs/>
          <w:color w:val="auto"/>
          <w:sz w:val="24"/>
          <w:szCs w:val="24"/>
          <w:highlight w:val="none"/>
        </w:rPr>
        <w:t>@qq.com邮箱，如未如实填写，将有可能影响你的投标文件评审（政府采购活动现场确认声明书格式见附表）。</w:t>
      </w:r>
    </w:p>
    <w:p w14:paraId="10F9C7D8">
      <w:pPr>
        <w:pStyle w:val="39"/>
        <w:numPr>
          <w:ilvl w:val="0"/>
          <w:numId w:val="0"/>
        </w:numPr>
        <w:adjustRightInd/>
        <w:snapToGrid w:val="0"/>
        <w:spacing w:line="360" w:lineRule="auto"/>
        <w:rPr>
          <w:rFonts w:hint="default" w:ascii="仿宋" w:hAnsi="仿宋" w:eastAsia="仿宋" w:cs="仿宋"/>
          <w:b/>
          <w:bCs/>
          <w:color w:val="auto"/>
          <w:sz w:val="24"/>
          <w:szCs w:val="24"/>
          <w:highlight w:val="none"/>
        </w:rPr>
      </w:pPr>
    </w:p>
    <w:p w14:paraId="157EEF54">
      <w:pPr>
        <w:rPr>
          <w:rFonts w:ascii="仿宋" w:hAnsi="仿宋" w:eastAsia="仿宋" w:cs="仿宋"/>
          <w:b/>
          <w:bCs/>
          <w:color w:val="auto"/>
          <w:sz w:val="28"/>
          <w:szCs w:val="28"/>
          <w:highlight w:val="none"/>
        </w:rPr>
      </w:pPr>
      <w:r>
        <w:rPr>
          <w:rFonts w:ascii="仿宋" w:hAnsi="仿宋" w:eastAsia="仿宋" w:cs="仿宋"/>
          <w:b/>
          <w:bCs/>
          <w:color w:val="auto"/>
          <w:sz w:val="28"/>
          <w:szCs w:val="28"/>
          <w:highlight w:val="none"/>
        </w:rPr>
        <w:br w:type="page"/>
      </w:r>
    </w:p>
    <w:p w14:paraId="1C3E9918">
      <w:pPr>
        <w:pStyle w:val="39"/>
        <w:numPr>
          <w:ilvl w:val="0"/>
          <w:numId w:val="0"/>
        </w:numPr>
        <w:adjustRightInd/>
        <w:snapToGrid w:val="0"/>
        <w:spacing w:line="360" w:lineRule="auto"/>
        <w:rPr>
          <w:rFonts w:hint="default" w:ascii="仿宋" w:hAnsi="仿宋" w:eastAsia="仿宋" w:cs="仿宋"/>
          <w:b/>
          <w:bCs/>
          <w:color w:val="auto"/>
          <w:sz w:val="28"/>
          <w:szCs w:val="28"/>
          <w:highlight w:val="none"/>
        </w:rPr>
      </w:pPr>
      <w:r>
        <w:rPr>
          <w:rFonts w:ascii="仿宋" w:hAnsi="仿宋" w:eastAsia="仿宋" w:cs="仿宋"/>
          <w:b/>
          <w:bCs/>
          <w:color w:val="auto"/>
          <w:sz w:val="28"/>
          <w:szCs w:val="28"/>
          <w:highlight w:val="none"/>
        </w:rPr>
        <w:t xml:space="preserve">附表：               </w:t>
      </w:r>
    </w:p>
    <w:p w14:paraId="2369554C">
      <w:pPr>
        <w:pStyle w:val="39"/>
        <w:numPr>
          <w:ilvl w:val="0"/>
          <w:numId w:val="0"/>
        </w:numPr>
        <w:adjustRightInd/>
        <w:snapToGrid w:val="0"/>
        <w:spacing w:line="360" w:lineRule="auto"/>
        <w:jc w:val="center"/>
        <w:rPr>
          <w:rFonts w:hint="default" w:ascii="仿宋" w:hAnsi="仿宋" w:eastAsia="仿宋" w:cs="仿宋"/>
          <w:b/>
          <w:bCs/>
          <w:color w:val="auto"/>
          <w:sz w:val="28"/>
          <w:szCs w:val="28"/>
          <w:highlight w:val="none"/>
        </w:rPr>
      </w:pPr>
      <w:r>
        <w:rPr>
          <w:rFonts w:ascii="仿宋" w:hAnsi="仿宋" w:eastAsia="仿宋" w:cs="仿宋"/>
          <w:b/>
          <w:bCs/>
          <w:color w:val="auto"/>
          <w:sz w:val="28"/>
          <w:szCs w:val="28"/>
          <w:highlight w:val="none"/>
        </w:rPr>
        <w:t>政府采购活动现场确认声明书</w:t>
      </w:r>
    </w:p>
    <w:p w14:paraId="12CC0007">
      <w:pPr>
        <w:pStyle w:val="39"/>
        <w:numPr>
          <w:ilvl w:val="0"/>
          <w:numId w:val="0"/>
        </w:numPr>
        <w:adjustRightInd/>
        <w:snapToGrid w:val="0"/>
        <w:spacing w:line="460" w:lineRule="exact"/>
        <w:rPr>
          <w:rFonts w:hint="default" w:ascii="仿宋" w:hAnsi="仿宋" w:eastAsia="仿宋" w:cs="仿宋"/>
          <w:b/>
          <w:color w:val="auto"/>
          <w:sz w:val="24"/>
          <w:szCs w:val="24"/>
          <w:highlight w:val="none"/>
        </w:rPr>
      </w:pPr>
      <w:r>
        <w:rPr>
          <w:rFonts w:ascii="仿宋" w:hAnsi="仿宋" w:eastAsia="仿宋" w:cs="仿宋"/>
          <w:color w:val="auto"/>
          <w:sz w:val="24"/>
          <w:szCs w:val="24"/>
          <w:highlight w:val="none"/>
          <w:u w:val="single"/>
        </w:rPr>
        <w:t>绍兴市文汇项目管理有限公司</w:t>
      </w:r>
      <w:r>
        <w:rPr>
          <w:rFonts w:ascii="仿宋" w:hAnsi="仿宋" w:eastAsia="仿宋" w:cs="仿宋"/>
          <w:color w:val="auto"/>
          <w:sz w:val="24"/>
          <w:szCs w:val="24"/>
          <w:highlight w:val="none"/>
        </w:rPr>
        <w:t>：</w:t>
      </w:r>
    </w:p>
    <w:p w14:paraId="3504C9D6">
      <w:pPr>
        <w:pStyle w:val="39"/>
        <w:numPr>
          <w:ilvl w:val="0"/>
          <w:numId w:val="0"/>
        </w:numPr>
        <w:adjustRightInd/>
        <w:snapToGrid w:val="0"/>
        <w:spacing w:line="460" w:lineRule="exact"/>
        <w:ind w:firstLine="504" w:firstLineChars="200"/>
        <w:rPr>
          <w:rFonts w:hint="default" w:ascii="仿宋" w:hAnsi="仿宋" w:eastAsia="仿宋" w:cs="仿宋"/>
          <w:color w:val="auto"/>
          <w:spacing w:val="6"/>
          <w:sz w:val="24"/>
          <w:szCs w:val="24"/>
          <w:highlight w:val="none"/>
        </w:rPr>
      </w:pPr>
      <w:r>
        <w:rPr>
          <w:rFonts w:ascii="仿宋" w:hAnsi="仿宋" w:eastAsia="仿宋" w:cs="仿宋"/>
          <w:color w:val="auto"/>
          <w:spacing w:val="6"/>
          <w:sz w:val="24"/>
          <w:szCs w:val="24"/>
          <w:highlight w:val="none"/>
        </w:rPr>
        <w:t>本人</w:t>
      </w:r>
      <w:r>
        <w:rPr>
          <w:rFonts w:ascii="仿宋" w:hAnsi="仿宋" w:eastAsia="仿宋" w:cs="仿宋"/>
          <w:color w:val="auto"/>
          <w:spacing w:val="6"/>
          <w:sz w:val="24"/>
          <w:szCs w:val="24"/>
          <w:highlight w:val="none"/>
          <w:u w:val="single"/>
        </w:rPr>
        <w:t xml:space="preserve">      </w:t>
      </w:r>
      <w:r>
        <w:rPr>
          <w:rFonts w:ascii="仿宋" w:hAnsi="仿宋" w:eastAsia="仿宋" w:cs="仿宋"/>
          <w:color w:val="auto"/>
          <w:spacing w:val="6"/>
          <w:sz w:val="24"/>
          <w:szCs w:val="24"/>
          <w:highlight w:val="none"/>
        </w:rPr>
        <w:t>经由</w:t>
      </w:r>
      <w:r>
        <w:rPr>
          <w:rFonts w:ascii="仿宋" w:hAnsi="仿宋" w:eastAsia="仿宋" w:cs="仿宋"/>
          <w:color w:val="auto"/>
          <w:spacing w:val="6"/>
          <w:sz w:val="24"/>
          <w:szCs w:val="24"/>
          <w:highlight w:val="none"/>
          <w:u w:val="single"/>
        </w:rPr>
        <w:t xml:space="preserve">                                （单位）</w:t>
      </w:r>
      <w:r>
        <w:rPr>
          <w:rFonts w:ascii="仿宋" w:hAnsi="仿宋" w:eastAsia="仿宋" w:cs="仿宋"/>
          <w:color w:val="auto"/>
          <w:spacing w:val="6"/>
          <w:sz w:val="24"/>
          <w:szCs w:val="24"/>
          <w:highlight w:val="none"/>
        </w:rPr>
        <w:t>负责人</w:t>
      </w:r>
      <w:r>
        <w:rPr>
          <w:rFonts w:ascii="仿宋" w:hAnsi="仿宋" w:eastAsia="仿宋" w:cs="仿宋"/>
          <w:color w:val="auto"/>
          <w:spacing w:val="6"/>
          <w:sz w:val="24"/>
          <w:szCs w:val="24"/>
          <w:highlight w:val="none"/>
          <w:u w:val="single"/>
        </w:rPr>
        <w:t xml:space="preserve"> </w:t>
      </w:r>
      <w:r>
        <w:rPr>
          <w:rFonts w:ascii="仿宋" w:hAnsi="仿宋" w:eastAsia="仿宋" w:cs="仿宋"/>
          <w:i/>
          <w:iCs/>
          <w:color w:val="auto"/>
          <w:spacing w:val="6"/>
          <w:sz w:val="24"/>
          <w:szCs w:val="24"/>
          <w:highlight w:val="none"/>
          <w:u w:val="single"/>
        </w:rPr>
        <w:t xml:space="preserve">     </w:t>
      </w:r>
      <w:r>
        <w:rPr>
          <w:rFonts w:ascii="仿宋" w:hAnsi="仿宋" w:eastAsia="仿宋" w:cs="仿宋"/>
          <w:color w:val="auto"/>
          <w:spacing w:val="6"/>
          <w:sz w:val="24"/>
          <w:szCs w:val="24"/>
          <w:highlight w:val="none"/>
          <w:u w:val="single"/>
        </w:rPr>
        <w:t>（姓名）</w:t>
      </w:r>
      <w:r>
        <w:rPr>
          <w:rFonts w:ascii="仿宋" w:hAnsi="仿宋" w:eastAsia="仿宋" w:cs="仿宋"/>
          <w:color w:val="auto"/>
          <w:spacing w:val="6"/>
          <w:sz w:val="24"/>
          <w:szCs w:val="24"/>
          <w:highlight w:val="none"/>
        </w:rPr>
        <w:t>合法授权参加</w:t>
      </w:r>
      <w:r>
        <w:rPr>
          <w:rFonts w:ascii="仿宋" w:hAnsi="仿宋" w:eastAsia="仿宋" w:cs="仿宋"/>
          <w:color w:val="auto"/>
          <w:spacing w:val="6"/>
          <w:sz w:val="24"/>
          <w:szCs w:val="24"/>
          <w:highlight w:val="none"/>
          <w:u w:val="single"/>
        </w:rPr>
        <w:t xml:space="preserve">                </w:t>
      </w:r>
      <w:r>
        <w:rPr>
          <w:rFonts w:ascii="仿宋" w:hAnsi="仿宋" w:eastAsia="仿宋" w:cs="仿宋"/>
          <w:color w:val="auto"/>
          <w:spacing w:val="6"/>
          <w:sz w:val="24"/>
          <w:szCs w:val="24"/>
          <w:highlight w:val="none"/>
        </w:rPr>
        <w:t>（项目编号：</w:t>
      </w:r>
      <w:r>
        <w:rPr>
          <w:rFonts w:ascii="仿宋" w:hAnsi="仿宋" w:eastAsia="仿宋" w:cs="仿宋"/>
          <w:color w:val="auto"/>
          <w:spacing w:val="6"/>
          <w:sz w:val="24"/>
          <w:szCs w:val="24"/>
          <w:highlight w:val="none"/>
          <w:u w:val="single"/>
        </w:rPr>
        <w:t xml:space="preserve">            </w:t>
      </w:r>
      <w:r>
        <w:rPr>
          <w:rFonts w:ascii="仿宋" w:hAnsi="仿宋" w:eastAsia="仿宋" w:cs="仿宋"/>
          <w:color w:val="auto"/>
          <w:spacing w:val="6"/>
          <w:sz w:val="24"/>
          <w:szCs w:val="24"/>
          <w:highlight w:val="none"/>
        </w:rPr>
        <w:t xml:space="preserve">）政府采购活动，经与本单位法人代表（负责人）联系确认，现就有关公平竞争事项郑重声明如下： </w:t>
      </w:r>
    </w:p>
    <w:p w14:paraId="62E33526">
      <w:pPr>
        <w:pStyle w:val="4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一、本单位与采购人之间 </w:t>
      </w:r>
    </w:p>
    <w:p w14:paraId="040B90A7">
      <w:pPr>
        <w:pStyle w:val="4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□不存在利害关系;</w:t>
      </w:r>
    </w:p>
    <w:p w14:paraId="4CB81D79">
      <w:pPr>
        <w:pStyle w:val="4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□存在下列利害关系</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p>
    <w:p w14:paraId="0515FC2A">
      <w:pPr>
        <w:pStyle w:val="4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A.投资关系    B.行政隶属关系    C.业务指导关系</w:t>
      </w:r>
    </w:p>
    <w:p w14:paraId="0D725BC1">
      <w:pPr>
        <w:pStyle w:val="4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D.其他可能</w:t>
      </w:r>
      <w:r>
        <w:rPr>
          <w:rFonts w:ascii="仿宋" w:hAnsi="仿宋" w:eastAsia="仿宋" w:cs="仿宋"/>
          <w:color w:val="auto"/>
          <w:sz w:val="24"/>
          <w:szCs w:val="24"/>
          <w:highlight w:val="none"/>
        </w:rPr>
        <w:t>影响采购公正的</w:t>
      </w:r>
      <w:r>
        <w:rPr>
          <w:rFonts w:ascii="仿宋" w:hAnsi="仿宋" w:eastAsia="仿宋" w:cs="仿宋"/>
          <w:color w:val="auto"/>
          <w:kern w:val="0"/>
          <w:sz w:val="24"/>
          <w:szCs w:val="24"/>
          <w:highlight w:val="none"/>
        </w:rPr>
        <w:t>利害关系</w:t>
      </w:r>
      <w:r>
        <w:rPr>
          <w:rFonts w:ascii="仿宋" w:hAnsi="仿宋" w:eastAsia="仿宋" w:cs="仿宋"/>
          <w:color w:val="auto"/>
          <w:kern w:val="0"/>
          <w:sz w:val="24"/>
          <w:szCs w:val="24"/>
          <w:highlight w:val="none"/>
          <w:u w:val="single"/>
        </w:rPr>
        <w:t xml:space="preserve">（如有，请如实说明）                 </w:t>
      </w:r>
      <w:r>
        <w:rPr>
          <w:rFonts w:ascii="仿宋" w:hAnsi="仿宋" w:eastAsia="仿宋" w:cs="仿宋"/>
          <w:color w:val="auto"/>
          <w:kern w:val="0"/>
          <w:sz w:val="24"/>
          <w:szCs w:val="24"/>
          <w:highlight w:val="none"/>
        </w:rPr>
        <w:t>。</w:t>
      </w:r>
    </w:p>
    <w:p w14:paraId="7E2FFD4C">
      <w:pPr>
        <w:pStyle w:val="4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spacing w:val="6"/>
          <w:sz w:val="24"/>
          <w:szCs w:val="24"/>
          <w:highlight w:val="none"/>
        </w:rPr>
        <w:t>二、</w:t>
      </w:r>
      <w:r>
        <w:rPr>
          <w:rFonts w:ascii="仿宋" w:hAnsi="仿宋" w:eastAsia="仿宋" w:cs="仿宋"/>
          <w:color w:val="auto"/>
          <w:kern w:val="0"/>
          <w:sz w:val="24"/>
          <w:szCs w:val="24"/>
          <w:highlight w:val="none"/>
        </w:rPr>
        <w:t xml:space="preserve">现已清楚知道参加本项目采购活动的其他所有供应商名称，本单位 </w:t>
      </w:r>
    </w:p>
    <w:p w14:paraId="12FB6575">
      <w:pPr>
        <w:pStyle w:val="4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□与其他所有供应商之间均不存在利害关系 </w:t>
      </w:r>
    </w:p>
    <w:p w14:paraId="4BA4F811">
      <w:pPr>
        <w:pStyle w:val="4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kern w:val="0"/>
          <w:sz w:val="24"/>
          <w:szCs w:val="24"/>
          <w:highlight w:val="none"/>
        </w:rPr>
        <w:t xml:space="preserve">  □与</w:t>
      </w:r>
      <w:r>
        <w:rPr>
          <w:rFonts w:ascii="仿宋" w:hAnsi="仿宋" w:eastAsia="仿宋" w:cs="仿宋"/>
          <w:color w:val="auto"/>
          <w:kern w:val="0"/>
          <w:sz w:val="24"/>
          <w:szCs w:val="24"/>
          <w:highlight w:val="none"/>
          <w:u w:val="single"/>
        </w:rPr>
        <w:t xml:space="preserve">           （供应商名称）</w:t>
      </w:r>
      <w:r>
        <w:rPr>
          <w:rFonts w:ascii="仿宋" w:hAnsi="仿宋" w:eastAsia="仿宋" w:cs="仿宋"/>
          <w:color w:val="auto"/>
          <w:kern w:val="0"/>
          <w:sz w:val="24"/>
          <w:szCs w:val="24"/>
          <w:highlight w:val="none"/>
        </w:rPr>
        <w:t>之间存在下列利害关系</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w:t>
      </w:r>
    </w:p>
    <w:p w14:paraId="78E61327">
      <w:pPr>
        <w:pStyle w:val="39"/>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A.法定代表人或负责人或实际控制人是同一人</w:t>
      </w:r>
    </w:p>
    <w:p w14:paraId="7E810E65">
      <w:pPr>
        <w:pStyle w:val="39"/>
        <w:numPr>
          <w:ilvl w:val="0"/>
          <w:numId w:val="0"/>
        </w:numPr>
        <w:adjustRightInd/>
        <w:snapToGrid w:val="0"/>
        <w:spacing w:line="460" w:lineRule="exact"/>
        <w:rPr>
          <w:rFonts w:hint="default" w:ascii="仿宋" w:hAnsi="仿宋" w:eastAsia="仿宋" w:cs="仿宋"/>
          <w:color w:val="auto"/>
          <w:spacing w:val="6"/>
          <w:sz w:val="24"/>
          <w:szCs w:val="24"/>
          <w:highlight w:val="none"/>
        </w:rPr>
      </w:pPr>
      <w:r>
        <w:rPr>
          <w:rFonts w:ascii="仿宋" w:hAnsi="仿宋" w:eastAsia="仿宋" w:cs="仿宋"/>
          <w:color w:val="auto"/>
          <w:sz w:val="24"/>
          <w:szCs w:val="24"/>
          <w:highlight w:val="none"/>
        </w:rPr>
        <w:t>B.法定代表人或负责人或实际控制人是夫妻关系</w:t>
      </w:r>
    </w:p>
    <w:p w14:paraId="58523F17">
      <w:pPr>
        <w:pStyle w:val="39"/>
        <w:numPr>
          <w:ilvl w:val="0"/>
          <w:numId w:val="0"/>
        </w:numPr>
        <w:adjustRightInd/>
        <w:snapToGrid w:val="0"/>
        <w:spacing w:line="460" w:lineRule="exact"/>
        <w:rPr>
          <w:rFonts w:hint="default" w:ascii="仿宋" w:hAnsi="仿宋" w:eastAsia="仿宋" w:cs="仿宋"/>
          <w:color w:val="auto"/>
          <w:spacing w:val="6"/>
          <w:sz w:val="24"/>
          <w:szCs w:val="24"/>
          <w:highlight w:val="none"/>
        </w:rPr>
      </w:pPr>
      <w:r>
        <w:rPr>
          <w:rFonts w:ascii="仿宋" w:hAnsi="仿宋" w:eastAsia="仿宋" w:cs="仿宋"/>
          <w:color w:val="auto"/>
          <w:sz w:val="24"/>
          <w:szCs w:val="24"/>
          <w:highlight w:val="none"/>
        </w:rPr>
        <w:t>C.法定代表人或负责人或实际控制人是直系血亲关系</w:t>
      </w:r>
    </w:p>
    <w:p w14:paraId="00CD054B">
      <w:pPr>
        <w:pStyle w:val="39"/>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D.法定代表人或负责人或实际控制人存在三代以内旁系血亲关系</w:t>
      </w:r>
    </w:p>
    <w:p w14:paraId="18AEBF63">
      <w:pPr>
        <w:pStyle w:val="39"/>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E.法定代表人或负责人或实际控制人存在近姻亲关系</w:t>
      </w:r>
    </w:p>
    <w:p w14:paraId="0E3CBD43">
      <w:pPr>
        <w:pStyle w:val="39"/>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F.法定代表人或负责人或实际控制人存在股份控制或实际控制关系</w:t>
      </w:r>
      <w:bookmarkStart w:id="53" w:name="_Toc11926"/>
    </w:p>
    <w:p w14:paraId="6C4D8412">
      <w:pPr>
        <w:pStyle w:val="39"/>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G.存在共同直接或间接投资设立子公司、联营企业和合营企业情况</w:t>
      </w:r>
      <w:bookmarkEnd w:id="53"/>
    </w:p>
    <w:p w14:paraId="511A87DA">
      <w:pPr>
        <w:pStyle w:val="39"/>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H.存在分级代理或代销关系、同一生产制造商关系、管理关系、重要业务（占主营业务收入50%以上）或重要财务往来关系（如融资）等其他实质性控制关系</w:t>
      </w:r>
    </w:p>
    <w:p w14:paraId="7CBF271F">
      <w:pPr>
        <w:pStyle w:val="39"/>
        <w:numPr>
          <w:ilvl w:val="0"/>
          <w:numId w:val="0"/>
        </w:numPr>
        <w:adjustRightInd/>
        <w:snapToGrid w:val="0"/>
        <w:spacing w:line="460" w:lineRule="exact"/>
        <w:rPr>
          <w:rFonts w:hint="default" w:ascii="仿宋" w:hAnsi="仿宋" w:eastAsia="仿宋" w:cs="仿宋"/>
          <w:color w:val="auto"/>
          <w:spacing w:val="6"/>
          <w:sz w:val="24"/>
          <w:szCs w:val="24"/>
          <w:highlight w:val="none"/>
        </w:rPr>
      </w:pPr>
      <w:r>
        <w:rPr>
          <w:rFonts w:ascii="仿宋" w:hAnsi="仿宋" w:eastAsia="仿宋" w:cs="仿宋"/>
          <w:color w:val="auto"/>
          <w:sz w:val="24"/>
          <w:szCs w:val="24"/>
          <w:highlight w:val="none"/>
        </w:rPr>
        <w:t>I.其他利害关系情况</w:t>
      </w:r>
      <w:r>
        <w:rPr>
          <w:rFonts w:ascii="仿宋" w:hAnsi="仿宋" w:eastAsia="仿宋" w:cs="仿宋"/>
          <w:color w:val="auto"/>
          <w:sz w:val="24"/>
          <w:szCs w:val="24"/>
          <w:highlight w:val="none"/>
          <w:u w:val="single"/>
        </w:rPr>
        <w:t xml:space="preserve">                              </w:t>
      </w:r>
      <w:r>
        <w:rPr>
          <w:rFonts w:ascii="仿宋" w:hAnsi="仿宋" w:eastAsia="仿宋" w:cs="仿宋"/>
          <w:color w:val="auto"/>
          <w:sz w:val="24"/>
          <w:szCs w:val="24"/>
          <w:highlight w:val="none"/>
        </w:rPr>
        <w:t>。</w:t>
      </w:r>
    </w:p>
    <w:p w14:paraId="599BA43C">
      <w:pPr>
        <w:pStyle w:val="40"/>
        <w:widowControl/>
        <w:snapToGrid w:val="0"/>
        <w:spacing w:line="460" w:lineRule="exact"/>
        <w:rPr>
          <w:rFonts w:hint="default" w:ascii="仿宋" w:hAnsi="仿宋" w:eastAsia="仿宋" w:cs="仿宋"/>
          <w:color w:val="auto"/>
          <w:kern w:val="0"/>
          <w:sz w:val="24"/>
          <w:szCs w:val="24"/>
          <w:highlight w:val="none"/>
        </w:rPr>
      </w:pPr>
      <w:r>
        <w:rPr>
          <w:rFonts w:ascii="仿宋" w:hAnsi="仿宋" w:eastAsia="仿宋" w:cs="仿宋"/>
          <w:color w:val="auto"/>
          <w:sz w:val="24"/>
          <w:szCs w:val="24"/>
          <w:highlight w:val="none"/>
        </w:rPr>
        <w:t>三、现已清楚知道并</w:t>
      </w:r>
      <w:r>
        <w:rPr>
          <w:rFonts w:ascii="仿宋" w:hAnsi="仿宋" w:eastAsia="仿宋" w:cs="仿宋"/>
          <w:color w:val="auto"/>
          <w:kern w:val="0"/>
          <w:sz w:val="24"/>
          <w:szCs w:val="24"/>
          <w:highlight w:val="none"/>
        </w:rPr>
        <w:t>严格遵守政府采购法律法规和现场纪律。</w:t>
      </w:r>
    </w:p>
    <w:p w14:paraId="7D2F559D">
      <w:pPr>
        <w:pStyle w:val="40"/>
        <w:widowControl/>
        <w:numPr>
          <w:ilvl w:val="0"/>
          <w:numId w:val="0"/>
        </w:numPr>
        <w:adjustRightInd/>
        <w:snapToGrid w:val="0"/>
        <w:spacing w:line="460" w:lineRule="exact"/>
        <w:rPr>
          <w:rFonts w:hint="default" w:ascii="仿宋" w:hAnsi="仿宋" w:eastAsia="仿宋" w:cs="仿宋"/>
          <w:color w:val="auto"/>
          <w:sz w:val="24"/>
          <w:szCs w:val="24"/>
          <w:highlight w:val="none"/>
        </w:rPr>
      </w:pPr>
      <w:r>
        <w:rPr>
          <w:rFonts w:ascii="仿宋" w:hAnsi="仿宋" w:eastAsia="仿宋" w:cs="仿宋"/>
          <w:color w:val="auto"/>
          <w:kern w:val="0"/>
          <w:sz w:val="24"/>
          <w:szCs w:val="24"/>
          <w:highlight w:val="none"/>
        </w:rPr>
        <w:t>四、我发现</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供应商之间存在或可能存在上述第二条第</w:t>
      </w:r>
      <w:r>
        <w:rPr>
          <w:rFonts w:ascii="仿宋" w:hAnsi="仿宋" w:eastAsia="仿宋" w:cs="仿宋"/>
          <w:color w:val="auto"/>
          <w:kern w:val="0"/>
          <w:sz w:val="24"/>
          <w:szCs w:val="24"/>
          <w:highlight w:val="none"/>
          <w:u w:val="single"/>
        </w:rPr>
        <w:t xml:space="preserve">        </w:t>
      </w:r>
      <w:r>
        <w:rPr>
          <w:rFonts w:ascii="仿宋" w:hAnsi="仿宋" w:eastAsia="仿宋" w:cs="仿宋"/>
          <w:color w:val="auto"/>
          <w:kern w:val="0"/>
          <w:sz w:val="24"/>
          <w:szCs w:val="24"/>
          <w:highlight w:val="none"/>
        </w:rPr>
        <w:t>项利害关系。</w:t>
      </w:r>
    </w:p>
    <w:p w14:paraId="40DF170A">
      <w:pPr>
        <w:pStyle w:val="39"/>
        <w:numPr>
          <w:ilvl w:val="0"/>
          <w:numId w:val="0"/>
        </w:numPr>
        <w:adjustRightInd/>
        <w:snapToGrid w:val="0"/>
        <w:spacing w:line="360" w:lineRule="auto"/>
        <w:rPr>
          <w:rFonts w:ascii="仿宋" w:hAnsi="仿宋" w:eastAsia="仿宋" w:cs="仿宋"/>
          <w:color w:val="auto"/>
          <w:sz w:val="24"/>
          <w:szCs w:val="24"/>
          <w:highlight w:val="none"/>
        </w:rPr>
      </w:pPr>
    </w:p>
    <w:p w14:paraId="39A7D566">
      <w:pPr>
        <w:pStyle w:val="39"/>
        <w:numPr>
          <w:ilvl w:val="0"/>
          <w:numId w:val="0"/>
        </w:numPr>
        <w:adjustRightInd/>
        <w:snapToGrid w:val="0"/>
        <w:spacing w:line="360" w:lineRule="auto"/>
        <w:rPr>
          <w:rFonts w:hint="default" w:ascii="仿宋" w:hAnsi="仿宋" w:eastAsia="仿宋" w:cs="仿宋"/>
          <w:color w:val="auto"/>
          <w:sz w:val="24"/>
          <w:szCs w:val="24"/>
          <w:highlight w:val="none"/>
        </w:rPr>
      </w:pPr>
      <w:r>
        <w:rPr>
          <w:rFonts w:ascii="仿宋" w:hAnsi="仿宋" w:eastAsia="仿宋" w:cs="仿宋"/>
          <w:color w:val="auto"/>
          <w:sz w:val="24"/>
          <w:szCs w:val="24"/>
          <w:highlight w:val="none"/>
        </w:rPr>
        <w:t xml:space="preserve">（供应商代表签名）：                      </w:t>
      </w:r>
      <w:r>
        <w:rPr>
          <w:rFonts w:hint="eastAsia" w:ascii="仿宋" w:hAnsi="仿宋" w:eastAsia="仿宋" w:cs="仿宋"/>
          <w:color w:val="auto"/>
          <w:sz w:val="24"/>
          <w:szCs w:val="24"/>
          <w:highlight w:val="none"/>
          <w:lang w:val="en-US" w:eastAsia="zh-CN"/>
        </w:rPr>
        <w:t xml:space="preserve">          </w:t>
      </w:r>
      <w:r>
        <w:rPr>
          <w:rFonts w:ascii="仿宋" w:hAnsi="仿宋" w:eastAsia="仿宋" w:cs="仿宋"/>
          <w:color w:val="auto"/>
          <w:sz w:val="24"/>
          <w:szCs w:val="24"/>
          <w:highlight w:val="none"/>
        </w:rPr>
        <w:t xml:space="preserve">  年  月   日          </w:t>
      </w:r>
    </w:p>
    <w:p w14:paraId="186F69BB">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A9FC6F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0CD53A60">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F4B4347">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84F571E">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2573B2A">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558EF4C">
      <w:pPr>
        <w:pStyle w:val="11"/>
        <w:rPr>
          <w:color w:val="auto"/>
          <w:highlight w:val="none"/>
          <w:lang w:val="en-US"/>
        </w:rPr>
      </w:pPr>
    </w:p>
    <w:p w14:paraId="6C5BD7AD">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69D2316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1AE1C7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F21E41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49F113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C5089C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E6AFD1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A8E0E8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7220A2F">
      <w:pPr>
        <w:widowControl/>
        <w:jc w:val="left"/>
        <w:rPr>
          <w:rFonts w:ascii="仿宋" w:hAnsi="仿宋" w:eastAsia="仿宋" w:cs="仿宋"/>
          <w:color w:val="auto"/>
          <w:kern w:val="0"/>
          <w:sz w:val="24"/>
          <w:highlight w:val="none"/>
        </w:rPr>
      </w:pPr>
    </w:p>
    <w:p w14:paraId="299DEAB8">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21"/>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F502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FECBC3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208743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F2C760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6D9A1F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88830F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0BB289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3B799F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CA60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B0EA2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B23CB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336C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984D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D2D5F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22B5A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6C4473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C4D8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7291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EED8B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7893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82EF9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673AD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C2DC8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DF9D6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57F7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C567E3">
            <w:pPr>
              <w:widowControl/>
              <w:jc w:val="left"/>
              <w:rPr>
                <w:rFonts w:ascii="仿宋" w:hAnsi="仿宋" w:eastAsia="仿宋" w:cs="仿宋"/>
                <w:color w:val="auto"/>
                <w:kern w:val="0"/>
                <w:sz w:val="24"/>
                <w:highlight w:val="none"/>
              </w:rPr>
            </w:pPr>
          </w:p>
        </w:tc>
        <w:tc>
          <w:tcPr>
            <w:tcW w:w="1560" w:type="dxa"/>
            <w:vAlign w:val="center"/>
          </w:tcPr>
          <w:p w14:paraId="1A9517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6580D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B80C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237151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D926D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E965C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9048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A422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699C6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76E4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21E9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E8CB9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006D3B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C7AA6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7AD4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CA401F">
            <w:pPr>
              <w:widowControl/>
              <w:jc w:val="left"/>
              <w:rPr>
                <w:rFonts w:ascii="仿宋" w:hAnsi="仿宋" w:eastAsia="仿宋" w:cs="仿宋"/>
                <w:color w:val="auto"/>
                <w:kern w:val="0"/>
                <w:sz w:val="24"/>
                <w:highlight w:val="none"/>
              </w:rPr>
            </w:pPr>
          </w:p>
        </w:tc>
        <w:tc>
          <w:tcPr>
            <w:tcW w:w="1560" w:type="dxa"/>
            <w:vAlign w:val="center"/>
          </w:tcPr>
          <w:p w14:paraId="4329A8C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75D8D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6B2249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0EE4B8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A03912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CF353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B016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555D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C5AC5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F164F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8417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272BC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B1860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7EE04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458A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811FCC">
            <w:pPr>
              <w:widowControl/>
              <w:jc w:val="left"/>
              <w:rPr>
                <w:rFonts w:ascii="仿宋" w:hAnsi="仿宋" w:eastAsia="仿宋" w:cs="仿宋"/>
                <w:color w:val="auto"/>
                <w:kern w:val="0"/>
                <w:sz w:val="24"/>
                <w:highlight w:val="none"/>
              </w:rPr>
            </w:pPr>
          </w:p>
        </w:tc>
        <w:tc>
          <w:tcPr>
            <w:tcW w:w="1560" w:type="dxa"/>
            <w:vAlign w:val="center"/>
          </w:tcPr>
          <w:p w14:paraId="103C8B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D443A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E9E3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FC434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34C5B5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14C1D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E250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949C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3F63A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C728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194C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AEF95B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858B8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8EC8F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BE76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79F2CF">
            <w:pPr>
              <w:widowControl/>
              <w:jc w:val="left"/>
              <w:rPr>
                <w:rFonts w:ascii="仿宋" w:hAnsi="仿宋" w:eastAsia="仿宋" w:cs="仿宋"/>
                <w:color w:val="auto"/>
                <w:kern w:val="0"/>
                <w:sz w:val="24"/>
                <w:highlight w:val="none"/>
              </w:rPr>
            </w:pPr>
          </w:p>
        </w:tc>
        <w:tc>
          <w:tcPr>
            <w:tcW w:w="1560" w:type="dxa"/>
            <w:vAlign w:val="center"/>
          </w:tcPr>
          <w:p w14:paraId="39DF02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8211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BB4E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063AC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1FDE1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0E6E44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5779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9DAB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1A60B2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8343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6E6D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A2516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F6225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7D876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C2C0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758BD8">
            <w:pPr>
              <w:widowControl/>
              <w:jc w:val="left"/>
              <w:rPr>
                <w:rFonts w:ascii="仿宋" w:hAnsi="仿宋" w:eastAsia="仿宋" w:cs="仿宋"/>
                <w:color w:val="auto"/>
                <w:kern w:val="0"/>
                <w:sz w:val="24"/>
                <w:highlight w:val="none"/>
              </w:rPr>
            </w:pPr>
          </w:p>
        </w:tc>
        <w:tc>
          <w:tcPr>
            <w:tcW w:w="1560" w:type="dxa"/>
            <w:vAlign w:val="center"/>
          </w:tcPr>
          <w:p w14:paraId="456DB0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7117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D1BD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9D681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81EE0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ABB4A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88AA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61D8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4FD83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46F8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E118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10335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DE8C8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1A173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1DD3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85004B">
            <w:pPr>
              <w:widowControl/>
              <w:jc w:val="left"/>
              <w:rPr>
                <w:rFonts w:ascii="仿宋" w:hAnsi="仿宋" w:eastAsia="仿宋" w:cs="仿宋"/>
                <w:color w:val="auto"/>
                <w:kern w:val="0"/>
                <w:sz w:val="24"/>
                <w:highlight w:val="none"/>
              </w:rPr>
            </w:pPr>
          </w:p>
        </w:tc>
        <w:tc>
          <w:tcPr>
            <w:tcW w:w="1560" w:type="dxa"/>
            <w:vAlign w:val="center"/>
          </w:tcPr>
          <w:p w14:paraId="041544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D147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C810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250DA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180E8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C3B96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34AB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157F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6CF07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0CBF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A9E3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16AB8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02379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EC7B53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DDD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47E4E4">
            <w:pPr>
              <w:widowControl/>
              <w:jc w:val="left"/>
              <w:rPr>
                <w:rFonts w:ascii="仿宋" w:hAnsi="仿宋" w:eastAsia="仿宋" w:cs="仿宋"/>
                <w:color w:val="auto"/>
                <w:kern w:val="0"/>
                <w:sz w:val="24"/>
                <w:highlight w:val="none"/>
              </w:rPr>
            </w:pPr>
          </w:p>
        </w:tc>
        <w:tc>
          <w:tcPr>
            <w:tcW w:w="1560" w:type="dxa"/>
            <w:vAlign w:val="center"/>
          </w:tcPr>
          <w:p w14:paraId="663D6A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FD0A2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57B5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752C6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F6962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CC1C8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AA46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2C95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8E6B9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52AA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4F1F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926F7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F1DB2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15E6F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4C89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41AE60">
            <w:pPr>
              <w:widowControl/>
              <w:jc w:val="left"/>
              <w:rPr>
                <w:rFonts w:ascii="仿宋" w:hAnsi="仿宋" w:eastAsia="仿宋" w:cs="仿宋"/>
                <w:color w:val="auto"/>
                <w:kern w:val="0"/>
                <w:sz w:val="24"/>
                <w:highlight w:val="none"/>
              </w:rPr>
            </w:pPr>
          </w:p>
        </w:tc>
        <w:tc>
          <w:tcPr>
            <w:tcW w:w="1560" w:type="dxa"/>
            <w:vAlign w:val="center"/>
          </w:tcPr>
          <w:p w14:paraId="109E81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EDBC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4C2F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BDA8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EACCC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B4EFC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6E174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EFF5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7B896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7234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B6163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29C23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F990C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FC2FC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C585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A637D3">
            <w:pPr>
              <w:widowControl/>
              <w:jc w:val="left"/>
              <w:rPr>
                <w:rFonts w:ascii="仿宋" w:hAnsi="仿宋" w:eastAsia="仿宋" w:cs="仿宋"/>
                <w:color w:val="auto"/>
                <w:kern w:val="0"/>
                <w:sz w:val="24"/>
                <w:highlight w:val="none"/>
              </w:rPr>
            </w:pPr>
          </w:p>
        </w:tc>
        <w:tc>
          <w:tcPr>
            <w:tcW w:w="1560" w:type="dxa"/>
            <w:vAlign w:val="center"/>
          </w:tcPr>
          <w:p w14:paraId="5B346F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C0A6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215D2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D62E07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AC228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CE725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62A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DDAB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303BF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DBE29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A3EF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32552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94270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483C1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C60E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681516">
            <w:pPr>
              <w:widowControl/>
              <w:jc w:val="left"/>
              <w:rPr>
                <w:rFonts w:ascii="仿宋" w:hAnsi="仿宋" w:eastAsia="仿宋" w:cs="仿宋"/>
                <w:color w:val="auto"/>
                <w:kern w:val="0"/>
                <w:sz w:val="24"/>
                <w:highlight w:val="none"/>
              </w:rPr>
            </w:pPr>
          </w:p>
        </w:tc>
        <w:tc>
          <w:tcPr>
            <w:tcW w:w="1560" w:type="dxa"/>
            <w:vAlign w:val="center"/>
          </w:tcPr>
          <w:p w14:paraId="6F2871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AEF7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45AA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8B2F0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B3ECA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39A9033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B203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72A47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B3BF8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41C34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30C0E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539C8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163CC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56AF8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0EF0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7EE166">
            <w:pPr>
              <w:widowControl/>
              <w:jc w:val="left"/>
              <w:rPr>
                <w:rFonts w:ascii="仿宋" w:hAnsi="仿宋" w:eastAsia="仿宋" w:cs="仿宋"/>
                <w:color w:val="auto"/>
                <w:kern w:val="0"/>
                <w:sz w:val="24"/>
                <w:highlight w:val="none"/>
              </w:rPr>
            </w:pPr>
          </w:p>
        </w:tc>
        <w:tc>
          <w:tcPr>
            <w:tcW w:w="1560" w:type="dxa"/>
            <w:vAlign w:val="center"/>
          </w:tcPr>
          <w:p w14:paraId="78E372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CD8A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15A4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9B27F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E35AA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12A3B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A255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3DD3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59A6C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AFF6D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2D75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981B2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BC0B8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F280D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0396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FACCB9">
            <w:pPr>
              <w:widowControl/>
              <w:jc w:val="left"/>
              <w:rPr>
                <w:rFonts w:ascii="仿宋" w:hAnsi="仿宋" w:eastAsia="仿宋" w:cs="仿宋"/>
                <w:color w:val="auto"/>
                <w:kern w:val="0"/>
                <w:sz w:val="24"/>
                <w:highlight w:val="none"/>
              </w:rPr>
            </w:pPr>
          </w:p>
        </w:tc>
        <w:tc>
          <w:tcPr>
            <w:tcW w:w="1560" w:type="dxa"/>
            <w:vAlign w:val="center"/>
          </w:tcPr>
          <w:p w14:paraId="6D8027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3A8E1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F8B22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8E928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56139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1664C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DA09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71468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04AB0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1115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6E83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8E7A8D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057E2B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6517B2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B44F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1A9EF0">
            <w:pPr>
              <w:widowControl/>
              <w:jc w:val="left"/>
              <w:rPr>
                <w:rFonts w:ascii="仿宋" w:hAnsi="仿宋" w:eastAsia="仿宋" w:cs="仿宋"/>
                <w:color w:val="auto"/>
                <w:kern w:val="0"/>
                <w:sz w:val="24"/>
                <w:highlight w:val="none"/>
              </w:rPr>
            </w:pPr>
          </w:p>
        </w:tc>
        <w:tc>
          <w:tcPr>
            <w:tcW w:w="1560" w:type="dxa"/>
            <w:vAlign w:val="center"/>
          </w:tcPr>
          <w:p w14:paraId="2F4239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82735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5127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E2BF4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22B236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6EDD5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3C65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C7D5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2D9E5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C224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AA9F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51C13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67A82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015C2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1625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58145F">
            <w:pPr>
              <w:widowControl/>
              <w:jc w:val="left"/>
              <w:rPr>
                <w:rFonts w:ascii="仿宋" w:hAnsi="仿宋" w:eastAsia="仿宋" w:cs="仿宋"/>
                <w:color w:val="auto"/>
                <w:kern w:val="0"/>
                <w:sz w:val="24"/>
                <w:highlight w:val="none"/>
              </w:rPr>
            </w:pPr>
          </w:p>
        </w:tc>
        <w:tc>
          <w:tcPr>
            <w:tcW w:w="1560" w:type="dxa"/>
            <w:vAlign w:val="center"/>
          </w:tcPr>
          <w:p w14:paraId="364E10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210E7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ECD5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DC9C7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75F360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01262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73AF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7189B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0C56C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12F8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A24D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09A91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CE0D0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094DAD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C3189A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8F807A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43C2C7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D506A4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EC0CC3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45254F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DB9FED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86AF29E">
      <w:pPr>
        <w:widowControl/>
        <w:jc w:val="left"/>
        <w:rPr>
          <w:rFonts w:ascii="仿宋" w:hAnsi="仿宋" w:eastAsia="仿宋" w:cs="仿宋"/>
          <w:color w:val="auto"/>
          <w:kern w:val="0"/>
          <w:sz w:val="24"/>
          <w:highlight w:val="none"/>
        </w:rPr>
      </w:pPr>
    </w:p>
    <w:p w14:paraId="6A3DD554">
      <w:pPr>
        <w:widowControl/>
        <w:jc w:val="left"/>
        <w:rPr>
          <w:rFonts w:ascii="仿宋" w:hAnsi="仿宋" w:eastAsia="仿宋" w:cs="仿宋"/>
          <w:color w:val="auto"/>
          <w:kern w:val="0"/>
          <w:sz w:val="24"/>
          <w:highlight w:val="none"/>
        </w:rPr>
      </w:pPr>
    </w:p>
    <w:p w14:paraId="24B41707">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32654A6D">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8D7906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AACE8C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6CDCD7A">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549E0FE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EA3172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C2B818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0BB5D5E7">
      <w:pPr>
        <w:widowControl/>
        <w:jc w:val="left"/>
        <w:rPr>
          <w:rFonts w:ascii="仿宋" w:hAnsi="仿宋" w:eastAsia="仿宋" w:cs="仿宋"/>
          <w:color w:val="auto"/>
          <w:kern w:val="0"/>
          <w:sz w:val="18"/>
          <w:szCs w:val="18"/>
          <w:highlight w:val="none"/>
        </w:rPr>
      </w:pPr>
    </w:p>
    <w:p w14:paraId="55214D16">
      <w:pPr>
        <w:widowControl/>
        <w:jc w:val="left"/>
        <w:rPr>
          <w:rFonts w:ascii="仿宋" w:hAnsi="仿宋" w:eastAsia="仿宋" w:cs="仿宋"/>
          <w:color w:val="auto"/>
          <w:kern w:val="0"/>
          <w:sz w:val="18"/>
          <w:szCs w:val="18"/>
          <w:highlight w:val="none"/>
        </w:rPr>
      </w:pPr>
    </w:p>
    <w:p w14:paraId="067AB47A">
      <w:pPr>
        <w:widowControl/>
        <w:jc w:val="left"/>
        <w:rPr>
          <w:rFonts w:ascii="仿宋" w:hAnsi="仿宋" w:eastAsia="仿宋" w:cs="仿宋"/>
          <w:color w:val="auto"/>
          <w:kern w:val="0"/>
          <w:sz w:val="18"/>
          <w:szCs w:val="18"/>
          <w:highlight w:val="none"/>
        </w:rPr>
      </w:pPr>
    </w:p>
    <w:p w14:paraId="68CDF001">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68FF3910">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1463972">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80BCEE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65619F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0C67A5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34608CAF">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8C8033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29285BA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CB3B56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67A846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128276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68E7A34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0B29804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8EBF87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43187C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550EF3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6AC26F4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28EC6E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925450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D40764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58FFF3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0B1715D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C12DDE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95B961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86E3E4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06616219">
      <w:pPr>
        <w:widowControl/>
        <w:shd w:val="clear" w:color="auto" w:fill="FFFFFF"/>
        <w:spacing w:before="150" w:line="420" w:lineRule="atLeast"/>
        <w:jc w:val="left"/>
        <w:textAlignment w:val="baseline"/>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附：金融业企业划型标准</w:t>
      </w:r>
    </w:p>
    <w:p w14:paraId="0B4EA0B9">
      <w:pPr>
        <w:widowControl/>
        <w:shd w:val="clear" w:color="auto" w:fill="FFFFFF"/>
        <w:spacing w:before="150" w:line="600" w:lineRule="atLeast"/>
        <w:jc w:val="center"/>
        <w:textAlignment w:val="baseline"/>
        <w:rPr>
          <w:rFonts w:ascii="仿宋" w:hAnsi="仿宋" w:eastAsia="仿宋" w:cs="仿宋"/>
          <w:b/>
          <w:bCs/>
          <w:color w:val="auto"/>
          <w:kern w:val="0"/>
          <w:sz w:val="32"/>
          <w:szCs w:val="32"/>
          <w:highlight w:val="none"/>
        </w:rPr>
      </w:pPr>
      <w:r>
        <w:rPr>
          <w:rFonts w:hint="eastAsia" w:ascii="仿宋" w:hAnsi="仿宋" w:eastAsia="仿宋" w:cs="仿宋"/>
          <w:b/>
          <w:bCs/>
          <w:color w:val="auto"/>
          <w:kern w:val="0"/>
          <w:sz w:val="32"/>
          <w:szCs w:val="32"/>
          <w:highlight w:val="none"/>
        </w:rPr>
        <w:t>金融业企业划型标准</w:t>
      </w:r>
    </w:p>
    <w:tbl>
      <w:tblPr>
        <w:tblStyle w:val="21"/>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F0F8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9AC665F">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4F5C86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C466882">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22E8022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C356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E6E80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9EE8F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77B9DD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2C8766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A17B4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C9E1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C0F808">
            <w:pPr>
              <w:widowControl/>
              <w:jc w:val="left"/>
              <w:rPr>
                <w:rFonts w:ascii="仿宋" w:hAnsi="仿宋" w:eastAsia="仿宋" w:cs="仿宋"/>
                <w:color w:val="auto"/>
                <w:kern w:val="0"/>
                <w:sz w:val="24"/>
                <w:highlight w:val="none"/>
              </w:rPr>
            </w:pPr>
          </w:p>
        </w:tc>
        <w:tc>
          <w:tcPr>
            <w:tcW w:w="1025" w:type="dxa"/>
            <w:vMerge w:val="continue"/>
            <w:vAlign w:val="center"/>
          </w:tcPr>
          <w:p w14:paraId="69CD3F68">
            <w:pPr>
              <w:widowControl/>
              <w:jc w:val="left"/>
              <w:rPr>
                <w:rFonts w:ascii="仿宋" w:hAnsi="仿宋" w:eastAsia="仿宋" w:cs="仿宋"/>
                <w:color w:val="auto"/>
                <w:kern w:val="0"/>
                <w:sz w:val="24"/>
                <w:highlight w:val="none"/>
              </w:rPr>
            </w:pPr>
          </w:p>
        </w:tc>
        <w:tc>
          <w:tcPr>
            <w:tcW w:w="2836" w:type="dxa"/>
            <w:vMerge w:val="continue"/>
            <w:vAlign w:val="center"/>
          </w:tcPr>
          <w:p w14:paraId="0823C656">
            <w:pPr>
              <w:widowControl/>
              <w:jc w:val="left"/>
              <w:rPr>
                <w:rFonts w:ascii="仿宋" w:hAnsi="仿宋" w:eastAsia="仿宋" w:cs="仿宋"/>
                <w:color w:val="auto"/>
                <w:kern w:val="0"/>
                <w:sz w:val="24"/>
                <w:highlight w:val="none"/>
              </w:rPr>
            </w:pPr>
          </w:p>
        </w:tc>
        <w:tc>
          <w:tcPr>
            <w:tcW w:w="606" w:type="dxa"/>
            <w:vAlign w:val="center"/>
          </w:tcPr>
          <w:p w14:paraId="763955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41532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0CEA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99DE4C">
            <w:pPr>
              <w:widowControl/>
              <w:jc w:val="left"/>
              <w:rPr>
                <w:rFonts w:ascii="仿宋" w:hAnsi="仿宋" w:eastAsia="仿宋" w:cs="仿宋"/>
                <w:color w:val="auto"/>
                <w:kern w:val="0"/>
                <w:sz w:val="24"/>
                <w:highlight w:val="none"/>
              </w:rPr>
            </w:pPr>
          </w:p>
        </w:tc>
        <w:tc>
          <w:tcPr>
            <w:tcW w:w="1025" w:type="dxa"/>
            <w:vMerge w:val="continue"/>
            <w:vAlign w:val="center"/>
          </w:tcPr>
          <w:p w14:paraId="0455555F">
            <w:pPr>
              <w:widowControl/>
              <w:jc w:val="left"/>
              <w:rPr>
                <w:rFonts w:ascii="仿宋" w:hAnsi="仿宋" w:eastAsia="仿宋" w:cs="仿宋"/>
                <w:color w:val="auto"/>
                <w:kern w:val="0"/>
                <w:sz w:val="24"/>
                <w:highlight w:val="none"/>
              </w:rPr>
            </w:pPr>
          </w:p>
        </w:tc>
        <w:tc>
          <w:tcPr>
            <w:tcW w:w="2836" w:type="dxa"/>
            <w:vMerge w:val="continue"/>
            <w:vAlign w:val="center"/>
          </w:tcPr>
          <w:p w14:paraId="5C74DD29">
            <w:pPr>
              <w:widowControl/>
              <w:jc w:val="left"/>
              <w:rPr>
                <w:rFonts w:ascii="仿宋" w:hAnsi="仿宋" w:eastAsia="仿宋" w:cs="仿宋"/>
                <w:color w:val="auto"/>
                <w:kern w:val="0"/>
                <w:sz w:val="24"/>
                <w:highlight w:val="none"/>
              </w:rPr>
            </w:pPr>
          </w:p>
        </w:tc>
        <w:tc>
          <w:tcPr>
            <w:tcW w:w="606" w:type="dxa"/>
            <w:vAlign w:val="center"/>
          </w:tcPr>
          <w:p w14:paraId="5A3341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57B9C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F35F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18963C">
            <w:pPr>
              <w:widowControl/>
              <w:jc w:val="left"/>
              <w:rPr>
                <w:rFonts w:ascii="仿宋" w:hAnsi="仿宋" w:eastAsia="仿宋" w:cs="仿宋"/>
                <w:color w:val="auto"/>
                <w:kern w:val="0"/>
                <w:sz w:val="24"/>
                <w:highlight w:val="none"/>
              </w:rPr>
            </w:pPr>
          </w:p>
        </w:tc>
        <w:tc>
          <w:tcPr>
            <w:tcW w:w="1025" w:type="dxa"/>
            <w:vMerge w:val="restart"/>
            <w:vAlign w:val="center"/>
          </w:tcPr>
          <w:p w14:paraId="215BAA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020370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1331B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B5C85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B321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23BF0D">
            <w:pPr>
              <w:widowControl/>
              <w:jc w:val="left"/>
              <w:rPr>
                <w:rFonts w:ascii="仿宋" w:hAnsi="仿宋" w:eastAsia="仿宋" w:cs="仿宋"/>
                <w:color w:val="auto"/>
                <w:kern w:val="0"/>
                <w:sz w:val="24"/>
                <w:highlight w:val="none"/>
              </w:rPr>
            </w:pPr>
          </w:p>
        </w:tc>
        <w:tc>
          <w:tcPr>
            <w:tcW w:w="1025" w:type="dxa"/>
            <w:vMerge w:val="continue"/>
            <w:vAlign w:val="center"/>
          </w:tcPr>
          <w:p w14:paraId="216B2936">
            <w:pPr>
              <w:widowControl/>
              <w:jc w:val="left"/>
              <w:rPr>
                <w:rFonts w:ascii="仿宋" w:hAnsi="仿宋" w:eastAsia="仿宋" w:cs="仿宋"/>
                <w:color w:val="auto"/>
                <w:kern w:val="0"/>
                <w:sz w:val="24"/>
                <w:highlight w:val="none"/>
              </w:rPr>
            </w:pPr>
          </w:p>
        </w:tc>
        <w:tc>
          <w:tcPr>
            <w:tcW w:w="2836" w:type="dxa"/>
            <w:vMerge w:val="continue"/>
            <w:vAlign w:val="center"/>
          </w:tcPr>
          <w:p w14:paraId="5F803F3F">
            <w:pPr>
              <w:widowControl/>
              <w:jc w:val="left"/>
              <w:rPr>
                <w:rFonts w:ascii="仿宋" w:hAnsi="仿宋" w:eastAsia="仿宋" w:cs="仿宋"/>
                <w:color w:val="auto"/>
                <w:kern w:val="0"/>
                <w:sz w:val="24"/>
                <w:highlight w:val="none"/>
              </w:rPr>
            </w:pPr>
          </w:p>
        </w:tc>
        <w:tc>
          <w:tcPr>
            <w:tcW w:w="606" w:type="dxa"/>
            <w:vAlign w:val="center"/>
          </w:tcPr>
          <w:p w14:paraId="34F46E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114F1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5BA4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15A542">
            <w:pPr>
              <w:widowControl/>
              <w:jc w:val="left"/>
              <w:rPr>
                <w:rFonts w:ascii="仿宋" w:hAnsi="仿宋" w:eastAsia="仿宋" w:cs="仿宋"/>
                <w:color w:val="auto"/>
                <w:kern w:val="0"/>
                <w:sz w:val="24"/>
                <w:highlight w:val="none"/>
              </w:rPr>
            </w:pPr>
          </w:p>
        </w:tc>
        <w:tc>
          <w:tcPr>
            <w:tcW w:w="1025" w:type="dxa"/>
            <w:vMerge w:val="continue"/>
            <w:vAlign w:val="center"/>
          </w:tcPr>
          <w:p w14:paraId="776B7958">
            <w:pPr>
              <w:widowControl/>
              <w:jc w:val="left"/>
              <w:rPr>
                <w:rFonts w:ascii="仿宋" w:hAnsi="仿宋" w:eastAsia="仿宋" w:cs="仿宋"/>
                <w:color w:val="auto"/>
                <w:kern w:val="0"/>
                <w:sz w:val="24"/>
                <w:highlight w:val="none"/>
              </w:rPr>
            </w:pPr>
          </w:p>
        </w:tc>
        <w:tc>
          <w:tcPr>
            <w:tcW w:w="2836" w:type="dxa"/>
            <w:vMerge w:val="continue"/>
            <w:vAlign w:val="center"/>
          </w:tcPr>
          <w:p w14:paraId="50D03EB6">
            <w:pPr>
              <w:widowControl/>
              <w:jc w:val="left"/>
              <w:rPr>
                <w:rFonts w:ascii="仿宋" w:hAnsi="仿宋" w:eastAsia="仿宋" w:cs="仿宋"/>
                <w:color w:val="auto"/>
                <w:kern w:val="0"/>
                <w:sz w:val="24"/>
                <w:highlight w:val="none"/>
              </w:rPr>
            </w:pPr>
          </w:p>
        </w:tc>
        <w:tc>
          <w:tcPr>
            <w:tcW w:w="606" w:type="dxa"/>
            <w:vAlign w:val="center"/>
          </w:tcPr>
          <w:p w14:paraId="7078A89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ABAC0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78D9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A430BA">
            <w:pPr>
              <w:widowControl/>
              <w:jc w:val="left"/>
              <w:rPr>
                <w:rFonts w:ascii="仿宋" w:hAnsi="仿宋" w:eastAsia="仿宋" w:cs="仿宋"/>
                <w:color w:val="auto"/>
                <w:kern w:val="0"/>
                <w:sz w:val="24"/>
                <w:highlight w:val="none"/>
              </w:rPr>
            </w:pPr>
          </w:p>
        </w:tc>
        <w:tc>
          <w:tcPr>
            <w:tcW w:w="1025" w:type="dxa"/>
            <w:vMerge w:val="continue"/>
            <w:vAlign w:val="center"/>
          </w:tcPr>
          <w:p w14:paraId="7B03D317">
            <w:pPr>
              <w:widowControl/>
              <w:jc w:val="left"/>
              <w:rPr>
                <w:rFonts w:ascii="仿宋" w:hAnsi="仿宋" w:eastAsia="仿宋" w:cs="仿宋"/>
                <w:color w:val="auto"/>
                <w:kern w:val="0"/>
                <w:sz w:val="24"/>
                <w:highlight w:val="none"/>
              </w:rPr>
            </w:pPr>
          </w:p>
        </w:tc>
        <w:tc>
          <w:tcPr>
            <w:tcW w:w="2836" w:type="dxa"/>
            <w:vMerge w:val="restart"/>
            <w:vAlign w:val="center"/>
          </w:tcPr>
          <w:p w14:paraId="1A13F0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FA6C87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8547A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AFF4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F9A581">
            <w:pPr>
              <w:widowControl/>
              <w:jc w:val="left"/>
              <w:rPr>
                <w:rFonts w:ascii="仿宋" w:hAnsi="仿宋" w:eastAsia="仿宋" w:cs="仿宋"/>
                <w:color w:val="auto"/>
                <w:kern w:val="0"/>
                <w:sz w:val="24"/>
                <w:highlight w:val="none"/>
              </w:rPr>
            </w:pPr>
          </w:p>
        </w:tc>
        <w:tc>
          <w:tcPr>
            <w:tcW w:w="1025" w:type="dxa"/>
            <w:vMerge w:val="continue"/>
            <w:vAlign w:val="center"/>
          </w:tcPr>
          <w:p w14:paraId="1DDA9BA0">
            <w:pPr>
              <w:widowControl/>
              <w:jc w:val="left"/>
              <w:rPr>
                <w:rFonts w:ascii="仿宋" w:hAnsi="仿宋" w:eastAsia="仿宋" w:cs="仿宋"/>
                <w:color w:val="auto"/>
                <w:kern w:val="0"/>
                <w:sz w:val="24"/>
                <w:highlight w:val="none"/>
              </w:rPr>
            </w:pPr>
          </w:p>
        </w:tc>
        <w:tc>
          <w:tcPr>
            <w:tcW w:w="2836" w:type="dxa"/>
            <w:vMerge w:val="continue"/>
            <w:vAlign w:val="center"/>
          </w:tcPr>
          <w:p w14:paraId="14953657">
            <w:pPr>
              <w:widowControl/>
              <w:jc w:val="left"/>
              <w:rPr>
                <w:rFonts w:ascii="仿宋" w:hAnsi="仿宋" w:eastAsia="仿宋" w:cs="仿宋"/>
                <w:color w:val="auto"/>
                <w:kern w:val="0"/>
                <w:sz w:val="24"/>
                <w:highlight w:val="none"/>
              </w:rPr>
            </w:pPr>
          </w:p>
        </w:tc>
        <w:tc>
          <w:tcPr>
            <w:tcW w:w="606" w:type="dxa"/>
            <w:vAlign w:val="center"/>
          </w:tcPr>
          <w:p w14:paraId="45F7B4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B6B5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FC60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B4144F">
            <w:pPr>
              <w:widowControl/>
              <w:jc w:val="left"/>
              <w:rPr>
                <w:rFonts w:ascii="仿宋" w:hAnsi="仿宋" w:eastAsia="仿宋" w:cs="仿宋"/>
                <w:color w:val="auto"/>
                <w:kern w:val="0"/>
                <w:sz w:val="24"/>
                <w:highlight w:val="none"/>
              </w:rPr>
            </w:pPr>
          </w:p>
        </w:tc>
        <w:tc>
          <w:tcPr>
            <w:tcW w:w="1025" w:type="dxa"/>
            <w:vMerge w:val="continue"/>
            <w:vAlign w:val="center"/>
          </w:tcPr>
          <w:p w14:paraId="60B0C3D3">
            <w:pPr>
              <w:widowControl/>
              <w:jc w:val="left"/>
              <w:rPr>
                <w:rFonts w:ascii="仿宋" w:hAnsi="仿宋" w:eastAsia="仿宋" w:cs="仿宋"/>
                <w:color w:val="auto"/>
                <w:kern w:val="0"/>
                <w:sz w:val="24"/>
                <w:highlight w:val="none"/>
              </w:rPr>
            </w:pPr>
          </w:p>
        </w:tc>
        <w:tc>
          <w:tcPr>
            <w:tcW w:w="2836" w:type="dxa"/>
            <w:vMerge w:val="continue"/>
            <w:vAlign w:val="center"/>
          </w:tcPr>
          <w:p w14:paraId="308059A2">
            <w:pPr>
              <w:widowControl/>
              <w:jc w:val="left"/>
              <w:rPr>
                <w:rFonts w:ascii="仿宋" w:hAnsi="仿宋" w:eastAsia="仿宋" w:cs="仿宋"/>
                <w:color w:val="auto"/>
                <w:kern w:val="0"/>
                <w:sz w:val="24"/>
                <w:highlight w:val="none"/>
              </w:rPr>
            </w:pPr>
          </w:p>
        </w:tc>
        <w:tc>
          <w:tcPr>
            <w:tcW w:w="606" w:type="dxa"/>
            <w:vAlign w:val="center"/>
          </w:tcPr>
          <w:p w14:paraId="0785D6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E7D99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6449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EA7CF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93988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13AA97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11A6B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49B0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F057732">
            <w:pPr>
              <w:widowControl/>
              <w:jc w:val="left"/>
              <w:rPr>
                <w:rFonts w:ascii="仿宋" w:hAnsi="仿宋" w:eastAsia="仿宋" w:cs="仿宋"/>
                <w:color w:val="auto"/>
                <w:kern w:val="0"/>
                <w:sz w:val="24"/>
                <w:highlight w:val="none"/>
              </w:rPr>
            </w:pPr>
          </w:p>
        </w:tc>
        <w:tc>
          <w:tcPr>
            <w:tcW w:w="2836" w:type="dxa"/>
            <w:vMerge w:val="continue"/>
            <w:vAlign w:val="center"/>
          </w:tcPr>
          <w:p w14:paraId="056E5387">
            <w:pPr>
              <w:widowControl/>
              <w:jc w:val="left"/>
              <w:rPr>
                <w:rFonts w:ascii="仿宋" w:hAnsi="仿宋" w:eastAsia="仿宋" w:cs="仿宋"/>
                <w:color w:val="auto"/>
                <w:kern w:val="0"/>
                <w:sz w:val="24"/>
                <w:highlight w:val="none"/>
              </w:rPr>
            </w:pPr>
          </w:p>
        </w:tc>
        <w:tc>
          <w:tcPr>
            <w:tcW w:w="606" w:type="dxa"/>
            <w:vAlign w:val="center"/>
          </w:tcPr>
          <w:p w14:paraId="17CC30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080F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4D82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1D7E7E">
            <w:pPr>
              <w:widowControl/>
              <w:jc w:val="left"/>
              <w:rPr>
                <w:rFonts w:ascii="仿宋" w:hAnsi="仿宋" w:eastAsia="仿宋" w:cs="仿宋"/>
                <w:color w:val="auto"/>
                <w:kern w:val="0"/>
                <w:sz w:val="24"/>
                <w:highlight w:val="none"/>
              </w:rPr>
            </w:pPr>
          </w:p>
        </w:tc>
        <w:tc>
          <w:tcPr>
            <w:tcW w:w="2836" w:type="dxa"/>
            <w:vMerge w:val="continue"/>
            <w:vAlign w:val="center"/>
          </w:tcPr>
          <w:p w14:paraId="046DA2D6">
            <w:pPr>
              <w:widowControl/>
              <w:jc w:val="left"/>
              <w:rPr>
                <w:rFonts w:ascii="仿宋" w:hAnsi="仿宋" w:eastAsia="仿宋" w:cs="仿宋"/>
                <w:color w:val="auto"/>
                <w:kern w:val="0"/>
                <w:sz w:val="24"/>
                <w:highlight w:val="none"/>
              </w:rPr>
            </w:pPr>
          </w:p>
        </w:tc>
        <w:tc>
          <w:tcPr>
            <w:tcW w:w="606" w:type="dxa"/>
            <w:vAlign w:val="center"/>
          </w:tcPr>
          <w:p w14:paraId="298638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5C33E0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2DE8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DA985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29035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EAF7B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834B4C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9C92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0876997">
            <w:pPr>
              <w:widowControl/>
              <w:jc w:val="left"/>
              <w:rPr>
                <w:rFonts w:ascii="仿宋" w:hAnsi="仿宋" w:eastAsia="仿宋" w:cs="仿宋"/>
                <w:color w:val="auto"/>
                <w:kern w:val="0"/>
                <w:sz w:val="24"/>
                <w:highlight w:val="none"/>
              </w:rPr>
            </w:pPr>
          </w:p>
        </w:tc>
        <w:tc>
          <w:tcPr>
            <w:tcW w:w="2836" w:type="dxa"/>
            <w:vMerge w:val="continue"/>
            <w:vAlign w:val="center"/>
          </w:tcPr>
          <w:p w14:paraId="74DA2D5B">
            <w:pPr>
              <w:widowControl/>
              <w:jc w:val="left"/>
              <w:rPr>
                <w:rFonts w:ascii="仿宋" w:hAnsi="仿宋" w:eastAsia="仿宋" w:cs="仿宋"/>
                <w:color w:val="auto"/>
                <w:kern w:val="0"/>
                <w:sz w:val="24"/>
                <w:highlight w:val="none"/>
              </w:rPr>
            </w:pPr>
          </w:p>
        </w:tc>
        <w:tc>
          <w:tcPr>
            <w:tcW w:w="606" w:type="dxa"/>
            <w:vAlign w:val="center"/>
          </w:tcPr>
          <w:p w14:paraId="1BE477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ED177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7E48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878C2C">
            <w:pPr>
              <w:widowControl/>
              <w:jc w:val="left"/>
              <w:rPr>
                <w:rFonts w:ascii="仿宋" w:hAnsi="仿宋" w:eastAsia="仿宋" w:cs="仿宋"/>
                <w:color w:val="auto"/>
                <w:kern w:val="0"/>
                <w:sz w:val="24"/>
                <w:highlight w:val="none"/>
              </w:rPr>
            </w:pPr>
          </w:p>
        </w:tc>
        <w:tc>
          <w:tcPr>
            <w:tcW w:w="2836" w:type="dxa"/>
            <w:vMerge w:val="continue"/>
            <w:vAlign w:val="center"/>
          </w:tcPr>
          <w:p w14:paraId="43282580">
            <w:pPr>
              <w:widowControl/>
              <w:jc w:val="left"/>
              <w:rPr>
                <w:rFonts w:ascii="仿宋" w:hAnsi="仿宋" w:eastAsia="仿宋" w:cs="仿宋"/>
                <w:color w:val="auto"/>
                <w:kern w:val="0"/>
                <w:sz w:val="24"/>
                <w:highlight w:val="none"/>
              </w:rPr>
            </w:pPr>
          </w:p>
        </w:tc>
        <w:tc>
          <w:tcPr>
            <w:tcW w:w="606" w:type="dxa"/>
            <w:vAlign w:val="center"/>
          </w:tcPr>
          <w:p w14:paraId="59DBEC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377FA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8A16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97A92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04E7D3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4D84A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2972C7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9B78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59AE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141F96">
            <w:pPr>
              <w:widowControl/>
              <w:jc w:val="left"/>
              <w:rPr>
                <w:rFonts w:ascii="仿宋" w:hAnsi="仿宋" w:eastAsia="仿宋" w:cs="仿宋"/>
                <w:color w:val="auto"/>
                <w:kern w:val="0"/>
                <w:sz w:val="24"/>
                <w:highlight w:val="none"/>
              </w:rPr>
            </w:pPr>
          </w:p>
        </w:tc>
        <w:tc>
          <w:tcPr>
            <w:tcW w:w="1025" w:type="dxa"/>
            <w:vMerge w:val="continue"/>
            <w:vAlign w:val="center"/>
          </w:tcPr>
          <w:p w14:paraId="1B85DC12">
            <w:pPr>
              <w:widowControl/>
              <w:jc w:val="left"/>
              <w:rPr>
                <w:rFonts w:ascii="仿宋" w:hAnsi="仿宋" w:eastAsia="仿宋" w:cs="仿宋"/>
                <w:color w:val="auto"/>
                <w:kern w:val="0"/>
                <w:sz w:val="24"/>
                <w:highlight w:val="none"/>
              </w:rPr>
            </w:pPr>
          </w:p>
        </w:tc>
        <w:tc>
          <w:tcPr>
            <w:tcW w:w="2836" w:type="dxa"/>
            <w:vMerge w:val="continue"/>
            <w:vAlign w:val="center"/>
          </w:tcPr>
          <w:p w14:paraId="7FE02839">
            <w:pPr>
              <w:widowControl/>
              <w:jc w:val="left"/>
              <w:rPr>
                <w:rFonts w:ascii="仿宋" w:hAnsi="仿宋" w:eastAsia="仿宋" w:cs="仿宋"/>
                <w:color w:val="auto"/>
                <w:kern w:val="0"/>
                <w:sz w:val="24"/>
                <w:highlight w:val="none"/>
              </w:rPr>
            </w:pPr>
          </w:p>
        </w:tc>
        <w:tc>
          <w:tcPr>
            <w:tcW w:w="606" w:type="dxa"/>
            <w:vAlign w:val="center"/>
          </w:tcPr>
          <w:p w14:paraId="20CFC9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33251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03CB2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37B3D4">
            <w:pPr>
              <w:widowControl/>
              <w:jc w:val="left"/>
              <w:rPr>
                <w:rFonts w:ascii="仿宋" w:hAnsi="仿宋" w:eastAsia="仿宋" w:cs="仿宋"/>
                <w:color w:val="auto"/>
                <w:kern w:val="0"/>
                <w:sz w:val="24"/>
                <w:highlight w:val="none"/>
              </w:rPr>
            </w:pPr>
          </w:p>
        </w:tc>
        <w:tc>
          <w:tcPr>
            <w:tcW w:w="1025" w:type="dxa"/>
            <w:vMerge w:val="continue"/>
            <w:vAlign w:val="center"/>
          </w:tcPr>
          <w:p w14:paraId="4C38DE25">
            <w:pPr>
              <w:widowControl/>
              <w:jc w:val="left"/>
              <w:rPr>
                <w:rFonts w:ascii="仿宋" w:hAnsi="仿宋" w:eastAsia="仿宋" w:cs="仿宋"/>
                <w:color w:val="auto"/>
                <w:kern w:val="0"/>
                <w:sz w:val="24"/>
                <w:highlight w:val="none"/>
              </w:rPr>
            </w:pPr>
          </w:p>
        </w:tc>
        <w:tc>
          <w:tcPr>
            <w:tcW w:w="2836" w:type="dxa"/>
            <w:vMerge w:val="continue"/>
            <w:vAlign w:val="center"/>
          </w:tcPr>
          <w:p w14:paraId="22AA93CF">
            <w:pPr>
              <w:widowControl/>
              <w:jc w:val="left"/>
              <w:rPr>
                <w:rFonts w:ascii="仿宋" w:hAnsi="仿宋" w:eastAsia="仿宋" w:cs="仿宋"/>
                <w:color w:val="auto"/>
                <w:kern w:val="0"/>
                <w:sz w:val="24"/>
                <w:highlight w:val="none"/>
              </w:rPr>
            </w:pPr>
          </w:p>
        </w:tc>
        <w:tc>
          <w:tcPr>
            <w:tcW w:w="606" w:type="dxa"/>
            <w:vAlign w:val="center"/>
          </w:tcPr>
          <w:p w14:paraId="707EE0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25E65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D580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37BBCF">
            <w:pPr>
              <w:widowControl/>
              <w:jc w:val="left"/>
              <w:rPr>
                <w:rFonts w:ascii="仿宋" w:hAnsi="仿宋" w:eastAsia="仿宋" w:cs="仿宋"/>
                <w:color w:val="auto"/>
                <w:kern w:val="0"/>
                <w:sz w:val="24"/>
                <w:highlight w:val="none"/>
              </w:rPr>
            </w:pPr>
          </w:p>
        </w:tc>
        <w:tc>
          <w:tcPr>
            <w:tcW w:w="1025" w:type="dxa"/>
            <w:vMerge w:val="restart"/>
            <w:vAlign w:val="center"/>
          </w:tcPr>
          <w:p w14:paraId="1563C1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C3BFB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903EE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5A722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E79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7A17A4">
            <w:pPr>
              <w:widowControl/>
              <w:jc w:val="left"/>
              <w:rPr>
                <w:rFonts w:ascii="仿宋" w:hAnsi="仿宋" w:eastAsia="仿宋" w:cs="仿宋"/>
                <w:color w:val="auto"/>
                <w:kern w:val="0"/>
                <w:sz w:val="24"/>
                <w:highlight w:val="none"/>
              </w:rPr>
            </w:pPr>
          </w:p>
        </w:tc>
        <w:tc>
          <w:tcPr>
            <w:tcW w:w="1025" w:type="dxa"/>
            <w:vMerge w:val="continue"/>
            <w:vAlign w:val="center"/>
          </w:tcPr>
          <w:p w14:paraId="4B2FA311">
            <w:pPr>
              <w:widowControl/>
              <w:jc w:val="left"/>
              <w:rPr>
                <w:rFonts w:ascii="仿宋" w:hAnsi="仿宋" w:eastAsia="仿宋" w:cs="仿宋"/>
                <w:color w:val="auto"/>
                <w:kern w:val="0"/>
                <w:sz w:val="24"/>
                <w:highlight w:val="none"/>
              </w:rPr>
            </w:pPr>
          </w:p>
        </w:tc>
        <w:tc>
          <w:tcPr>
            <w:tcW w:w="2836" w:type="dxa"/>
            <w:vMerge w:val="continue"/>
            <w:vAlign w:val="center"/>
          </w:tcPr>
          <w:p w14:paraId="54D3EF13">
            <w:pPr>
              <w:widowControl/>
              <w:jc w:val="left"/>
              <w:rPr>
                <w:rFonts w:ascii="仿宋" w:hAnsi="仿宋" w:eastAsia="仿宋" w:cs="仿宋"/>
                <w:color w:val="auto"/>
                <w:kern w:val="0"/>
                <w:sz w:val="24"/>
                <w:highlight w:val="none"/>
              </w:rPr>
            </w:pPr>
          </w:p>
        </w:tc>
        <w:tc>
          <w:tcPr>
            <w:tcW w:w="606" w:type="dxa"/>
            <w:vAlign w:val="center"/>
          </w:tcPr>
          <w:p w14:paraId="2227AB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22905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74B1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BD8D7D">
            <w:pPr>
              <w:widowControl/>
              <w:jc w:val="left"/>
              <w:rPr>
                <w:rFonts w:ascii="仿宋" w:hAnsi="仿宋" w:eastAsia="仿宋" w:cs="仿宋"/>
                <w:color w:val="auto"/>
                <w:kern w:val="0"/>
                <w:sz w:val="24"/>
                <w:highlight w:val="none"/>
              </w:rPr>
            </w:pPr>
          </w:p>
        </w:tc>
        <w:tc>
          <w:tcPr>
            <w:tcW w:w="1025" w:type="dxa"/>
            <w:vMerge w:val="continue"/>
            <w:vAlign w:val="center"/>
          </w:tcPr>
          <w:p w14:paraId="37F2AC51">
            <w:pPr>
              <w:widowControl/>
              <w:jc w:val="left"/>
              <w:rPr>
                <w:rFonts w:ascii="仿宋" w:hAnsi="仿宋" w:eastAsia="仿宋" w:cs="仿宋"/>
                <w:color w:val="auto"/>
                <w:kern w:val="0"/>
                <w:sz w:val="24"/>
                <w:highlight w:val="none"/>
              </w:rPr>
            </w:pPr>
          </w:p>
        </w:tc>
        <w:tc>
          <w:tcPr>
            <w:tcW w:w="2836" w:type="dxa"/>
            <w:vMerge w:val="continue"/>
            <w:vAlign w:val="center"/>
          </w:tcPr>
          <w:p w14:paraId="249745D1">
            <w:pPr>
              <w:widowControl/>
              <w:jc w:val="left"/>
              <w:rPr>
                <w:rFonts w:ascii="仿宋" w:hAnsi="仿宋" w:eastAsia="仿宋" w:cs="仿宋"/>
                <w:color w:val="auto"/>
                <w:kern w:val="0"/>
                <w:sz w:val="24"/>
                <w:highlight w:val="none"/>
              </w:rPr>
            </w:pPr>
          </w:p>
        </w:tc>
        <w:tc>
          <w:tcPr>
            <w:tcW w:w="606" w:type="dxa"/>
            <w:vAlign w:val="center"/>
          </w:tcPr>
          <w:p w14:paraId="406B4CA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E43DB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16BF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20E138">
            <w:pPr>
              <w:widowControl/>
              <w:jc w:val="left"/>
              <w:rPr>
                <w:rFonts w:ascii="仿宋" w:hAnsi="仿宋" w:eastAsia="仿宋" w:cs="仿宋"/>
                <w:color w:val="auto"/>
                <w:kern w:val="0"/>
                <w:sz w:val="24"/>
                <w:highlight w:val="none"/>
              </w:rPr>
            </w:pPr>
          </w:p>
        </w:tc>
        <w:tc>
          <w:tcPr>
            <w:tcW w:w="1025" w:type="dxa"/>
            <w:vMerge w:val="restart"/>
            <w:vAlign w:val="center"/>
          </w:tcPr>
          <w:p w14:paraId="351A2B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FA907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7DCA1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0099F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A8A5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491B1E">
            <w:pPr>
              <w:widowControl/>
              <w:jc w:val="left"/>
              <w:rPr>
                <w:rFonts w:ascii="仿宋" w:hAnsi="仿宋" w:eastAsia="仿宋" w:cs="仿宋"/>
                <w:color w:val="auto"/>
                <w:kern w:val="0"/>
                <w:sz w:val="24"/>
                <w:highlight w:val="none"/>
              </w:rPr>
            </w:pPr>
          </w:p>
        </w:tc>
        <w:tc>
          <w:tcPr>
            <w:tcW w:w="1025" w:type="dxa"/>
            <w:vMerge w:val="continue"/>
            <w:vAlign w:val="center"/>
          </w:tcPr>
          <w:p w14:paraId="519CB2B4">
            <w:pPr>
              <w:widowControl/>
              <w:jc w:val="left"/>
              <w:rPr>
                <w:rFonts w:ascii="仿宋" w:hAnsi="仿宋" w:eastAsia="仿宋" w:cs="仿宋"/>
                <w:color w:val="auto"/>
                <w:kern w:val="0"/>
                <w:sz w:val="24"/>
                <w:highlight w:val="none"/>
              </w:rPr>
            </w:pPr>
          </w:p>
        </w:tc>
        <w:tc>
          <w:tcPr>
            <w:tcW w:w="2836" w:type="dxa"/>
            <w:vMerge w:val="continue"/>
            <w:vAlign w:val="center"/>
          </w:tcPr>
          <w:p w14:paraId="020531CE">
            <w:pPr>
              <w:widowControl/>
              <w:jc w:val="left"/>
              <w:rPr>
                <w:rFonts w:ascii="仿宋" w:hAnsi="仿宋" w:eastAsia="仿宋" w:cs="仿宋"/>
                <w:color w:val="auto"/>
                <w:kern w:val="0"/>
                <w:sz w:val="24"/>
                <w:highlight w:val="none"/>
              </w:rPr>
            </w:pPr>
          </w:p>
        </w:tc>
        <w:tc>
          <w:tcPr>
            <w:tcW w:w="606" w:type="dxa"/>
            <w:vAlign w:val="center"/>
          </w:tcPr>
          <w:p w14:paraId="192221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798F70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01C6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8DC95A">
            <w:pPr>
              <w:widowControl/>
              <w:jc w:val="left"/>
              <w:rPr>
                <w:rFonts w:ascii="仿宋" w:hAnsi="仿宋" w:eastAsia="仿宋" w:cs="仿宋"/>
                <w:color w:val="auto"/>
                <w:kern w:val="0"/>
                <w:sz w:val="24"/>
                <w:highlight w:val="none"/>
              </w:rPr>
            </w:pPr>
          </w:p>
        </w:tc>
        <w:tc>
          <w:tcPr>
            <w:tcW w:w="1025" w:type="dxa"/>
            <w:vMerge w:val="continue"/>
            <w:vAlign w:val="center"/>
          </w:tcPr>
          <w:p w14:paraId="7C33CCDF">
            <w:pPr>
              <w:widowControl/>
              <w:jc w:val="left"/>
              <w:rPr>
                <w:rFonts w:ascii="仿宋" w:hAnsi="仿宋" w:eastAsia="仿宋" w:cs="仿宋"/>
                <w:color w:val="auto"/>
                <w:kern w:val="0"/>
                <w:sz w:val="24"/>
                <w:highlight w:val="none"/>
              </w:rPr>
            </w:pPr>
          </w:p>
        </w:tc>
        <w:tc>
          <w:tcPr>
            <w:tcW w:w="2836" w:type="dxa"/>
            <w:vMerge w:val="continue"/>
            <w:vAlign w:val="center"/>
          </w:tcPr>
          <w:p w14:paraId="684A0D79">
            <w:pPr>
              <w:widowControl/>
              <w:jc w:val="left"/>
              <w:rPr>
                <w:rFonts w:ascii="仿宋" w:hAnsi="仿宋" w:eastAsia="仿宋" w:cs="仿宋"/>
                <w:color w:val="auto"/>
                <w:kern w:val="0"/>
                <w:sz w:val="24"/>
                <w:highlight w:val="none"/>
              </w:rPr>
            </w:pPr>
          </w:p>
        </w:tc>
        <w:tc>
          <w:tcPr>
            <w:tcW w:w="606" w:type="dxa"/>
            <w:vAlign w:val="center"/>
          </w:tcPr>
          <w:p w14:paraId="6CAB8B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4A1A6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6FF554B4">
      <w:pPr>
        <w:rPr>
          <w:rFonts w:ascii="仿宋" w:hAnsi="仿宋" w:eastAsia="仿宋" w:cs="仿宋"/>
          <w:color w:val="auto"/>
          <w:sz w:val="24"/>
          <w:highlight w:val="none"/>
        </w:rPr>
      </w:pPr>
    </w:p>
    <w:p w14:paraId="24BAB2F5">
      <w:pPr>
        <w:ind w:firstLine="420" w:firstLineChars="200"/>
        <w:rPr>
          <w:rFonts w:ascii="仿宋" w:hAnsi="仿宋" w:eastAsia="仿宋" w:cs="仿宋"/>
          <w:color w:val="auto"/>
          <w:highlight w:val="none"/>
        </w:rPr>
      </w:pPr>
    </w:p>
    <w:p w14:paraId="60F4CB2B">
      <w:pPr>
        <w:spacing w:line="360" w:lineRule="auto"/>
        <w:ind w:right="420"/>
        <w:rPr>
          <w:rFonts w:ascii="仿宋" w:hAnsi="仿宋" w:eastAsia="仿宋" w:cs="仿宋"/>
          <w:color w:val="auto"/>
          <w:highlight w:val="none"/>
        </w:rPr>
      </w:pPr>
    </w:p>
    <w:p w14:paraId="31A25CC3">
      <w:pPr>
        <w:spacing w:line="360" w:lineRule="auto"/>
        <w:rPr>
          <w:rFonts w:ascii="宋体" w:hAnsi="宋体" w:cs="宋体"/>
          <w:bCs/>
          <w:color w:val="auto"/>
          <w:sz w:val="24"/>
          <w:highlight w:val="none"/>
        </w:rPr>
      </w:pPr>
    </w:p>
    <w:p w14:paraId="5171AEED">
      <w:pPr>
        <w:rPr>
          <w:color w:val="auto"/>
          <w:highlight w:val="none"/>
        </w:rPr>
      </w:pPr>
    </w:p>
    <w:sectPr>
      <w:headerReference r:id="rId22" w:type="first"/>
      <w:footerReference r:id="rId25" w:type="first"/>
      <w:headerReference r:id="rId21" w:type="default"/>
      <w:footerReference r:id="rId23" w:type="default"/>
      <w:footerReference r:id="rId24"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A118C">
    <w:pPr>
      <w:pStyle w:val="16"/>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50ABD3">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B50ABD3">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918F1">
    <w:pP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A90583">
                          <w:pPr>
                            <w:pStyle w:val="16"/>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37A90583">
                    <w:pPr>
                      <w:pStyle w:val="16"/>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1BF6B">
    <w:pPr>
      <w:pStyle w:val="16"/>
      <w:rPr>
        <w:rFonts w:ascii="仿宋_GB2312" w:eastAsia="仿宋_GB2312"/>
        <w:szCs w:val="24"/>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810728">
                          <w:pPr>
                            <w:pStyle w:val="16"/>
                          </w:pPr>
                          <w:r>
                            <w:t xml:space="preserve">第 </w:t>
                          </w:r>
                          <w:r>
                            <w:fldChar w:fldCharType="begin"/>
                          </w:r>
                          <w:r>
                            <w:instrText xml:space="preserve"> PAGE  \* MERGEFORMAT </w:instrText>
                          </w:r>
                          <w:r>
                            <w:fldChar w:fldCharType="separate"/>
                          </w:r>
                          <w:r>
                            <w:t>107</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12810728">
                    <w:pPr>
                      <w:pStyle w:val="16"/>
                    </w:pPr>
                    <w:r>
                      <w:t xml:space="preserve">第 </w:t>
                    </w:r>
                    <w:r>
                      <w:fldChar w:fldCharType="begin"/>
                    </w:r>
                    <w:r>
                      <w:instrText xml:space="preserve"> PAGE  \* MERGEFORMAT </w:instrText>
                    </w:r>
                    <w:r>
                      <w:fldChar w:fldCharType="separate"/>
                    </w:r>
                    <w:r>
                      <w:t>107</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F5A51">
    <w:pPr>
      <w:pStyle w:val="16"/>
      <w:framePr w:wrap="around" w:vAnchor="text" w:hAnchor="margin" w:xAlign="right" w:y="1"/>
      <w:rPr>
        <w:rStyle w:val="24"/>
      </w:rPr>
    </w:pPr>
    <w:r>
      <w:fldChar w:fldCharType="begin"/>
    </w:r>
    <w:r>
      <w:rPr>
        <w:rStyle w:val="24"/>
      </w:rPr>
      <w:instrText xml:space="preserve">PAGE  </w:instrText>
    </w:r>
    <w:r>
      <w:fldChar w:fldCharType="end"/>
    </w:r>
  </w:p>
  <w:p w14:paraId="3D49BB9E">
    <w:pPr>
      <w:pStyle w:val="16"/>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F18E3">
    <w:pPr>
      <w:pStyle w:val="16"/>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9C65FD">
                          <w:pPr>
                            <w:pStyle w:val="16"/>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5A9C65FD">
                    <w:pPr>
                      <w:pStyle w:val="16"/>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6262F">
    <w:pPr>
      <w:pStyle w:val="16"/>
      <w:framePr w:wrap="around" w:vAnchor="text" w:hAnchor="margin" w:xAlign="right" w:y="1"/>
      <w:rPr>
        <w:rStyle w:val="24"/>
      </w:rPr>
    </w:pPr>
    <w:r>
      <w:fldChar w:fldCharType="begin"/>
    </w:r>
    <w:r>
      <w:rPr>
        <w:rStyle w:val="24"/>
      </w:rPr>
      <w:instrText xml:space="preserve">PAGE  </w:instrText>
    </w:r>
    <w:r>
      <w:fldChar w:fldCharType="end"/>
    </w:r>
  </w:p>
  <w:p w14:paraId="266F9BBB">
    <w:pPr>
      <w:pStyle w:val="1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F3B6D">
    <w:pPr>
      <w:pStyle w:val="16"/>
      <w:tabs>
        <w:tab w:val="clear" w:pos="4153"/>
      </w:tabs>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1FA2B4">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21FA2B4">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0D964">
    <w:pPr>
      <w:pStyle w:val="16"/>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175B0">
                          <w:pPr>
                            <w:pStyle w:val="16"/>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1C1175B0">
                    <w:pPr>
                      <w:pStyle w:val="16"/>
                    </w:pPr>
                    <w:r>
                      <w:t xml:space="preserve">第 </w:t>
                    </w:r>
                    <w:r>
                      <w:fldChar w:fldCharType="begin"/>
                    </w:r>
                    <w:r>
                      <w:instrText xml:space="preserve"> PAGE  \* MERGEFORMAT </w:instrText>
                    </w:r>
                    <w:r>
                      <w:fldChar w:fldCharType="separate"/>
                    </w:r>
                    <w:r>
                      <w:t>10</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EA1B3">
    <w:pPr>
      <w:pStyle w:val="1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23899B">
                          <w:pPr>
                            <w:pStyle w:val="16"/>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4D23899B">
                    <w:pPr>
                      <w:pStyle w:val="16"/>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D24BF">
    <w:pPr>
      <w:pStyle w:val="16"/>
      <w:tabs>
        <w:tab w:val="clear" w:pos="4153"/>
      </w:tabs>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B8A65C">
                          <w:pPr>
                            <w:pStyle w:val="16"/>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107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14:paraId="2EB8A65C">
                    <w:pPr>
                      <w:pStyle w:val="16"/>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107</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AB0BA">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CBBF2">
                          <w:pPr>
                            <w:pStyle w:val="16"/>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0D4CBBF2">
                    <w:pPr>
                      <w:pStyle w:val="16"/>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B65A6">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A8D13">
                          <w:pPr>
                            <w:pStyle w:val="16"/>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06CA8D13">
                    <w:pPr>
                      <w:pStyle w:val="16"/>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108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06B86">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241324">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23241324">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C00C6">
    <w:pPr>
      <w:pStyle w:val="17"/>
      <w:jc w:val="left"/>
    </w:pPr>
    <w:r>
      <w:rPr>
        <w:rFonts w:hint="eastAsia" w:ascii="仿宋" w:hAnsi="仿宋" w:eastAsia="仿宋" w:cs="仿宋"/>
      </w:rPr>
      <w:t xml:space="preserve">绍兴市文汇项目管理有限公司                       </w:t>
    </w:r>
    <w:r>
      <w:rPr>
        <w:rFonts w:hint="eastAsia" w:ascii="仿宋" w:hAnsi="仿宋" w:eastAsia="仿宋" w:cs="仿宋"/>
        <w:lang w:val="en-US" w:eastAsia="zh-CN"/>
      </w:rPr>
      <w:t xml:space="preserve"> </w:t>
    </w:r>
    <w:r>
      <w:rPr>
        <w:rFonts w:hint="eastAsia" w:ascii="仿宋" w:hAnsi="仿宋" w:eastAsia="仿宋" w:cs="仿宋"/>
      </w:rPr>
      <w:t xml:space="preserve"> 项目编号: </w:t>
    </w:r>
    <w:r>
      <w:rPr>
        <w:rFonts w:hint="eastAsia" w:ascii="仿宋" w:hAnsi="仿宋" w:eastAsia="仿宋" w:cs="仿宋"/>
        <w:lang w:eastAsia="zh-CN"/>
      </w:rPr>
      <w:t>330683268190010000016-SXWH2026-2-11</w:t>
    </w:r>
    <w:r>
      <w:rPr>
        <w:rFonts w:hint="eastAsia" w:ascii="仿宋" w:hAnsi="仿宋" w:eastAsia="仿宋" w:cs="仿宋"/>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E430A">
    <w:pPr>
      <w:pStyle w:val="17"/>
      <w:pBdr>
        <w:bottom w:val="single" w:color="auto" w:sz="4" w:space="1"/>
      </w:pBdr>
      <w:jc w:val="both"/>
      <w:rPr>
        <w:rFonts w:hint="eastAsia" w:eastAsia="仿宋"/>
        <w:lang w:eastAsia="zh-CN"/>
      </w:rPr>
    </w:pPr>
    <w:r>
      <w:rPr>
        <w:rFonts w:hint="eastAsia" w:ascii="仿宋" w:hAnsi="仿宋" w:eastAsia="仿宋" w:cs="仿宋"/>
      </w:rPr>
      <w:t xml:space="preserve">绍兴市文汇项目管理有限公司              </w:t>
    </w:r>
    <w:r>
      <w:rPr>
        <w:rFonts w:hint="eastAsia" w:ascii="仿宋" w:hAnsi="仿宋" w:eastAsia="仿宋" w:cs="仿宋"/>
        <w:lang w:val="en-US" w:eastAsia="zh-CN"/>
      </w:rPr>
      <w:t xml:space="preserve">               </w:t>
    </w:r>
    <w:r>
      <w:rPr>
        <w:rFonts w:hint="eastAsia" w:ascii="仿宋" w:hAnsi="仿宋" w:eastAsia="仿宋" w:cs="仿宋"/>
      </w:rPr>
      <w:t xml:space="preserve">项目编号: </w:t>
    </w:r>
    <w:r>
      <w:rPr>
        <w:rFonts w:hint="eastAsia" w:ascii="仿宋" w:hAnsi="仿宋" w:eastAsia="仿宋" w:cs="仿宋"/>
        <w:lang w:eastAsia="zh-CN"/>
      </w:rPr>
      <w:t>330683268190010000016-SXWH2026-2-11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F8276">
    <w:pPr>
      <w:pStyle w:val="17"/>
      <w:jc w:val="left"/>
      <w:rPr>
        <w:rFonts w:ascii="仿宋_GB2312" w:eastAsia="仿宋_GB2312"/>
        <w:i/>
        <w:u w:val="single"/>
      </w:rPr>
    </w:pPr>
    <w:r>
      <w:rPr>
        <w:rFonts w:hint="eastAsia" w:ascii="仿宋" w:hAnsi="仿宋" w:eastAsia="仿宋" w:cs="仿宋"/>
      </w:rPr>
      <w:t xml:space="preserve">绍兴市文汇项目管理有限公司                         项目编号: </w:t>
    </w:r>
    <w:r>
      <w:rPr>
        <w:rFonts w:hint="eastAsia" w:ascii="仿宋" w:hAnsi="仿宋" w:eastAsia="仿宋" w:cs="仿宋"/>
        <w:lang w:eastAsia="zh-CN"/>
      </w:rPr>
      <w:t>330683268190010000016-SXWH2026-2-11</w:t>
    </w:r>
    <w:r>
      <w:rPr>
        <w:rFonts w:hint="eastAsia" w:ascii="仿宋" w:hAnsi="仿宋" w:eastAsia="仿宋" w:cs="仿宋"/>
      </w:rPr>
      <w:t xml:space="preserve"> </w:t>
    </w:r>
  </w:p>
  <w:p w14:paraId="3DA2CB73">
    <w:pPr>
      <w:pStyle w:val="17"/>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A773B">
    <w:pPr>
      <w:pStyle w:val="17"/>
      <w:jc w:val="both"/>
      <w:rPr>
        <w:rFonts w:hint="eastAsia" w:eastAsia="仿宋"/>
        <w:lang w:eastAsia="zh-CN"/>
      </w:rPr>
    </w:pPr>
    <w:r>
      <w:rPr>
        <w:rFonts w:hint="eastAsia" w:ascii="仿宋" w:hAnsi="仿宋" w:eastAsia="仿宋" w:cs="仿宋"/>
      </w:rPr>
      <w:t xml:space="preserve">绍兴市文汇项目管理有限公司                                         项目编号: </w:t>
    </w:r>
    <w:r>
      <w:rPr>
        <w:rFonts w:hint="eastAsia" w:ascii="仿宋" w:hAnsi="仿宋" w:eastAsia="仿宋" w:cs="仿宋"/>
        <w:lang w:eastAsia="zh-CN"/>
      </w:rPr>
      <w:t>330683268190010000016-SXWH2026-2-11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2565E">
    <w:pPr>
      <w:pStyle w:val="17"/>
      <w:jc w:val="left"/>
    </w:pPr>
    <w:r>
      <w:rPr>
        <w:rFonts w:hint="eastAsia" w:ascii="仿宋" w:hAnsi="仿宋" w:eastAsia="仿宋" w:cs="仿宋"/>
      </w:rPr>
      <w:t xml:space="preserve">绍兴市文汇项目管理有限公司                             项目编号: </w:t>
    </w:r>
    <w:r>
      <w:rPr>
        <w:rFonts w:hint="eastAsia" w:ascii="仿宋" w:hAnsi="仿宋" w:eastAsia="仿宋" w:cs="仿宋"/>
        <w:lang w:eastAsia="zh-CN"/>
      </w:rPr>
      <w:t>330683268190010000016-SXWH2026-2-11</w:t>
    </w:r>
    <w:r>
      <w:rPr>
        <w:rFonts w:hint="eastAsia" w:ascii="仿宋" w:hAnsi="仿宋" w:eastAsia="仿宋" w:cs="仿宋"/>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DAF8B">
    <w:pPr>
      <w:pStyle w:val="17"/>
      <w:jc w:val="left"/>
      <w:rPr>
        <w:rFonts w:hint="eastAsia" w:ascii="仿宋_GB2312" w:eastAsia="仿宋"/>
        <w:i/>
        <w:u w:val="single"/>
        <w:lang w:eastAsia="zh-CN"/>
      </w:rPr>
    </w:pPr>
    <w:r>
      <w:rPr>
        <w:rFonts w:hint="eastAsia" w:ascii="仿宋" w:hAnsi="仿宋" w:eastAsia="仿宋" w:cs="仿宋"/>
      </w:rPr>
      <w:t xml:space="preserve">绍兴市文汇项目管理有限公司                           </w:t>
    </w:r>
    <w:r>
      <w:rPr>
        <w:rFonts w:hint="eastAsia" w:ascii="仿宋" w:hAnsi="仿宋" w:eastAsia="仿宋" w:cs="仿宋"/>
        <w:lang w:val="en-US" w:eastAsia="zh-CN"/>
      </w:rPr>
      <w:t xml:space="preserve">  </w:t>
    </w:r>
    <w:r>
      <w:rPr>
        <w:rFonts w:hint="eastAsia" w:ascii="仿宋" w:hAnsi="仿宋" w:eastAsia="仿宋" w:cs="仿宋"/>
      </w:rPr>
      <w:t xml:space="preserve">项目编号: </w:t>
    </w:r>
    <w:r>
      <w:rPr>
        <w:rFonts w:hint="eastAsia" w:ascii="仿宋" w:hAnsi="仿宋" w:eastAsia="仿宋" w:cs="仿宋"/>
        <w:lang w:eastAsia="zh-CN"/>
      </w:rPr>
      <w:t>330683268190010000016-SXWH2026-2-11</w:t>
    </w:r>
  </w:p>
  <w:p w14:paraId="07940431">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59893">
    <w:pPr>
      <w:pStyle w:val="17"/>
      <w:jc w:val="left"/>
      <w:rPr>
        <w:rFonts w:hint="eastAsia" w:ascii="仿宋_GB2312" w:eastAsia="仿宋"/>
        <w:i/>
        <w:u w:val="single"/>
        <w:lang w:eastAsia="zh-CN"/>
      </w:rPr>
    </w:pPr>
    <w:r>
      <w:t></w:t>
    </w:r>
    <w:r>
      <w:rPr>
        <w:rFonts w:hint="eastAsia" w:ascii="仿宋" w:hAnsi="仿宋" w:eastAsia="仿宋" w:cs="仿宋"/>
      </w:rPr>
      <w:t xml:space="preserve">绍兴市文汇项目管理有限公司                         </w:t>
    </w:r>
    <w:r>
      <w:rPr>
        <w:rFonts w:hint="eastAsia" w:ascii="仿宋" w:hAnsi="仿宋" w:eastAsia="仿宋" w:cs="仿宋"/>
        <w:lang w:val="en-US" w:eastAsia="zh-CN"/>
      </w:rPr>
      <w:t xml:space="preserve">  </w:t>
    </w:r>
    <w:r>
      <w:rPr>
        <w:rFonts w:hint="eastAsia" w:ascii="仿宋" w:hAnsi="仿宋" w:eastAsia="仿宋" w:cs="仿宋"/>
        <w:lang w:eastAsia="zh-CN"/>
      </w:rPr>
      <w:t>项目</w:t>
    </w:r>
    <w:r>
      <w:rPr>
        <w:rFonts w:hint="eastAsia" w:ascii="仿宋" w:hAnsi="仿宋" w:eastAsia="仿宋" w:cs="仿宋"/>
      </w:rPr>
      <w:t>编号</w:t>
    </w:r>
    <w:r>
      <w:rPr>
        <w:rFonts w:hint="eastAsia" w:ascii="仿宋" w:hAnsi="仿宋" w:eastAsia="仿宋" w:cs="仿宋"/>
        <w:lang w:eastAsia="zh-CN"/>
      </w:rPr>
      <w:t>：330683268190010000016-SXWH2026-2-11</w:t>
    </w:r>
  </w:p>
  <w:p w14:paraId="08DED5B5">
    <w:pPr>
      <w:pStyle w:val="17"/>
      <w:pBdr>
        <w:bottom w:val="none" w:color="auto" w:sz="0" w:space="1"/>
      </w:pBdr>
      <w:jc w:val="right"/>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F22B5">
    <w:pPr>
      <w:pStyle w:val="17"/>
      <w:jc w:val="left"/>
      <w:rPr>
        <w:rFonts w:hint="eastAsia" w:ascii="仿宋_GB2312" w:eastAsia="仿宋"/>
        <w:b/>
        <w:i/>
        <w:u w:val="single"/>
        <w:lang w:eastAsia="zh-CN"/>
      </w:rPr>
    </w:pPr>
    <w:r>
      <w:rPr>
        <w:rFonts w:hint="eastAsia" w:ascii="仿宋" w:hAnsi="仿宋" w:eastAsia="仿宋" w:cs="仿宋"/>
      </w:rPr>
      <w:t xml:space="preserve">绍兴市文汇项目管理有限公司                                          项目编号: </w:t>
    </w:r>
    <w:r>
      <w:rPr>
        <w:rFonts w:hint="eastAsia" w:ascii="仿宋" w:hAnsi="仿宋" w:eastAsia="仿宋" w:cs="仿宋"/>
        <w:lang w:eastAsia="zh-CN"/>
      </w:rPr>
      <w:t>330683268190010000016-SXWH2026-2-11</w:t>
    </w:r>
  </w:p>
  <w:p w14:paraId="2ED34577">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D23FF">
    <w:pPr>
      <w:pStyle w:val="17"/>
      <w:pBdr>
        <w:bottom w:val="single" w:color="auto" w:sz="4" w:space="1"/>
      </w:pBdr>
      <w:ind w:firstLine="180" w:firstLineChars="100"/>
      <w:jc w:val="both"/>
    </w:pPr>
    <w:r>
      <w:rPr>
        <w:rFonts w:hint="eastAsia" w:ascii="仿宋" w:hAnsi="仿宋" w:eastAsia="仿宋" w:cs="仿宋"/>
      </w:rPr>
      <w:t xml:space="preserve">绍兴市文汇项目管理有限公司                          </w:t>
    </w:r>
    <w:r>
      <w:rPr>
        <w:rFonts w:hint="eastAsia" w:ascii="仿宋" w:hAnsi="仿宋" w:eastAsia="仿宋" w:cs="仿宋"/>
        <w:lang w:val="en-US" w:eastAsia="zh-CN"/>
      </w:rPr>
      <w:t xml:space="preserve"> </w:t>
    </w:r>
    <w:r>
      <w:rPr>
        <w:rFonts w:hint="eastAsia" w:ascii="仿宋" w:hAnsi="仿宋" w:eastAsia="仿宋" w:cs="仿宋"/>
      </w:rPr>
      <w:t xml:space="preserve">项目编号: </w:t>
    </w:r>
    <w:r>
      <w:rPr>
        <w:rFonts w:hint="eastAsia" w:ascii="仿宋" w:hAnsi="仿宋" w:eastAsia="仿宋" w:cs="仿宋"/>
        <w:lang w:eastAsia="zh-CN"/>
      </w:rPr>
      <w:t>330683268190010000016-SXWH2026-2-11</w:t>
    </w: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BFF56">
    <w:pPr>
      <w:pStyle w:val="17"/>
      <w:pBdr>
        <w:bottom w:val="single" w:color="auto" w:sz="4" w:space="1"/>
      </w:pBdr>
      <w:jc w:val="left"/>
      <w:rPr>
        <w:rFonts w:hint="eastAsia" w:ascii="仿宋_GB2312" w:eastAsia="仿宋"/>
        <w:b/>
        <w:i/>
        <w:iCs/>
        <w:u w:val="single"/>
        <w:lang w:eastAsia="zh-CN"/>
      </w:rPr>
    </w:pPr>
    <w:r>
      <w:rPr>
        <w:rFonts w:hint="eastAsia" w:ascii="仿宋" w:hAnsi="仿宋" w:eastAsia="仿宋" w:cs="仿宋"/>
      </w:rPr>
      <w:t xml:space="preserve">绍兴市文汇项目管理有限公司                        </w:t>
    </w:r>
    <w:r>
      <w:rPr>
        <w:rFonts w:hint="eastAsia" w:ascii="仿宋" w:hAnsi="仿宋" w:eastAsia="仿宋" w:cs="仿宋"/>
        <w:lang w:val="en-US" w:eastAsia="zh-CN"/>
      </w:rPr>
      <w:t xml:space="preserve">     </w:t>
    </w:r>
    <w:r>
      <w:rPr>
        <w:rFonts w:hint="eastAsia" w:ascii="仿宋" w:hAnsi="仿宋" w:eastAsia="仿宋" w:cs="仿宋"/>
      </w:rPr>
      <w:t xml:space="preserve">项目编号: </w:t>
    </w:r>
    <w:r>
      <w:rPr>
        <w:rFonts w:hint="eastAsia" w:ascii="仿宋" w:hAnsi="仿宋" w:eastAsia="仿宋" w:cs="仿宋"/>
        <w:lang w:eastAsia="zh-CN"/>
      </w:rPr>
      <w:t>330683268190010000016-SXWH2026-2-11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40D675F"/>
    <w:multiLevelType w:val="singleLevel"/>
    <w:tmpl w:val="040D675F"/>
    <w:lvl w:ilvl="0" w:tentative="0">
      <w:start w:val="1"/>
      <w:numFmt w:val="decimal"/>
      <w:suff w:val="nothing"/>
      <w:lvlText w:val="（%1）"/>
      <w:lvlJc w:val="left"/>
    </w:lvl>
  </w:abstractNum>
  <w:abstractNum w:abstractNumId="2">
    <w:nsid w:val="0BE8F9E2"/>
    <w:multiLevelType w:val="singleLevel"/>
    <w:tmpl w:val="0BE8F9E2"/>
    <w:lvl w:ilvl="0" w:tentative="0">
      <w:start w:val="1"/>
      <w:numFmt w:val="decimal"/>
      <w:pStyle w:val="7"/>
      <w:lvlText w:val="%1."/>
      <w:lvlJc w:val="left"/>
      <w:pPr>
        <w:tabs>
          <w:tab w:val="left" w:pos="360"/>
        </w:tabs>
        <w:ind w:left="360" w:hanging="360"/>
      </w:pPr>
    </w:lvl>
  </w:abstractNum>
  <w:abstractNum w:abstractNumId="3">
    <w:nsid w:val="3B72AD1D"/>
    <w:multiLevelType w:val="singleLevel"/>
    <w:tmpl w:val="3B72AD1D"/>
    <w:lvl w:ilvl="0" w:tentative="0">
      <w:start w:val="1"/>
      <w:numFmt w:val="decimal"/>
      <w:suff w:val="nothing"/>
      <w:lvlText w:val="（%1）"/>
      <w:lvlJc w:val="left"/>
    </w:lvl>
  </w:abstractNum>
  <w:abstractNum w:abstractNumId="4">
    <w:nsid w:val="3FB0C504"/>
    <w:multiLevelType w:val="singleLevel"/>
    <w:tmpl w:val="3FB0C504"/>
    <w:lvl w:ilvl="0" w:tentative="0">
      <w:start w:val="1"/>
      <w:numFmt w:val="decimal"/>
      <w:lvlText w:val="%1."/>
      <w:lvlJc w:val="left"/>
      <w:pPr>
        <w:tabs>
          <w:tab w:val="left" w:pos="312"/>
        </w:tabs>
      </w:pPr>
    </w:lvl>
  </w:abstractNum>
  <w:abstractNum w:abstractNumId="5">
    <w:nsid w:val="531C8658"/>
    <w:multiLevelType w:val="singleLevel"/>
    <w:tmpl w:val="531C8658"/>
    <w:lvl w:ilvl="0" w:tentative="0">
      <w:start w:val="1"/>
      <w:numFmt w:val="chineseCounting"/>
      <w:pStyle w:val="9"/>
      <w:suff w:val="nothing"/>
      <w:lvlText w:val="%1、"/>
      <w:lvlJc w:val="left"/>
      <w:pPr>
        <w:ind w:left="6090"/>
      </w:pPr>
    </w:lvl>
  </w:abstractNum>
  <w:abstractNum w:abstractNumId="6">
    <w:nsid w:val="545A512C"/>
    <w:multiLevelType w:val="multilevel"/>
    <w:tmpl w:val="545A512C"/>
    <w:lvl w:ilvl="0" w:tentative="0">
      <w:start w:val="1"/>
      <w:numFmt w:val="chineseCountingThousand"/>
      <w:pStyle w:val="39"/>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5684A312"/>
    <w:multiLevelType w:val="singleLevel"/>
    <w:tmpl w:val="5684A312"/>
    <w:lvl w:ilvl="0" w:tentative="0">
      <w:start w:val="1"/>
      <w:numFmt w:val="decimal"/>
      <w:pStyle w:val="6"/>
      <w:lvlText w:val="%1."/>
      <w:lvlJc w:val="left"/>
      <w:pPr>
        <w:tabs>
          <w:tab w:val="left" w:pos="780"/>
        </w:tabs>
        <w:ind w:left="780" w:hanging="360"/>
      </w:pPr>
    </w:lvl>
  </w:abstractNum>
  <w:abstractNum w:abstractNumId="8">
    <w:nsid w:val="78D37F43"/>
    <w:multiLevelType w:val="singleLevel"/>
    <w:tmpl w:val="78D37F43"/>
    <w:lvl w:ilvl="0" w:tentative="0">
      <w:start w:val="3"/>
      <w:numFmt w:val="chineseCounting"/>
      <w:suff w:val="nothing"/>
      <w:lvlText w:val="%1、"/>
      <w:lvlJc w:val="left"/>
      <w:rPr>
        <w:rFonts w:hint="eastAsia"/>
      </w:rPr>
    </w:lvl>
  </w:abstractNum>
  <w:num w:numId="1">
    <w:abstractNumId w:val="7"/>
  </w:num>
  <w:num w:numId="2">
    <w:abstractNumId w:val="2"/>
  </w:num>
  <w:num w:numId="3">
    <w:abstractNumId w:val="5"/>
  </w:num>
  <w:num w:numId="4">
    <w:abstractNumId w:val="6"/>
  </w:num>
  <w:num w:numId="5">
    <w:abstractNumId w:val="4"/>
  </w:num>
  <w:num w:numId="6">
    <w:abstractNumId w:val="1"/>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2C3CCC"/>
    <w:rsid w:val="18841A95"/>
    <w:rsid w:val="1BB059B8"/>
    <w:rsid w:val="292C2C40"/>
    <w:rsid w:val="2C0866E3"/>
    <w:rsid w:val="39CB495B"/>
    <w:rsid w:val="47BB45A6"/>
    <w:rsid w:val="5CC60A0B"/>
    <w:rsid w:val="67372E7D"/>
    <w:rsid w:val="69A75124"/>
    <w:rsid w:val="6C2B34FF"/>
    <w:rsid w:val="797C5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6">
    <w:name w:val="List Number 2"/>
    <w:basedOn w:val="1"/>
    <w:qFormat/>
    <w:uiPriority w:val="0"/>
    <w:pPr>
      <w:numPr>
        <w:ilvl w:val="0"/>
        <w:numId w:val="1"/>
      </w:numPr>
    </w:pPr>
  </w:style>
  <w:style w:type="paragraph" w:styleId="7">
    <w:name w:val="List Number"/>
    <w:basedOn w:val="1"/>
    <w:qFormat/>
    <w:uiPriority w:val="0"/>
    <w:pPr>
      <w:numPr>
        <w:ilvl w:val="0"/>
        <w:numId w:val="2"/>
      </w:numPr>
    </w:pPr>
  </w:style>
  <w:style w:type="paragraph" w:styleId="8">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9">
    <w:name w:val="toa heading"/>
    <w:basedOn w:val="1"/>
    <w:next w:val="1"/>
    <w:unhideWhenUsed/>
    <w:qFormat/>
    <w:uiPriority w:val="99"/>
    <w:pPr>
      <w:numPr>
        <w:ilvl w:val="0"/>
        <w:numId w:val="3"/>
      </w:numPr>
      <w:jc w:val="center"/>
    </w:pPr>
    <w:rPr>
      <w:rFonts w:ascii="Arial" w:hAnsi="Arial" w:eastAsia="黑体"/>
      <w:b/>
      <w:kern w:val="0"/>
      <w:sz w:val="36"/>
      <w:lang w:val="zh-CN"/>
    </w:rPr>
  </w:style>
  <w:style w:type="paragraph" w:styleId="10">
    <w:name w:val="annotation text"/>
    <w:basedOn w:val="1"/>
    <w:qFormat/>
    <w:uiPriority w:val="99"/>
    <w:pPr>
      <w:jc w:val="left"/>
    </w:pPr>
  </w:style>
  <w:style w:type="paragraph" w:styleId="11">
    <w:name w:val="Body Text"/>
    <w:basedOn w:val="1"/>
    <w:next w:val="12"/>
    <w:qFormat/>
    <w:uiPriority w:val="0"/>
    <w:pPr>
      <w:autoSpaceDE w:val="0"/>
      <w:autoSpaceDN w:val="0"/>
      <w:spacing w:line="360" w:lineRule="auto"/>
    </w:pPr>
    <w:rPr>
      <w:rFonts w:ascii="宋体" w:hAnsi="Arial" w:cs="Arial"/>
      <w:snapToGrid w:val="0"/>
      <w:sz w:val="24"/>
      <w:szCs w:val="21"/>
      <w:lang w:val="zh-CN"/>
    </w:rPr>
  </w:style>
  <w:style w:type="paragraph" w:styleId="12">
    <w:name w:val="Body Text First Indent"/>
    <w:basedOn w:val="11"/>
    <w:next w:val="1"/>
    <w:qFormat/>
    <w:uiPriority w:val="0"/>
    <w:pPr>
      <w:ind w:firstLine="420"/>
    </w:pPr>
    <w:rPr>
      <w:rFonts w:hAnsi="Calibri" w:cs="Times New Roman"/>
      <w:szCs w:val="20"/>
    </w:rPr>
  </w:style>
  <w:style w:type="paragraph" w:styleId="13">
    <w:name w:val="Body Text Indent"/>
    <w:basedOn w:val="1"/>
    <w:next w:val="1"/>
    <w:qFormat/>
    <w:uiPriority w:val="0"/>
    <w:pPr>
      <w:spacing w:line="480" w:lineRule="exact"/>
      <w:ind w:firstLine="480" w:firstLineChars="200"/>
    </w:pPr>
    <w:rPr>
      <w:rFonts w:ascii="宋体" w:hAnsi="宋体"/>
      <w:sz w:val="24"/>
    </w:rPr>
  </w:style>
  <w:style w:type="paragraph" w:styleId="14">
    <w:name w:val="Block Text"/>
    <w:basedOn w:val="1"/>
    <w:qFormat/>
    <w:uiPriority w:val="0"/>
    <w:pPr>
      <w:spacing w:before="120" w:line="360" w:lineRule="auto"/>
      <w:ind w:left="824" w:right="202"/>
    </w:pPr>
    <w:rPr>
      <w:rFonts w:ascii="宋体" w:hAnsi="宋体" w:eastAsia="宋体" w:cs="Times New Roman"/>
      <w:sz w:val="24"/>
      <w:szCs w:val="21"/>
    </w:rPr>
  </w:style>
  <w:style w:type="paragraph" w:styleId="15">
    <w:name w:val="Plain Text"/>
    <w:basedOn w:val="1"/>
    <w:next w:val="1"/>
    <w:qFormat/>
    <w:uiPriority w:val="0"/>
    <w:rPr>
      <w:rFonts w:ascii="宋体" w:hAnsi="Courier New" w:cs="Arial"/>
      <w:snapToGrid w:val="0"/>
      <w:szCs w:val="21"/>
    </w:rPr>
  </w:style>
  <w:style w:type="paragraph" w:styleId="16">
    <w:name w:val="footer"/>
    <w:basedOn w:val="1"/>
    <w:qFormat/>
    <w:uiPriority w:val="99"/>
    <w:pPr>
      <w:tabs>
        <w:tab w:val="center" w:pos="4153"/>
        <w:tab w:val="right" w:pos="8306"/>
      </w:tabs>
      <w:snapToGrid w:val="0"/>
      <w:jc w:val="left"/>
    </w:pPr>
    <w:rPr>
      <w:sz w:val="18"/>
      <w:szCs w:val="18"/>
    </w:rPr>
  </w:style>
  <w:style w:type="paragraph" w:styleId="1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8">
    <w:name w:val="table of figures"/>
    <w:basedOn w:val="1"/>
    <w:next w:val="1"/>
    <w:qFormat/>
    <w:uiPriority w:val="0"/>
    <w:pPr>
      <w:ind w:left="420" w:hanging="420"/>
      <w:jc w:val="left"/>
    </w:pPr>
    <w:rPr>
      <w:smallCaps/>
      <w:sz w:val="20"/>
    </w:rPr>
  </w:style>
  <w:style w:type="paragraph" w:styleId="19">
    <w:name w:val="Body Text First Indent 2"/>
    <w:basedOn w:val="13"/>
    <w:next w:val="20"/>
    <w:qFormat/>
    <w:uiPriority w:val="0"/>
    <w:pPr>
      <w:adjustRightInd/>
      <w:spacing w:after="120" w:line="240" w:lineRule="auto"/>
      <w:ind w:left="420" w:leftChars="200" w:firstLine="210"/>
    </w:pPr>
    <w:rPr>
      <w:sz w:val="21"/>
    </w:rPr>
  </w:style>
  <w:style w:type="paragraph" w:customStyle="1" w:styleId="20">
    <w:name w:val="xl53"/>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ascii="宋体" w:hAnsi="宋体" w:eastAsia="宋体" w:cs="Times New Roman"/>
      <w:b/>
      <w:bCs/>
      <w:lang w:val="en-US" w:eastAsia="zh-CN" w:bidi="ar-SA"/>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rPr>
      <w:rFonts w:ascii="Arial" w:hAnsi="Arial" w:eastAsia="黑体" w:cs="Arial"/>
      <w:snapToGrid w:val="0"/>
      <w:kern w:val="0"/>
      <w:szCs w:val="21"/>
    </w:rPr>
  </w:style>
  <w:style w:type="character" w:styleId="25">
    <w:name w:val="Hyperlink"/>
    <w:qFormat/>
    <w:uiPriority w:val="99"/>
    <w:rPr>
      <w:rFonts w:ascii="Arial" w:hAnsi="Arial" w:eastAsia="黑体" w:cs="Arial"/>
      <w:snapToGrid w:val="0"/>
      <w:color w:val="000000"/>
      <w:kern w:val="0"/>
      <w:sz w:val="18"/>
      <w:szCs w:val="18"/>
      <w:u w:val="none"/>
    </w:rPr>
  </w:style>
  <w:style w:type="paragraph" w:customStyle="1" w:styleId="26">
    <w:name w:val="Char"/>
    <w:basedOn w:val="1"/>
    <w:qFormat/>
    <w:uiPriority w:val="99"/>
    <w:rPr>
      <w:rFonts w:ascii="Calibri" w:hAnsi="Calibri"/>
    </w:rPr>
  </w:style>
  <w:style w:type="paragraph" w:customStyle="1" w:styleId="27">
    <w:name w:val="正文首行缩进1"/>
    <w:basedOn w:val="11"/>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28">
    <w:name w:val="!大节"/>
    <w:basedOn w:val="5"/>
    <w:qFormat/>
    <w:uiPriority w:val="0"/>
    <w:pPr>
      <w:spacing w:before="260" w:after="260" w:line="415" w:lineRule="auto"/>
      <w:ind w:left="420" w:hanging="420"/>
    </w:pPr>
    <w:rPr>
      <w:rFonts w:ascii="Arial" w:hAnsi="Arial" w:eastAsia="微软雅黑"/>
      <w:lang w:val="en-US"/>
    </w:rPr>
  </w:style>
  <w:style w:type="paragraph" w:customStyle="1" w:styleId="29">
    <w:name w:val="正文2"/>
    <w:basedOn w:val="1"/>
    <w:qFormat/>
    <w:uiPriority w:val="0"/>
    <w:pPr>
      <w:spacing w:before="156" w:line="360" w:lineRule="auto"/>
      <w:ind w:firstLine="510" w:firstLineChars="200"/>
    </w:pPr>
    <w:rPr>
      <w:sz w:val="24"/>
      <w:szCs w:val="20"/>
    </w:rPr>
  </w:style>
  <w:style w:type="paragraph" w:customStyle="1" w:styleId="30">
    <w:name w:val="索引 11"/>
    <w:basedOn w:val="1"/>
    <w:next w:val="1"/>
    <w:qFormat/>
    <w:uiPriority w:val="99"/>
    <w:pPr>
      <w:adjustRightInd/>
      <w:spacing w:line="360" w:lineRule="auto"/>
    </w:pPr>
    <w:rPr>
      <w:rFonts w:ascii="仿宋_GB2312" w:eastAsia="仿宋_GB2312"/>
      <w:sz w:val="24"/>
      <w:szCs w:val="20"/>
    </w:rPr>
  </w:style>
  <w:style w:type="paragraph" w:customStyle="1" w:styleId="31">
    <w:name w:val="无间隔1"/>
    <w:qFormat/>
    <w:uiPriority w:val="1"/>
    <w:rPr>
      <w:rFonts w:ascii="Times New Roman" w:hAnsi="Times New Roman" w:eastAsia="宋体" w:cs="Times New Roman"/>
      <w:sz w:val="22"/>
      <w:szCs w:val="22"/>
      <w:lang w:val="en-US" w:eastAsia="zh-CN" w:bidi="ar-SA"/>
    </w:rPr>
  </w:style>
  <w:style w:type="paragraph" w:customStyle="1" w:styleId="32">
    <w:name w:val="PlainText"/>
    <w:basedOn w:val="1"/>
    <w:next w:val="1"/>
    <w:qFormat/>
    <w:uiPriority w:val="0"/>
    <w:rPr>
      <w:rFonts w:ascii="宋体" w:hAnsi="Courier New"/>
    </w:rPr>
  </w:style>
  <w:style w:type="character" w:customStyle="1" w:styleId="33">
    <w:name w:val="NormalCharacter"/>
    <w:semiHidden/>
    <w:qFormat/>
    <w:uiPriority w:val="0"/>
  </w:style>
  <w:style w:type="paragraph" w:customStyle="1" w:styleId="3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36">
    <w:name w:val="正文段"/>
    <w:basedOn w:val="1"/>
    <w:qFormat/>
    <w:uiPriority w:val="0"/>
    <w:pPr>
      <w:widowControl/>
      <w:snapToGrid w:val="0"/>
      <w:spacing w:after="156" w:afterLines="50"/>
      <w:ind w:firstLine="200" w:firstLineChars="200"/>
    </w:pPr>
    <w:rPr>
      <w:kern w:val="0"/>
      <w:sz w:val="24"/>
      <w:szCs w:val="20"/>
    </w:rPr>
  </w:style>
  <w:style w:type="paragraph" w:customStyle="1" w:styleId="3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9">
    <w:name w:val="纯文本3"/>
    <w:basedOn w:val="40"/>
    <w:qFormat/>
    <w:uiPriority w:val="0"/>
    <w:pPr>
      <w:numPr>
        <w:ilvl w:val="0"/>
        <w:numId w:val="4"/>
      </w:numPr>
      <w:autoSpaceDE w:val="0"/>
      <w:autoSpaceDN w:val="0"/>
      <w:adjustRightInd w:val="0"/>
      <w:ind w:left="0" w:firstLine="0"/>
      <w:textAlignment w:val="baseline"/>
    </w:pPr>
    <w:rPr>
      <w:rFonts w:ascii="宋体" w:hAnsi="Tms Rmn"/>
      <w:kern w:val="0"/>
    </w:rPr>
  </w:style>
  <w:style w:type="paragraph" w:customStyle="1" w:styleId="40">
    <w:name w:val="正文7"/>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41">
    <w:name w:val="正文缩进2"/>
    <w:basedOn w:val="1"/>
    <w:qFormat/>
    <w:uiPriority w:val="0"/>
    <w:pPr>
      <w:spacing w:before="60" w:beforeLines="0" w:beforeAutospacing="0"/>
      <w:ind w:firstLine="476"/>
    </w:pPr>
  </w:style>
  <w:style w:type="paragraph" w:customStyle="1" w:styleId="42">
    <w:name w:val="表格文字"/>
    <w:basedOn w:val="13"/>
    <w:next w:val="11"/>
    <w:qFormat/>
    <w:uiPriority w:val="0"/>
    <w:pPr>
      <w:adjustRightInd/>
      <w:ind w:firstLine="200" w:firstLineChars="200"/>
    </w:pPr>
    <w:rPr>
      <w:rFonts w:ascii="Arial" w:hAnsi="Arial"/>
      <w:spacing w:val="-5"/>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27706</Words>
  <Characters>29309</Characters>
  <Lines>0</Lines>
  <Paragraphs>0</Paragraphs>
  <TotalTime>36</TotalTime>
  <ScaleCrop>false</ScaleCrop>
  <LinksUpToDate>false</LinksUpToDate>
  <CharactersWithSpaces>31628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2024-08-21T18:44:00Z</dcterms:created>
  <dc:creator>.</dc:creator>
  <cp:lastModifiedBy>学学</cp:lastModifiedBy>
  <dcterms:modified xsi:type="dcterms:W3CDTF">2026-03-30T07:51:43Z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00F41565ACE54607A06958D6FE7995DA_13</vt:lpwstr>
  </property>
  <property fmtid="{D5CDD505-2E9C-101B-9397-08002B2CF9AE}" pid="4" name="KSOTemplateDocerSaveRecord">
    <vt:lpwstr>eyJoZGlkIjoiMjNhZGQxOGRkNmI3ODM4NzI5NmIwYzUwNzUzZGUwODAiLCJ1c2VySWQiOiI4NjU5NTIxNjEifQ==</vt:lpwstr>
  </property>
</Properties>
</file>