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7A6F9">
      <w:pPr>
        <w:pStyle w:val="11"/>
        <w:rPr>
          <w:rFonts w:hint="eastAsia"/>
          <w:lang w:eastAsia="zh-CN"/>
        </w:rPr>
        <w:sectPr>
          <w:headerReference r:id="rId4" w:type="first"/>
          <w:footerReference r:id="rId5" w:type="first"/>
          <w:headerReference r:id="rId3" w:type="default"/>
          <w:pgSz w:w="11906" w:h="16838"/>
          <w:pgMar w:top="1417" w:right="1417" w:bottom="1417" w:left="1587" w:header="1020" w:footer="850" w:gutter="0"/>
          <w:pgBorders>
            <w:top w:val="none" w:sz="0" w:space="0"/>
            <w:left w:val="none" w:sz="0" w:space="0"/>
            <w:bottom w:val="none" w:sz="0" w:space="0"/>
            <w:right w:val="none" w:sz="0" w:space="0"/>
          </w:pgBorders>
          <w:pgNumType w:start="0"/>
          <w:cols w:space="0" w:num="1"/>
          <w:rtlGutter w:val="0"/>
          <w:docGrid w:type="lines" w:linePitch="312" w:charSpace="0"/>
        </w:sectPr>
      </w:pPr>
      <w:r>
        <w:rPr>
          <w:rFonts w:hint="eastAsia"/>
          <w:lang w:eastAsia="zh-CN"/>
        </w:rPr>
        <w:drawing>
          <wp:anchor distT="0" distB="0" distL="114300" distR="114300" simplePos="0" relativeHeight="251663360" behindDoc="0" locked="0" layoutInCell="1" allowOverlap="1">
            <wp:simplePos x="0" y="0"/>
            <wp:positionH relativeFrom="column">
              <wp:posOffset>-1059180</wp:posOffset>
            </wp:positionH>
            <wp:positionV relativeFrom="paragraph">
              <wp:posOffset>-975360</wp:posOffset>
            </wp:positionV>
            <wp:extent cx="7660005" cy="10832465"/>
            <wp:effectExtent l="0" t="0" r="5715" b="3175"/>
            <wp:wrapNone/>
            <wp:docPr id="6" name="图片 6" descr="临县低级别（县级）不可移动文物安全监管平台建设项目上传版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临县低级别（县级）不可移动文物安全监管平台建设项目上传版_01"/>
                    <pic:cNvPicPr>
                      <a:picLocks noChangeAspect="1"/>
                    </pic:cNvPicPr>
                  </pic:nvPicPr>
                  <pic:blipFill>
                    <a:blip r:embed="rId15"/>
                    <a:stretch>
                      <a:fillRect/>
                    </a:stretch>
                  </pic:blipFill>
                  <pic:spPr>
                    <a:xfrm>
                      <a:off x="0" y="0"/>
                      <a:ext cx="7660005" cy="10832465"/>
                    </a:xfrm>
                    <a:prstGeom prst="rect">
                      <a:avLst/>
                    </a:prstGeom>
                  </pic:spPr>
                </pic:pic>
              </a:graphicData>
            </a:graphic>
          </wp:anchor>
        </w:drawing>
      </w:r>
    </w:p>
    <w:p w14:paraId="171C343F">
      <w:pPr>
        <w:widowControl/>
        <w:spacing w:before="156" w:beforeLines="50" w:after="156" w:afterLines="50" w:line="360" w:lineRule="auto"/>
        <w:ind w:left="542" w:hanging="542"/>
        <w:jc w:val="center"/>
        <w:rPr>
          <w:rFonts w:ascii="黑体" w:hAnsi="黑体" w:eastAsia="黑体" w:cs="黑体"/>
          <w:color w:val="auto"/>
          <w:sz w:val="36"/>
          <w:szCs w:val="36"/>
          <w:highlight w:val="none"/>
        </w:rPr>
      </w:pPr>
      <w:r>
        <w:rPr>
          <w:rFonts w:hint="eastAsia" w:ascii="华文中宋" w:hAnsi="华文中宋" w:eastAsia="华文中宋" w:cs="华文中宋"/>
          <w:b w:val="0"/>
          <w:bCs w:val="0"/>
          <w:color w:val="auto"/>
          <w:sz w:val="40"/>
          <w:szCs w:val="40"/>
          <w:highlight w:val="none"/>
          <w:lang w:val="zh-CN"/>
        </w:rPr>
        <w:t>目</w:t>
      </w:r>
      <w:r>
        <w:rPr>
          <w:rFonts w:hint="eastAsia" w:ascii="华文中宋" w:hAnsi="华文中宋" w:eastAsia="华文中宋" w:cs="华文中宋"/>
          <w:b w:val="0"/>
          <w:bCs w:val="0"/>
          <w:color w:val="auto"/>
          <w:sz w:val="40"/>
          <w:szCs w:val="40"/>
          <w:highlight w:val="none"/>
          <w:lang w:val="en-US" w:eastAsia="zh-CN"/>
        </w:rPr>
        <w:t xml:space="preserve"> </w:t>
      </w:r>
      <w:r>
        <w:rPr>
          <w:rFonts w:hint="eastAsia" w:ascii="华文中宋" w:hAnsi="华文中宋" w:eastAsia="华文中宋" w:cs="华文中宋"/>
          <w:b w:val="0"/>
          <w:bCs w:val="0"/>
          <w:color w:val="auto"/>
          <w:sz w:val="40"/>
          <w:szCs w:val="40"/>
          <w:highlight w:val="none"/>
          <w:lang w:val="zh-CN"/>
        </w:rPr>
        <w:t>录</w:t>
      </w:r>
    </w:p>
    <w:p w14:paraId="1A5F01AB">
      <w:pPr>
        <w:pStyle w:val="25"/>
        <w:tabs>
          <w:tab w:val="right" w:leader="dot" w:pos="8742"/>
        </w:tabs>
        <w:ind w:left="422" w:hanging="422"/>
        <w:rPr>
          <w:rFonts w:ascii="宋体" w:hAnsi="宋体" w:cs="宋体"/>
          <w:color w:val="0000FF"/>
          <w:sz w:val="28"/>
          <w:szCs w:val="28"/>
          <w:highlight w:val="none"/>
        </w:rPr>
      </w:pPr>
      <w:r>
        <w:rPr>
          <w:rFonts w:hint="eastAsia" w:ascii="宋体" w:hAnsi="宋体" w:cs="宋体"/>
          <w:b/>
          <w:color w:val="0000FF"/>
          <w:sz w:val="28"/>
          <w:szCs w:val="28"/>
          <w:highlight w:val="none"/>
        </w:rPr>
        <w:fldChar w:fldCharType="begin"/>
      </w:r>
      <w:r>
        <w:rPr>
          <w:rFonts w:hint="eastAsia" w:ascii="宋体" w:hAnsi="宋体" w:cs="宋体"/>
          <w:b/>
          <w:color w:val="0000FF"/>
          <w:sz w:val="28"/>
          <w:szCs w:val="28"/>
          <w:highlight w:val="none"/>
        </w:rPr>
        <w:instrText xml:space="preserve"> TOC \o "1-3" \h \z \u </w:instrText>
      </w:r>
      <w:r>
        <w:rPr>
          <w:rFonts w:hint="eastAsia" w:ascii="宋体" w:hAnsi="宋体" w:cs="宋体"/>
          <w:b/>
          <w:color w:val="0000FF"/>
          <w:sz w:val="28"/>
          <w:szCs w:val="28"/>
          <w:highlight w:val="none"/>
        </w:rPr>
        <w:fldChar w:fldCharType="separate"/>
      </w:r>
      <w:r>
        <w:rPr>
          <w:color w:val="0000FF"/>
          <w:highlight w:val="none"/>
        </w:rPr>
        <w:fldChar w:fldCharType="begin"/>
      </w:r>
      <w:r>
        <w:rPr>
          <w:color w:val="0000FF"/>
          <w:highlight w:val="none"/>
        </w:rPr>
        <w:instrText xml:space="preserve"> HYPERLINK \l "_Toc18205" </w:instrText>
      </w:r>
      <w:r>
        <w:rPr>
          <w:color w:val="0000FF"/>
          <w:highlight w:val="none"/>
        </w:rPr>
        <w:fldChar w:fldCharType="separate"/>
      </w:r>
      <w:r>
        <w:rPr>
          <w:rFonts w:hint="eastAsia" w:ascii="宋体" w:hAnsi="宋体" w:cs="宋体"/>
          <w:color w:val="0000FF"/>
          <w:sz w:val="28"/>
          <w:szCs w:val="28"/>
          <w:highlight w:val="none"/>
        </w:rPr>
        <w:t xml:space="preserve">第一部分 </w:t>
      </w:r>
      <w:r>
        <w:rPr>
          <w:rFonts w:hint="eastAsia" w:ascii="宋体" w:hAnsi="宋体" w:cs="宋体"/>
          <w:color w:val="0000FF"/>
          <w:sz w:val="28"/>
          <w:szCs w:val="28"/>
          <w:highlight w:val="none"/>
          <w:lang w:eastAsia="zh-CN"/>
        </w:rPr>
        <w:t>招标公告</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_Toc18205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1</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6664FD0B">
      <w:pPr>
        <w:pStyle w:val="25"/>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"_Toc31473" </w:instrText>
      </w:r>
      <w:r>
        <w:rPr>
          <w:color w:val="0000FF"/>
          <w:highlight w:val="none"/>
        </w:rPr>
        <w:fldChar w:fldCharType="separate"/>
      </w:r>
      <w:r>
        <w:rPr>
          <w:rFonts w:hint="eastAsia" w:ascii="宋体" w:hAnsi="宋体" w:cs="宋体"/>
          <w:bCs/>
          <w:color w:val="0000FF"/>
          <w:kern w:val="44"/>
          <w:sz w:val="28"/>
          <w:szCs w:val="28"/>
          <w:highlight w:val="none"/>
        </w:rPr>
        <w:t xml:space="preserve">第二部分 </w:t>
      </w:r>
      <w:r>
        <w:rPr>
          <w:rFonts w:hint="eastAsia" w:ascii="宋体" w:hAnsi="宋体" w:cs="宋体"/>
          <w:bCs/>
          <w:color w:val="0000FF"/>
          <w:kern w:val="44"/>
          <w:sz w:val="28"/>
          <w:szCs w:val="28"/>
          <w:highlight w:val="none"/>
          <w:lang w:eastAsia="zh-CN"/>
        </w:rPr>
        <w:t>投标人</w:t>
      </w:r>
      <w:r>
        <w:rPr>
          <w:rFonts w:hint="eastAsia" w:ascii="宋体" w:hAnsi="宋体" w:cs="宋体"/>
          <w:bCs/>
          <w:color w:val="0000FF"/>
          <w:kern w:val="44"/>
          <w:sz w:val="28"/>
          <w:szCs w:val="28"/>
          <w:highlight w:val="none"/>
        </w:rPr>
        <w:t>须知前附表</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_Toc31473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3</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5FE958E6">
      <w:pPr>
        <w:pStyle w:val="25"/>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"_Toc6652" </w:instrText>
      </w:r>
      <w:r>
        <w:rPr>
          <w:color w:val="0000FF"/>
          <w:highlight w:val="none"/>
        </w:rPr>
        <w:fldChar w:fldCharType="separate"/>
      </w:r>
      <w:r>
        <w:rPr>
          <w:rFonts w:hint="eastAsia" w:ascii="宋体" w:hAnsi="宋体" w:cs="宋体"/>
          <w:color w:val="0000FF"/>
          <w:sz w:val="28"/>
          <w:szCs w:val="28"/>
          <w:highlight w:val="none"/>
        </w:rPr>
        <w:t xml:space="preserve">第三部分 </w:t>
      </w:r>
      <w:r>
        <w:rPr>
          <w:rFonts w:hint="eastAsia" w:ascii="宋体" w:hAnsi="宋体" w:cs="宋体"/>
          <w:color w:val="0000FF"/>
          <w:sz w:val="28"/>
          <w:szCs w:val="28"/>
          <w:highlight w:val="none"/>
          <w:lang w:eastAsia="zh-CN"/>
        </w:rPr>
        <w:t>投标人</w:t>
      </w:r>
      <w:r>
        <w:rPr>
          <w:rFonts w:hint="eastAsia" w:ascii="宋体" w:hAnsi="宋体" w:cs="宋体"/>
          <w:color w:val="0000FF"/>
          <w:sz w:val="28"/>
          <w:szCs w:val="28"/>
          <w:highlight w:val="none"/>
        </w:rPr>
        <w:t>须知</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_Toc6652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12</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46C431B4">
      <w:pPr>
        <w:pStyle w:val="25"/>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"_Toc12401" </w:instrText>
      </w:r>
      <w:r>
        <w:rPr>
          <w:color w:val="0000FF"/>
          <w:highlight w:val="none"/>
        </w:rPr>
        <w:fldChar w:fldCharType="separate"/>
      </w:r>
      <w:r>
        <w:rPr>
          <w:rFonts w:hint="eastAsia" w:ascii="宋体" w:hAnsi="宋体" w:cs="宋体"/>
          <w:color w:val="0000FF"/>
          <w:sz w:val="28"/>
          <w:szCs w:val="28"/>
          <w:highlight w:val="none"/>
        </w:rPr>
        <w:t>第四部分 采购需求</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_Toc12401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26</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4B0184C0">
      <w:pPr>
        <w:pStyle w:val="25"/>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"_Toc25756" </w:instrText>
      </w:r>
      <w:r>
        <w:rPr>
          <w:color w:val="0000FF"/>
          <w:highlight w:val="none"/>
        </w:rPr>
        <w:fldChar w:fldCharType="separate"/>
      </w:r>
      <w:r>
        <w:rPr>
          <w:rFonts w:hint="eastAsia" w:ascii="宋体" w:hAnsi="宋体" w:cs="宋体"/>
          <w:color w:val="0000FF"/>
          <w:sz w:val="28"/>
          <w:szCs w:val="28"/>
          <w:highlight w:val="none"/>
        </w:rPr>
        <w:t>第五部分 资格审查内容及标准</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_Toc25756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40</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4428DC87">
      <w:pPr>
        <w:pStyle w:val="25"/>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"_Toc11497" </w:instrText>
      </w:r>
      <w:r>
        <w:rPr>
          <w:color w:val="0000FF"/>
          <w:highlight w:val="none"/>
        </w:rPr>
        <w:fldChar w:fldCharType="separate"/>
      </w:r>
      <w:r>
        <w:rPr>
          <w:rFonts w:hint="eastAsia" w:ascii="宋体" w:hAnsi="宋体" w:cs="宋体"/>
          <w:color w:val="0000FF"/>
          <w:sz w:val="28"/>
          <w:szCs w:val="28"/>
          <w:highlight w:val="none"/>
        </w:rPr>
        <w:t xml:space="preserve">第六部分 </w:t>
      </w:r>
      <w:r>
        <w:rPr>
          <w:rFonts w:hint="eastAsia" w:ascii="宋体" w:hAnsi="宋体" w:cs="宋体"/>
          <w:color w:val="0000FF"/>
          <w:sz w:val="28"/>
          <w:szCs w:val="28"/>
          <w:highlight w:val="none"/>
          <w:lang w:eastAsia="zh-CN"/>
        </w:rPr>
        <w:t>评标标准和评标方法</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_Toc11497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41</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5BC78324">
      <w:pPr>
        <w:pStyle w:val="25"/>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"_Toc6596" </w:instrText>
      </w:r>
      <w:r>
        <w:rPr>
          <w:color w:val="0000FF"/>
          <w:highlight w:val="none"/>
        </w:rPr>
        <w:fldChar w:fldCharType="separate"/>
      </w:r>
      <w:r>
        <w:rPr>
          <w:rFonts w:hint="eastAsia" w:ascii="宋体" w:hAnsi="宋体" w:cs="宋体"/>
          <w:color w:val="0000FF"/>
          <w:sz w:val="28"/>
          <w:szCs w:val="28"/>
          <w:highlight w:val="none"/>
        </w:rPr>
        <w:t xml:space="preserve">第七部分 </w:t>
      </w:r>
      <w:r>
        <w:rPr>
          <w:rFonts w:hint="eastAsia" w:ascii="宋体" w:hAnsi="宋体" w:cs="宋体"/>
          <w:color w:val="0000FF"/>
          <w:kern w:val="0"/>
          <w:sz w:val="28"/>
          <w:szCs w:val="28"/>
          <w:highlight w:val="none"/>
          <w:lang w:eastAsia="zh-CN"/>
        </w:rPr>
        <w:t>合同文本</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_Toc6596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45</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484ED833">
      <w:pPr>
        <w:pStyle w:val="25"/>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"_Toc25948" </w:instrText>
      </w:r>
      <w:r>
        <w:rPr>
          <w:color w:val="0000FF"/>
          <w:highlight w:val="none"/>
        </w:rPr>
        <w:fldChar w:fldCharType="separate"/>
      </w:r>
      <w:r>
        <w:rPr>
          <w:rFonts w:hint="eastAsia" w:ascii="宋体" w:hAnsi="宋体" w:cs="宋体"/>
          <w:color w:val="0000FF"/>
          <w:sz w:val="28"/>
          <w:szCs w:val="28"/>
          <w:highlight w:val="none"/>
        </w:rPr>
        <w:t xml:space="preserve">第八部分 </w:t>
      </w:r>
      <w:r>
        <w:rPr>
          <w:rFonts w:hint="eastAsia" w:ascii="宋体" w:hAnsi="宋体" w:cs="宋体"/>
          <w:color w:val="0000FF"/>
          <w:sz w:val="28"/>
          <w:szCs w:val="28"/>
          <w:highlight w:val="none"/>
          <w:lang w:eastAsia="zh-CN"/>
        </w:rPr>
        <w:t>投标文件格式</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_Toc25948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49</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246407D6">
      <w:pPr>
        <w:pStyle w:val="25"/>
        <w:spacing w:line="360" w:lineRule="auto"/>
        <w:ind w:left="422" w:hanging="422"/>
        <w:rPr>
          <w:rFonts w:ascii="宋体" w:hAnsi="宋体" w:cs="宋体"/>
          <w:color w:val="auto"/>
          <w:szCs w:val="28"/>
          <w:highlight w:val="none"/>
        </w:rPr>
      </w:pPr>
      <w:r>
        <w:rPr>
          <w:rFonts w:hint="eastAsia" w:ascii="宋体" w:hAnsi="宋体" w:cs="宋体"/>
          <w:color w:val="0000FF"/>
          <w:sz w:val="28"/>
          <w:szCs w:val="28"/>
          <w:highlight w:val="none"/>
        </w:rPr>
        <w:fldChar w:fldCharType="end"/>
      </w:r>
    </w:p>
    <w:p w14:paraId="53E95D23">
      <w:pPr>
        <w:pStyle w:val="2"/>
        <w:spacing w:before="20" w:after="0" w:line="480" w:lineRule="auto"/>
        <w:ind w:left="420" w:hanging="420"/>
        <w:jc w:val="center"/>
        <w:rPr>
          <w:rFonts w:hint="eastAsia" w:ascii="华文中宋" w:hAnsi="华文中宋" w:eastAsia="华文中宋" w:cs="华文中宋"/>
          <w:color w:val="auto"/>
          <w:sz w:val="28"/>
          <w:szCs w:val="28"/>
          <w:highlight w:val="none"/>
        </w:rPr>
        <w:sectPr>
          <w:headerReference r:id="rId6" w:type="default"/>
          <w:footerReference r:id="rId7" w:type="default"/>
          <w:pgSz w:w="11906" w:h="16838"/>
          <w:pgMar w:top="1417" w:right="1417" w:bottom="1417" w:left="1587" w:header="1020" w:footer="850" w:gutter="0"/>
          <w:pgBorders>
            <w:top w:val="none" w:sz="0" w:space="0"/>
            <w:left w:val="none" w:sz="0" w:space="0"/>
            <w:bottom w:val="none" w:sz="0" w:space="0"/>
            <w:right w:val="none" w:sz="0" w:space="0"/>
          </w:pgBorders>
          <w:pgNumType w:start="1"/>
          <w:cols w:space="0" w:num="1"/>
          <w:rtlGutter w:val="0"/>
          <w:docGrid w:type="lines" w:linePitch="312" w:charSpace="0"/>
        </w:sectPr>
      </w:pPr>
      <w:bookmarkStart w:id="0" w:name="_Toc18205"/>
    </w:p>
    <w:bookmarkEnd w:id="0"/>
    <w:p w14:paraId="2EC3EDA9">
      <w:pPr>
        <w:pStyle w:val="2"/>
        <w:spacing w:before="20" w:after="0" w:line="480" w:lineRule="auto"/>
        <w:ind w:left="420" w:hanging="420"/>
        <w:jc w:val="center"/>
        <w:rPr>
          <w:rFonts w:hint="default"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rPr>
        <w:t xml:space="preserve">第一部分 </w:t>
      </w:r>
      <w:r>
        <w:rPr>
          <w:rFonts w:hint="eastAsia" w:ascii="华文中宋" w:hAnsi="华文中宋" w:eastAsia="华文中宋" w:cs="华文中宋"/>
          <w:color w:val="auto"/>
          <w:sz w:val="28"/>
          <w:szCs w:val="28"/>
          <w:highlight w:val="none"/>
          <w:lang w:eastAsia="zh-CN"/>
        </w:rPr>
        <w:t>招标公告</w:t>
      </w:r>
    </w:p>
    <w:p w14:paraId="265B625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mc:AlternateContent>
          <mc:Choice Requires="wps">
            <w:drawing>
              <wp:anchor distT="0" distB="0" distL="0" distR="0" simplePos="0" relativeHeight="251662336" behindDoc="0" locked="0" layoutInCell="1" allowOverlap="1">
                <wp:simplePos x="0" y="0"/>
                <wp:positionH relativeFrom="column">
                  <wp:posOffset>-107950</wp:posOffset>
                </wp:positionH>
                <wp:positionV relativeFrom="paragraph">
                  <wp:posOffset>3810</wp:posOffset>
                </wp:positionV>
                <wp:extent cx="5835650" cy="941705"/>
                <wp:effectExtent l="5080" t="4445" r="11430" b="13970"/>
                <wp:wrapNone/>
                <wp:docPr id="3" name="矩形 4"/>
                <wp:cNvGraphicFramePr/>
                <a:graphic xmlns:a="http://schemas.openxmlformats.org/drawingml/2006/main">
                  <a:graphicData uri="http://schemas.microsoft.com/office/word/2010/wordprocessingShape">
                    <wps:wsp>
                      <wps:cNvSpPr/>
                      <wps:spPr>
                        <a:xfrm>
                          <a:off x="0" y="0"/>
                          <a:ext cx="5835650" cy="941705"/>
                        </a:xfrm>
                        <a:prstGeom prst="rect">
                          <a:avLst/>
                        </a:prstGeom>
                        <a:ln w="9525" cap="flat" cmpd="sng">
                          <a:solidFill>
                            <a:srgbClr val="000000"/>
                          </a:solidFill>
                          <a:prstDash val="solid"/>
                          <a:miter/>
                          <a:headEnd type="none" w="med" len="med"/>
                          <a:tailEnd type="none" w="med" len="med"/>
                        </a:ln>
                      </wps:spPr>
                      <wps:bodyPr/>
                    </wps:wsp>
                  </a:graphicData>
                </a:graphic>
              </wp:anchor>
            </w:drawing>
          </mc:Choice>
          <mc:Fallback>
            <w:pict>
              <v:rect id="矩形 4" o:spid="_x0000_s1026" o:spt="1" style="position:absolute;left:0pt;margin-left:-8.5pt;margin-top:0.3pt;height:74.15pt;width:459.5pt;z-index:251662336;mso-width-relative:page;mso-height-relative:page;" filled="f" stroked="t" coordsize="21600,21600" o:gfxdata="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qRBUdYA&#10;AAAIAQAADwAAAAAAAAABACAAAAAiAAAAZHJzL2Rvd25yZXYueG1sUEsBAhQAFAAAAAgAh07iQEf3&#10;+UzoAQAA3gMAAA4AAAAAAAAAAQAgAAAAJQEAAGRycy9lMm9Eb2MueG1sUEsFBgAAAAAGAAYAWQEA&#10;AH8FAAAAAA==&#10;">
                <v:fill on="f" focussize="0,0"/>
                <v:stroke color="#000000" joinstyle="miter"/>
                <v:imagedata o:title=""/>
                <o:lock v:ext="edit" aspectratio="f"/>
              </v:rect>
            </w:pict>
          </mc:Fallback>
        </mc:AlternateContent>
      </w:r>
      <w:r>
        <w:rPr>
          <w:rFonts w:hint="eastAsia" w:ascii="宋体" w:hAnsi="宋体"/>
          <w:b/>
          <w:bCs/>
          <w:color w:val="auto"/>
          <w:szCs w:val="21"/>
          <w:highlight w:val="none"/>
          <w:lang w:val="en-US" w:eastAsia="zh-CN"/>
        </w:rPr>
        <w:t>项目概况</w:t>
      </w:r>
    </w:p>
    <w:p w14:paraId="4F64A969">
      <w:pPr>
        <w:spacing w:line="44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临县低级别（县级）不可移动文物安全监管平台建设项目</w:t>
      </w:r>
      <w:r>
        <w:rPr>
          <w:rFonts w:hint="eastAsia" w:ascii="宋体" w:hAnsi="宋体"/>
          <w:color w:val="auto"/>
          <w:szCs w:val="21"/>
          <w:highlight w:val="none"/>
          <w:lang w:val="en-US" w:eastAsia="zh-CN"/>
        </w:rPr>
        <w:t>招标</w:t>
      </w:r>
      <w:r>
        <w:rPr>
          <w:rFonts w:hint="eastAsia" w:ascii="宋体" w:hAnsi="宋体"/>
          <w:color w:val="auto"/>
          <w:szCs w:val="21"/>
          <w:highlight w:val="none"/>
          <w:lang w:eastAsia="zh-CN"/>
        </w:rPr>
        <w:t>项目的潜在</w:t>
      </w:r>
      <w:r>
        <w:rPr>
          <w:rFonts w:hint="eastAsia" w:ascii="宋体" w:hAnsi="宋体"/>
          <w:color w:val="auto"/>
          <w:szCs w:val="21"/>
          <w:highlight w:val="none"/>
          <w:lang w:val="en-US" w:eastAsia="zh-CN"/>
        </w:rPr>
        <w:t>投标人</w:t>
      </w:r>
      <w:r>
        <w:rPr>
          <w:rFonts w:hint="eastAsia" w:ascii="宋体" w:hAnsi="宋体"/>
          <w:color w:val="auto"/>
          <w:szCs w:val="21"/>
          <w:highlight w:val="none"/>
          <w:lang w:eastAsia="zh-CN"/>
        </w:rPr>
        <w:t>应在政采云平台线上获取</w:t>
      </w:r>
      <w:r>
        <w:rPr>
          <w:rFonts w:hint="eastAsia" w:ascii="宋体" w:hAnsi="宋体"/>
          <w:color w:val="auto"/>
          <w:szCs w:val="21"/>
          <w:highlight w:val="none"/>
          <w:lang w:val="en-US" w:eastAsia="zh-CN"/>
        </w:rPr>
        <w:t>招标</w:t>
      </w:r>
      <w:r>
        <w:rPr>
          <w:rFonts w:hint="eastAsia" w:ascii="宋体" w:hAnsi="宋体"/>
          <w:color w:val="auto"/>
          <w:szCs w:val="21"/>
          <w:highlight w:val="none"/>
          <w:lang w:eastAsia="zh-CN"/>
        </w:rPr>
        <w:t>文件，并于</w:t>
      </w:r>
      <w:r>
        <w:rPr>
          <w:rFonts w:hint="eastAsia" w:ascii="宋体" w:hAnsi="宋体" w:cs="宋体"/>
          <w:bCs/>
          <w:color w:val="auto"/>
          <w:kern w:val="0"/>
          <w:szCs w:val="21"/>
          <w:highlight w:val="none"/>
          <w:lang w:val="en-US" w:eastAsia="zh-CN"/>
        </w:rPr>
        <w:t>2026年05月18日 14:30</w:t>
      </w:r>
      <w:r>
        <w:rPr>
          <w:rFonts w:hint="eastAsia" w:ascii="宋体" w:hAnsi="宋体"/>
          <w:color w:val="auto"/>
          <w:szCs w:val="21"/>
          <w:highlight w:val="none"/>
          <w:lang w:eastAsia="zh-CN"/>
        </w:rPr>
        <w:t>（北京时间）前提交</w:t>
      </w:r>
      <w:r>
        <w:rPr>
          <w:rFonts w:hint="eastAsia" w:ascii="宋体" w:hAnsi="宋体"/>
          <w:color w:val="auto"/>
          <w:szCs w:val="21"/>
          <w:highlight w:val="none"/>
          <w:lang w:val="en-US" w:eastAsia="zh-CN"/>
        </w:rPr>
        <w:t>投标</w:t>
      </w:r>
      <w:r>
        <w:rPr>
          <w:rFonts w:hint="eastAsia" w:ascii="宋体" w:hAnsi="宋体"/>
          <w:color w:val="auto"/>
          <w:szCs w:val="21"/>
          <w:highlight w:val="none"/>
          <w:lang w:eastAsia="zh-CN"/>
        </w:rPr>
        <w:t>文件。</w:t>
      </w:r>
    </w:p>
    <w:p w14:paraId="3023BE26">
      <w:pPr>
        <w:keepNext w:val="0"/>
        <w:keepLines w:val="0"/>
        <w:pageBreakBefore w:val="0"/>
        <w:widowControl w:val="0"/>
        <w:kinsoku/>
        <w:wordWrap/>
        <w:overflowPunct/>
        <w:topLinePunct w:val="0"/>
        <w:autoSpaceDE/>
        <w:autoSpaceDN/>
        <w:bidi w:val="0"/>
        <w:adjustRightInd/>
        <w:snapToGrid/>
        <w:spacing w:before="157" w:beforeLines="50"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一、项目基本情况</w:t>
      </w:r>
    </w:p>
    <w:p w14:paraId="0CADBED5">
      <w:pPr>
        <w:spacing w:line="440" w:lineRule="exact"/>
        <w:ind w:firstLine="420" w:firstLineChars="200"/>
        <w:rPr>
          <w:rFonts w:hint="eastAsia" w:ascii="宋体" w:hAnsi="宋体" w:eastAsia="宋体" w:cs="宋体"/>
          <w:color w:val="auto"/>
          <w:szCs w:val="21"/>
          <w:highlight w:val="none"/>
          <w:lang w:eastAsia="zh-CN"/>
        </w:rPr>
      </w:pPr>
      <w:bookmarkStart w:id="1" w:name="_Toc14738_WPSOffice_Level2"/>
      <w:bookmarkStart w:id="2" w:name="_Toc20018_WPSOffice_Level2"/>
      <w:bookmarkStart w:id="3" w:name="_Toc10973_WPSOffice_Level2"/>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1411242026AGK00031</w:t>
      </w:r>
    </w:p>
    <w:p w14:paraId="07EEE411">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2.项目名称：</w:t>
      </w:r>
      <w:r>
        <w:rPr>
          <w:rFonts w:hint="eastAsia" w:ascii="宋体" w:hAnsi="宋体" w:cs="宋体"/>
          <w:bCs/>
          <w:color w:val="auto"/>
          <w:kern w:val="0"/>
          <w:szCs w:val="21"/>
          <w:highlight w:val="none"/>
          <w:lang w:val="en-US" w:eastAsia="zh-CN"/>
        </w:rPr>
        <w:t>临县低级别（县级）不可移动文物安全监管平台建设项目</w:t>
      </w:r>
    </w:p>
    <w:p w14:paraId="3AAD09C2">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3.预算金额</w:t>
      </w:r>
      <w:r>
        <w:rPr>
          <w:rFonts w:hint="eastAsia" w:ascii="宋体" w:hAnsi="宋体" w:cs="宋体"/>
          <w:bCs/>
          <w:color w:val="auto"/>
          <w:kern w:val="0"/>
          <w:szCs w:val="21"/>
          <w:highlight w:val="none"/>
          <w:lang w:val="en-US" w:eastAsia="zh-CN"/>
        </w:rPr>
        <w:t>（元）</w:t>
      </w:r>
      <w:r>
        <w:rPr>
          <w:rFonts w:hint="eastAsia" w:ascii="宋体" w:hAnsi="宋体" w:eastAsia="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6064044.00</w:t>
      </w:r>
    </w:p>
    <w:p w14:paraId="55628316">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4</w:t>
      </w:r>
      <w:r>
        <w:rPr>
          <w:rFonts w:hint="eastAsia" w:ascii="宋体" w:hAnsi="宋体" w:eastAsia="宋体" w:cs="宋体"/>
          <w:bCs/>
          <w:color w:val="auto"/>
          <w:kern w:val="0"/>
          <w:szCs w:val="21"/>
          <w:highlight w:val="none"/>
          <w:lang w:val="en-US" w:eastAsia="zh-CN"/>
        </w:rPr>
        <w:t>.最高限价</w:t>
      </w:r>
      <w:r>
        <w:rPr>
          <w:rFonts w:hint="eastAsia" w:ascii="宋体" w:hAnsi="宋体" w:cs="宋体"/>
          <w:bCs/>
          <w:color w:val="auto"/>
          <w:kern w:val="0"/>
          <w:szCs w:val="21"/>
          <w:highlight w:val="none"/>
          <w:lang w:val="en-US" w:eastAsia="zh-CN"/>
        </w:rPr>
        <w:t>（元）</w:t>
      </w:r>
      <w:r>
        <w:rPr>
          <w:rFonts w:hint="eastAsia" w:ascii="宋体" w:hAnsi="宋体" w:eastAsia="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6064044.00</w:t>
      </w:r>
    </w:p>
    <w:p w14:paraId="19524B0C">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en-US" w:eastAsia="zh-CN"/>
        </w:rPr>
        <w:t>.采购需求：</w:t>
      </w:r>
    </w:p>
    <w:p w14:paraId="41C734E9">
      <w:pPr>
        <w:spacing w:line="440" w:lineRule="exact"/>
        <w:ind w:firstLine="422" w:firstLineChars="200"/>
        <w:rPr>
          <w:rFonts w:hint="default"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标项一</w:t>
      </w:r>
    </w:p>
    <w:p w14:paraId="1A224643">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标项名称：</w:t>
      </w:r>
      <w:r>
        <w:rPr>
          <w:rFonts w:hint="eastAsia" w:ascii="宋体" w:hAnsi="宋体" w:cs="宋体"/>
          <w:bCs/>
          <w:color w:val="auto"/>
          <w:kern w:val="0"/>
          <w:szCs w:val="21"/>
          <w:highlight w:val="none"/>
          <w:lang w:val="en-US" w:eastAsia="zh-CN"/>
        </w:rPr>
        <w:t>临县低级别（县级）不可移动文物安全监管平台建设项目</w:t>
      </w:r>
    </w:p>
    <w:p w14:paraId="73AD8343">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数量：</w:t>
      </w:r>
    </w:p>
    <w:p w14:paraId="4F901633">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预算金额（元）：</w:t>
      </w:r>
      <w:r>
        <w:rPr>
          <w:rFonts w:hint="eastAsia" w:ascii="宋体" w:hAnsi="宋体" w:cs="宋体"/>
          <w:bCs/>
          <w:color w:val="auto"/>
          <w:kern w:val="0"/>
          <w:szCs w:val="21"/>
          <w:highlight w:val="none"/>
          <w:lang w:val="en-US" w:eastAsia="zh-CN"/>
        </w:rPr>
        <w:t>6064044.00</w:t>
      </w:r>
    </w:p>
    <w:p w14:paraId="2C13F6F3">
      <w:pPr>
        <w:spacing w:line="44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简要规格描述或项目基本概况介绍、用途：本项目主要包括临县157处文物保护单位的前端建设、县级文物安全监管平台、政务云资源等。系统用户涉及核心管理用户、基层执行用户、协同监督用户、公众参与用户；监管对象涉及157处县级文物保护单位；监管数据涉及视频监控、图像、入侵报警、环境监测、文物单位档案等，具体要求详见“第四部分 采购需求”。</w:t>
      </w:r>
    </w:p>
    <w:p w14:paraId="6702D886">
      <w:pPr>
        <w:spacing w:line="44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备注：</w:t>
      </w:r>
    </w:p>
    <w:p w14:paraId="64099634">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en-US" w:eastAsia="zh-CN"/>
        </w:rPr>
        <w:t>.合同履约期限：</w:t>
      </w:r>
      <w:r>
        <w:rPr>
          <w:rFonts w:hint="eastAsia" w:ascii="宋体" w:hAnsi="宋体" w:cs="宋体"/>
          <w:bCs/>
          <w:color w:val="auto"/>
          <w:kern w:val="0"/>
          <w:szCs w:val="21"/>
          <w:highlight w:val="none"/>
          <w:lang w:val="en-US" w:eastAsia="zh-CN"/>
        </w:rPr>
        <w:t>包1：合同签订之日起6个月。</w:t>
      </w:r>
    </w:p>
    <w:p w14:paraId="1B4EF7FB">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本项目</w:t>
      </w:r>
      <w:r>
        <w:rPr>
          <w:rFonts w:hint="eastAsia" w:ascii="宋体" w:hAnsi="宋体" w:cs="宋体"/>
          <w:bCs/>
          <w:color w:val="auto"/>
          <w:kern w:val="0"/>
          <w:szCs w:val="21"/>
          <w:highlight w:val="none"/>
          <w:lang w:val="en-US" w:eastAsia="zh-CN"/>
        </w:rPr>
        <w:t>（否）接受</w:t>
      </w:r>
      <w:r>
        <w:rPr>
          <w:rFonts w:hint="eastAsia" w:ascii="宋体" w:hAnsi="宋体" w:eastAsia="宋体" w:cs="宋体"/>
          <w:bCs/>
          <w:color w:val="auto"/>
          <w:kern w:val="0"/>
          <w:szCs w:val="21"/>
          <w:highlight w:val="none"/>
          <w:lang w:val="en-US" w:eastAsia="zh-CN"/>
        </w:rPr>
        <w:t>联合体投标。</w:t>
      </w:r>
    </w:p>
    <w:p w14:paraId="3C888DFB">
      <w:pPr>
        <w:spacing w:line="440" w:lineRule="exact"/>
        <w:ind w:firstLine="422" w:firstLineChars="200"/>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二、申请人的资格要求</w:t>
      </w:r>
    </w:p>
    <w:p w14:paraId="5F51D2D1">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1.满足《中华人民共和国政府采购法》第二十二条规定；</w:t>
      </w:r>
    </w:p>
    <w:p w14:paraId="4EBCA9FF">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2.落实政府采购政策需满足的资格要求：包1：无；</w:t>
      </w:r>
    </w:p>
    <w:p w14:paraId="42CC352F">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3.本项目的特定资格要求：</w:t>
      </w:r>
      <w:r>
        <w:rPr>
          <w:rFonts w:hint="eastAsia" w:ascii="宋体" w:hAnsi="宋体" w:cs="宋体"/>
          <w:bCs/>
          <w:color w:val="auto"/>
          <w:kern w:val="0"/>
          <w:szCs w:val="21"/>
          <w:highlight w:val="none"/>
          <w:lang w:val="en-US" w:eastAsia="zh-CN"/>
        </w:rPr>
        <w:t>无。</w:t>
      </w:r>
    </w:p>
    <w:p w14:paraId="50E86B27">
      <w:pPr>
        <w:spacing w:line="440" w:lineRule="exact"/>
        <w:ind w:firstLine="422" w:firstLineChars="200"/>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三、</w:t>
      </w:r>
      <w:bookmarkEnd w:id="1"/>
      <w:bookmarkEnd w:id="2"/>
      <w:bookmarkEnd w:id="3"/>
      <w:r>
        <w:rPr>
          <w:rFonts w:hint="eastAsia" w:ascii="宋体" w:hAnsi="宋体" w:eastAsia="宋体" w:cs="宋体"/>
          <w:b/>
          <w:bCs w:val="0"/>
          <w:color w:val="auto"/>
          <w:kern w:val="0"/>
          <w:szCs w:val="21"/>
          <w:highlight w:val="none"/>
          <w:lang w:val="en-US" w:eastAsia="zh-CN"/>
        </w:rPr>
        <w:t>获取</w:t>
      </w:r>
      <w:r>
        <w:rPr>
          <w:rFonts w:hint="eastAsia" w:ascii="宋体" w:hAnsi="宋体" w:cs="宋体"/>
          <w:b/>
          <w:bCs w:val="0"/>
          <w:color w:val="auto"/>
          <w:kern w:val="0"/>
          <w:szCs w:val="21"/>
          <w:highlight w:val="none"/>
          <w:lang w:val="en-US" w:eastAsia="zh-CN"/>
        </w:rPr>
        <w:t>招标</w:t>
      </w:r>
      <w:r>
        <w:rPr>
          <w:rFonts w:hint="eastAsia" w:ascii="宋体" w:hAnsi="宋体" w:eastAsia="宋体" w:cs="宋体"/>
          <w:b/>
          <w:bCs w:val="0"/>
          <w:color w:val="auto"/>
          <w:kern w:val="0"/>
          <w:szCs w:val="21"/>
          <w:highlight w:val="none"/>
          <w:lang w:val="en-US" w:eastAsia="zh-CN"/>
        </w:rPr>
        <w:t>文件</w:t>
      </w:r>
    </w:p>
    <w:p w14:paraId="7C13065B">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时间：2026年</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eastAsia="zh-CN"/>
        </w:rPr>
        <w:t>4月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lang w:eastAsia="zh-CN"/>
        </w:rPr>
        <w:t>日至2026年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lang w:eastAsia="zh-CN"/>
        </w:rPr>
        <w:t xml:space="preserve">日，每天上午00:00至12:00，下午12:00至23:59（北京时间，法定节假日除外） </w:t>
      </w:r>
    </w:p>
    <w:p w14:paraId="56C19F6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 xml:space="preserve">地点：政采云平台线上获取 </w:t>
      </w:r>
    </w:p>
    <w:p w14:paraId="0DB28296">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方式：在线获取</w:t>
      </w:r>
    </w:p>
    <w:p w14:paraId="6B33B4A1">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售价（元）：0</w:t>
      </w:r>
    </w:p>
    <w:p w14:paraId="4A47670D">
      <w:pPr>
        <w:spacing w:line="440" w:lineRule="exact"/>
        <w:ind w:firstLine="422" w:firstLineChars="200"/>
        <w:rPr>
          <w:rFonts w:hint="default"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四、</w:t>
      </w:r>
      <w:r>
        <w:rPr>
          <w:rFonts w:hint="eastAsia" w:ascii="宋体" w:hAnsi="宋体" w:cs="宋体"/>
          <w:b/>
          <w:bCs w:val="0"/>
          <w:color w:val="auto"/>
          <w:kern w:val="0"/>
          <w:szCs w:val="21"/>
          <w:highlight w:val="none"/>
          <w:lang w:val="en-US" w:eastAsia="zh-CN"/>
        </w:rPr>
        <w:t>提交投标文件截止时间、开标时间和地点</w:t>
      </w:r>
    </w:p>
    <w:p w14:paraId="79F5D7B5">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提交投标文件截止时间：</w:t>
      </w:r>
      <w:r>
        <w:rPr>
          <w:rFonts w:hint="eastAsia" w:ascii="宋体" w:hAnsi="宋体" w:cs="宋体"/>
          <w:bCs/>
          <w:color w:val="auto"/>
          <w:kern w:val="0"/>
          <w:szCs w:val="21"/>
          <w:highlight w:val="none"/>
          <w:lang w:val="en-US" w:eastAsia="zh-CN"/>
        </w:rPr>
        <w:t>2026年05月18日 14:30（北京时间）</w:t>
      </w:r>
    </w:p>
    <w:p w14:paraId="4225C7E0">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投标地点(网址)：请登录政采云投标客户端投标</w:t>
      </w:r>
    </w:p>
    <w:p w14:paraId="7E9AA933">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开标时间:</w:t>
      </w:r>
      <w:r>
        <w:rPr>
          <w:rFonts w:hint="eastAsia" w:ascii="宋体" w:hAnsi="宋体" w:cs="宋体"/>
          <w:bCs/>
          <w:color w:val="auto"/>
          <w:kern w:val="0"/>
          <w:szCs w:val="21"/>
          <w:highlight w:val="none"/>
          <w:lang w:val="en-US" w:eastAsia="zh-CN"/>
        </w:rPr>
        <w:t>2026年05月18日 14:30（北京时间）</w:t>
      </w:r>
    </w:p>
    <w:p w14:paraId="664CC305">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开标地点:山西省太原市小店区体育西路长风画卷C-3-2901开标室</w:t>
      </w:r>
      <w:bookmarkStart w:id="46" w:name="_GoBack"/>
      <w:bookmarkEnd w:id="46"/>
    </w:p>
    <w:p w14:paraId="562B14E2">
      <w:pPr>
        <w:spacing w:line="440" w:lineRule="exact"/>
        <w:ind w:firstLine="422" w:firstLineChars="200"/>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五、公告期限</w:t>
      </w:r>
    </w:p>
    <w:p w14:paraId="201DBBB7">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自本公告发布之日起</w:t>
      </w: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en-US" w:eastAsia="zh-CN"/>
        </w:rPr>
        <w:t>个工作日。</w:t>
      </w:r>
    </w:p>
    <w:p w14:paraId="0C61243D">
      <w:pPr>
        <w:spacing w:line="440" w:lineRule="exact"/>
        <w:ind w:firstLine="422" w:firstLineChars="200"/>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六</w:t>
      </w:r>
      <w:r>
        <w:rPr>
          <w:rFonts w:hint="eastAsia" w:ascii="宋体" w:hAnsi="宋体" w:eastAsia="宋体" w:cs="宋体"/>
          <w:b/>
          <w:bCs w:val="0"/>
          <w:color w:val="auto"/>
          <w:kern w:val="0"/>
          <w:szCs w:val="21"/>
          <w:highlight w:val="none"/>
          <w:lang w:val="en-US" w:eastAsia="zh-CN"/>
        </w:rPr>
        <w:t>、其他补充事宜</w:t>
      </w:r>
    </w:p>
    <w:p w14:paraId="135C02C0">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2483E8C9">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代理费支付方式</w:t>
      </w:r>
      <w:r>
        <w:rPr>
          <w:rFonts w:hint="eastAsia" w:ascii="宋体" w:hAnsi="宋体" w:cs="宋体"/>
          <w:bCs/>
          <w:color w:val="auto"/>
          <w:kern w:val="0"/>
          <w:szCs w:val="21"/>
          <w:highlight w:val="none"/>
          <w:lang w:val="en-US" w:eastAsia="zh-CN"/>
        </w:rPr>
        <w:t>：</w:t>
      </w:r>
      <w:r>
        <w:rPr>
          <w:rFonts w:hint="default" w:ascii="宋体" w:hAnsi="宋体" w:eastAsia="宋体" w:cs="宋体"/>
          <w:bCs/>
          <w:color w:val="auto"/>
          <w:kern w:val="0"/>
          <w:szCs w:val="21"/>
          <w:highlight w:val="none"/>
          <w:lang w:val="en-US" w:eastAsia="zh-CN"/>
        </w:rPr>
        <w:t xml:space="preserve">供应商支付 </w:t>
      </w:r>
    </w:p>
    <w:p w14:paraId="5DF85E18">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代理费收费标准</w:t>
      </w:r>
      <w:r>
        <w:rPr>
          <w:rFonts w:hint="eastAsia" w:ascii="宋体" w:hAnsi="宋体" w:cs="宋体"/>
          <w:bCs/>
          <w:color w:val="auto"/>
          <w:kern w:val="0"/>
          <w:szCs w:val="21"/>
          <w:highlight w:val="none"/>
          <w:lang w:val="en-US" w:eastAsia="zh-CN"/>
        </w:rPr>
        <w:t>：</w:t>
      </w:r>
      <w:r>
        <w:rPr>
          <w:rFonts w:hint="default" w:ascii="宋体" w:hAnsi="宋体" w:eastAsia="宋体" w:cs="宋体"/>
          <w:bCs/>
          <w:color w:val="auto"/>
          <w:kern w:val="0"/>
          <w:szCs w:val="21"/>
          <w:highlight w:val="none"/>
          <w:lang w:val="en-US" w:eastAsia="zh-CN"/>
        </w:rPr>
        <w:t xml:space="preserve">参照国家计委价格【2002】1980号文件及国家发改委【2003】857号文件、国家发改委【2011】534号文件规定收取 </w:t>
      </w:r>
    </w:p>
    <w:p w14:paraId="57399987">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 xml:space="preserve">代理费收费金额（元）： / </w:t>
      </w:r>
    </w:p>
    <w:p w14:paraId="7EE02268">
      <w:pPr>
        <w:spacing w:line="440" w:lineRule="exact"/>
        <w:ind w:firstLine="422" w:firstLineChars="200"/>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七</w:t>
      </w:r>
      <w:r>
        <w:rPr>
          <w:rFonts w:hint="eastAsia" w:ascii="宋体" w:hAnsi="宋体" w:eastAsia="宋体" w:cs="宋体"/>
          <w:b/>
          <w:bCs w:val="0"/>
          <w:color w:val="auto"/>
          <w:kern w:val="0"/>
          <w:szCs w:val="21"/>
          <w:highlight w:val="none"/>
          <w:lang w:val="en-US" w:eastAsia="zh-CN"/>
        </w:rPr>
        <w:t>、凡对本次</w:t>
      </w:r>
      <w:r>
        <w:rPr>
          <w:rFonts w:hint="eastAsia" w:ascii="宋体" w:hAnsi="宋体" w:cs="宋体"/>
          <w:b/>
          <w:bCs w:val="0"/>
          <w:color w:val="auto"/>
          <w:kern w:val="0"/>
          <w:szCs w:val="21"/>
          <w:highlight w:val="none"/>
          <w:lang w:val="en-US" w:eastAsia="zh-CN"/>
        </w:rPr>
        <w:t>采购</w:t>
      </w:r>
      <w:r>
        <w:rPr>
          <w:rFonts w:hint="eastAsia" w:ascii="宋体" w:hAnsi="宋体" w:eastAsia="宋体" w:cs="宋体"/>
          <w:b/>
          <w:bCs w:val="0"/>
          <w:color w:val="auto"/>
          <w:kern w:val="0"/>
          <w:szCs w:val="21"/>
          <w:highlight w:val="none"/>
          <w:lang w:val="en-US" w:eastAsia="zh-CN"/>
        </w:rPr>
        <w:t>提出询问，请按以下方式联系</w:t>
      </w:r>
    </w:p>
    <w:p w14:paraId="0142E200">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1.采购人信息</w:t>
      </w:r>
    </w:p>
    <w:p w14:paraId="33AF243A">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单位名称：</w:t>
      </w:r>
      <w:r>
        <w:rPr>
          <w:rFonts w:hint="eastAsia" w:ascii="宋体" w:hAnsi="宋体" w:cs="宋体"/>
          <w:bCs/>
          <w:color w:val="auto"/>
          <w:kern w:val="0"/>
          <w:szCs w:val="21"/>
          <w:highlight w:val="none"/>
          <w:lang w:val="en-US" w:eastAsia="zh-CN"/>
        </w:rPr>
        <w:t>临县文化和旅游局</w:t>
      </w:r>
    </w:p>
    <w:p w14:paraId="09798950">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地    址：山西省吕梁市临县新城文博大楼4楼</w:t>
      </w:r>
    </w:p>
    <w:p w14:paraId="71013E86">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联系方式：</w:t>
      </w:r>
      <w:r>
        <w:rPr>
          <w:rFonts w:hint="eastAsia" w:ascii="宋体" w:hAnsi="宋体" w:cs="宋体"/>
          <w:bCs/>
          <w:color w:val="auto"/>
          <w:kern w:val="0"/>
          <w:szCs w:val="21"/>
          <w:highlight w:val="none"/>
          <w:lang w:val="en-US" w:eastAsia="zh-CN"/>
        </w:rPr>
        <w:t>0358-4421944</w:t>
      </w:r>
    </w:p>
    <w:p w14:paraId="3D4F8360">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w:t>
      </w:r>
      <w:r>
        <w:rPr>
          <w:rFonts w:hint="eastAsia" w:ascii="宋体" w:hAnsi="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lang w:val="en-US" w:eastAsia="zh-CN"/>
        </w:rPr>
        <w:t>代理机构信息</w:t>
      </w:r>
    </w:p>
    <w:p w14:paraId="402055AA">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单位名称：山西中招德润项目管理有限公司</w:t>
      </w:r>
    </w:p>
    <w:p w14:paraId="74A406AE">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地    址：</w:t>
      </w:r>
      <w:r>
        <w:rPr>
          <w:rFonts w:hint="eastAsia" w:ascii="宋体" w:hAnsi="宋体" w:cs="宋体"/>
          <w:bCs/>
          <w:color w:val="auto"/>
          <w:kern w:val="0"/>
          <w:szCs w:val="21"/>
          <w:highlight w:val="none"/>
          <w:lang w:val="en-US" w:eastAsia="zh-CN"/>
        </w:rPr>
        <w:t>山西省太原市小店区长风街336号长风画卷C-3-2902室</w:t>
      </w:r>
    </w:p>
    <w:p w14:paraId="2D2A4A91">
      <w:pPr>
        <w:spacing w:line="44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联系</w:t>
      </w:r>
      <w:r>
        <w:rPr>
          <w:rFonts w:hint="eastAsia" w:ascii="宋体" w:hAnsi="宋体" w:cs="宋体"/>
          <w:bCs/>
          <w:color w:val="auto"/>
          <w:kern w:val="0"/>
          <w:szCs w:val="21"/>
          <w:highlight w:val="none"/>
          <w:lang w:val="en-US" w:eastAsia="zh-CN"/>
        </w:rPr>
        <w:t>方式</w:t>
      </w:r>
      <w:r>
        <w:rPr>
          <w:rFonts w:hint="eastAsia" w:ascii="宋体" w:hAnsi="宋体" w:eastAsia="宋体" w:cs="宋体"/>
          <w:bCs/>
          <w:color w:val="auto"/>
          <w:kern w:val="0"/>
          <w:szCs w:val="21"/>
          <w:highlight w:val="none"/>
          <w:lang w:val="en-US" w:eastAsia="zh-CN"/>
        </w:rPr>
        <w:t>：0351-6778757</w:t>
      </w:r>
    </w:p>
    <w:p w14:paraId="5B6458FB">
      <w:pPr>
        <w:spacing w:line="44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3.采购代理机构信息</w:t>
      </w:r>
    </w:p>
    <w:p w14:paraId="4FB45B74">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项目联系人：董丽琴</w:t>
      </w:r>
      <w:r>
        <w:rPr>
          <w:rFonts w:hint="eastAsia" w:ascii="宋体" w:hAnsi="宋体" w:cs="宋体"/>
          <w:bCs/>
          <w:color w:val="auto"/>
          <w:kern w:val="0"/>
          <w:szCs w:val="21"/>
          <w:highlight w:val="none"/>
          <w:lang w:val="en-US" w:eastAsia="zh-CN"/>
        </w:rPr>
        <w:t>、</w:t>
      </w:r>
      <w:r>
        <w:rPr>
          <w:rFonts w:hint="eastAsia" w:ascii="宋体" w:hAnsi="宋体" w:eastAsia="宋体" w:cs="宋体"/>
          <w:bCs/>
          <w:color w:val="auto"/>
          <w:kern w:val="0"/>
          <w:szCs w:val="21"/>
          <w:highlight w:val="none"/>
          <w:lang w:val="en-US" w:eastAsia="zh-CN"/>
        </w:rPr>
        <w:t>吴景茹、</w:t>
      </w:r>
      <w:r>
        <w:rPr>
          <w:rFonts w:hint="eastAsia" w:ascii="宋体" w:hAnsi="宋体" w:cs="宋体"/>
          <w:bCs/>
          <w:color w:val="auto"/>
          <w:kern w:val="0"/>
          <w:szCs w:val="21"/>
          <w:highlight w:val="none"/>
          <w:lang w:val="en-US" w:eastAsia="zh-CN"/>
        </w:rPr>
        <w:t>高微</w:t>
      </w:r>
    </w:p>
    <w:p w14:paraId="56A19AB9">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电</w:t>
      </w:r>
      <w:r>
        <w:rPr>
          <w:rFonts w:hint="eastAsia" w:ascii="宋体" w:hAnsi="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eastAsia="zh-CN"/>
        </w:rPr>
        <w:t>话：0351-677</w:t>
      </w:r>
      <w:r>
        <w:rPr>
          <w:rFonts w:hint="eastAsia" w:ascii="宋体" w:hAnsi="宋体" w:cs="宋体"/>
          <w:bCs/>
          <w:color w:val="auto"/>
          <w:kern w:val="0"/>
          <w:szCs w:val="21"/>
          <w:highlight w:val="none"/>
          <w:lang w:val="en-US" w:eastAsia="zh-CN"/>
        </w:rPr>
        <w:t>8757</w:t>
      </w:r>
    </w:p>
    <w:p w14:paraId="5910BF65">
      <w:pPr>
        <w:rPr>
          <w:rFonts w:ascii="宋体" w:hAnsi="宋体" w:cs="宋体"/>
          <w:bCs/>
          <w:color w:val="auto"/>
          <w:kern w:val="0"/>
          <w:szCs w:val="21"/>
          <w:highlight w:val="none"/>
        </w:rPr>
      </w:pPr>
      <w:r>
        <w:rPr>
          <w:rFonts w:hint="eastAsia" w:ascii="宋体" w:hAnsi="宋体" w:cs="宋体"/>
          <w:bCs/>
          <w:color w:val="auto"/>
          <w:kern w:val="0"/>
          <w:szCs w:val="21"/>
          <w:highlight w:val="none"/>
        </w:rPr>
        <w:br w:type="page"/>
      </w:r>
    </w:p>
    <w:p w14:paraId="66CA26B7">
      <w:pPr>
        <w:spacing w:line="360" w:lineRule="auto"/>
        <w:ind w:left="422" w:hanging="422"/>
        <w:jc w:val="center"/>
        <w:outlineLvl w:val="0"/>
        <w:rPr>
          <w:rFonts w:hint="eastAsia" w:ascii="华文中宋" w:hAnsi="华文中宋" w:eastAsia="华文中宋" w:cs="华文中宋"/>
          <w:b/>
          <w:bCs/>
          <w:color w:val="auto"/>
          <w:kern w:val="44"/>
          <w:sz w:val="28"/>
          <w:szCs w:val="28"/>
          <w:highlight w:val="none"/>
        </w:rPr>
      </w:pPr>
      <w:bookmarkStart w:id="4" w:name="_Toc31473"/>
      <w:r>
        <w:rPr>
          <w:rFonts w:hint="eastAsia" w:ascii="华文中宋" w:hAnsi="华文中宋" w:eastAsia="华文中宋" w:cs="华文中宋"/>
          <w:b/>
          <w:bCs/>
          <w:color w:val="auto"/>
          <w:kern w:val="44"/>
          <w:sz w:val="28"/>
          <w:szCs w:val="28"/>
          <w:highlight w:val="none"/>
        </w:rPr>
        <w:t xml:space="preserve">第二部分 </w:t>
      </w:r>
      <w:r>
        <w:rPr>
          <w:rFonts w:hint="eastAsia" w:ascii="华文中宋" w:hAnsi="华文中宋" w:eastAsia="华文中宋" w:cs="华文中宋"/>
          <w:b/>
          <w:bCs/>
          <w:color w:val="auto"/>
          <w:kern w:val="44"/>
          <w:sz w:val="28"/>
          <w:szCs w:val="28"/>
          <w:highlight w:val="none"/>
          <w:lang w:val="en-US" w:eastAsia="zh-CN"/>
        </w:rPr>
        <w:t>投标人</w:t>
      </w:r>
      <w:r>
        <w:rPr>
          <w:rFonts w:hint="eastAsia" w:ascii="华文中宋" w:hAnsi="华文中宋" w:eastAsia="华文中宋" w:cs="华文中宋"/>
          <w:b/>
          <w:bCs/>
          <w:color w:val="auto"/>
          <w:kern w:val="44"/>
          <w:sz w:val="28"/>
          <w:szCs w:val="28"/>
          <w:highlight w:val="none"/>
        </w:rPr>
        <w:t>须知前附表</w:t>
      </w:r>
      <w:bookmarkEnd w:id="4"/>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660"/>
      </w:tblGrid>
      <w:tr w14:paraId="04FF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9" w:type="dxa"/>
            <w:noWrap w:val="0"/>
            <w:vAlign w:val="center"/>
          </w:tcPr>
          <w:p w14:paraId="08A826CE">
            <w:pPr>
              <w:snapToGrid w:val="0"/>
              <w:spacing w:line="390" w:lineRule="exact"/>
              <w:jc w:val="center"/>
              <w:rPr>
                <w:rFonts w:hint="eastAsia" w:ascii="宋体" w:hAnsi="宋体"/>
                <w:b/>
                <w:bCs w:val="0"/>
                <w:color w:val="auto"/>
                <w:szCs w:val="21"/>
                <w:highlight w:val="none"/>
              </w:rPr>
            </w:pPr>
            <w:r>
              <w:rPr>
                <w:rFonts w:hint="eastAsia" w:ascii="宋体" w:hAnsi="宋体"/>
                <w:b/>
                <w:bCs w:val="0"/>
                <w:color w:val="auto"/>
                <w:szCs w:val="21"/>
                <w:highlight w:val="none"/>
              </w:rPr>
              <w:t>序号</w:t>
            </w:r>
          </w:p>
        </w:tc>
        <w:tc>
          <w:tcPr>
            <w:tcW w:w="1799" w:type="dxa"/>
            <w:noWrap w:val="0"/>
            <w:vAlign w:val="center"/>
          </w:tcPr>
          <w:p w14:paraId="1373F9F9">
            <w:pPr>
              <w:snapToGrid w:val="0"/>
              <w:spacing w:line="390" w:lineRule="exact"/>
              <w:jc w:val="center"/>
              <w:rPr>
                <w:rFonts w:hint="eastAsia" w:ascii="宋体" w:hAnsi="宋体"/>
                <w:b/>
                <w:bCs w:val="0"/>
                <w:color w:val="auto"/>
                <w:szCs w:val="21"/>
                <w:highlight w:val="none"/>
              </w:rPr>
            </w:pPr>
            <w:r>
              <w:rPr>
                <w:rFonts w:hint="eastAsia" w:ascii="宋体" w:hAnsi="宋体"/>
                <w:b/>
                <w:bCs w:val="0"/>
                <w:color w:val="auto"/>
                <w:szCs w:val="21"/>
                <w:highlight w:val="none"/>
              </w:rPr>
              <w:t>内  容</w:t>
            </w:r>
          </w:p>
        </w:tc>
        <w:tc>
          <w:tcPr>
            <w:tcW w:w="6660" w:type="dxa"/>
            <w:noWrap w:val="0"/>
            <w:vAlign w:val="center"/>
          </w:tcPr>
          <w:p w14:paraId="2FC7CB76">
            <w:pPr>
              <w:pStyle w:val="13"/>
              <w:snapToGrid w:val="0"/>
              <w:spacing w:line="390" w:lineRule="exact"/>
              <w:jc w:val="center"/>
              <w:rPr>
                <w:rFonts w:hint="eastAsia" w:hAnsi="宋体"/>
                <w:b/>
                <w:bCs w:val="0"/>
                <w:color w:val="auto"/>
                <w:highlight w:val="none"/>
              </w:rPr>
            </w:pPr>
            <w:r>
              <w:rPr>
                <w:rFonts w:hint="eastAsia" w:hAnsi="宋体"/>
                <w:b/>
                <w:bCs w:val="0"/>
                <w:color w:val="auto"/>
                <w:kern w:val="0"/>
                <w:highlight w:val="none"/>
              </w:rPr>
              <w:t>说明与要求</w:t>
            </w:r>
          </w:p>
        </w:tc>
      </w:tr>
      <w:tr w14:paraId="5604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10437B33">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1</w:t>
            </w:r>
          </w:p>
        </w:tc>
        <w:tc>
          <w:tcPr>
            <w:tcW w:w="1799" w:type="dxa"/>
            <w:noWrap w:val="0"/>
            <w:vAlign w:val="center"/>
          </w:tcPr>
          <w:p w14:paraId="42F0666C">
            <w:pPr>
              <w:pStyle w:val="68"/>
              <w:pageBreakBefore w:val="0"/>
              <w:numPr>
                <w:ilvl w:val="0"/>
                <w:numId w:val="0"/>
              </w:numPr>
              <w:kinsoku/>
              <w:wordWrap/>
              <w:overflowPunct/>
              <w:topLinePunct w:val="0"/>
              <w:bidi w:val="0"/>
              <w:snapToGrid w:val="0"/>
              <w:spacing w:before="0" w:after="0" w:line="40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投标人应具备的资格要求</w:t>
            </w:r>
          </w:p>
        </w:tc>
        <w:tc>
          <w:tcPr>
            <w:tcW w:w="6660" w:type="dxa"/>
            <w:noWrap w:val="0"/>
            <w:vAlign w:val="center"/>
          </w:tcPr>
          <w:p w14:paraId="00542BCF">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满足《中华人民共和国政府采购法》第二十二条规定；</w:t>
            </w:r>
          </w:p>
          <w:p w14:paraId="43444640">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2</w:t>
            </w:r>
            <w:r>
              <w:rPr>
                <w:rFonts w:hint="eastAsia" w:ascii="宋体" w:hAnsi="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落实政府采购政策需满足的资格要求：包1</w:t>
            </w:r>
            <w:r>
              <w:rPr>
                <w:rFonts w:hint="eastAsia" w:ascii="宋体" w:hAnsi="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无；</w:t>
            </w:r>
          </w:p>
          <w:p w14:paraId="0BE28A29">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3</w:t>
            </w:r>
            <w:r>
              <w:rPr>
                <w:rFonts w:hint="eastAsia" w:ascii="宋体" w:hAnsi="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本项目的特定资格要求：</w:t>
            </w:r>
            <w:r>
              <w:rPr>
                <w:rFonts w:hint="eastAsia" w:ascii="宋体" w:hAnsi="宋体" w:cs="Times New Roman"/>
                <w:color w:val="auto"/>
                <w:szCs w:val="21"/>
                <w:highlight w:val="none"/>
                <w:lang w:val="en-US" w:eastAsia="zh-CN"/>
              </w:rPr>
              <w:t>无。</w:t>
            </w:r>
          </w:p>
          <w:p w14:paraId="24AE3962">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default" w:ascii="宋体" w:hAnsi="宋体" w:cs="Times New Roman"/>
                <w:color w:val="auto"/>
                <w:szCs w:val="21"/>
                <w:highlight w:val="none"/>
                <w:lang w:val="en-US" w:eastAsia="zh-CN"/>
              </w:rPr>
              <w:t>本项目是否专门面向中小企业项目：否</w:t>
            </w:r>
          </w:p>
          <w:p w14:paraId="35E74518">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其中，小微企业的价格折扣比例：15%</w:t>
            </w:r>
          </w:p>
          <w:p w14:paraId="3027DC9E">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default" w:ascii="宋体" w:hAnsi="宋体" w:cs="Times New Roman"/>
                <w:color w:val="auto"/>
                <w:szCs w:val="21"/>
                <w:highlight w:val="none"/>
                <w:lang w:val="en-US" w:eastAsia="zh-CN"/>
              </w:rPr>
              <w:t>.优先采购绿色产品价格扣除比例：无</w:t>
            </w:r>
          </w:p>
          <w:p w14:paraId="12965F01">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default" w:ascii="宋体" w:hAnsi="宋体" w:cs="Times New Roman"/>
                <w:color w:val="auto"/>
                <w:szCs w:val="21"/>
                <w:highlight w:val="none"/>
                <w:lang w:val="en-US" w:eastAsia="zh-CN"/>
              </w:rPr>
              <w:t>.本项目是否属于绿色数据中心项目</w:t>
            </w:r>
            <w:r>
              <w:rPr>
                <w:rFonts w:hint="eastAsia" w:ascii="宋体" w:hAnsi="宋体" w:cs="Times New Roman"/>
                <w:color w:val="auto"/>
                <w:szCs w:val="21"/>
                <w:highlight w:val="none"/>
                <w:lang w:val="en-US" w:eastAsia="zh-CN"/>
              </w:rPr>
              <w:t>：</w:t>
            </w:r>
            <w:r>
              <w:rPr>
                <w:rFonts w:hint="default" w:ascii="宋体" w:hAnsi="宋体" w:cs="Times New Roman"/>
                <w:color w:val="auto"/>
                <w:szCs w:val="21"/>
                <w:highlight w:val="none"/>
                <w:lang w:val="en-US" w:eastAsia="zh-CN"/>
              </w:rPr>
              <w:t>否</w:t>
            </w:r>
          </w:p>
        </w:tc>
      </w:tr>
      <w:tr w14:paraId="6BC5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49" w:type="dxa"/>
            <w:shd w:val="clear" w:color="auto" w:fill="auto"/>
            <w:noWrap w:val="0"/>
            <w:vAlign w:val="center"/>
          </w:tcPr>
          <w:p w14:paraId="1E1A7155">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2</w:t>
            </w:r>
          </w:p>
        </w:tc>
        <w:tc>
          <w:tcPr>
            <w:tcW w:w="1799" w:type="dxa"/>
            <w:shd w:val="clear" w:color="auto" w:fill="auto"/>
            <w:noWrap w:val="0"/>
            <w:vAlign w:val="center"/>
          </w:tcPr>
          <w:p w14:paraId="39ED5813">
            <w:pPr>
              <w:pageBreakBefore w:val="0"/>
              <w:kinsoku/>
              <w:wordWrap/>
              <w:overflowPunct/>
              <w:topLinePunct w:val="0"/>
              <w:bidi w:val="0"/>
              <w:snapToGrid w:val="0"/>
              <w:spacing w:line="400" w:lineRule="exact"/>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是否允许合同</w:t>
            </w:r>
          </w:p>
          <w:p w14:paraId="4CB44136">
            <w:pPr>
              <w:pageBreakBefore w:val="0"/>
              <w:kinsoku/>
              <w:wordWrap/>
              <w:overflowPunct/>
              <w:topLinePunct w:val="0"/>
              <w:bidi w:val="0"/>
              <w:snapToGrid w:val="0"/>
              <w:spacing w:line="400" w:lineRule="exact"/>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分包</w:t>
            </w:r>
          </w:p>
        </w:tc>
        <w:tc>
          <w:tcPr>
            <w:tcW w:w="6660" w:type="dxa"/>
            <w:shd w:val="clear" w:color="auto" w:fill="auto"/>
            <w:noWrap w:val="0"/>
            <w:vAlign w:val="center"/>
          </w:tcPr>
          <w:p w14:paraId="7E4222F2">
            <w:pPr>
              <w:pageBreakBefore w:val="0"/>
              <w:kinsoku/>
              <w:wordWrap/>
              <w:overflowPunct/>
              <w:topLinePunct w:val="0"/>
              <w:bidi w:val="0"/>
              <w:spacing w:line="4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sym w:font="Wingdings 2" w:char="00A3"/>
            </w:r>
            <w:r>
              <w:rPr>
                <w:rFonts w:hint="eastAsia" w:ascii="宋体" w:hAnsi="宋体"/>
                <w:color w:val="auto"/>
                <w:szCs w:val="21"/>
                <w:highlight w:val="none"/>
                <w:lang w:val="en-US" w:eastAsia="zh-CN"/>
              </w:rPr>
              <w:t>是</w:t>
            </w:r>
          </w:p>
          <w:p w14:paraId="063E7681">
            <w:pPr>
              <w:pageBreakBefore w:val="0"/>
              <w:kinsoku/>
              <w:wordWrap/>
              <w:overflowPunct/>
              <w:topLinePunct w:val="0"/>
              <w:bidi w:val="0"/>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sym w:font="Wingdings 2" w:char="0052"/>
            </w:r>
            <w:r>
              <w:rPr>
                <w:rFonts w:hint="eastAsia" w:ascii="宋体" w:hAnsi="宋体"/>
                <w:color w:val="auto"/>
                <w:szCs w:val="21"/>
                <w:highlight w:val="none"/>
                <w:lang w:val="en-US" w:eastAsia="zh-CN"/>
              </w:rPr>
              <w:t>否</w:t>
            </w:r>
          </w:p>
        </w:tc>
      </w:tr>
      <w:tr w14:paraId="4394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4B7227D2">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3</w:t>
            </w:r>
          </w:p>
        </w:tc>
        <w:tc>
          <w:tcPr>
            <w:tcW w:w="1799" w:type="dxa"/>
            <w:noWrap w:val="0"/>
            <w:vAlign w:val="center"/>
          </w:tcPr>
          <w:p w14:paraId="4544F1FE">
            <w:pPr>
              <w:pageBreakBefore w:val="0"/>
              <w:kinsoku/>
              <w:wordWrap/>
              <w:overflowPunct/>
              <w:topLinePunct w:val="0"/>
              <w:bidi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是否允许联合体投标</w:t>
            </w:r>
          </w:p>
        </w:tc>
        <w:tc>
          <w:tcPr>
            <w:tcW w:w="6660" w:type="dxa"/>
            <w:noWrap w:val="0"/>
            <w:vAlign w:val="center"/>
          </w:tcPr>
          <w:p w14:paraId="7749BF26">
            <w:pPr>
              <w:pageBreakBefore w:val="0"/>
              <w:kinsoku/>
              <w:wordWrap/>
              <w:overflowPunct/>
              <w:topLinePunct w:val="0"/>
              <w:bidi w:val="0"/>
              <w:spacing w:line="400" w:lineRule="exac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sym w:font="Wingdings 2" w:char="00A3"/>
            </w:r>
            <w:r>
              <w:rPr>
                <w:rFonts w:hint="eastAsia" w:ascii="宋体" w:hAnsi="宋体"/>
                <w:bCs/>
                <w:color w:val="auto"/>
                <w:szCs w:val="21"/>
                <w:highlight w:val="none"/>
                <w:lang w:val="en-US" w:eastAsia="zh-CN"/>
              </w:rPr>
              <w:t>是</w:t>
            </w:r>
          </w:p>
          <w:p w14:paraId="6D1C4175">
            <w:pPr>
              <w:pageBreakBefore w:val="0"/>
              <w:kinsoku/>
              <w:wordWrap/>
              <w:overflowPunct/>
              <w:topLinePunct w:val="0"/>
              <w:bidi w:val="0"/>
              <w:spacing w:line="400" w:lineRule="exact"/>
              <w:rPr>
                <w:rFonts w:ascii="宋体" w:hAnsi="宋体"/>
                <w:color w:val="auto"/>
                <w:szCs w:val="21"/>
                <w:highlight w:val="none"/>
              </w:rPr>
            </w:pPr>
            <w:r>
              <w:rPr>
                <w:rFonts w:hint="eastAsia" w:ascii="宋体" w:hAnsi="宋体"/>
                <w:bCs/>
                <w:color w:val="auto"/>
                <w:szCs w:val="21"/>
                <w:highlight w:val="none"/>
                <w:lang w:val="en-US" w:eastAsia="zh-CN"/>
              </w:rPr>
              <w:sym w:font="Wingdings 2" w:char="0052"/>
            </w:r>
            <w:r>
              <w:rPr>
                <w:rFonts w:hint="eastAsia" w:ascii="宋体" w:hAnsi="宋体"/>
                <w:bCs/>
                <w:color w:val="auto"/>
                <w:szCs w:val="21"/>
                <w:highlight w:val="none"/>
                <w:lang w:val="en-US" w:eastAsia="zh-CN"/>
              </w:rPr>
              <w:t>否</w:t>
            </w:r>
          </w:p>
        </w:tc>
      </w:tr>
      <w:tr w14:paraId="5D32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7EA42D6F">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4</w:t>
            </w:r>
          </w:p>
        </w:tc>
        <w:tc>
          <w:tcPr>
            <w:tcW w:w="1799" w:type="dxa"/>
            <w:noWrap w:val="0"/>
            <w:vAlign w:val="center"/>
          </w:tcPr>
          <w:p w14:paraId="7E99A3C4">
            <w:pPr>
              <w:pageBreakBefore w:val="0"/>
              <w:kinsoku/>
              <w:wordWrap/>
              <w:overflowPunct/>
              <w:topLinePunct w:val="0"/>
              <w:bidi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投标文件份数</w:t>
            </w:r>
          </w:p>
        </w:tc>
        <w:tc>
          <w:tcPr>
            <w:tcW w:w="6660" w:type="dxa"/>
            <w:noWrap w:val="0"/>
            <w:vAlign w:val="center"/>
          </w:tcPr>
          <w:p w14:paraId="704F2E90">
            <w:pPr>
              <w:pStyle w:val="13"/>
              <w:pageBreakBefore w:val="0"/>
              <w:kinsoku/>
              <w:wordWrap/>
              <w:overflowPunct/>
              <w:topLinePunct w:val="0"/>
              <w:bidi w:val="0"/>
              <w:snapToGrid w:val="0"/>
              <w:spacing w:line="400" w:lineRule="exact"/>
              <w:rPr>
                <w:rFonts w:hint="eastAsia" w:hAnsi="宋体" w:cs="宋体"/>
                <w:b w:val="0"/>
                <w:bCs w:val="0"/>
                <w:color w:val="auto"/>
                <w:highlight w:val="none"/>
                <w:lang w:eastAsia="zh-CN"/>
              </w:rPr>
            </w:pPr>
            <w:r>
              <w:rPr>
                <w:rFonts w:hint="eastAsia" w:hAnsi="宋体" w:cs="宋体"/>
                <w:b w:val="0"/>
                <w:bCs w:val="0"/>
                <w:color w:val="auto"/>
                <w:highlight w:val="none"/>
                <w:lang w:eastAsia="zh-CN"/>
              </w:rPr>
              <w:t>投标人需在政采云系统上传加密电子投标文件1份；</w:t>
            </w:r>
          </w:p>
          <w:p w14:paraId="7AA9BEDF">
            <w:pPr>
              <w:pStyle w:val="13"/>
              <w:pageBreakBefore w:val="0"/>
              <w:kinsoku/>
              <w:wordWrap/>
              <w:overflowPunct/>
              <w:topLinePunct w:val="0"/>
              <w:bidi w:val="0"/>
              <w:snapToGrid w:val="0"/>
              <w:spacing w:line="400" w:lineRule="exact"/>
              <w:rPr>
                <w:rFonts w:hint="eastAsia" w:hAnsi="宋体"/>
                <w:color w:val="auto"/>
                <w:highlight w:val="none"/>
              </w:rPr>
            </w:pPr>
            <w:r>
              <w:rPr>
                <w:rFonts w:hint="eastAsia" w:hAnsi="宋体" w:cs="宋体"/>
                <w:b w:val="0"/>
                <w:bCs w:val="0"/>
                <w:color w:val="auto"/>
                <w:highlight w:val="none"/>
                <w:lang w:eastAsia="zh-CN"/>
              </w:rPr>
              <w:t>投标文件开启时间即为解密开始时间，解密时长</w:t>
            </w:r>
            <w:r>
              <w:rPr>
                <w:rFonts w:hint="eastAsia" w:hAnsi="宋体" w:cs="宋体"/>
                <w:b/>
                <w:bCs/>
                <w:color w:val="auto"/>
                <w:highlight w:val="none"/>
                <w:lang w:val="en-US" w:eastAsia="zh-CN"/>
              </w:rPr>
              <w:t>30</w:t>
            </w:r>
            <w:r>
              <w:rPr>
                <w:rFonts w:hint="eastAsia" w:hAnsi="宋体" w:cs="宋体"/>
                <w:b/>
                <w:bCs/>
                <w:color w:val="auto"/>
                <w:highlight w:val="none"/>
                <w:lang w:eastAsia="zh-CN"/>
              </w:rPr>
              <w:t>分钟</w:t>
            </w:r>
            <w:r>
              <w:rPr>
                <w:rFonts w:hint="eastAsia" w:hAnsi="宋体" w:cs="宋体"/>
                <w:b w:val="0"/>
                <w:bCs w:val="0"/>
                <w:color w:val="auto"/>
                <w:highlight w:val="none"/>
                <w:lang w:eastAsia="zh-CN"/>
              </w:rPr>
              <w:t>。解密截止时间未进行解密的，视为未递交投标文件。</w:t>
            </w:r>
          </w:p>
        </w:tc>
      </w:tr>
      <w:tr w14:paraId="7312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7D764E2B">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5</w:t>
            </w:r>
          </w:p>
        </w:tc>
        <w:tc>
          <w:tcPr>
            <w:tcW w:w="1799" w:type="dxa"/>
            <w:noWrap w:val="0"/>
            <w:vAlign w:val="center"/>
          </w:tcPr>
          <w:p w14:paraId="42C045FB">
            <w:pPr>
              <w:pageBreakBefore w:val="0"/>
              <w:kinsoku/>
              <w:wordWrap/>
              <w:overflowPunct/>
              <w:topLinePunct w:val="0"/>
              <w:bidi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投标人应提交的资格证明文件</w:t>
            </w:r>
          </w:p>
        </w:tc>
        <w:tc>
          <w:tcPr>
            <w:tcW w:w="6660" w:type="dxa"/>
            <w:noWrap w:val="0"/>
            <w:vAlign w:val="center"/>
          </w:tcPr>
          <w:p w14:paraId="439C7724">
            <w:pPr>
              <w:pageBreakBefore w:val="0"/>
              <w:tabs>
                <w:tab w:val="left" w:pos="612"/>
                <w:tab w:val="left" w:pos="1332"/>
              </w:tabs>
              <w:kinsoku/>
              <w:wordWrap/>
              <w:overflowPunct/>
              <w:topLinePunct w:val="0"/>
              <w:bidi w:val="0"/>
              <w:spacing w:line="400" w:lineRule="exact"/>
              <w:rPr>
                <w:rFonts w:hint="eastAsia" w:ascii="宋体" w:hAnsi="宋体"/>
                <w:b/>
                <w:bCs/>
                <w:color w:val="auto"/>
                <w:szCs w:val="21"/>
                <w:highlight w:val="none"/>
              </w:rPr>
            </w:pPr>
            <w:r>
              <w:rPr>
                <w:rFonts w:hint="eastAsia" w:ascii="宋体" w:hAnsi="宋体"/>
                <w:b/>
                <w:bCs/>
                <w:color w:val="auto"/>
                <w:szCs w:val="21"/>
                <w:highlight w:val="none"/>
              </w:rPr>
              <w:t>投标人应按下列顺序提交资格证明文件，其中加*项为实质性响应条款。</w:t>
            </w:r>
          </w:p>
          <w:p w14:paraId="4524E694">
            <w:pPr>
              <w:pageBreakBefore w:val="0"/>
              <w:kinsoku/>
              <w:wordWrap/>
              <w:overflowPunct/>
              <w:topLinePunct w:val="0"/>
              <w:bidi w:val="0"/>
              <w:spacing w:line="400" w:lineRule="exact"/>
              <w:ind w:left="315" w:hanging="315" w:hanging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w:t>
            </w:r>
            <w:r>
              <w:rPr>
                <w:rFonts w:hint="eastAsia" w:ascii="宋体" w:hAnsi="宋体"/>
                <w:color w:val="auto"/>
                <w:szCs w:val="21"/>
                <w:highlight w:val="none"/>
              </w:rPr>
              <w:t>具有独立承担民事责任的能力的</w:t>
            </w:r>
            <w:r>
              <w:rPr>
                <w:rFonts w:hint="eastAsia" w:ascii="宋体" w:hAnsi="宋体"/>
                <w:color w:val="auto"/>
                <w:szCs w:val="21"/>
                <w:highlight w:val="none"/>
                <w:lang w:eastAsia="zh-CN"/>
              </w:rPr>
              <w:t>承诺书</w:t>
            </w:r>
            <w:r>
              <w:rPr>
                <w:rFonts w:hint="eastAsia" w:ascii="宋体" w:hAnsi="宋体"/>
                <w:color w:val="auto"/>
                <w:szCs w:val="21"/>
                <w:highlight w:val="none"/>
              </w:rPr>
              <w:t>（格式见‘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458AB4E4">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w:t>
            </w:r>
            <w:r>
              <w:rPr>
                <w:rFonts w:hint="eastAsia" w:ascii="宋体" w:hAnsi="宋体"/>
                <w:color w:val="auto"/>
                <w:szCs w:val="21"/>
                <w:highlight w:val="none"/>
              </w:rPr>
              <w:t>具有良好的商业信誉和健全的财务会计制度的</w:t>
            </w:r>
            <w:r>
              <w:rPr>
                <w:rFonts w:hint="eastAsia" w:ascii="宋体" w:hAnsi="宋体"/>
                <w:color w:val="auto"/>
                <w:szCs w:val="21"/>
                <w:highlight w:val="none"/>
                <w:lang w:eastAsia="zh-CN"/>
              </w:rPr>
              <w:t>承诺书</w:t>
            </w:r>
            <w:r>
              <w:rPr>
                <w:rFonts w:hint="eastAsia" w:ascii="宋体" w:hAnsi="宋体"/>
                <w:color w:val="auto"/>
                <w:szCs w:val="21"/>
                <w:highlight w:val="none"/>
              </w:rPr>
              <w:t>（格式见‘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67F659ED">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b/>
                <w:bCs/>
                <w:color w:val="auto"/>
                <w:szCs w:val="21"/>
                <w:highlight w:val="none"/>
              </w:rPr>
              <w:t>*</w:t>
            </w:r>
            <w:r>
              <w:rPr>
                <w:rFonts w:hint="eastAsia" w:ascii="宋体" w:hAnsi="宋体"/>
                <w:color w:val="auto"/>
                <w:szCs w:val="21"/>
                <w:highlight w:val="none"/>
              </w:rPr>
              <w:t>具有履行合同所必需的设备和专业技术能力的</w:t>
            </w:r>
            <w:r>
              <w:rPr>
                <w:rFonts w:hint="eastAsia" w:ascii="宋体" w:hAnsi="宋体"/>
                <w:color w:val="auto"/>
                <w:szCs w:val="21"/>
                <w:highlight w:val="none"/>
                <w:lang w:eastAsia="zh-CN"/>
              </w:rPr>
              <w:t>承诺书</w:t>
            </w:r>
            <w:r>
              <w:rPr>
                <w:rFonts w:hint="eastAsia" w:ascii="宋体" w:hAnsi="宋体"/>
                <w:color w:val="auto"/>
                <w:szCs w:val="21"/>
                <w:highlight w:val="none"/>
              </w:rPr>
              <w:t>（格式见‘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3CB7C6FC">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b/>
                <w:bCs/>
                <w:color w:val="auto"/>
                <w:szCs w:val="21"/>
                <w:highlight w:val="none"/>
              </w:rPr>
              <w:t>*</w:t>
            </w:r>
            <w:r>
              <w:rPr>
                <w:rFonts w:hint="eastAsia" w:ascii="宋体" w:hAnsi="宋体"/>
                <w:color w:val="auto"/>
                <w:szCs w:val="21"/>
                <w:highlight w:val="none"/>
              </w:rPr>
              <w:t>具有依法缴纳税收和社会保障资金的良好记录的</w:t>
            </w:r>
            <w:r>
              <w:rPr>
                <w:rFonts w:hint="eastAsia" w:ascii="宋体" w:hAnsi="宋体"/>
                <w:color w:val="auto"/>
                <w:szCs w:val="21"/>
                <w:highlight w:val="none"/>
                <w:lang w:eastAsia="zh-CN"/>
              </w:rPr>
              <w:t>承诺书</w:t>
            </w:r>
            <w:r>
              <w:rPr>
                <w:rFonts w:hint="eastAsia" w:ascii="宋体" w:hAnsi="宋体"/>
                <w:color w:val="auto"/>
                <w:szCs w:val="21"/>
                <w:highlight w:val="none"/>
              </w:rPr>
              <w:t>（格式见‘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3A55B921">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b/>
                <w:bCs/>
                <w:color w:val="auto"/>
                <w:szCs w:val="21"/>
                <w:highlight w:val="none"/>
              </w:rPr>
              <w:t>*</w:t>
            </w:r>
            <w:r>
              <w:rPr>
                <w:rFonts w:hint="eastAsia" w:ascii="宋体" w:hAnsi="宋体"/>
                <w:color w:val="auto"/>
                <w:szCs w:val="21"/>
                <w:highlight w:val="none"/>
              </w:rPr>
              <w:t>参加采购活动前三年内，在经营活动中没有重大违法记录的</w:t>
            </w:r>
            <w:r>
              <w:rPr>
                <w:rFonts w:hint="eastAsia" w:ascii="宋体" w:hAnsi="宋体"/>
                <w:color w:val="auto"/>
                <w:szCs w:val="21"/>
                <w:highlight w:val="none"/>
                <w:lang w:eastAsia="zh-CN"/>
              </w:rPr>
              <w:t>承诺书</w:t>
            </w:r>
            <w:r>
              <w:rPr>
                <w:rFonts w:hint="eastAsia" w:ascii="宋体" w:hAnsi="宋体"/>
                <w:color w:val="auto"/>
                <w:szCs w:val="21"/>
                <w:highlight w:val="none"/>
              </w:rPr>
              <w:t>（格式见‘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5581F6CC">
            <w:pPr>
              <w:spacing w:line="440" w:lineRule="exact"/>
              <w:rPr>
                <w:rFonts w:hint="default" w:ascii="宋体" w:hAnsi="宋体"/>
                <w:color w:val="auto"/>
                <w:szCs w:val="21"/>
                <w:highlight w:val="none"/>
                <w:lang w:val="en-US"/>
              </w:rPr>
            </w:pPr>
            <w:r>
              <w:rPr>
                <w:rFonts w:ascii="宋体" w:hAnsi="宋体"/>
                <w:color w:val="auto"/>
                <w:szCs w:val="21"/>
                <w:highlight w:val="none"/>
              </w:rPr>
              <w:t>6</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olor w:val="auto"/>
                <w:szCs w:val="21"/>
                <w:highlight w:val="none"/>
                <w:lang w:eastAsia="zh-CN"/>
              </w:rPr>
              <w:t>本项目的特定资格要求：</w:t>
            </w:r>
            <w:r>
              <w:rPr>
                <w:rFonts w:hint="eastAsia" w:ascii="宋体" w:hAnsi="宋体" w:cs="宋体"/>
                <w:bCs/>
                <w:color w:val="auto"/>
                <w:kern w:val="0"/>
                <w:szCs w:val="21"/>
                <w:highlight w:val="none"/>
                <w:lang w:val="en-US" w:eastAsia="zh-CN"/>
              </w:rPr>
              <w:t>包1：无</w:t>
            </w:r>
            <w:r>
              <w:rPr>
                <w:rFonts w:hint="eastAsia" w:ascii="宋体" w:hAnsi="宋体" w:cs="Times New Roman"/>
                <w:color w:val="auto"/>
                <w:szCs w:val="21"/>
                <w:highlight w:val="none"/>
                <w:lang w:val="en-US" w:eastAsia="zh-CN"/>
              </w:rPr>
              <w:t>；</w:t>
            </w:r>
          </w:p>
          <w:p w14:paraId="7F973BF9">
            <w:pPr>
              <w:pageBreakBefore w:val="0"/>
              <w:kinsoku/>
              <w:wordWrap/>
              <w:overflowPunct/>
              <w:topLinePunct w:val="0"/>
              <w:bidi w:val="0"/>
              <w:spacing w:line="400" w:lineRule="exact"/>
              <w:rPr>
                <w:rFonts w:hint="eastAsia" w:ascii="宋体" w:hAnsi="宋体" w:eastAsia="宋体"/>
                <w:b/>
                <w:bCs/>
                <w:color w:val="C00000"/>
                <w:szCs w:val="21"/>
                <w:highlight w:val="none"/>
                <w:lang w:eastAsia="zh-CN"/>
              </w:rPr>
            </w:pPr>
            <w:r>
              <w:rPr>
                <w:rFonts w:hint="eastAsia" w:ascii="宋体" w:hAnsi="宋体" w:cs="宋体"/>
                <w:color w:val="auto"/>
                <w:szCs w:val="21"/>
                <w:highlight w:val="none"/>
                <w:lang w:val="en-US" w:eastAsia="zh-CN"/>
              </w:rPr>
              <w:t>7、</w:t>
            </w:r>
            <w:r>
              <w:rPr>
                <w:rFonts w:hint="eastAsia" w:ascii="宋体" w:hAnsi="宋体"/>
                <w:b/>
                <w:bCs/>
                <w:color w:val="auto"/>
                <w:szCs w:val="21"/>
                <w:highlight w:val="none"/>
              </w:rPr>
              <w:t>*</w:t>
            </w:r>
            <w:r>
              <w:rPr>
                <w:rFonts w:hint="eastAsia" w:ascii="宋体" w:hAnsi="宋体"/>
                <w:b w:val="0"/>
                <w:bCs w:val="0"/>
                <w:color w:val="auto"/>
                <w:szCs w:val="21"/>
                <w:highlight w:val="none"/>
              </w:rPr>
              <w:t>投标保证金缴纳凭证及银行开户许可证或相关证明资料</w:t>
            </w:r>
            <w:r>
              <w:rPr>
                <w:rFonts w:hint="eastAsia" w:ascii="宋体" w:hAnsi="宋体"/>
                <w:b w:val="0"/>
                <w:bCs w:val="0"/>
                <w:color w:val="C00000"/>
                <w:szCs w:val="21"/>
                <w:highlight w:val="none"/>
                <w:lang w:eastAsia="zh-CN"/>
              </w:rPr>
              <w:t>；</w:t>
            </w:r>
          </w:p>
          <w:p w14:paraId="40A4D14A">
            <w:pPr>
              <w:pageBreakBefore w:val="0"/>
              <w:kinsoku/>
              <w:wordWrap/>
              <w:overflowPunct/>
              <w:topLinePunct w:val="0"/>
              <w:bidi w:val="0"/>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b/>
                <w:bCs/>
                <w:color w:val="auto"/>
                <w:szCs w:val="21"/>
                <w:highlight w:val="none"/>
              </w:rPr>
              <w:t>*</w:t>
            </w:r>
            <w:r>
              <w:rPr>
                <w:rFonts w:hint="eastAsia" w:ascii="宋体" w:hAnsi="宋体" w:cs="宋体"/>
                <w:color w:val="auto"/>
                <w:szCs w:val="21"/>
                <w:highlight w:val="none"/>
              </w:rPr>
              <w:t>不存在与参加本项目的其它投标人单位负责人为同一人或者存在直接控股、管理关系承诺书</w:t>
            </w:r>
            <w:r>
              <w:rPr>
                <w:rFonts w:hint="eastAsia" w:ascii="宋体" w:hAnsi="宋体" w:cs="宋体"/>
                <w:color w:val="auto"/>
                <w:szCs w:val="21"/>
                <w:highlight w:val="none"/>
                <w:lang w:val="en-US" w:eastAsia="zh-CN"/>
              </w:rPr>
              <w:t>；</w:t>
            </w:r>
          </w:p>
          <w:p w14:paraId="0BBA3FE6">
            <w:pPr>
              <w:pageBreakBefore w:val="0"/>
              <w:kinsoku/>
              <w:wordWrap/>
              <w:overflowPunct/>
              <w:topLinePunct w:val="0"/>
              <w:bidi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b/>
                <w:bCs/>
                <w:color w:val="auto"/>
                <w:szCs w:val="21"/>
                <w:highlight w:val="none"/>
              </w:rPr>
              <w:t>*</w:t>
            </w:r>
            <w:r>
              <w:rPr>
                <w:rFonts w:hint="eastAsia" w:ascii="宋体" w:hAnsi="宋体"/>
                <w:b w:val="0"/>
                <w:bCs w:val="0"/>
                <w:color w:val="auto"/>
                <w:szCs w:val="21"/>
                <w:highlight w:val="none"/>
              </w:rPr>
              <w:t>近3年未被列入违法失信名单承诺书</w:t>
            </w:r>
            <w:r>
              <w:rPr>
                <w:rFonts w:hint="eastAsia" w:ascii="宋体" w:hAnsi="宋体"/>
                <w:b w:val="0"/>
                <w:bCs w:val="0"/>
                <w:color w:val="auto"/>
                <w:szCs w:val="21"/>
                <w:highlight w:val="none"/>
                <w:lang w:eastAsia="zh-CN"/>
              </w:rPr>
              <w:t>；</w:t>
            </w:r>
          </w:p>
          <w:p w14:paraId="6E5502F2">
            <w:pPr>
              <w:pageBreakBefore w:val="0"/>
              <w:kinsoku/>
              <w:wordWrap/>
              <w:overflowPunct/>
              <w:topLinePunct w:val="0"/>
              <w:bidi w:val="0"/>
              <w:spacing w:line="400" w:lineRule="exact"/>
              <w:rPr>
                <w:rFonts w:hint="eastAsia" w:ascii="宋体" w:hAnsi="宋体"/>
                <w:b w:val="0"/>
                <w:bCs w:val="0"/>
                <w:color w:val="auto"/>
                <w:szCs w:val="21"/>
                <w:highlight w:val="none"/>
                <w:lang w:eastAsia="zh-CN"/>
              </w:rPr>
            </w:pPr>
            <w:r>
              <w:rPr>
                <w:rFonts w:hint="eastAsia" w:ascii="宋体" w:hAnsi="宋体" w:cs="宋体"/>
                <w:color w:val="auto"/>
                <w:szCs w:val="21"/>
                <w:highlight w:val="none"/>
                <w:lang w:val="en-US" w:eastAsia="zh-CN"/>
              </w:rPr>
              <w:t>10、</w:t>
            </w:r>
            <w:r>
              <w:rPr>
                <w:rFonts w:hint="eastAsia" w:ascii="宋体" w:hAnsi="宋体"/>
                <w:b/>
                <w:bCs/>
                <w:color w:val="auto"/>
                <w:szCs w:val="21"/>
                <w:highlight w:val="none"/>
              </w:rPr>
              <w:t>*</w:t>
            </w:r>
            <w:r>
              <w:rPr>
                <w:rFonts w:hint="eastAsia" w:ascii="宋体" w:hAnsi="宋体"/>
                <w:b w:val="0"/>
                <w:bCs w:val="0"/>
                <w:color w:val="auto"/>
                <w:szCs w:val="21"/>
                <w:highlight w:val="none"/>
              </w:rPr>
              <w:t>投标人廉洁自律承诺书</w:t>
            </w:r>
            <w:r>
              <w:rPr>
                <w:rFonts w:hint="eastAsia" w:ascii="宋体" w:hAnsi="宋体"/>
                <w:b w:val="0"/>
                <w:bCs w:val="0"/>
                <w:color w:val="auto"/>
                <w:szCs w:val="21"/>
                <w:highlight w:val="none"/>
                <w:lang w:eastAsia="zh-CN"/>
              </w:rPr>
              <w:t>；</w:t>
            </w:r>
          </w:p>
          <w:p w14:paraId="2D3451A1">
            <w:pPr>
              <w:pageBreakBefore w:val="0"/>
              <w:kinsoku/>
              <w:wordWrap/>
              <w:overflowPunct/>
              <w:topLinePunct w:val="0"/>
              <w:bidi w:val="0"/>
              <w:spacing w:line="400" w:lineRule="exact"/>
              <w:rPr>
                <w:rFonts w:hint="default" w:ascii="宋体" w:hAnsi="宋体" w:eastAsia="宋体" w:cs="宋体"/>
                <w:color w:val="auto"/>
                <w:szCs w:val="21"/>
                <w:highlight w:val="none"/>
                <w:lang w:val="en-US" w:eastAsia="zh-CN"/>
              </w:rPr>
            </w:pPr>
            <w:r>
              <w:rPr>
                <w:rFonts w:hint="eastAsia" w:ascii="宋体" w:hAnsi="宋体"/>
                <w:b w:val="0"/>
                <w:bCs w:val="0"/>
                <w:color w:val="auto"/>
                <w:szCs w:val="21"/>
                <w:highlight w:val="none"/>
                <w:lang w:val="en-US" w:eastAsia="zh-CN"/>
              </w:rPr>
              <w:t>11、</w:t>
            </w:r>
            <w:r>
              <w:rPr>
                <w:rFonts w:hint="default" w:ascii="宋体" w:hAnsi="宋体" w:eastAsia="宋体" w:cs="宋体"/>
                <w:color w:val="auto"/>
                <w:szCs w:val="21"/>
                <w:highlight w:val="none"/>
                <w:lang w:val="en-US" w:eastAsia="zh-CN"/>
              </w:rPr>
              <w:t>投标人认为需要提交的其他资格证明文件</w:t>
            </w:r>
            <w:r>
              <w:rPr>
                <w:rFonts w:hint="eastAsia" w:ascii="宋体" w:hAnsi="宋体" w:cs="宋体"/>
                <w:color w:val="auto"/>
                <w:szCs w:val="21"/>
                <w:highlight w:val="none"/>
                <w:lang w:val="en-US" w:eastAsia="zh-CN"/>
              </w:rPr>
              <w:t>。</w:t>
            </w:r>
          </w:p>
          <w:p w14:paraId="60463240">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rPr>
              <w:t>本项目将根据投标人提供的上述</w:t>
            </w:r>
            <w:r>
              <w:rPr>
                <w:rFonts w:hint="eastAsia" w:ascii="宋体" w:hAnsi="宋体"/>
                <w:b/>
                <w:bCs/>
                <w:color w:val="auto"/>
                <w:szCs w:val="21"/>
                <w:highlight w:val="none"/>
              </w:rPr>
              <w:t>*</w:t>
            </w:r>
            <w:r>
              <w:rPr>
                <w:rFonts w:hint="eastAsia" w:ascii="宋体" w:hAnsi="宋体"/>
                <w:color w:val="auto"/>
                <w:szCs w:val="21"/>
                <w:highlight w:val="none"/>
              </w:rPr>
              <w:t>文件进行资格性审查，具体检查的内容标准详见第五部分。</w:t>
            </w:r>
          </w:p>
        </w:tc>
      </w:tr>
      <w:tr w14:paraId="6B74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3DC78F0F">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6</w:t>
            </w:r>
          </w:p>
        </w:tc>
        <w:tc>
          <w:tcPr>
            <w:tcW w:w="1799" w:type="dxa"/>
            <w:noWrap w:val="0"/>
            <w:vAlign w:val="center"/>
          </w:tcPr>
          <w:p w14:paraId="3C9BCB23">
            <w:pPr>
              <w:pageBreakBefore w:val="0"/>
              <w:kinsoku/>
              <w:wordWrap/>
              <w:overflowPunct/>
              <w:topLinePunct w:val="0"/>
              <w:bidi w:val="0"/>
              <w:snapToGrid w:val="0"/>
              <w:spacing w:line="400" w:lineRule="exact"/>
              <w:rPr>
                <w:rFonts w:hint="eastAsia" w:ascii="宋体" w:hAnsi="宋体" w:eastAsia="宋体"/>
                <w:b/>
                <w:color w:val="auto"/>
                <w:szCs w:val="21"/>
                <w:highlight w:val="none"/>
                <w:lang w:eastAsia="zh-CN"/>
              </w:rPr>
            </w:pPr>
            <w:r>
              <w:rPr>
                <w:rFonts w:hint="eastAsia" w:ascii="宋体" w:hAnsi="宋体"/>
                <w:b/>
                <w:color w:val="auto"/>
                <w:szCs w:val="21"/>
                <w:highlight w:val="none"/>
              </w:rPr>
              <w:t>投标人应提交的</w:t>
            </w:r>
            <w:r>
              <w:rPr>
                <w:rFonts w:hint="eastAsia" w:ascii="宋体" w:hAnsi="宋体"/>
                <w:b/>
                <w:color w:val="auto"/>
                <w:szCs w:val="21"/>
                <w:highlight w:val="none"/>
                <w:lang w:eastAsia="zh-CN"/>
              </w:rPr>
              <w:t>商务技术文件</w:t>
            </w:r>
          </w:p>
        </w:tc>
        <w:tc>
          <w:tcPr>
            <w:tcW w:w="6660" w:type="dxa"/>
            <w:noWrap w:val="0"/>
            <w:vAlign w:val="center"/>
          </w:tcPr>
          <w:p w14:paraId="3D6DBDC1">
            <w:pPr>
              <w:pageBreakBefore w:val="0"/>
              <w:tabs>
                <w:tab w:val="left" w:pos="612"/>
                <w:tab w:val="left" w:pos="1332"/>
              </w:tabs>
              <w:kinsoku/>
              <w:wordWrap/>
              <w:overflowPunct/>
              <w:topLinePunct w:val="0"/>
              <w:bidi w:val="0"/>
              <w:spacing w:line="400" w:lineRule="exact"/>
              <w:rPr>
                <w:rFonts w:ascii="宋体" w:hAnsi="宋体"/>
                <w:b/>
                <w:bCs/>
                <w:color w:val="auto"/>
                <w:szCs w:val="21"/>
                <w:highlight w:val="none"/>
              </w:rPr>
            </w:pPr>
            <w:r>
              <w:rPr>
                <w:rFonts w:hint="eastAsia" w:ascii="宋体" w:hAnsi="宋体"/>
                <w:b/>
                <w:bCs/>
                <w:color w:val="auto"/>
                <w:szCs w:val="21"/>
                <w:highlight w:val="none"/>
              </w:rPr>
              <w:t>投标人应按下列顺序提交商务技术文件，其中加*项为实质性响应条款。</w:t>
            </w:r>
          </w:p>
          <w:p w14:paraId="76EEEB0E">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w:t>
            </w:r>
            <w:r>
              <w:rPr>
                <w:rFonts w:hint="eastAsia" w:ascii="宋体" w:hAnsi="宋体"/>
                <w:color w:val="auto"/>
                <w:szCs w:val="21"/>
                <w:highlight w:val="none"/>
              </w:rPr>
              <w:t>法定代表人身份证明书（格式见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6F7800AC">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w:t>
            </w:r>
            <w:r>
              <w:rPr>
                <w:rFonts w:hint="eastAsia" w:ascii="宋体" w:hAnsi="宋体"/>
                <w:color w:val="auto"/>
                <w:szCs w:val="21"/>
                <w:highlight w:val="none"/>
              </w:rPr>
              <w:t>法定代表人授权委托书（格式见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11073923">
            <w:pPr>
              <w:pageBreakBefore w:val="0"/>
              <w:kinsoku/>
              <w:wordWrap/>
              <w:overflowPunct/>
              <w:topLinePunct w:val="0"/>
              <w:bidi w:val="0"/>
              <w:spacing w:line="400" w:lineRule="exac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olor w:val="auto"/>
                <w:szCs w:val="21"/>
                <w:highlight w:val="none"/>
              </w:rPr>
              <w:t>投标函（格式见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12C7F95D">
            <w:pPr>
              <w:pageBreakBefore w:val="0"/>
              <w:kinsoku/>
              <w:wordWrap/>
              <w:overflowPunct/>
              <w:topLinePunct w:val="0"/>
              <w:bidi w:val="0"/>
              <w:spacing w:line="400" w:lineRule="exac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olor w:val="auto"/>
                <w:szCs w:val="21"/>
                <w:highlight w:val="none"/>
                <w:lang w:val="en-US" w:eastAsia="zh-CN"/>
              </w:rPr>
              <w:t>报价</w:t>
            </w:r>
            <w:r>
              <w:rPr>
                <w:rFonts w:hint="eastAsia" w:ascii="宋体" w:hAnsi="宋体"/>
                <w:color w:val="auto"/>
                <w:szCs w:val="21"/>
                <w:highlight w:val="none"/>
              </w:rPr>
              <w:t>一览表（格式见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2AFA68AF">
            <w:pPr>
              <w:pageBreakBefore w:val="0"/>
              <w:kinsoku/>
              <w:wordWrap/>
              <w:overflowPunct/>
              <w:topLinePunct w:val="0"/>
              <w:bidi w:val="0"/>
              <w:spacing w:line="400" w:lineRule="exact"/>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olor w:val="auto"/>
                <w:szCs w:val="21"/>
                <w:highlight w:val="none"/>
              </w:rPr>
              <w:t>商务条款偏离表（格式见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7A20056E">
            <w:pPr>
              <w:pageBreakBefore w:val="0"/>
              <w:kinsoku/>
              <w:wordWrap/>
              <w:overflowPunct/>
              <w:topLinePunct w:val="0"/>
              <w:bidi w:val="0"/>
              <w:spacing w:line="400" w:lineRule="exact"/>
              <w:rPr>
                <w:rFonts w:hint="eastAsia" w:ascii="宋体" w:hAnsi="宋体"/>
                <w:color w:val="auto"/>
                <w:szCs w:val="21"/>
                <w:highlight w:val="none"/>
                <w:lang w:val="en-US" w:eastAsia="zh-CN"/>
              </w:rPr>
            </w:pPr>
            <w:r>
              <w:rPr>
                <w:rFonts w:ascii="宋体" w:hAnsi="宋体"/>
                <w:color w:val="auto"/>
                <w:szCs w:val="21"/>
                <w:highlight w:val="none"/>
              </w:rPr>
              <w:t>6</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olor w:val="auto"/>
                <w:szCs w:val="21"/>
                <w:highlight w:val="none"/>
                <w:lang w:val="en-US" w:eastAsia="zh-CN"/>
              </w:rPr>
              <w:t>技术规范响应及偏离表</w:t>
            </w:r>
            <w:r>
              <w:rPr>
                <w:rFonts w:hint="eastAsia" w:ascii="宋体" w:hAnsi="宋体"/>
                <w:color w:val="auto"/>
                <w:szCs w:val="21"/>
                <w:highlight w:val="none"/>
              </w:rPr>
              <w:t>（格式见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r>
              <w:rPr>
                <w:rFonts w:hint="eastAsia" w:ascii="宋体" w:hAnsi="宋体"/>
                <w:color w:val="auto"/>
                <w:szCs w:val="21"/>
                <w:highlight w:val="none"/>
                <w:lang w:val="en-US" w:eastAsia="zh-CN"/>
              </w:rPr>
              <w:t>；</w:t>
            </w:r>
          </w:p>
          <w:p w14:paraId="5FA84E38">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、投标文件递交截止日前三年内完成的同类项目合同案例列表及相关证明资料（格式见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5CB900AA">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、项目技术方案；</w:t>
            </w:r>
          </w:p>
          <w:p w14:paraId="13489DD4">
            <w:pPr>
              <w:pageBreakBefore w:val="0"/>
              <w:kinsoku/>
              <w:wordWrap/>
              <w:overflowPunct/>
              <w:topLinePunct w:val="0"/>
              <w:bidi w:val="0"/>
              <w:spacing w:line="400" w:lineRule="exact"/>
              <w:rPr>
                <w:rFonts w:hint="eastAsia" w:ascii="宋体" w:hAnsi="宋体"/>
                <w:color w:val="auto"/>
                <w:szCs w:val="21"/>
                <w:highlight w:val="none"/>
                <w:lang w:eastAsia="zh-CN"/>
              </w:rPr>
            </w:pPr>
            <w:r>
              <w:rPr>
                <w:rFonts w:hint="eastAsia" w:ascii="宋体" w:hAnsi="宋体"/>
                <w:color w:val="auto"/>
                <w:szCs w:val="21"/>
                <w:highlight w:val="none"/>
                <w:lang w:val="en-US" w:eastAsia="zh-CN"/>
              </w:rPr>
              <w:t>9</w:t>
            </w:r>
            <w:r>
              <w:rPr>
                <w:rFonts w:hint="eastAsia" w:ascii="宋体" w:hAnsi="宋体"/>
                <w:color w:val="auto"/>
                <w:szCs w:val="21"/>
                <w:highlight w:val="none"/>
              </w:rPr>
              <w:t>、投标人认为需提供的其他商务技术文件</w:t>
            </w:r>
            <w:r>
              <w:rPr>
                <w:rFonts w:hint="eastAsia" w:ascii="宋体" w:hAnsi="宋体"/>
                <w:color w:val="auto"/>
                <w:szCs w:val="21"/>
                <w:highlight w:val="none"/>
                <w:lang w:eastAsia="zh-CN"/>
              </w:rPr>
              <w:t>；</w:t>
            </w:r>
          </w:p>
          <w:p w14:paraId="3C717ABB">
            <w:pPr>
              <w:pageBreakBefore w:val="0"/>
              <w:kinsoku/>
              <w:wordWrap/>
              <w:overflowPunct/>
              <w:topLinePunct w:val="0"/>
              <w:bidi w:val="0"/>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10、政策性要求。</w:t>
            </w:r>
          </w:p>
          <w:p w14:paraId="769C5D9D">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rPr>
              <w:t>本项目将根据投标人提供的上述</w:t>
            </w:r>
            <w:r>
              <w:rPr>
                <w:rFonts w:hint="eastAsia" w:ascii="宋体" w:hAnsi="宋体"/>
                <w:b/>
                <w:bCs/>
                <w:color w:val="auto"/>
                <w:szCs w:val="21"/>
                <w:highlight w:val="none"/>
              </w:rPr>
              <w:t>*</w:t>
            </w:r>
            <w:r>
              <w:rPr>
                <w:rFonts w:hint="eastAsia" w:ascii="宋体" w:hAnsi="宋体"/>
                <w:color w:val="auto"/>
                <w:szCs w:val="21"/>
                <w:highlight w:val="none"/>
              </w:rPr>
              <w:t>文件进行</w:t>
            </w:r>
            <w:r>
              <w:rPr>
                <w:rFonts w:hint="eastAsia" w:ascii="宋体" w:hAnsi="宋体"/>
                <w:color w:val="auto"/>
                <w:szCs w:val="21"/>
                <w:highlight w:val="none"/>
                <w:lang w:val="en-US" w:eastAsia="zh-CN"/>
              </w:rPr>
              <w:t>符合</w:t>
            </w:r>
            <w:r>
              <w:rPr>
                <w:rFonts w:hint="eastAsia" w:ascii="宋体" w:hAnsi="宋体"/>
                <w:color w:val="auto"/>
                <w:szCs w:val="21"/>
                <w:highlight w:val="none"/>
              </w:rPr>
              <w:t>性审查，具体检查的内容标准详见第五部分。</w:t>
            </w:r>
          </w:p>
        </w:tc>
      </w:tr>
      <w:tr w14:paraId="2BBD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49" w:type="dxa"/>
            <w:noWrap w:val="0"/>
            <w:vAlign w:val="center"/>
          </w:tcPr>
          <w:p w14:paraId="00E379B3">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7</w:t>
            </w:r>
          </w:p>
        </w:tc>
        <w:tc>
          <w:tcPr>
            <w:tcW w:w="1799" w:type="dxa"/>
            <w:noWrap w:val="0"/>
            <w:vAlign w:val="center"/>
          </w:tcPr>
          <w:p w14:paraId="26A9BCD0">
            <w:pPr>
              <w:pageBreakBefore w:val="0"/>
              <w:kinsoku/>
              <w:wordWrap/>
              <w:overflowPunct/>
              <w:topLinePunct w:val="0"/>
              <w:bidi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投标保证金</w:t>
            </w:r>
          </w:p>
        </w:tc>
        <w:tc>
          <w:tcPr>
            <w:tcW w:w="6660" w:type="dxa"/>
            <w:noWrap w:val="0"/>
            <w:vAlign w:val="center"/>
          </w:tcPr>
          <w:p w14:paraId="55B15568">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ascii="宋体" w:hAnsi="宋体" w:cs="宋体"/>
                <w:b/>
                <w:bCs/>
                <w:color w:val="auto"/>
                <w:szCs w:val="21"/>
                <w:highlight w:val="none"/>
              </w:rPr>
            </w:pPr>
            <w:r>
              <w:rPr>
                <w:rFonts w:hint="eastAsia" w:ascii="宋体" w:hAnsi="宋体" w:cs="宋体"/>
                <w:b/>
                <w:bCs/>
                <w:color w:val="auto"/>
                <w:szCs w:val="21"/>
                <w:highlight w:val="none"/>
              </w:rPr>
              <w:t>保证金金额及提交要求：</w:t>
            </w:r>
          </w:p>
          <w:p w14:paraId="63264731">
            <w:pPr>
              <w:pStyle w:val="69"/>
              <w:keepNext w:val="0"/>
              <w:keepLines w:val="0"/>
              <w:pageBreakBefore w:val="0"/>
              <w:widowControl w:val="0"/>
              <w:kinsoku/>
              <w:wordWrap/>
              <w:overflowPunct/>
              <w:topLinePunct w:val="0"/>
              <w:bidi w:val="0"/>
              <w:spacing w:before="0" w:after="0" w:line="400" w:lineRule="exact"/>
              <w:ind w:left="0" w:right="-94" w:rightChars="-45" w:firstLine="0"/>
              <w:textAlignment w:val="auto"/>
              <w:outlineLvl w:val="9"/>
              <w:rPr>
                <w:rFonts w:hint="eastAsia" w:ascii="宋体" w:hAnsi="宋体" w:cs="宋体"/>
                <w:b/>
                <w:bCs/>
                <w:color w:val="auto"/>
                <w:szCs w:val="21"/>
                <w:highlight w:val="none"/>
              </w:rPr>
            </w:pPr>
            <w:r>
              <w:rPr>
                <w:rFonts w:hint="eastAsia" w:ascii="宋体" w:hAnsi="宋体" w:cs="宋体"/>
                <w:b/>
                <w:bCs/>
                <w:color w:val="auto"/>
                <w:szCs w:val="21"/>
                <w:highlight w:val="none"/>
              </w:rPr>
              <w:t>投标保证金金额：</w:t>
            </w:r>
          </w:p>
          <w:p w14:paraId="7E017483">
            <w:pPr>
              <w:pStyle w:val="69"/>
              <w:keepNext w:val="0"/>
              <w:keepLines w:val="0"/>
              <w:pageBreakBefore w:val="0"/>
              <w:widowControl w:val="0"/>
              <w:kinsoku/>
              <w:wordWrap/>
              <w:overflowPunct/>
              <w:topLinePunct w:val="0"/>
              <w:bidi w:val="0"/>
              <w:spacing w:before="0" w:after="0" w:line="400" w:lineRule="exact"/>
              <w:ind w:left="0" w:right="-94" w:rightChars="-45" w:firstLine="0"/>
              <w:textAlignment w:val="auto"/>
              <w:outlineLvl w:val="9"/>
              <w:rPr>
                <w:rFonts w:hint="eastAsia" w:ascii="宋体" w:hAnsi="宋体" w:cs="宋体"/>
                <w:b/>
                <w:bCs/>
                <w:color w:val="auto"/>
                <w:szCs w:val="21"/>
                <w:highlight w:val="none"/>
                <w:u w:val="single"/>
                <w:lang w:val="en-US" w:eastAsia="zh-CN"/>
              </w:rPr>
            </w:pPr>
            <w:r>
              <w:rPr>
                <w:rFonts w:hint="eastAsia" w:ascii="宋体" w:hAnsi="宋体" w:cs="宋体"/>
                <w:b/>
                <w:bCs/>
                <w:color w:val="auto"/>
                <w:szCs w:val="21"/>
                <w:highlight w:val="none"/>
                <w:u w:val="single"/>
                <w:lang w:val="en-US" w:eastAsia="zh-CN"/>
              </w:rPr>
              <w:t>人民币：陆万元整     ￥60000.00元</w:t>
            </w:r>
          </w:p>
          <w:p w14:paraId="5CBEE504">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开启前，须将</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保证金采用支票（或网银转账）、汇票、本票或者金融机构、担保机构出具的保函等非现金形式提交。采用支票提交的，由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开出（付款行为对公账户）；采用网银转账的，由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通过对公账户网上银行转出；采用汇票、本票提交的，须从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的对公账户银行开出；采用金融机构出具保函的，由从事金融业有关的金融中介机构开出；采用担保机构出具保函的，由银行或代办</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保函的担保公司开出。</w:t>
            </w:r>
          </w:p>
          <w:p w14:paraId="7BAE2710">
            <w:pPr>
              <w:keepNext w:val="0"/>
              <w:keepLines w:val="0"/>
              <w:pageBreakBefore w:val="0"/>
              <w:widowControl w:val="0"/>
              <w:kinsoku/>
              <w:wordWrap/>
              <w:overflowPunct/>
              <w:topLinePunct w:val="0"/>
              <w:autoSpaceDE w:val="0"/>
              <w:autoSpaceDN w:val="0"/>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收款单位：山西中招德润项目管理有限公司</w:t>
            </w:r>
          </w:p>
          <w:p w14:paraId="4BED22D3">
            <w:pPr>
              <w:keepNext w:val="0"/>
              <w:keepLines w:val="0"/>
              <w:pageBreakBefore w:val="0"/>
              <w:widowControl w:val="0"/>
              <w:kinsoku/>
              <w:wordWrap/>
              <w:overflowPunct/>
              <w:topLinePunct w:val="0"/>
              <w:autoSpaceDE w:val="0"/>
              <w:autoSpaceDN w:val="0"/>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 户 行：招商银行</w:t>
            </w:r>
            <w:r>
              <w:rPr>
                <w:rFonts w:hint="eastAsia" w:ascii="宋体" w:hAnsi="宋体" w:cs="宋体"/>
                <w:b/>
                <w:bCs/>
                <w:color w:val="auto"/>
                <w:sz w:val="21"/>
                <w:szCs w:val="21"/>
                <w:highlight w:val="none"/>
                <w:lang w:val="en-US" w:eastAsia="zh-CN"/>
              </w:rPr>
              <w:t>太原</w:t>
            </w:r>
            <w:r>
              <w:rPr>
                <w:rFonts w:hint="eastAsia" w:ascii="宋体" w:hAnsi="宋体" w:eastAsia="宋体" w:cs="宋体"/>
                <w:b/>
                <w:bCs/>
                <w:color w:val="auto"/>
                <w:sz w:val="21"/>
                <w:szCs w:val="21"/>
                <w:highlight w:val="none"/>
              </w:rPr>
              <w:t>亲贤支行</w:t>
            </w:r>
          </w:p>
          <w:p w14:paraId="07447D8D">
            <w:pPr>
              <w:keepNext w:val="0"/>
              <w:keepLines w:val="0"/>
              <w:pageBreakBefore w:val="0"/>
              <w:widowControl w:val="0"/>
              <w:kinsoku/>
              <w:wordWrap/>
              <w:overflowPunct/>
              <w:topLinePunct w:val="0"/>
              <w:autoSpaceDE w:val="0"/>
              <w:autoSpaceDN w:val="0"/>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账    号：351905323810999</w:t>
            </w:r>
          </w:p>
          <w:p w14:paraId="75C80002">
            <w:pPr>
              <w:keepNext w:val="0"/>
              <w:keepLines w:val="0"/>
              <w:pageBreakBefore w:val="0"/>
              <w:widowControl w:val="0"/>
              <w:kinsoku/>
              <w:wordWrap/>
              <w:overflowPunct/>
              <w:topLinePunct w:val="0"/>
              <w:autoSpaceDE w:val="0"/>
              <w:autoSpaceDN w:val="0"/>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开户行行号：308161039034</w:t>
            </w:r>
          </w:p>
          <w:p w14:paraId="5C0FCCC1">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rPr>
              <w:t>财务联系人：</w:t>
            </w:r>
            <w:r>
              <w:rPr>
                <w:rFonts w:hint="eastAsia" w:ascii="宋体" w:hAnsi="宋体" w:cs="宋体"/>
                <w:b/>
                <w:bCs/>
                <w:color w:val="auto"/>
                <w:szCs w:val="21"/>
                <w:highlight w:val="none"/>
                <w:lang w:val="en-US" w:eastAsia="zh-CN"/>
              </w:rPr>
              <w:t>董</w:t>
            </w:r>
            <w:r>
              <w:rPr>
                <w:rFonts w:hint="eastAsia" w:ascii="宋体" w:hAnsi="宋体" w:cs="宋体"/>
                <w:b/>
                <w:bCs/>
                <w:color w:val="auto"/>
                <w:szCs w:val="21"/>
                <w:highlight w:val="none"/>
              </w:rPr>
              <w:t>女士</w:t>
            </w:r>
            <w:r>
              <w:rPr>
                <w:rFonts w:hint="eastAsia" w:ascii="宋体" w:hAnsi="宋体" w:cs="宋体"/>
                <w:b/>
                <w:bCs/>
                <w:color w:val="auto"/>
                <w:szCs w:val="21"/>
                <w:highlight w:val="none"/>
                <w:lang w:val="en-US" w:eastAsia="zh-CN"/>
              </w:rPr>
              <w:t xml:space="preserve"> </w:t>
            </w:r>
          </w:p>
          <w:p w14:paraId="6FBB51DE">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ascii="宋体" w:hAnsi="宋体" w:cs="宋体"/>
                <w:b/>
                <w:bCs/>
                <w:color w:val="auto"/>
                <w:szCs w:val="21"/>
                <w:highlight w:val="none"/>
              </w:rPr>
            </w:pPr>
            <w:r>
              <w:rPr>
                <w:rFonts w:hint="eastAsia" w:ascii="宋体" w:hAnsi="宋体" w:cs="宋体"/>
                <w:b/>
                <w:bCs/>
                <w:color w:val="auto"/>
                <w:szCs w:val="21"/>
                <w:highlight w:val="none"/>
              </w:rPr>
              <w:t>联系电话：0351-6778757</w:t>
            </w:r>
          </w:p>
          <w:p w14:paraId="28D62DD6">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ascii="宋体" w:hAnsi="宋体" w:cs="宋体"/>
                <w:color w:val="auto"/>
                <w:szCs w:val="21"/>
                <w:highlight w:val="none"/>
              </w:rPr>
            </w:pPr>
            <w:r>
              <w:rPr>
                <w:rFonts w:hint="eastAsia" w:ascii="宋体" w:hAnsi="宋体" w:cs="宋体"/>
                <w:color w:val="auto"/>
                <w:szCs w:val="21"/>
                <w:highlight w:val="none"/>
              </w:rPr>
              <w:t>注：</w:t>
            </w:r>
          </w:p>
          <w:p w14:paraId="4E2F51D9">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ascii="宋体" w:hAnsi="宋体" w:cs="宋体"/>
                <w:color w:val="auto"/>
                <w:szCs w:val="21"/>
                <w:highlight w:val="none"/>
              </w:rPr>
            </w:pPr>
            <w:r>
              <w:rPr>
                <w:rFonts w:hint="eastAsia" w:ascii="宋体" w:hAnsi="宋体" w:cs="宋体"/>
                <w:color w:val="auto"/>
                <w:szCs w:val="21"/>
                <w:highlight w:val="none"/>
              </w:rPr>
              <w:t>（1）未按要求提交</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保证金或未足额提交</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保证金或未在开启时间之前到账的，均被视为无效</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w:t>
            </w:r>
          </w:p>
          <w:p w14:paraId="6B0C9CAA">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ascii="宋体" w:hAnsi="宋体" w:cs="宋体"/>
                <w:color w:val="C00000"/>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提交</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保证金时，</w:t>
            </w:r>
            <w:r>
              <w:rPr>
                <w:rFonts w:hint="eastAsia" w:ascii="宋体" w:hAnsi="宋体" w:cs="宋体"/>
                <w:color w:val="auto"/>
                <w:szCs w:val="21"/>
                <w:highlight w:val="none"/>
                <w:lang w:val="en-US" w:eastAsia="zh-CN"/>
              </w:rPr>
              <w:t>需</w:t>
            </w:r>
            <w:r>
              <w:rPr>
                <w:rFonts w:hint="eastAsia" w:ascii="宋体" w:hAnsi="宋体" w:cs="宋体"/>
                <w:color w:val="auto"/>
                <w:szCs w:val="21"/>
                <w:highlight w:val="none"/>
              </w:rPr>
              <w:t>在凭单用途栏中注明</w:t>
            </w:r>
            <w:r>
              <w:rPr>
                <w:rFonts w:hint="eastAsia" w:ascii="宋体" w:hAnsi="宋体" w:cs="宋体"/>
                <w:b/>
                <w:bCs/>
                <w:color w:val="auto"/>
                <w:szCs w:val="21"/>
                <w:highlight w:val="none"/>
                <w:u w:val="single"/>
              </w:rPr>
              <w:t>项目编号</w:t>
            </w:r>
            <w:r>
              <w:rPr>
                <w:rFonts w:hint="eastAsia" w:ascii="宋体" w:hAnsi="宋体" w:cs="宋体"/>
                <w:b/>
                <w:bCs/>
                <w:color w:val="auto"/>
                <w:szCs w:val="21"/>
                <w:highlight w:val="none"/>
                <w:u w:val="single"/>
                <w:lang w:val="en-US" w:eastAsia="zh-CN"/>
              </w:rPr>
              <w:t>或</w:t>
            </w:r>
            <w:r>
              <w:rPr>
                <w:rFonts w:hint="eastAsia" w:ascii="宋体" w:hAnsi="宋体" w:cs="宋体"/>
                <w:b/>
                <w:bCs/>
                <w:color w:val="auto"/>
                <w:szCs w:val="21"/>
                <w:highlight w:val="none"/>
                <w:u w:val="single"/>
              </w:rPr>
              <w:t>项目名称</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包号（如有）</w:t>
            </w:r>
            <w:r>
              <w:rPr>
                <w:rFonts w:hint="eastAsia" w:ascii="宋体" w:hAnsi="宋体" w:cs="宋体"/>
                <w:color w:val="auto"/>
                <w:szCs w:val="21"/>
                <w:highlight w:val="none"/>
              </w:rPr>
              <w:t>（可简写）。</w:t>
            </w:r>
          </w:p>
          <w:p w14:paraId="4B6E22E2">
            <w:pPr>
              <w:pageBreakBefore w:val="0"/>
              <w:kinsoku/>
              <w:wordWrap/>
              <w:overflowPunct/>
              <w:topLinePunct w:val="0"/>
              <w:bidi w:val="0"/>
              <w:spacing w:line="400" w:lineRule="exact"/>
              <w:rPr>
                <w:rFonts w:hint="eastAsia" w:ascii="宋体" w:hAnsi="宋体"/>
                <w:color w:val="auto"/>
                <w:spacing w:val="10"/>
                <w:kern w:val="0"/>
                <w:szCs w:val="21"/>
                <w:highlight w:val="none"/>
              </w:rPr>
            </w:pPr>
            <w:r>
              <w:rPr>
                <w:rFonts w:hint="eastAsia" w:ascii="宋体" w:hAnsi="宋体" w:cs="仿宋"/>
                <w:color w:val="auto"/>
                <w:szCs w:val="21"/>
                <w:highlight w:val="none"/>
                <w:lang w:eastAsia="zh-CN"/>
              </w:rPr>
              <w:t>（</w:t>
            </w:r>
            <w:r>
              <w:rPr>
                <w:rFonts w:hint="eastAsia" w:ascii="宋体" w:hAnsi="宋体" w:cs="仿宋"/>
                <w:color w:val="auto"/>
                <w:szCs w:val="21"/>
                <w:highlight w:val="none"/>
              </w:rPr>
              <w:t>3</w:t>
            </w:r>
            <w:r>
              <w:rPr>
                <w:rFonts w:hint="eastAsia" w:ascii="宋体" w:hAnsi="宋体" w:cs="仿宋"/>
                <w:color w:val="auto"/>
                <w:szCs w:val="21"/>
                <w:highlight w:val="none"/>
                <w:lang w:eastAsia="zh-CN"/>
              </w:rPr>
              <w:t>）</w:t>
            </w:r>
            <w:r>
              <w:rPr>
                <w:rFonts w:hint="eastAsia" w:ascii="宋体" w:hAnsi="宋体" w:cs="仿宋"/>
                <w:color w:val="auto"/>
                <w:szCs w:val="21"/>
                <w:highlight w:val="none"/>
              </w:rPr>
              <w:t>投标保证金的有效期与投标有效期一致。</w:t>
            </w:r>
          </w:p>
        </w:tc>
      </w:tr>
      <w:tr w14:paraId="53FF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center"/>
          </w:tcPr>
          <w:p w14:paraId="466F7B40">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8</w:t>
            </w:r>
          </w:p>
        </w:tc>
        <w:tc>
          <w:tcPr>
            <w:tcW w:w="1799" w:type="dxa"/>
            <w:noWrap w:val="0"/>
            <w:vAlign w:val="center"/>
          </w:tcPr>
          <w:p w14:paraId="572B9F08">
            <w:pPr>
              <w:pageBreakBefore w:val="0"/>
              <w:kinsoku/>
              <w:wordWrap/>
              <w:overflowPunct/>
              <w:topLinePunct w:val="0"/>
              <w:bidi w:val="0"/>
              <w:snapToGrid w:val="0"/>
              <w:spacing w:line="400" w:lineRule="exact"/>
              <w:rPr>
                <w:rFonts w:hint="eastAsia" w:ascii="宋体" w:hAnsi="宋体" w:cs="宋体"/>
                <w:b/>
                <w:bCs/>
                <w:color w:val="auto"/>
                <w:szCs w:val="21"/>
                <w:highlight w:val="none"/>
              </w:rPr>
            </w:pPr>
            <w:r>
              <w:rPr>
                <w:rFonts w:hint="eastAsia" w:ascii="宋体" w:hAnsi="宋体"/>
                <w:b/>
                <w:color w:val="auto"/>
                <w:szCs w:val="21"/>
                <w:highlight w:val="none"/>
              </w:rPr>
              <w:t>投标文件有效期</w:t>
            </w:r>
          </w:p>
        </w:tc>
        <w:tc>
          <w:tcPr>
            <w:tcW w:w="6660" w:type="dxa"/>
            <w:noWrap w:val="0"/>
            <w:vAlign w:val="center"/>
          </w:tcPr>
          <w:p w14:paraId="39F9F009">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rPr>
              <w:t>90个日历天（自递交投标文件截止之日起计算）</w:t>
            </w:r>
          </w:p>
        </w:tc>
      </w:tr>
      <w:tr w14:paraId="794C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9" w:type="dxa"/>
            <w:noWrap w:val="0"/>
            <w:vAlign w:val="center"/>
          </w:tcPr>
          <w:p w14:paraId="034001AF">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9</w:t>
            </w:r>
          </w:p>
        </w:tc>
        <w:tc>
          <w:tcPr>
            <w:tcW w:w="1799" w:type="dxa"/>
            <w:noWrap w:val="0"/>
            <w:vAlign w:val="center"/>
          </w:tcPr>
          <w:p w14:paraId="00F5B4E5">
            <w:pPr>
              <w:pageBreakBefore w:val="0"/>
              <w:kinsoku/>
              <w:wordWrap/>
              <w:overflowPunct/>
              <w:topLinePunct w:val="0"/>
              <w:bidi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政府采购相关政策要求（如涉及的话）</w:t>
            </w:r>
          </w:p>
        </w:tc>
        <w:tc>
          <w:tcPr>
            <w:tcW w:w="6660" w:type="dxa"/>
            <w:noWrap w:val="0"/>
            <w:vAlign w:val="center"/>
          </w:tcPr>
          <w:p w14:paraId="1D3AF67C">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涉及进口产品的要求：</w:t>
            </w:r>
          </w:p>
          <w:p w14:paraId="0F577B6D">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（1）本项目采购标的物未特别注明“进口产品”（通过中国海关报关验放进入中国境内且产自境外的产品）字样的，均必须采购</w:t>
            </w:r>
            <w:r>
              <w:rPr>
                <w:rFonts w:hint="eastAsia" w:asciiTheme="minorEastAsia" w:hAnsiTheme="minorEastAsia" w:eastAsiaTheme="minorEastAsia" w:cstheme="minorEastAsia"/>
                <w:lang w:val="en-US" w:eastAsia="zh-CN"/>
              </w:rPr>
              <w:t>国产</w:t>
            </w:r>
            <w:r>
              <w:rPr>
                <w:rFonts w:hint="eastAsia" w:asciiTheme="minorEastAsia" w:hAnsiTheme="minorEastAsia" w:eastAsiaTheme="minorEastAsia" w:cstheme="minorEastAsia"/>
              </w:rPr>
              <w:t>产品。</w:t>
            </w:r>
          </w:p>
          <w:p w14:paraId="0B6171A0">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（2）本项目采购标的物特别注明“进口产品”字样的，如无能够满足采购需求的</w:t>
            </w:r>
            <w:r>
              <w:rPr>
                <w:rFonts w:hint="eastAsia" w:asciiTheme="minorEastAsia" w:hAnsiTheme="minorEastAsia" w:eastAsiaTheme="minorEastAsia" w:cstheme="minorEastAsia"/>
                <w:lang w:eastAsia="zh-CN"/>
              </w:rPr>
              <w:t>本国</w:t>
            </w:r>
            <w:r>
              <w:rPr>
                <w:rFonts w:hint="eastAsia" w:asciiTheme="minorEastAsia" w:hAnsiTheme="minorEastAsia" w:eastAsiaTheme="minorEastAsia" w:cstheme="minorEastAsia"/>
              </w:rPr>
              <w:t>产品，优先采购向我国企业转让技术、与我国企业签订消化吸收再创新方案的供应商的进口产品。如果有能够满足采购需求的</w:t>
            </w:r>
            <w:r>
              <w:rPr>
                <w:rFonts w:hint="eastAsia" w:asciiTheme="minorEastAsia" w:hAnsiTheme="minorEastAsia" w:eastAsiaTheme="minorEastAsia" w:cstheme="minorEastAsia"/>
                <w:lang w:eastAsia="zh-CN"/>
              </w:rPr>
              <w:t>本国</w:t>
            </w:r>
            <w:r>
              <w:rPr>
                <w:rFonts w:hint="eastAsia" w:asciiTheme="minorEastAsia" w:hAnsiTheme="minorEastAsia" w:eastAsiaTheme="minorEastAsia" w:cstheme="minorEastAsia"/>
              </w:rPr>
              <w:t>产品参与，应当按照公平竞争的原则进行评审。</w:t>
            </w:r>
          </w:p>
          <w:p w14:paraId="27E65448">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涉及执行政府绿色采购政策的要求：</w:t>
            </w:r>
          </w:p>
          <w:p w14:paraId="2694D3B6">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本文件列明的强制采购绿色产品标的物，投标人必须投报“节能产品政府采购品目清单”中的强制节能产品，同时提供处于有效期之内的产品认证证书扫描件，并如实填写《政府强制采购产品明细表》（格式见第八部分）；不接受非强制采购产品。</w:t>
            </w:r>
          </w:p>
          <w:p w14:paraId="1D8E6269">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（2）本文件列明的优先采购的绿色产品标的物，投标人可以投报“节能产品政府采购品目清单”中的非强制类产品、“环境标志产品政府采购品目清单”中的产品，也可投报清单以外的产品。</w:t>
            </w:r>
          </w:p>
          <w:p w14:paraId="25238C54">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72FEFF8D">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（4）对中小微企业等主体,严格落实政府采购优惠政策,同时享受绿色采购政策的价格扣除等评审优惠措施,分别计算、叠加执行,叠加计算方式以财政主管部门相关政策文件为准。</w:t>
            </w:r>
          </w:p>
          <w:p w14:paraId="4A49650C">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3.涉及绿色数据中心建设的要求：</w:t>
            </w:r>
          </w:p>
          <w:p w14:paraId="339A3524">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八部分。</w:t>
            </w:r>
          </w:p>
          <w:p w14:paraId="02E7D342">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涉及正版软件的要求：</w:t>
            </w:r>
          </w:p>
          <w:p w14:paraId="03BFCE8B">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本项目采购标的物涉及计算机产品或硬件产品内预装软件的，投标人须填写《正版软件承诺》（格式见第八部分）。</w:t>
            </w:r>
          </w:p>
          <w:p w14:paraId="5EF05E68">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涉及网络安全专用产品的要求：</w:t>
            </w:r>
          </w:p>
          <w:p w14:paraId="31A43B4E">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参</w:t>
            </w:r>
            <w:r>
              <w:rPr>
                <w:rFonts w:hint="eastAsia" w:asciiTheme="minorEastAsia" w:hAnsiTheme="minorEastAsia" w:eastAsiaTheme="minorEastAsia" w:cstheme="minorEastAsia"/>
                <w:lang w:val="en-US" w:eastAsia="zh-CN"/>
              </w:rPr>
              <w:t>照</w:t>
            </w:r>
            <w:r>
              <w:rPr>
                <w:rFonts w:hint="eastAsia" w:asciiTheme="minorEastAsia" w:hAnsiTheme="minorEastAsia" w:eastAsiaTheme="minorEastAsia" w:cstheme="minorEastAsia"/>
              </w:rPr>
              <w:t>国务院2023年第1号《关于调整网络安全专用产品安全管理有关事项的公告》。</w:t>
            </w:r>
          </w:p>
          <w:p w14:paraId="45F77092">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涉及小型、微型企业参加投标的要求：</w:t>
            </w:r>
          </w:p>
          <w:p w14:paraId="24E9DE4A">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第八部分）。</w:t>
            </w:r>
          </w:p>
          <w:p w14:paraId="6E0A722F">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（2）小型、微企业只有提供本企业制造的货物，或者提供其他小型、微企业制造的货物，享受投标货物的价格折扣。</w:t>
            </w:r>
          </w:p>
          <w:p w14:paraId="0DF002F8">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（3）小型、微型企业提供的货物既有中小企业制造货物，也有大型企业制造货物的，不享受价格折扣。</w:t>
            </w:r>
          </w:p>
          <w:p w14:paraId="6F044C83">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第八部分）。</w:t>
            </w:r>
          </w:p>
          <w:p w14:paraId="00F69109">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48FD1048">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（6）通过享受扶持政策、价格折扣并获得政府采购合同的：小微企业不得将合同分包给大中型企业；中型企业不得将合同分包给大型企业。</w:t>
            </w:r>
          </w:p>
          <w:p w14:paraId="56BB62A5">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790FC24C">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涉及残疾人福利性单位参加投标的要求：</w:t>
            </w:r>
          </w:p>
          <w:p w14:paraId="7B6C0AEF">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（1）须根据财库【2017】141号《关于促进残疾人就业政府采购政策的通知》的要求，如实填写《残疾人福利性单位声明函》（格式见第八部分）。</w:t>
            </w:r>
          </w:p>
          <w:p w14:paraId="24420C87">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（2）残疾人福利性单位提供本企业制造的货物或者服务，或者提供其他残疾人福利性单位制造的货物或服务的，视同小微企业，享受投标货物或服务的价格折扣。</w:t>
            </w:r>
          </w:p>
          <w:p w14:paraId="4B484FEC">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涉及监狱企业参加投标的要求：</w:t>
            </w:r>
          </w:p>
          <w:p w14:paraId="1DA1A658">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（1）监狱企业参加投标视同小、微企业，需提供由省级以上监狱管理局或戒毒管理局出具的属于监狱企业的证明文件。</w:t>
            </w:r>
          </w:p>
          <w:p w14:paraId="3B414076">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（2）监狱企业只有提供本企业制造的货物或服务，或者提供其他小、微企业制造的货物，享受投标货物的价格折扣。</w:t>
            </w:r>
          </w:p>
          <w:p w14:paraId="2C14DCAD">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（3）监狱企业与中型企业组成联合体参加投标的，或者向监狱企业分包，且联合体协议或分包意向协议约定监狱企业的协议金额占到合同金额30%以上的，享受投标标的价格折扣，用扣除后的价格参与评审。</w:t>
            </w:r>
          </w:p>
          <w:p w14:paraId="2F3478AF">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9.专门面向中小企业采购的项目，不重复执行中小企业发展、促进残疾人就业、支持监狱企业发展的价格优惠政策。</w:t>
            </w:r>
          </w:p>
          <w:p w14:paraId="2D980CFE">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涉及商品包装和快递包装的要求：</w:t>
            </w:r>
          </w:p>
          <w:p w14:paraId="479F5419">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严格落实《商品包装政府采购需求标准（试行）》《快递包装政府采购需求标准（试行）》。本项目涉及商品包装和快递包装要求的，投标人须填写《商品包装和快递包装承诺函》（格式见第八部分）。</w:t>
            </w:r>
          </w:p>
          <w:p w14:paraId="7D48BCED">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涉及绿色建筑和绿色建材政府强制采购的要求：</w:t>
            </w:r>
          </w:p>
          <w:p w14:paraId="0E506733">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如本项目在合同履行过程中需要施工安装的，涉及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36CD079C">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12.实施本国产品标准及相关政策</w:t>
            </w:r>
          </w:p>
          <w:p w14:paraId="570CC008">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本国产品标准：</w:t>
            </w:r>
          </w:p>
          <w:p w14:paraId="31D3D7D0">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本国产品应当符合以下条件：</w:t>
            </w:r>
          </w:p>
          <w:p w14:paraId="0E55F54B">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1）在中国境内生产</w:t>
            </w:r>
          </w:p>
          <w:p w14:paraId="7DEB7A6C">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产品应当在中国境内生产，即在中华人民共和国关境内实现从原材料、组件到产品的属性改变。</w:t>
            </w:r>
          </w:p>
          <w:p w14:paraId="4FEC6E15">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属性改变是指经过制造、加工或者组装等工序，产生完全不同于原材料、组件的新产品，并具有新的名称和特征（用途）。属性改变不包括以下细微操作：</w:t>
            </w:r>
          </w:p>
          <w:p w14:paraId="0701E4A6">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①为确保产品在运输或者储存期间保持某种状态而进行的操作；</w:t>
            </w:r>
          </w:p>
          <w:p w14:paraId="4C449FA2">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②为产品运输或者销售进行的包装或者展示；</w:t>
            </w:r>
          </w:p>
          <w:p w14:paraId="39233A97">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③在产品或者其包装上粘贴或者印刷品牌、标志、标识以及其他用于区别的标记；</w:t>
            </w:r>
          </w:p>
          <w:p w14:paraId="584DF29C">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④简单的上漆、磨光和分装；</w:t>
            </w:r>
          </w:p>
          <w:p w14:paraId="6111B100">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⑤其他不属于属性改变的情形。</w:t>
            </w:r>
          </w:p>
          <w:p w14:paraId="2C3AA15C">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2）在中国境内生产的组件成本占比达到规定比例</w:t>
            </w:r>
          </w:p>
          <w:p w14:paraId="4EA727D3">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产品在中国境内生产的组件成本占比应当达到规定比例，计算公式为：</w:t>
            </w:r>
          </w:p>
          <w:p w14:paraId="68923518">
            <w:pPr>
              <w:spacing w:beforeLines="0" w:afterLines="0" w:line="360" w:lineRule="auto"/>
              <w:ind w:firstLine="526" w:firstLineChars="250"/>
              <w:rPr>
                <w:rFonts w:hint="eastAsia" w:ascii="华文中宋" w:hAnsi="华文中宋" w:eastAsia="华文中宋"/>
                <w:b/>
                <w:color w:val="auto"/>
                <w:sz w:val="21"/>
                <w:szCs w:val="21"/>
              </w:rPr>
            </w:pPr>
            <w:r>
              <w:rPr>
                <w:rFonts w:hint="default" w:ascii="华文中宋" w:hAnsi="华文中宋" w:eastAsia="华文中宋"/>
                <w:b/>
                <w:color w:val="auto"/>
                <w:sz w:val="21"/>
                <w:szCs w:val="21"/>
              </w:rPr>
              <w:drawing>
                <wp:inline distT="0" distB="0" distL="114300" distR="114300">
                  <wp:extent cx="3383280" cy="624205"/>
                  <wp:effectExtent l="0" t="0" r="0" b="635"/>
                  <wp:docPr id="4" name="图片 1"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W020250930645245947614"/>
                          <pic:cNvPicPr>
                            <a:picLocks noChangeAspect="1"/>
                          </pic:cNvPicPr>
                        </pic:nvPicPr>
                        <pic:blipFill>
                          <a:blip r:embed="rId16"/>
                          <a:stretch>
                            <a:fillRect/>
                          </a:stretch>
                        </pic:blipFill>
                        <pic:spPr>
                          <a:xfrm>
                            <a:off x="0" y="0"/>
                            <a:ext cx="3383280" cy="624205"/>
                          </a:xfrm>
                          <a:prstGeom prst="rect">
                            <a:avLst/>
                          </a:prstGeom>
                          <a:noFill/>
                          <a:ln>
                            <a:noFill/>
                          </a:ln>
                        </pic:spPr>
                      </pic:pic>
                    </a:graphicData>
                  </a:graphic>
                </wp:inline>
              </w:drawing>
            </w:r>
          </w:p>
          <w:p w14:paraId="173CA8E5">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F16C16A">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3）特定产品的关键组件、关键工序符合相关要求</w:t>
            </w:r>
          </w:p>
          <w:p w14:paraId="7566D133">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对特定产品，在符合本通知第一条第（一）项和第（二）项条件的基础上，应当符合财政部会同有关行业主管部门确定的其关键组件、关键工序在中国境内生产、完成等要求。</w:t>
            </w:r>
          </w:p>
          <w:p w14:paraId="3542056F">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本国产品标准的适用范围</w:t>
            </w:r>
          </w:p>
          <w:p w14:paraId="4FC482AB">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E30B3F6">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对本国产品的支持政策</w:t>
            </w:r>
          </w:p>
          <w:p w14:paraId="56CB77AD">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政府采购活动中既有本国产品又有非本国产品参与竞争的，依法对本国产品给予价格评审优惠，对本国产品的报价给予20%的价格扣除，用扣除后的价格参与评审。</w:t>
            </w:r>
          </w:p>
          <w:p w14:paraId="65134E18">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648F556">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政策执行要求</w:t>
            </w:r>
          </w:p>
          <w:p w14:paraId="0D545477">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1）产品在中国境内生产的组件成本核算规则。产品在中国境内生产的组件成本，按照《中国境内生产的组件成本核算基本规则》（详见格式见第八部分）计算。</w:t>
            </w:r>
          </w:p>
          <w:p w14:paraId="0690C7FE">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有关证明文件。采购人、采购代理机构应当在采购文件中明确要求供应商对其提供的产品出具《关于符合本国产品标准的声明函》（详见格式见第八部分，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CFAE84D">
            <w:pPr>
              <w:pageBreakBefore w:val="0"/>
              <w:tabs>
                <w:tab w:val="left" w:pos="612"/>
                <w:tab w:val="left" w:pos="1332"/>
              </w:tabs>
              <w:kinsoku/>
              <w:wordWrap/>
              <w:overflowPunct/>
              <w:topLinePunct w:val="0"/>
              <w:bidi w:val="0"/>
              <w:spacing w:line="40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采购人、采购代理机构应当随中标、成交结果同时公告中标、成交供应商提供的《声明函》或有关证明文件。</w:t>
            </w:r>
          </w:p>
          <w:p w14:paraId="104B07E1">
            <w:pPr>
              <w:pageBreakBefore w:val="0"/>
              <w:tabs>
                <w:tab w:val="left" w:pos="612"/>
                <w:tab w:val="left" w:pos="1332"/>
              </w:tabs>
              <w:kinsoku/>
              <w:wordWrap/>
              <w:overflowPunct/>
              <w:topLinePunct w:val="0"/>
              <w:bidi w:val="0"/>
              <w:spacing w:line="400" w:lineRule="exact"/>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3）其他相关内容及要求详见国办发〔2025〕34号文件《国务院办公厅关于在政府采购中实施本国产品标准及相关政策的通知》。</w:t>
            </w:r>
          </w:p>
        </w:tc>
      </w:tr>
      <w:tr w14:paraId="68D1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49" w:type="dxa"/>
            <w:noWrap w:val="0"/>
            <w:vAlign w:val="center"/>
          </w:tcPr>
          <w:p w14:paraId="378FA85E">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10</w:t>
            </w:r>
          </w:p>
        </w:tc>
        <w:tc>
          <w:tcPr>
            <w:tcW w:w="1799" w:type="dxa"/>
            <w:shd w:val="clear" w:color="auto" w:fill="auto"/>
            <w:noWrap w:val="0"/>
            <w:vAlign w:val="center"/>
          </w:tcPr>
          <w:p w14:paraId="01C13628">
            <w:pPr>
              <w:pStyle w:val="69"/>
              <w:keepNext w:val="0"/>
              <w:keepLines w:val="0"/>
              <w:pageBreakBefore w:val="0"/>
              <w:numPr>
                <w:ilvl w:val="0"/>
                <w:numId w:val="0"/>
              </w:numPr>
              <w:kinsoku/>
              <w:wordWrap/>
              <w:overflowPunct/>
              <w:topLinePunct w:val="0"/>
              <w:bidi w:val="0"/>
              <w:spacing w:before="0" w:after="0" w:line="400" w:lineRule="exact"/>
              <w:jc w:val="center"/>
              <w:rPr>
                <w:rFonts w:ascii="宋体" w:hAnsi="宋体"/>
                <w:bCs w:val="0"/>
                <w:color w:val="auto"/>
                <w:szCs w:val="21"/>
                <w:highlight w:val="none"/>
              </w:rPr>
            </w:pPr>
            <w:r>
              <w:rPr>
                <w:rFonts w:hint="eastAsia" w:ascii="宋体" w:hAnsi="宋体"/>
                <w:bCs w:val="0"/>
                <w:color w:val="auto"/>
                <w:szCs w:val="21"/>
                <w:highlight w:val="none"/>
              </w:rPr>
              <w:t>本项目预算金额及最高限价</w:t>
            </w:r>
          </w:p>
        </w:tc>
        <w:tc>
          <w:tcPr>
            <w:tcW w:w="6660" w:type="dxa"/>
            <w:shd w:val="clear" w:color="auto" w:fill="auto"/>
            <w:noWrap w:val="0"/>
            <w:vAlign w:val="center"/>
          </w:tcPr>
          <w:p w14:paraId="02EF93D5">
            <w:pPr>
              <w:pageBreakBefore w:val="0"/>
              <w:tabs>
                <w:tab w:val="left" w:pos="612"/>
                <w:tab w:val="left" w:pos="1332"/>
              </w:tabs>
              <w:kinsoku/>
              <w:wordWrap/>
              <w:overflowPunct/>
              <w:topLinePunct w:val="0"/>
              <w:bidi w:val="0"/>
              <w:spacing w:line="40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6064044.00</w:t>
            </w:r>
            <w:r>
              <w:rPr>
                <w:rFonts w:hint="eastAsia" w:ascii="宋体" w:hAnsi="宋体" w:eastAsia="宋体" w:cs="Times New Roman"/>
                <w:color w:val="auto"/>
                <w:szCs w:val="21"/>
                <w:highlight w:val="none"/>
                <w:lang w:val="en-US" w:eastAsia="zh-CN"/>
              </w:rPr>
              <w:t>元</w:t>
            </w:r>
          </w:p>
          <w:p w14:paraId="287D3B99">
            <w:pPr>
              <w:pageBreakBefore w:val="0"/>
              <w:tabs>
                <w:tab w:val="left" w:pos="612"/>
                <w:tab w:val="left" w:pos="1332"/>
              </w:tabs>
              <w:kinsoku/>
              <w:wordWrap/>
              <w:overflowPunct/>
              <w:topLinePunct w:val="0"/>
              <w:bidi w:val="0"/>
              <w:spacing w:line="400" w:lineRule="exact"/>
              <w:rPr>
                <w:rFonts w:hint="default" w:ascii="宋体" w:hAnsi="宋体" w:eastAsia="宋体"/>
                <w:color w:val="auto"/>
                <w:szCs w:val="21"/>
                <w:highlight w:val="none"/>
                <w:lang w:val="en-US" w:eastAsia="zh-CN"/>
              </w:rPr>
            </w:pPr>
            <w:r>
              <w:rPr>
                <w:rFonts w:hint="eastAsia" w:ascii="宋体" w:hAnsi="宋体" w:eastAsia="宋体" w:cs="Times New Roman"/>
                <w:color w:val="auto"/>
                <w:szCs w:val="21"/>
                <w:highlight w:val="none"/>
                <w:lang w:val="en-US" w:eastAsia="zh-CN"/>
              </w:rPr>
              <w:t>最高限价：</w:t>
            </w:r>
            <w:r>
              <w:rPr>
                <w:rFonts w:hint="eastAsia" w:ascii="宋体" w:hAnsi="宋体" w:cs="Times New Roman"/>
                <w:color w:val="auto"/>
                <w:szCs w:val="21"/>
                <w:highlight w:val="none"/>
                <w:lang w:val="en-US" w:eastAsia="zh-CN"/>
              </w:rPr>
              <w:t>6064044.00元</w:t>
            </w:r>
          </w:p>
        </w:tc>
      </w:tr>
      <w:tr w14:paraId="1B38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9" w:type="dxa"/>
            <w:shd w:val="clear" w:color="auto" w:fill="auto"/>
            <w:noWrap w:val="0"/>
            <w:vAlign w:val="center"/>
          </w:tcPr>
          <w:p w14:paraId="63C32792">
            <w:pPr>
              <w:snapToGrid w:val="0"/>
              <w:spacing w:line="39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11</w:t>
            </w:r>
          </w:p>
        </w:tc>
        <w:tc>
          <w:tcPr>
            <w:tcW w:w="1799" w:type="dxa"/>
            <w:noWrap w:val="0"/>
            <w:vAlign w:val="center"/>
          </w:tcPr>
          <w:p w14:paraId="03AD8576">
            <w:pPr>
              <w:pageBreakBefore w:val="0"/>
              <w:kinsoku/>
              <w:wordWrap/>
              <w:overflowPunct/>
              <w:topLinePunct w:val="0"/>
              <w:bidi w:val="0"/>
              <w:adjustRightInd w:val="0"/>
              <w:snapToGrid w:val="0"/>
              <w:spacing w:line="400" w:lineRule="exact"/>
              <w:rPr>
                <w:rFonts w:hint="eastAsia" w:ascii="宋体" w:hAnsi="宋体" w:eastAsia="宋体" w:cs="Times New Roman"/>
                <w:b/>
                <w:bCs w:val="0"/>
                <w:color w:val="auto"/>
                <w:kern w:val="0"/>
                <w:sz w:val="21"/>
                <w:szCs w:val="21"/>
                <w:highlight w:val="none"/>
                <w:lang w:val="en-US" w:eastAsia="zh-CN" w:bidi="ar-SA"/>
              </w:rPr>
            </w:pPr>
            <w:r>
              <w:rPr>
                <w:rFonts w:hint="eastAsia" w:ascii="宋体" w:hAnsi="宋体" w:eastAsia="宋体" w:cs="Times New Roman"/>
                <w:b/>
                <w:bCs w:val="0"/>
                <w:color w:val="auto"/>
                <w:kern w:val="0"/>
                <w:sz w:val="21"/>
                <w:szCs w:val="21"/>
                <w:highlight w:val="none"/>
                <w:lang w:val="en-US" w:eastAsia="zh-CN" w:bidi="ar-SA"/>
              </w:rPr>
              <w:t>评标委员会构成</w:t>
            </w:r>
          </w:p>
        </w:tc>
        <w:tc>
          <w:tcPr>
            <w:tcW w:w="6660" w:type="dxa"/>
            <w:noWrap w:val="0"/>
            <w:vAlign w:val="center"/>
          </w:tcPr>
          <w:p w14:paraId="2DF43841">
            <w:pPr>
              <w:pageBreakBefore w:val="0"/>
              <w:kinsoku/>
              <w:wordWrap/>
              <w:overflowPunct/>
              <w:topLinePunct w:val="0"/>
              <w:bidi w:val="0"/>
              <w:adjustRightInd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评标委员会成员由5人组成，其中经济、技术方面专家不少于2/3。</w:t>
            </w:r>
          </w:p>
          <w:p w14:paraId="49437E1A">
            <w:pPr>
              <w:pageBreakBefore w:val="0"/>
              <w:kinsoku/>
              <w:wordWrap/>
              <w:overflowPunct/>
              <w:topLinePunct w:val="0"/>
              <w:bidi w:val="0"/>
              <w:adjustRightInd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山西省政府采购专家库随机抽取4人，采购人代表1人。</w:t>
            </w:r>
          </w:p>
        </w:tc>
      </w:tr>
      <w:tr w14:paraId="3189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9" w:type="dxa"/>
            <w:shd w:val="clear" w:color="auto" w:fill="auto"/>
            <w:noWrap w:val="0"/>
            <w:vAlign w:val="center"/>
          </w:tcPr>
          <w:p w14:paraId="7AEE5216">
            <w:pPr>
              <w:snapToGrid w:val="0"/>
              <w:spacing w:line="39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12</w:t>
            </w:r>
          </w:p>
        </w:tc>
        <w:tc>
          <w:tcPr>
            <w:tcW w:w="1799" w:type="dxa"/>
            <w:shd w:val="clear" w:color="auto" w:fill="auto"/>
            <w:noWrap w:val="0"/>
            <w:vAlign w:val="center"/>
          </w:tcPr>
          <w:p w14:paraId="56B381A2">
            <w:pPr>
              <w:pageBreakBefore w:val="0"/>
              <w:kinsoku/>
              <w:wordWrap/>
              <w:overflowPunct/>
              <w:topLinePunct w:val="0"/>
              <w:bidi w:val="0"/>
              <w:adjustRightInd w:val="0"/>
              <w:snapToGrid w:val="0"/>
              <w:spacing w:line="400" w:lineRule="exact"/>
              <w:rPr>
                <w:rFonts w:hint="eastAsia" w:ascii="宋体" w:hAnsi="宋体" w:eastAsia="宋体" w:cs="Times New Roman"/>
                <w:b/>
                <w:bCs w:val="0"/>
                <w:color w:val="auto"/>
                <w:kern w:val="0"/>
                <w:sz w:val="21"/>
                <w:szCs w:val="21"/>
                <w:highlight w:val="none"/>
                <w:lang w:val="en-US" w:eastAsia="zh-CN" w:bidi="ar-SA"/>
              </w:rPr>
            </w:pPr>
            <w:r>
              <w:rPr>
                <w:rFonts w:hint="eastAsia" w:ascii="宋体" w:hAnsi="宋体" w:eastAsia="宋体" w:cs="Times New Roman"/>
                <w:b/>
                <w:bCs w:val="0"/>
                <w:color w:val="auto"/>
                <w:kern w:val="0"/>
                <w:sz w:val="21"/>
                <w:szCs w:val="21"/>
                <w:highlight w:val="none"/>
                <w:lang w:val="en-US" w:eastAsia="zh-CN" w:bidi="ar-SA"/>
              </w:rPr>
              <w:t>是否授权评标委员会确定中标人</w:t>
            </w:r>
          </w:p>
        </w:tc>
        <w:tc>
          <w:tcPr>
            <w:tcW w:w="6660" w:type="dxa"/>
            <w:shd w:val="clear" w:color="auto" w:fill="auto"/>
            <w:noWrap w:val="0"/>
            <w:vAlign w:val="center"/>
          </w:tcPr>
          <w:p w14:paraId="09F5A432">
            <w:pPr>
              <w:pageBreakBefore w:val="0"/>
              <w:kinsoku/>
              <w:wordWrap/>
              <w:overflowPunct/>
              <w:topLinePunct w:val="0"/>
              <w:bidi w:val="0"/>
              <w:adjustRightInd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是</w:t>
            </w:r>
          </w:p>
          <w:p w14:paraId="173ACCF1">
            <w:pPr>
              <w:pageBreakBefore w:val="0"/>
              <w:kinsoku/>
              <w:wordWrap/>
              <w:overflowPunct/>
              <w:topLinePunct w:val="0"/>
              <w:bidi w:val="0"/>
              <w:adjustRightInd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□否</w:t>
            </w:r>
          </w:p>
        </w:tc>
      </w:tr>
      <w:tr w14:paraId="7248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shd w:val="clear" w:color="auto" w:fill="auto"/>
            <w:noWrap w:val="0"/>
            <w:vAlign w:val="center"/>
          </w:tcPr>
          <w:p w14:paraId="5FBA769A">
            <w:pPr>
              <w:snapToGrid w:val="0"/>
              <w:spacing w:line="39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13</w:t>
            </w:r>
          </w:p>
        </w:tc>
        <w:tc>
          <w:tcPr>
            <w:tcW w:w="1799" w:type="dxa"/>
            <w:noWrap w:val="0"/>
            <w:vAlign w:val="center"/>
          </w:tcPr>
          <w:p w14:paraId="4EFC6627">
            <w:pPr>
              <w:pageBreakBefore w:val="0"/>
              <w:kinsoku/>
              <w:wordWrap/>
              <w:overflowPunct/>
              <w:topLinePunct w:val="0"/>
              <w:bidi w:val="0"/>
              <w:adjustRightIn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现场考察</w:t>
            </w:r>
          </w:p>
        </w:tc>
        <w:tc>
          <w:tcPr>
            <w:tcW w:w="6660" w:type="dxa"/>
            <w:noWrap w:val="0"/>
            <w:vAlign w:val="center"/>
          </w:tcPr>
          <w:p w14:paraId="6C879520">
            <w:pPr>
              <w:pageBreakBefore w:val="0"/>
              <w:kinsoku/>
              <w:wordWrap/>
              <w:overflowPunct/>
              <w:topLinePunct w:val="0"/>
              <w:bidi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w:t>
            </w:r>
          </w:p>
        </w:tc>
      </w:tr>
      <w:tr w14:paraId="2A42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shd w:val="clear" w:color="auto" w:fill="auto"/>
            <w:noWrap w:val="0"/>
            <w:vAlign w:val="center"/>
          </w:tcPr>
          <w:p w14:paraId="31C5B36D">
            <w:pPr>
              <w:snapToGrid w:val="0"/>
              <w:spacing w:line="39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14</w:t>
            </w:r>
          </w:p>
        </w:tc>
        <w:tc>
          <w:tcPr>
            <w:tcW w:w="1799" w:type="dxa"/>
            <w:noWrap w:val="0"/>
            <w:vAlign w:val="center"/>
          </w:tcPr>
          <w:p w14:paraId="213C0170">
            <w:pPr>
              <w:pageBreakBefore w:val="0"/>
              <w:kinsoku/>
              <w:wordWrap/>
              <w:overflowPunct/>
              <w:topLinePunct w:val="0"/>
              <w:bidi w:val="0"/>
              <w:adjustRightIn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开标前答疑会</w:t>
            </w:r>
          </w:p>
        </w:tc>
        <w:tc>
          <w:tcPr>
            <w:tcW w:w="6660" w:type="dxa"/>
            <w:noWrap w:val="0"/>
            <w:vAlign w:val="center"/>
          </w:tcPr>
          <w:p w14:paraId="6C9A84ED">
            <w:pPr>
              <w:pageBreakBefore w:val="0"/>
              <w:kinsoku/>
              <w:wordWrap/>
              <w:overflowPunct/>
              <w:topLinePunct w:val="0"/>
              <w:bidi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不召开</w:t>
            </w:r>
          </w:p>
        </w:tc>
      </w:tr>
      <w:tr w14:paraId="445F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shd w:val="clear" w:color="auto" w:fill="auto"/>
            <w:noWrap w:val="0"/>
            <w:vAlign w:val="center"/>
          </w:tcPr>
          <w:p w14:paraId="1BA29EAC">
            <w:pPr>
              <w:snapToGrid w:val="0"/>
              <w:spacing w:line="39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w:t>
            </w:r>
            <w:r>
              <w:rPr>
                <w:rFonts w:ascii="宋体" w:hAnsi="宋体"/>
                <w:b/>
                <w:color w:val="auto"/>
                <w:szCs w:val="21"/>
                <w:highlight w:val="none"/>
              </w:rPr>
              <w:t>5</w:t>
            </w:r>
          </w:p>
        </w:tc>
        <w:tc>
          <w:tcPr>
            <w:tcW w:w="1799" w:type="dxa"/>
            <w:noWrap w:val="0"/>
            <w:vAlign w:val="center"/>
          </w:tcPr>
          <w:p w14:paraId="2CF264C2">
            <w:pPr>
              <w:pageBreakBefore w:val="0"/>
              <w:kinsoku/>
              <w:wordWrap/>
              <w:overflowPunct/>
              <w:topLinePunct w:val="0"/>
              <w:bidi w:val="0"/>
              <w:adjustRightIn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无效投标情形</w:t>
            </w:r>
          </w:p>
        </w:tc>
        <w:tc>
          <w:tcPr>
            <w:tcW w:w="6660" w:type="dxa"/>
            <w:noWrap w:val="0"/>
            <w:vAlign w:val="center"/>
          </w:tcPr>
          <w:p w14:paraId="0D6EADB1">
            <w:pPr>
              <w:pageBreakBefore w:val="0"/>
              <w:kinsoku/>
              <w:wordWrap/>
              <w:overflowPunct/>
              <w:topLinePunct w:val="0"/>
              <w:bidi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详见本招标文件第三部分投标人须知第</w:t>
            </w:r>
            <w:r>
              <w:rPr>
                <w:rFonts w:hint="eastAsia" w:ascii="宋体" w:hAnsi="宋体" w:cs="宋体"/>
                <w:color w:val="auto"/>
                <w:szCs w:val="21"/>
                <w:highlight w:val="none"/>
                <w:lang w:val="en-US" w:eastAsia="zh-CN"/>
              </w:rPr>
              <w:t>20.1、20.2、</w:t>
            </w:r>
            <w:r>
              <w:rPr>
                <w:rFonts w:hint="eastAsia" w:ascii="宋体" w:hAnsi="宋体" w:cs="宋体"/>
                <w:color w:val="auto"/>
                <w:szCs w:val="21"/>
                <w:highlight w:val="none"/>
              </w:rPr>
              <w:t>20.3条的规定</w:t>
            </w:r>
          </w:p>
        </w:tc>
      </w:tr>
      <w:tr w14:paraId="32F3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49" w:type="dxa"/>
            <w:shd w:val="clear" w:color="auto" w:fill="auto"/>
            <w:noWrap w:val="0"/>
            <w:vAlign w:val="center"/>
          </w:tcPr>
          <w:p w14:paraId="1269B1EA">
            <w:pPr>
              <w:snapToGrid w:val="0"/>
              <w:spacing w:line="39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w:t>
            </w:r>
            <w:r>
              <w:rPr>
                <w:rFonts w:ascii="宋体" w:hAnsi="宋体"/>
                <w:b/>
                <w:color w:val="auto"/>
                <w:szCs w:val="21"/>
                <w:highlight w:val="none"/>
              </w:rPr>
              <w:t>6</w:t>
            </w:r>
          </w:p>
        </w:tc>
        <w:tc>
          <w:tcPr>
            <w:tcW w:w="1799" w:type="dxa"/>
            <w:noWrap w:val="0"/>
            <w:vAlign w:val="center"/>
          </w:tcPr>
          <w:p w14:paraId="1B5CD44D">
            <w:pPr>
              <w:pageBreakBefore w:val="0"/>
              <w:kinsoku/>
              <w:wordWrap/>
              <w:overflowPunct/>
              <w:topLinePunct w:val="0"/>
              <w:bidi w:val="0"/>
              <w:adjustRightInd w:val="0"/>
              <w:spacing w:line="400" w:lineRule="exact"/>
              <w:jc w:val="center"/>
              <w:rPr>
                <w:rFonts w:ascii="宋体" w:hAnsi="宋体"/>
                <w:b/>
                <w:color w:val="auto"/>
                <w:szCs w:val="21"/>
                <w:highlight w:val="none"/>
              </w:rPr>
            </w:pPr>
            <w:r>
              <w:rPr>
                <w:rFonts w:hint="eastAsia" w:ascii="宋体" w:hAnsi="宋体"/>
                <w:b/>
                <w:color w:val="auto"/>
                <w:szCs w:val="21"/>
                <w:highlight w:val="none"/>
              </w:rPr>
              <w:t>代理服务费</w:t>
            </w:r>
          </w:p>
        </w:tc>
        <w:tc>
          <w:tcPr>
            <w:tcW w:w="6660" w:type="dxa"/>
            <w:noWrap w:val="0"/>
            <w:vAlign w:val="center"/>
          </w:tcPr>
          <w:p w14:paraId="726BD1CA">
            <w:pPr>
              <w:pageBreakBefore w:val="0"/>
              <w:tabs>
                <w:tab w:val="left" w:pos="612"/>
                <w:tab w:val="left" w:pos="1332"/>
              </w:tabs>
              <w:kinsoku/>
              <w:wordWrap/>
              <w:overflowPunct/>
              <w:topLinePunct w:val="0"/>
              <w:bidi w:val="0"/>
              <w:spacing w:line="400" w:lineRule="exact"/>
              <w:rPr>
                <w:rFonts w:ascii="宋体" w:hAnsi="宋体"/>
                <w:color w:val="auto"/>
                <w:szCs w:val="21"/>
                <w:highlight w:val="none"/>
              </w:rPr>
            </w:pPr>
            <w:r>
              <w:rPr>
                <w:rFonts w:hint="eastAsia" w:ascii="宋体" w:hAnsi="宋体"/>
                <w:color w:val="auto"/>
                <w:szCs w:val="21"/>
                <w:highlight w:val="none"/>
              </w:rPr>
              <w:t>中标单位向采购代理机构缴纳招标代理服务费。</w:t>
            </w:r>
          </w:p>
          <w:p w14:paraId="40C5D717">
            <w:pPr>
              <w:keepNext w:val="0"/>
              <w:keepLines w:val="0"/>
              <w:pageBreakBefore w:val="0"/>
              <w:widowControl w:val="0"/>
              <w:tabs>
                <w:tab w:val="left" w:pos="612"/>
                <w:tab w:val="left" w:pos="1332"/>
              </w:tabs>
              <w:kinsoku/>
              <w:wordWrap/>
              <w:overflowPunct/>
              <w:topLinePunct w:val="0"/>
              <w:autoSpaceDE/>
              <w:autoSpaceDN/>
              <w:bidi w:val="0"/>
              <w:adjustRightInd/>
              <w:snapToGrid/>
              <w:spacing w:line="400" w:lineRule="exact"/>
              <w:textAlignment w:val="auto"/>
              <w:rPr>
                <w:rFonts w:hint="eastAsia" w:ascii="宋体" w:hAnsi="宋体"/>
                <w:strike w:val="0"/>
                <w:dstrike w:val="0"/>
                <w:color w:val="auto"/>
                <w:szCs w:val="21"/>
                <w:highlight w:val="none"/>
                <w:lang w:eastAsia="zh-CN"/>
              </w:rPr>
            </w:pPr>
            <w:r>
              <w:rPr>
                <w:rFonts w:hint="eastAsia" w:ascii="宋体" w:hAnsi="宋体"/>
                <w:strike w:val="0"/>
                <w:dstrike w:val="0"/>
                <w:color w:val="auto"/>
                <w:szCs w:val="21"/>
                <w:highlight w:val="none"/>
              </w:rPr>
              <w:t>参照国家计委价格【2002】1980号文件及国家发改委【2003】857号文件、国家发改委【2011】534号文件的</w:t>
            </w:r>
            <w:r>
              <w:rPr>
                <w:rFonts w:hint="eastAsia" w:ascii="宋体" w:hAnsi="宋体"/>
                <w:strike w:val="0"/>
                <w:dstrike w:val="0"/>
                <w:color w:val="auto"/>
                <w:szCs w:val="21"/>
                <w:highlight w:val="none"/>
                <w:lang w:val="en-US" w:eastAsia="zh-CN"/>
              </w:rPr>
              <w:t>收费标准收取</w:t>
            </w:r>
            <w:r>
              <w:rPr>
                <w:rFonts w:hint="eastAsia" w:ascii="宋体" w:hAnsi="宋体"/>
                <w:strike w:val="0"/>
                <w:dstrike w:val="0"/>
                <w:color w:val="auto"/>
                <w:szCs w:val="21"/>
                <w:highlight w:val="none"/>
                <w:lang w:eastAsia="zh-CN"/>
              </w:rPr>
              <w:t>代理服务费。</w:t>
            </w:r>
          </w:p>
          <w:p w14:paraId="6CD9C873">
            <w:pPr>
              <w:pStyle w:val="1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b/>
                <w:bCs/>
                <w:highlight w:val="none"/>
                <w:lang w:eastAsia="zh-CN"/>
              </w:rPr>
            </w:pPr>
            <w:r>
              <w:rPr>
                <w:rFonts w:hint="eastAsia"/>
                <w:b/>
                <w:bCs/>
                <w:highlight w:val="none"/>
                <w:lang w:val="en-US" w:eastAsia="zh-CN"/>
              </w:rPr>
              <w:t>代理</w:t>
            </w:r>
            <w:r>
              <w:rPr>
                <w:rFonts w:hint="eastAsia"/>
                <w:b/>
                <w:bCs/>
                <w:highlight w:val="none"/>
                <w:lang w:eastAsia="zh-CN"/>
              </w:rPr>
              <w:t>服务费收取账户信息</w:t>
            </w:r>
          </w:p>
          <w:p w14:paraId="7B208CAE">
            <w:pPr>
              <w:pStyle w:val="1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b/>
                <w:bCs/>
                <w:highlight w:val="none"/>
                <w:lang w:eastAsia="zh-CN"/>
              </w:rPr>
            </w:pPr>
            <w:r>
              <w:rPr>
                <w:rFonts w:hint="eastAsia"/>
                <w:b/>
                <w:bCs/>
                <w:highlight w:val="none"/>
                <w:lang w:eastAsia="zh-CN"/>
              </w:rPr>
              <w:t>收款单位：山西中招德润项目管理有限公司</w:t>
            </w:r>
          </w:p>
          <w:p w14:paraId="5E016DC8">
            <w:pPr>
              <w:pStyle w:val="1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b/>
                <w:bCs/>
                <w:highlight w:val="none"/>
                <w:lang w:eastAsia="zh-CN"/>
              </w:rPr>
            </w:pPr>
            <w:r>
              <w:rPr>
                <w:rFonts w:hint="eastAsia"/>
                <w:b/>
                <w:bCs/>
                <w:highlight w:val="none"/>
                <w:lang w:eastAsia="zh-CN"/>
              </w:rPr>
              <w:t>开 户 行：工商银行太原世纪广场支行</w:t>
            </w:r>
          </w:p>
          <w:p w14:paraId="0C0F6A66">
            <w:pPr>
              <w:pStyle w:val="1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b/>
                <w:bCs/>
                <w:highlight w:val="none"/>
                <w:lang w:eastAsia="zh-CN"/>
              </w:rPr>
            </w:pPr>
            <w:r>
              <w:rPr>
                <w:rFonts w:hint="eastAsia"/>
                <w:b/>
                <w:bCs/>
                <w:highlight w:val="none"/>
                <w:lang w:eastAsia="zh-CN"/>
              </w:rPr>
              <w:t>账    号：0502124009200110727</w:t>
            </w:r>
          </w:p>
          <w:p w14:paraId="2FA73C4E">
            <w:pPr>
              <w:pStyle w:val="1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b/>
                <w:bCs/>
                <w:highlight w:val="none"/>
                <w:lang w:eastAsia="zh-CN"/>
              </w:rPr>
            </w:pPr>
            <w:r>
              <w:rPr>
                <w:rFonts w:hint="eastAsia"/>
                <w:b/>
                <w:bCs/>
                <w:highlight w:val="none"/>
                <w:lang w:eastAsia="zh-CN"/>
              </w:rPr>
              <w:t>开户行行号：102161000156</w:t>
            </w:r>
          </w:p>
          <w:p w14:paraId="2D60EBFC">
            <w:pPr>
              <w:pStyle w:val="23"/>
              <w:keepNext w:val="0"/>
              <w:keepLines w:val="0"/>
              <w:pageBreakBefore w:val="0"/>
              <w:widowControl w:val="0"/>
              <w:tabs>
                <w:tab w:val="left" w:pos="612"/>
                <w:tab w:val="left" w:pos="1332"/>
              </w:tabs>
              <w:kinsoku/>
              <w:wordWrap/>
              <w:overflowPunct/>
              <w:topLinePunct w:val="0"/>
              <w:autoSpaceDE/>
              <w:autoSpaceDN/>
              <w:bidi w:val="0"/>
              <w:adjustRightInd/>
              <w:snapToGrid/>
              <w:spacing w:line="400" w:lineRule="exact"/>
              <w:textAlignment w:val="auto"/>
              <w:rPr>
                <w:rFonts w:hint="eastAsia"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由中标单位在领取中标通知书后一次性向采购代理机构缴纳。</w:t>
            </w:r>
          </w:p>
        </w:tc>
      </w:tr>
      <w:tr w14:paraId="4D2A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shd w:val="clear" w:color="auto" w:fill="auto"/>
            <w:noWrap w:val="0"/>
            <w:vAlign w:val="center"/>
          </w:tcPr>
          <w:p w14:paraId="257E5DF4">
            <w:pPr>
              <w:keepNext w:val="0"/>
              <w:keepLines w:val="0"/>
              <w:pageBreakBefore w:val="0"/>
              <w:kinsoku/>
              <w:wordWrap/>
              <w:overflowPunct/>
              <w:topLinePunct w:val="0"/>
              <w:autoSpaceDN/>
              <w:bidi w:val="0"/>
              <w:snapToGrid w:val="0"/>
              <w:spacing w:line="240" w:lineRule="auto"/>
              <w:jc w:val="center"/>
              <w:textAlignment w:val="auto"/>
              <w:rPr>
                <w:rFonts w:hint="eastAsia" w:ascii="宋体" w:hAnsi="宋体" w:eastAsia="宋体" w:cs="Times New Roman"/>
                <w:b/>
                <w:color w:val="auto"/>
                <w:kern w:val="2"/>
                <w:sz w:val="21"/>
                <w:szCs w:val="21"/>
                <w:highlight w:val="none"/>
                <w:lang w:val="en-US" w:eastAsia="zh-CN" w:bidi="ar-SA"/>
              </w:rPr>
            </w:pPr>
            <w:r>
              <w:rPr>
                <w:rFonts w:ascii="宋体" w:hAnsi="宋体"/>
                <w:b/>
                <w:color w:val="auto"/>
                <w:szCs w:val="21"/>
                <w:highlight w:val="none"/>
              </w:rPr>
              <w:t>1</w:t>
            </w:r>
            <w:r>
              <w:rPr>
                <w:rFonts w:hint="eastAsia" w:ascii="宋体" w:hAnsi="宋体"/>
                <w:b/>
                <w:color w:val="auto"/>
                <w:szCs w:val="21"/>
                <w:highlight w:val="none"/>
                <w:lang w:val="en-US" w:eastAsia="zh-CN"/>
              </w:rPr>
              <w:t>7</w:t>
            </w:r>
          </w:p>
        </w:tc>
        <w:tc>
          <w:tcPr>
            <w:tcW w:w="1799" w:type="dxa"/>
            <w:shd w:val="clear" w:color="auto" w:fill="auto"/>
            <w:noWrap w:val="0"/>
            <w:vAlign w:val="center"/>
          </w:tcPr>
          <w:p w14:paraId="58BA7161">
            <w:pPr>
              <w:pStyle w:val="30"/>
              <w:keepNext w:val="0"/>
              <w:keepLines w:val="0"/>
              <w:pageBreakBefore w:val="0"/>
              <w:kinsoku/>
              <w:wordWrap/>
              <w:overflowPunct/>
              <w:topLinePunct w:val="0"/>
              <w:autoSpaceDE w:val="0"/>
              <w:autoSpaceDN/>
              <w:bidi w:val="0"/>
              <w:adjustRightInd w:val="0"/>
              <w:snapToGrid w:val="0"/>
              <w:spacing w:before="0" w:beforeAutospacing="0" w:after="0" w:afterAutospacing="0" w:line="400" w:lineRule="exact"/>
              <w:jc w:val="center"/>
              <w:textAlignment w:val="auto"/>
              <w:rPr>
                <w:rFonts w:hint="eastAsia"/>
                <w:b/>
                <w:bCs/>
                <w:color w:val="auto"/>
                <w:sz w:val="21"/>
                <w:szCs w:val="21"/>
                <w:highlight w:val="none"/>
              </w:rPr>
            </w:pPr>
            <w:r>
              <w:rPr>
                <w:rFonts w:hint="eastAsia"/>
                <w:b/>
                <w:bCs/>
                <w:color w:val="auto"/>
                <w:sz w:val="21"/>
                <w:szCs w:val="21"/>
                <w:highlight w:val="none"/>
              </w:rPr>
              <w:t>所属行业</w:t>
            </w:r>
          </w:p>
        </w:tc>
        <w:tc>
          <w:tcPr>
            <w:tcW w:w="6660" w:type="dxa"/>
            <w:shd w:val="clear" w:color="auto" w:fill="auto"/>
            <w:noWrap w:val="0"/>
            <w:vAlign w:val="center"/>
          </w:tcPr>
          <w:p w14:paraId="440F4AEB">
            <w:pPr>
              <w:keepNext w:val="0"/>
              <w:keepLines w:val="0"/>
              <w:pageBreakBefore w:val="0"/>
              <w:widowControl w:val="0"/>
              <w:tabs>
                <w:tab w:val="left" w:pos="612"/>
                <w:tab w:val="left" w:pos="1332"/>
              </w:tabs>
              <w:kinsoku/>
              <w:wordWrap/>
              <w:overflowPunct/>
              <w:topLinePunct w:val="0"/>
              <w:autoSpaceDE/>
              <w:autoSpaceDN/>
              <w:bidi w:val="0"/>
              <w:adjustRightInd/>
              <w:snapToGrid/>
              <w:spacing w:line="400" w:lineRule="exact"/>
              <w:textAlignment w:val="auto"/>
              <w:rPr>
                <w:rFonts w:hint="default" w:eastAsia="宋体"/>
                <w:color w:val="auto"/>
                <w:sz w:val="21"/>
                <w:szCs w:val="21"/>
                <w:highlight w:val="none"/>
                <w:lang w:val="en-US" w:eastAsia="zh-CN"/>
              </w:rPr>
            </w:pPr>
            <w:r>
              <w:rPr>
                <w:rFonts w:hint="eastAsia" w:ascii="宋体" w:hAnsi="宋体"/>
                <w:strike w:val="0"/>
                <w:dstrike w:val="0"/>
                <w:color w:val="auto"/>
                <w:szCs w:val="21"/>
                <w:highlight w:val="none"/>
                <w:lang w:val="en-US" w:eastAsia="zh-CN"/>
              </w:rPr>
              <w:t>根据</w:t>
            </w:r>
            <w:r>
              <w:rPr>
                <w:rFonts w:hint="eastAsia" w:ascii="宋体" w:hAnsi="宋体"/>
                <w:strike w:val="0"/>
                <w:dstrike w:val="0"/>
                <w:color w:val="auto"/>
                <w:szCs w:val="21"/>
                <w:highlight w:val="none"/>
              </w:rPr>
              <w:t>《中小企业划型标准规定》</w:t>
            </w:r>
            <w:r>
              <w:rPr>
                <w:rFonts w:hint="eastAsia" w:ascii="宋体" w:hAnsi="宋体"/>
                <w:strike w:val="0"/>
                <w:dstrike w:val="0"/>
                <w:color w:val="auto"/>
                <w:szCs w:val="21"/>
                <w:highlight w:val="none"/>
                <w:lang w:eastAsia="zh-CN"/>
              </w:rPr>
              <w:t>，</w:t>
            </w:r>
            <w:r>
              <w:rPr>
                <w:rFonts w:hint="eastAsia" w:ascii="宋体" w:hAnsi="宋体"/>
                <w:b/>
                <w:bCs/>
                <w:strike w:val="0"/>
                <w:dstrike w:val="0"/>
                <w:color w:val="auto"/>
                <w:szCs w:val="21"/>
                <w:highlight w:val="none"/>
                <w:u w:val="single"/>
                <w:lang w:val="en-US" w:eastAsia="zh-CN"/>
              </w:rPr>
              <w:t>具体详见“第四部分 采购需求”。</w:t>
            </w:r>
          </w:p>
        </w:tc>
      </w:tr>
      <w:tr w14:paraId="33FE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shd w:val="clear" w:color="auto" w:fill="auto"/>
            <w:noWrap w:val="0"/>
            <w:vAlign w:val="center"/>
          </w:tcPr>
          <w:p w14:paraId="5389F672">
            <w:pPr>
              <w:keepNext w:val="0"/>
              <w:keepLines w:val="0"/>
              <w:pageBreakBefore w:val="0"/>
              <w:kinsoku/>
              <w:wordWrap/>
              <w:overflowPunct/>
              <w:topLinePunct w:val="0"/>
              <w:autoSpaceDN/>
              <w:bidi w:val="0"/>
              <w:snapToGrid w:val="0"/>
              <w:spacing w:line="240" w:lineRule="auto"/>
              <w:jc w:val="center"/>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w:t>
            </w:r>
            <w:r>
              <w:rPr>
                <w:rFonts w:hint="eastAsia" w:ascii="宋体" w:hAnsi="宋体"/>
                <w:b/>
                <w:color w:val="auto"/>
                <w:szCs w:val="21"/>
                <w:highlight w:val="none"/>
                <w:lang w:val="en-US" w:eastAsia="zh-CN"/>
              </w:rPr>
              <w:t>8</w:t>
            </w:r>
          </w:p>
        </w:tc>
        <w:tc>
          <w:tcPr>
            <w:tcW w:w="1799" w:type="dxa"/>
            <w:noWrap w:val="0"/>
            <w:vAlign w:val="center"/>
          </w:tcPr>
          <w:p w14:paraId="7C286FFF">
            <w:pPr>
              <w:pStyle w:val="30"/>
              <w:keepNext w:val="0"/>
              <w:keepLines w:val="0"/>
              <w:pageBreakBefore w:val="0"/>
              <w:kinsoku/>
              <w:wordWrap/>
              <w:overflowPunct/>
              <w:topLinePunct w:val="0"/>
              <w:autoSpaceDE w:val="0"/>
              <w:autoSpaceDN/>
              <w:bidi w:val="0"/>
              <w:adjustRightInd w:val="0"/>
              <w:snapToGrid w:val="0"/>
              <w:spacing w:before="0" w:beforeAutospacing="0" w:after="0" w:afterAutospacing="0" w:line="240" w:lineRule="auto"/>
              <w:jc w:val="center"/>
              <w:textAlignment w:val="auto"/>
              <w:rPr>
                <w:b/>
                <w:bCs/>
                <w:color w:val="auto"/>
                <w:sz w:val="21"/>
                <w:szCs w:val="21"/>
                <w:highlight w:val="none"/>
              </w:rPr>
            </w:pPr>
            <w:r>
              <w:rPr>
                <w:rFonts w:hint="eastAsia"/>
                <w:b/>
                <w:bCs/>
                <w:color w:val="auto"/>
                <w:sz w:val="21"/>
                <w:szCs w:val="21"/>
                <w:highlight w:val="none"/>
              </w:rPr>
              <w:t>评标办法</w:t>
            </w:r>
          </w:p>
        </w:tc>
        <w:tc>
          <w:tcPr>
            <w:tcW w:w="6660" w:type="dxa"/>
            <w:noWrap w:val="0"/>
            <w:vAlign w:val="center"/>
          </w:tcPr>
          <w:p w14:paraId="7918DD10">
            <w:pPr>
              <w:pStyle w:val="30"/>
              <w:keepNext w:val="0"/>
              <w:keepLines w:val="0"/>
              <w:pageBreakBefore w:val="0"/>
              <w:kinsoku/>
              <w:wordWrap/>
              <w:overflowPunct/>
              <w:topLinePunct w:val="0"/>
              <w:autoSpaceDE w:val="0"/>
              <w:autoSpaceDN/>
              <w:bidi w:val="0"/>
              <w:adjustRightInd w:val="0"/>
              <w:snapToGrid w:val="0"/>
              <w:spacing w:before="0" w:beforeAutospacing="0" w:after="0" w:afterAutospacing="0" w:line="240" w:lineRule="auto"/>
              <w:textAlignment w:val="auto"/>
              <w:rPr>
                <w:color w:val="auto"/>
                <w:sz w:val="21"/>
                <w:szCs w:val="21"/>
                <w:highlight w:val="none"/>
              </w:rPr>
            </w:pPr>
            <w:r>
              <w:rPr>
                <w:rFonts w:hint="eastAsia"/>
                <w:color w:val="auto"/>
                <w:sz w:val="21"/>
                <w:szCs w:val="21"/>
                <w:highlight w:val="none"/>
              </w:rPr>
              <w:t>本</w:t>
            </w:r>
            <w:r>
              <w:rPr>
                <w:rFonts w:hint="eastAsia"/>
                <w:color w:val="auto"/>
                <w:sz w:val="21"/>
                <w:szCs w:val="21"/>
                <w:highlight w:val="none"/>
                <w:lang w:val="en-US" w:eastAsia="zh-CN"/>
              </w:rPr>
              <w:t>项目</w:t>
            </w:r>
            <w:r>
              <w:rPr>
                <w:rFonts w:hint="eastAsia"/>
                <w:color w:val="auto"/>
                <w:sz w:val="21"/>
                <w:szCs w:val="21"/>
                <w:highlight w:val="none"/>
              </w:rPr>
              <w:t>采用综合评分法。</w:t>
            </w:r>
          </w:p>
        </w:tc>
      </w:tr>
      <w:tr w14:paraId="38F2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649" w:type="dxa"/>
            <w:shd w:val="clear" w:color="auto" w:fill="auto"/>
            <w:noWrap w:val="0"/>
            <w:vAlign w:val="center"/>
          </w:tcPr>
          <w:p w14:paraId="0283AAEB">
            <w:pPr>
              <w:keepNext w:val="0"/>
              <w:keepLines w:val="0"/>
              <w:pageBreakBefore w:val="0"/>
              <w:kinsoku/>
              <w:wordWrap/>
              <w:overflowPunct/>
              <w:topLinePunct w:val="0"/>
              <w:autoSpaceDN/>
              <w:bidi w:val="0"/>
              <w:snapToGrid w:val="0"/>
              <w:spacing w:line="240" w:lineRule="auto"/>
              <w:jc w:val="center"/>
              <w:textAlignment w:val="auto"/>
              <w:rPr>
                <w:rFonts w:hint="default" w:ascii="宋体" w:hAnsi="宋体" w:eastAsia="宋体" w:cs="Times New Roman"/>
                <w:b/>
                <w:color w:val="auto"/>
                <w:kern w:val="2"/>
                <w:sz w:val="21"/>
                <w:szCs w:val="21"/>
                <w:highlight w:val="none"/>
                <w:lang w:val="en-US" w:eastAsia="zh-CN" w:bidi="ar-SA"/>
              </w:rPr>
            </w:pPr>
            <w:r>
              <w:rPr>
                <w:rFonts w:hint="eastAsia" w:ascii="宋体" w:hAnsi="宋体" w:cs="Times New Roman"/>
                <w:b/>
                <w:color w:val="auto"/>
                <w:kern w:val="2"/>
                <w:sz w:val="21"/>
                <w:szCs w:val="21"/>
                <w:highlight w:val="none"/>
                <w:lang w:val="en-US" w:eastAsia="zh-CN" w:bidi="ar-SA"/>
              </w:rPr>
              <w:t>19</w:t>
            </w:r>
          </w:p>
        </w:tc>
        <w:tc>
          <w:tcPr>
            <w:tcW w:w="1799" w:type="dxa"/>
            <w:noWrap w:val="0"/>
            <w:vAlign w:val="center"/>
          </w:tcPr>
          <w:p w14:paraId="3B2D99EC">
            <w:pPr>
              <w:pStyle w:val="30"/>
              <w:pageBreakBefore w:val="0"/>
              <w:kinsoku/>
              <w:wordWrap/>
              <w:overflowPunct/>
              <w:topLinePunct w:val="0"/>
              <w:autoSpaceDE w:val="0"/>
              <w:bidi w:val="0"/>
              <w:adjustRightInd w:val="0"/>
              <w:snapToGrid w:val="0"/>
              <w:spacing w:before="0" w:beforeAutospacing="0" w:after="0" w:afterAutospacing="0" w:line="400" w:lineRule="exact"/>
              <w:jc w:val="center"/>
              <w:rPr>
                <w:rFonts w:hint="eastAsia"/>
                <w:b/>
                <w:bCs/>
                <w:color w:val="auto"/>
                <w:sz w:val="21"/>
                <w:szCs w:val="21"/>
                <w:highlight w:val="none"/>
              </w:rPr>
            </w:pPr>
            <w:r>
              <w:rPr>
                <w:rFonts w:hint="eastAsia"/>
                <w:b/>
                <w:bCs/>
                <w:color w:val="auto"/>
                <w:sz w:val="21"/>
                <w:szCs w:val="21"/>
                <w:highlight w:val="none"/>
              </w:rPr>
              <w:t>中标单位确定</w:t>
            </w:r>
          </w:p>
        </w:tc>
        <w:tc>
          <w:tcPr>
            <w:tcW w:w="6660" w:type="dxa"/>
            <w:noWrap w:val="0"/>
            <w:vAlign w:val="center"/>
          </w:tcPr>
          <w:p w14:paraId="5774D957">
            <w:pPr>
              <w:pageBreakBefore w:val="0"/>
              <w:tabs>
                <w:tab w:val="left" w:pos="612"/>
                <w:tab w:val="left" w:pos="1332"/>
              </w:tabs>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rPr>
              <w:t>投标文件满足招标文件全部实质性要求且最终综合得分最高的投标人为中标单位；若发生最终综合得分相同的情况，报价低者排名在前；若最终综合得分相同，报价也相同的情况，技术部分得分高者排名在前；若最终综合得分、报价、技术部分得分均相同，由</w:t>
            </w:r>
            <w:r>
              <w:rPr>
                <w:rFonts w:hint="eastAsia" w:ascii="宋体" w:hAnsi="宋体"/>
                <w:color w:val="auto"/>
                <w:szCs w:val="21"/>
                <w:highlight w:val="none"/>
                <w:lang w:val="en-US" w:eastAsia="zh-CN"/>
              </w:rPr>
              <w:t>评标委员会通过投票表决确定排名</w:t>
            </w:r>
            <w:r>
              <w:rPr>
                <w:rFonts w:hint="eastAsia" w:ascii="宋体" w:hAnsi="宋体"/>
                <w:color w:val="auto"/>
                <w:szCs w:val="21"/>
                <w:highlight w:val="none"/>
              </w:rPr>
              <w:t>。</w:t>
            </w:r>
          </w:p>
        </w:tc>
      </w:tr>
    </w:tbl>
    <w:p w14:paraId="18D81F35">
      <w:pPr>
        <w:keepNext w:val="0"/>
        <w:keepLines w:val="0"/>
        <w:pageBreakBefore w:val="0"/>
        <w:widowControl w:val="0"/>
        <w:kinsoku/>
        <w:wordWrap/>
        <w:overflowPunct/>
        <w:topLinePunct w:val="0"/>
        <w:autoSpaceDE/>
        <w:autoSpaceDN/>
        <w:bidi w:val="0"/>
        <w:adjustRightInd/>
        <w:snapToGrid w:val="0"/>
        <w:spacing w:before="157" w:beforeLines="50"/>
        <w:textAlignment w:val="auto"/>
        <w:rPr>
          <w:rFonts w:ascii="宋体" w:hAnsi="宋体"/>
          <w:b/>
          <w:bCs/>
          <w:color w:val="auto"/>
          <w:szCs w:val="21"/>
          <w:highlight w:val="none"/>
        </w:rPr>
      </w:pPr>
      <w:r>
        <w:rPr>
          <w:rFonts w:hint="eastAsia" w:ascii="宋体" w:hAnsi="宋体"/>
          <w:b/>
          <w:bCs/>
          <w:color w:val="auto"/>
          <w:szCs w:val="21"/>
          <w:highlight w:val="none"/>
        </w:rPr>
        <w:t>注：本表内容与投标人须知内容不一致的，以本表内容为准。</w:t>
      </w:r>
    </w:p>
    <w:p w14:paraId="1C8A3B54">
      <w:pPr>
        <w:rPr>
          <w:rFonts w:hint="eastAsia" w:ascii="宋体" w:hAnsi="宋体" w:cs="宋体"/>
          <w:b/>
          <w:bCs/>
          <w:color w:val="auto"/>
          <w:spacing w:val="20"/>
          <w:kern w:val="0"/>
          <w:sz w:val="32"/>
          <w:szCs w:val="32"/>
          <w:highlight w:val="none"/>
        </w:rPr>
      </w:pPr>
      <w:r>
        <w:rPr>
          <w:rFonts w:hint="eastAsia" w:ascii="宋体" w:hAnsi="宋体" w:cs="宋体"/>
          <w:b/>
          <w:bCs/>
          <w:color w:val="auto"/>
          <w:spacing w:val="20"/>
          <w:kern w:val="0"/>
          <w:sz w:val="32"/>
          <w:szCs w:val="32"/>
          <w:highlight w:val="none"/>
        </w:rPr>
        <w:br w:type="page"/>
      </w:r>
    </w:p>
    <w:p w14:paraId="7EE85B7D">
      <w:pPr>
        <w:widowControl/>
        <w:snapToGrid w:val="0"/>
        <w:spacing w:before="260" w:after="260"/>
        <w:jc w:val="center"/>
        <w:outlineLvl w:val="1"/>
        <w:rPr>
          <w:rFonts w:hint="eastAsia" w:ascii="宋体" w:hAnsi="宋体" w:cs="宋体"/>
          <w:b/>
          <w:bCs/>
          <w:color w:val="auto"/>
          <w:spacing w:val="20"/>
          <w:kern w:val="0"/>
          <w:sz w:val="32"/>
          <w:szCs w:val="32"/>
          <w:highlight w:val="none"/>
        </w:rPr>
      </w:pPr>
      <w:r>
        <w:rPr>
          <w:rFonts w:hint="eastAsia" w:ascii="宋体" w:hAnsi="宋体" w:cs="宋体"/>
          <w:b/>
          <w:bCs/>
          <w:color w:val="auto"/>
          <w:spacing w:val="20"/>
          <w:kern w:val="0"/>
          <w:sz w:val="32"/>
          <w:szCs w:val="32"/>
          <w:highlight w:val="none"/>
        </w:rPr>
        <w:t>电子</w:t>
      </w:r>
      <w:r>
        <w:rPr>
          <w:rFonts w:hint="eastAsia" w:ascii="宋体" w:hAnsi="宋体" w:cs="宋体"/>
          <w:b/>
          <w:bCs/>
          <w:color w:val="auto"/>
          <w:spacing w:val="20"/>
          <w:kern w:val="0"/>
          <w:sz w:val="32"/>
          <w:szCs w:val="32"/>
          <w:highlight w:val="none"/>
          <w:lang w:val="en-US" w:eastAsia="zh-CN"/>
        </w:rPr>
        <w:t>投标</w:t>
      </w:r>
      <w:r>
        <w:rPr>
          <w:rFonts w:hint="eastAsia" w:ascii="宋体" w:hAnsi="宋体" w:cs="宋体"/>
          <w:b/>
          <w:bCs/>
          <w:color w:val="auto"/>
          <w:spacing w:val="20"/>
          <w:kern w:val="0"/>
          <w:sz w:val="32"/>
          <w:szCs w:val="32"/>
          <w:highlight w:val="none"/>
        </w:rPr>
        <w:t>须知附表</w:t>
      </w:r>
    </w:p>
    <w:tbl>
      <w:tblPr>
        <w:tblStyle w:val="35"/>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261"/>
        <w:gridCol w:w="6842"/>
      </w:tblGrid>
      <w:tr w14:paraId="4E1A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noWrap w:val="0"/>
            <w:vAlign w:val="center"/>
          </w:tcPr>
          <w:p w14:paraId="4212E9EF">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253" w:type="dxa"/>
            <w:noWrap w:val="0"/>
            <w:vAlign w:val="center"/>
          </w:tcPr>
          <w:p w14:paraId="7AD9E59A">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条款名称</w:t>
            </w:r>
          </w:p>
        </w:tc>
        <w:tc>
          <w:tcPr>
            <w:tcW w:w="6801" w:type="dxa"/>
            <w:noWrap w:val="0"/>
            <w:vAlign w:val="center"/>
          </w:tcPr>
          <w:p w14:paraId="574774E7">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编列内容</w:t>
            </w:r>
          </w:p>
        </w:tc>
      </w:tr>
      <w:tr w14:paraId="355E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blHeader/>
        </w:trPr>
        <w:tc>
          <w:tcPr>
            <w:tcW w:w="749" w:type="dxa"/>
            <w:noWrap w:val="0"/>
            <w:vAlign w:val="center"/>
          </w:tcPr>
          <w:p w14:paraId="411FDB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3" w:type="dxa"/>
            <w:noWrap w:val="0"/>
            <w:vAlign w:val="center"/>
          </w:tcPr>
          <w:p w14:paraId="277BF7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编制</w:t>
            </w:r>
          </w:p>
        </w:tc>
        <w:tc>
          <w:tcPr>
            <w:tcW w:w="6801" w:type="dxa"/>
            <w:noWrap w:val="0"/>
            <w:vAlign w:val="center"/>
          </w:tcPr>
          <w:p w14:paraId="043C42AB">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应使用政采云系统的</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编制工具，按照操作手册编制电子</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，并使用数字证书（CA）按照投标文件规定签字、签章。同时使用数字证书（CA）对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进行加密。</w:t>
            </w:r>
          </w:p>
          <w:p w14:paraId="6D60EF17">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1.2在上传电子</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时，需对应系统中每个模块要求，形成独立的PDF格式文件，按照指定对应模块，逐条完成上传，保存后提交。</w:t>
            </w:r>
          </w:p>
          <w:p w14:paraId="5897F03C">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1.3电子</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所附各类证件、证书、证明</w:t>
            </w:r>
            <w:r>
              <w:rPr>
                <w:rFonts w:hint="eastAsia" w:ascii="宋体" w:hAnsi="宋体" w:cs="宋体"/>
                <w:color w:val="auto"/>
                <w:szCs w:val="21"/>
                <w:highlight w:val="none"/>
                <w:lang w:val="en-US" w:eastAsia="zh-CN"/>
              </w:rPr>
              <w:t>材料</w:t>
            </w:r>
            <w:r>
              <w:rPr>
                <w:rFonts w:hint="eastAsia" w:ascii="宋体" w:hAnsi="宋体" w:cs="宋体"/>
                <w:color w:val="auto"/>
                <w:szCs w:val="21"/>
                <w:highlight w:val="none"/>
              </w:rPr>
              <w:t>，均随</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统一编排页码进行上传。</w:t>
            </w:r>
          </w:p>
        </w:tc>
      </w:tr>
      <w:tr w14:paraId="750E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9" w:type="dxa"/>
            <w:noWrap w:val="0"/>
            <w:vAlign w:val="center"/>
          </w:tcPr>
          <w:p w14:paraId="0B051B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253" w:type="dxa"/>
            <w:noWrap w:val="0"/>
            <w:vAlign w:val="center"/>
          </w:tcPr>
          <w:p w14:paraId="315DC3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电子</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解密</w:t>
            </w:r>
          </w:p>
        </w:tc>
        <w:tc>
          <w:tcPr>
            <w:tcW w:w="6801" w:type="dxa"/>
            <w:noWrap w:val="0"/>
            <w:vAlign w:val="center"/>
          </w:tcPr>
          <w:p w14:paraId="2AA2A1A9">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2.1在投标文件规定的</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开启时间后，采购代理机构会在政采云系统发出解密指令，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在收到解密指令后，须使用加密</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时所使用的数字证书（CA）对已递交（上传）的电子</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进行解密（可远程解密）。</w:t>
            </w:r>
          </w:p>
          <w:p w14:paraId="2C41D060">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2.2电子</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解密时间</w:t>
            </w:r>
            <w:r>
              <w:rPr>
                <w:rFonts w:hint="eastAsia" w:ascii="宋体" w:hAnsi="宋体" w:cs="宋体"/>
                <w:b w:val="0"/>
                <w:bCs w:val="0"/>
                <w:color w:val="auto"/>
                <w:szCs w:val="21"/>
                <w:highlight w:val="none"/>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0分钟</w:t>
            </w:r>
          </w:p>
          <w:p w14:paraId="5238CDCA">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2.3电子</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解密流程：使用用户名密码或电子CA登录政采云系统→项目采购→开标评标→找到对应项目→解密→输入CA密码→开始下载→解密完成。</w:t>
            </w:r>
          </w:p>
          <w:p w14:paraId="5E679DA7">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2.4因</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原因造成</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未解密的，视为撤销其</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，包括以下情形：</w:t>
            </w:r>
          </w:p>
          <w:p w14:paraId="14D32C9B">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未在规定时间内解密</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的；</w:t>
            </w:r>
          </w:p>
          <w:p w14:paraId="282B2876">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使用非本次投标加密用CA数字证书解密的；</w:t>
            </w:r>
          </w:p>
          <w:p w14:paraId="6A430B4E">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使用的CA数字证书属于注销或无效或损坏的。</w:t>
            </w:r>
          </w:p>
        </w:tc>
      </w:tr>
      <w:tr w14:paraId="2D04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blHeader/>
        </w:trPr>
        <w:tc>
          <w:tcPr>
            <w:tcW w:w="749" w:type="dxa"/>
            <w:noWrap w:val="0"/>
            <w:vAlign w:val="center"/>
          </w:tcPr>
          <w:p w14:paraId="2F23DA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253" w:type="dxa"/>
            <w:noWrap w:val="0"/>
            <w:vAlign w:val="center"/>
          </w:tcPr>
          <w:p w14:paraId="4A14A1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01" w:type="dxa"/>
            <w:noWrap w:val="0"/>
            <w:vAlign w:val="center"/>
          </w:tcPr>
          <w:p w14:paraId="0F8DD49E">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3.1本项目采购活动的全过程，均采用电子形式进行，不再接收纸质文件。在</w:t>
            </w:r>
            <w:r>
              <w:rPr>
                <w:rFonts w:hint="eastAsia" w:ascii="宋体" w:hAnsi="宋体" w:cs="宋体"/>
                <w:color w:val="auto"/>
                <w:szCs w:val="21"/>
                <w:highlight w:val="none"/>
                <w:lang w:val="en-US" w:eastAsia="zh-CN"/>
              </w:rPr>
              <w:t>评标</w:t>
            </w:r>
            <w:r>
              <w:rPr>
                <w:rFonts w:hint="eastAsia" w:ascii="宋体" w:hAnsi="宋体" w:cs="宋体"/>
                <w:color w:val="auto"/>
                <w:szCs w:val="21"/>
                <w:highlight w:val="none"/>
              </w:rPr>
              <w:t>过程中，当政采云系统出现异常情形时，经请示财政部门同意后，采购代理机构可采用其他方式进行</w:t>
            </w:r>
            <w:r>
              <w:rPr>
                <w:rFonts w:hint="eastAsia" w:ascii="宋体" w:hAnsi="宋体" w:cs="宋体"/>
                <w:color w:val="auto"/>
                <w:szCs w:val="21"/>
                <w:highlight w:val="none"/>
                <w:lang w:val="en-US" w:eastAsia="zh-CN"/>
              </w:rPr>
              <w:t>评标</w:t>
            </w:r>
            <w:r>
              <w:rPr>
                <w:rFonts w:hint="eastAsia" w:ascii="宋体" w:hAnsi="宋体" w:cs="宋体"/>
                <w:color w:val="auto"/>
                <w:szCs w:val="21"/>
                <w:highlight w:val="none"/>
              </w:rPr>
              <w:t>活动。</w:t>
            </w:r>
          </w:p>
          <w:p w14:paraId="65E948AA">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3.2待系统恢复后，采购代理机构须把线下开启、</w:t>
            </w:r>
            <w:r>
              <w:rPr>
                <w:rFonts w:hint="eastAsia" w:ascii="宋体" w:hAnsi="宋体" w:cs="宋体"/>
                <w:color w:val="auto"/>
                <w:szCs w:val="21"/>
                <w:highlight w:val="none"/>
                <w:lang w:val="en-US" w:eastAsia="zh-CN"/>
              </w:rPr>
              <w:t>评标</w:t>
            </w:r>
            <w:r>
              <w:rPr>
                <w:rFonts w:hint="eastAsia" w:ascii="宋体" w:hAnsi="宋体" w:cs="宋体"/>
                <w:color w:val="auto"/>
                <w:szCs w:val="21"/>
                <w:highlight w:val="none"/>
              </w:rPr>
              <w:t>结果数据录入政采云系统。</w:t>
            </w:r>
          </w:p>
        </w:tc>
      </w:tr>
    </w:tbl>
    <w:p w14:paraId="4812AE01">
      <w:pPr>
        <w:pStyle w:val="23"/>
        <w:rPr>
          <w:rFonts w:hint="eastAsia"/>
          <w:color w:val="auto"/>
          <w:highlight w:val="none"/>
          <w:lang w:val="en-US" w:eastAsia="zh-CN"/>
        </w:rPr>
      </w:pPr>
    </w:p>
    <w:p w14:paraId="575AB13E">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ascii="宋体" w:hAnsi="宋体" w:cs="宋体"/>
          <w:color w:val="auto"/>
          <w:sz w:val="21"/>
          <w:szCs w:val="21"/>
          <w:highlight w:val="none"/>
        </w:rPr>
      </w:pPr>
      <w:r>
        <w:rPr>
          <w:rFonts w:hint="eastAsia" w:ascii="宋体" w:hAnsi="宋体" w:cs="宋体"/>
          <w:b/>
          <w:bCs/>
          <w:color w:val="auto"/>
          <w:szCs w:val="21"/>
          <w:highlight w:val="none"/>
        </w:rPr>
        <w:t>注：本表内容与</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须知内容不一致的，以本表内容为准。解密流程与本表不一致的，以政采云解密流程为准。</w:t>
      </w:r>
    </w:p>
    <w:p w14:paraId="2DDC7398">
      <w:pPr>
        <w:rPr>
          <w:rFonts w:hint="eastAsia" w:ascii="华文中宋" w:hAnsi="华文中宋" w:eastAsia="华文中宋" w:cs="华文中宋"/>
          <w:color w:val="auto"/>
          <w:sz w:val="28"/>
          <w:szCs w:val="28"/>
          <w:highlight w:val="none"/>
        </w:rPr>
      </w:pPr>
      <w:bookmarkStart w:id="5" w:name="_Toc6652"/>
      <w:r>
        <w:rPr>
          <w:rFonts w:hint="eastAsia" w:ascii="华文中宋" w:hAnsi="华文中宋" w:eastAsia="华文中宋" w:cs="华文中宋"/>
          <w:color w:val="auto"/>
          <w:sz w:val="28"/>
          <w:szCs w:val="28"/>
          <w:highlight w:val="none"/>
        </w:rPr>
        <w:br w:type="page"/>
      </w:r>
    </w:p>
    <w:p w14:paraId="152C026A">
      <w:pPr>
        <w:pStyle w:val="2"/>
        <w:spacing w:before="20" w:after="20" w:line="360" w:lineRule="auto"/>
        <w:ind w:left="420" w:hanging="42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8"/>
          <w:szCs w:val="28"/>
          <w:highlight w:val="none"/>
        </w:rPr>
        <w:t xml:space="preserve">第三部分 </w:t>
      </w:r>
      <w:r>
        <w:rPr>
          <w:rFonts w:hint="eastAsia" w:ascii="华文中宋" w:hAnsi="华文中宋" w:eastAsia="华文中宋" w:cs="华文中宋"/>
          <w:color w:val="auto"/>
          <w:sz w:val="28"/>
          <w:szCs w:val="28"/>
          <w:highlight w:val="none"/>
          <w:lang w:eastAsia="zh-CN"/>
        </w:rPr>
        <w:t>投标人</w:t>
      </w:r>
      <w:r>
        <w:rPr>
          <w:rFonts w:hint="eastAsia" w:ascii="华文中宋" w:hAnsi="华文中宋" w:eastAsia="华文中宋" w:cs="华文中宋"/>
          <w:color w:val="auto"/>
          <w:sz w:val="28"/>
          <w:szCs w:val="28"/>
          <w:highlight w:val="none"/>
        </w:rPr>
        <w:t>须知</w:t>
      </w:r>
      <w:bookmarkEnd w:id="5"/>
    </w:p>
    <w:p w14:paraId="20C76C69">
      <w:pPr>
        <w:pStyle w:val="3"/>
        <w:spacing w:before="0" w:after="0" w:line="360" w:lineRule="auto"/>
        <w:ind w:firstLine="422" w:firstLineChars="200"/>
        <w:rPr>
          <w:rFonts w:hint="eastAsia" w:ascii="宋体" w:hAnsi="宋体" w:cs="宋体"/>
          <w:b/>
          <w:bCs/>
          <w:color w:val="auto"/>
          <w:sz w:val="21"/>
          <w:szCs w:val="21"/>
          <w:highlight w:val="none"/>
        </w:rPr>
      </w:pPr>
      <w:bookmarkStart w:id="6" w:name="_Toc352761930"/>
      <w:bookmarkStart w:id="7" w:name="_Toc47957832"/>
      <w:bookmarkStart w:id="8" w:name="_Toc3742"/>
      <w:bookmarkStart w:id="9" w:name="_Toc2924"/>
      <w:r>
        <w:rPr>
          <w:rFonts w:hint="eastAsia" w:ascii="宋体" w:hAnsi="宋体" w:cs="宋体"/>
          <w:b/>
          <w:bCs/>
          <w:color w:val="auto"/>
          <w:sz w:val="21"/>
          <w:szCs w:val="21"/>
          <w:highlight w:val="none"/>
        </w:rPr>
        <w:t>一、总则</w:t>
      </w:r>
      <w:bookmarkEnd w:id="6"/>
      <w:bookmarkEnd w:id="7"/>
    </w:p>
    <w:p w14:paraId="55B8F88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 适用范围</w:t>
      </w:r>
    </w:p>
    <w:p w14:paraId="167F6C0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本招标文件仅适用于本次招投标活动。</w:t>
      </w:r>
    </w:p>
    <w:p w14:paraId="5669D15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 定义</w:t>
      </w:r>
    </w:p>
    <w:p w14:paraId="3DD547E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2.1“采购人”指本次招标活动的采购单位，即 “</w:t>
      </w:r>
      <w:r>
        <w:rPr>
          <w:rFonts w:hint="eastAsia" w:ascii="宋体" w:hAnsi="宋体" w:cs="宋体"/>
          <w:b w:val="0"/>
          <w:bCs w:val="0"/>
          <w:color w:val="auto"/>
          <w:sz w:val="21"/>
          <w:szCs w:val="21"/>
          <w:highlight w:val="none"/>
          <w:lang w:val="en-US" w:eastAsia="zh-CN"/>
        </w:rPr>
        <w:t>临县文化和旅游局</w:t>
      </w:r>
      <w:r>
        <w:rPr>
          <w:rFonts w:hint="eastAsia" w:ascii="宋体" w:hAnsi="宋体" w:cs="宋体"/>
          <w:b w:val="0"/>
          <w:bCs w:val="0"/>
          <w:color w:val="auto"/>
          <w:sz w:val="21"/>
          <w:szCs w:val="21"/>
          <w:highlight w:val="none"/>
        </w:rPr>
        <w:t>”。</w:t>
      </w:r>
    </w:p>
    <w:p w14:paraId="6D00E61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2.2“采购代理机构”指组织本次招标活动的执行机构，即“</w:t>
      </w:r>
      <w:r>
        <w:rPr>
          <w:rFonts w:hint="eastAsia" w:ascii="宋体" w:hAnsi="宋体" w:cs="宋体"/>
          <w:b w:val="0"/>
          <w:bCs w:val="0"/>
          <w:color w:val="auto"/>
          <w:sz w:val="21"/>
          <w:szCs w:val="21"/>
          <w:highlight w:val="none"/>
          <w:lang w:val="en-US" w:eastAsia="zh-CN"/>
        </w:rPr>
        <w:t>山西中招德润项目管理有限公司</w:t>
      </w:r>
      <w:r>
        <w:rPr>
          <w:rFonts w:hint="eastAsia" w:ascii="宋体" w:hAnsi="宋体" w:cs="宋体"/>
          <w:b w:val="0"/>
          <w:bCs w:val="0"/>
          <w:color w:val="auto"/>
          <w:sz w:val="21"/>
          <w:szCs w:val="21"/>
          <w:highlight w:val="none"/>
        </w:rPr>
        <w:t>”。</w:t>
      </w:r>
    </w:p>
    <w:p w14:paraId="0FC0270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2.3“投标人”指符合本招标文件规定并向采购代理机构提交投标文件的</w:t>
      </w:r>
      <w:r>
        <w:rPr>
          <w:rFonts w:hint="eastAsia" w:ascii="宋体" w:hAnsi="宋体" w:cs="宋体"/>
          <w:b w:val="0"/>
          <w:bCs w:val="0"/>
          <w:color w:val="auto"/>
          <w:sz w:val="21"/>
          <w:szCs w:val="21"/>
          <w:highlight w:val="none"/>
          <w:lang w:eastAsia="zh-CN"/>
        </w:rPr>
        <w:t>投标人</w:t>
      </w:r>
      <w:r>
        <w:rPr>
          <w:rFonts w:hint="eastAsia" w:ascii="宋体" w:hAnsi="宋体" w:cs="宋体"/>
          <w:b w:val="0"/>
          <w:bCs w:val="0"/>
          <w:color w:val="auto"/>
          <w:sz w:val="21"/>
          <w:szCs w:val="21"/>
          <w:highlight w:val="none"/>
        </w:rPr>
        <w:t>。</w:t>
      </w:r>
    </w:p>
    <w:p w14:paraId="7433CC9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2.4“货物”指</w:t>
      </w:r>
      <w:r>
        <w:rPr>
          <w:rFonts w:hint="eastAsia" w:ascii="宋体" w:hAnsi="宋体" w:cs="宋体"/>
          <w:b w:val="0"/>
          <w:bCs w:val="0"/>
          <w:color w:val="auto"/>
          <w:sz w:val="21"/>
          <w:szCs w:val="21"/>
          <w:highlight w:val="none"/>
          <w:lang w:eastAsia="zh-CN"/>
        </w:rPr>
        <w:t>投标人</w:t>
      </w:r>
      <w:r>
        <w:rPr>
          <w:rFonts w:hint="eastAsia" w:ascii="宋体" w:hAnsi="宋体" w:cs="宋体"/>
          <w:b w:val="0"/>
          <w:bCs w:val="0"/>
          <w:color w:val="auto"/>
          <w:sz w:val="21"/>
          <w:szCs w:val="21"/>
          <w:highlight w:val="none"/>
        </w:rPr>
        <w:t>按招标文件的规定，须向采购人提供的各种形态和种类的物品及其他有关技术资料和材料。</w:t>
      </w:r>
    </w:p>
    <w:p w14:paraId="55AF885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2.5“服务”指招标文件所表述的投标人须向采购人提供的服务和应当履行的承诺和义务。</w:t>
      </w:r>
    </w:p>
    <w:p w14:paraId="15C2F24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2.6 本招标文件各部分规定的期间以时、日、月、年计算。</w:t>
      </w:r>
    </w:p>
    <w:p w14:paraId="1C7722E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2.7 本须知中单独对货物所描述的要求，只针对涉及采购货物。</w:t>
      </w:r>
    </w:p>
    <w:p w14:paraId="57AA727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 合格的投标人</w:t>
      </w:r>
    </w:p>
    <w:p w14:paraId="43E06BF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3.1 具有本项目生产、制造、供应或实施及服务能力，符合、承认并承诺履行本招标文件各项规定的国内投标人。</w:t>
      </w:r>
    </w:p>
    <w:p w14:paraId="591ED05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3.2 投标人必须是已在中国境内依法登记注册，并持有符合法律法规规定的有效证件的投标人。</w:t>
      </w:r>
    </w:p>
    <w:p w14:paraId="5C29BFF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3.3 具备《中华人民共和国政府采购法》第二十二条第一款规定的条件和本项目所需的特定条件及有关法律、法规关于投标人的规定，有能力提供招标采购货物</w:t>
      </w:r>
      <w:r>
        <w:rPr>
          <w:rFonts w:hint="eastAsia" w:ascii="宋体" w:hAnsi="宋体" w:cs="宋体"/>
          <w:b w:val="0"/>
          <w:bCs w:val="0"/>
          <w:color w:val="auto"/>
          <w:sz w:val="21"/>
          <w:szCs w:val="21"/>
          <w:highlight w:val="none"/>
          <w:lang w:val="en-US" w:eastAsia="zh-CN"/>
        </w:rPr>
        <w:t>或服务</w:t>
      </w:r>
      <w:r>
        <w:rPr>
          <w:rFonts w:hint="eastAsia" w:ascii="宋体" w:hAnsi="宋体" w:cs="宋体"/>
          <w:b w:val="0"/>
          <w:bCs w:val="0"/>
          <w:color w:val="auto"/>
          <w:sz w:val="21"/>
          <w:szCs w:val="21"/>
          <w:highlight w:val="none"/>
        </w:rPr>
        <w:t>的投标人。并按照《中华人民共和国政府采购法实施条例》第十七条的规定，提供资格证明文件，具体提供的材料详见投标人须知前附表的要求。</w:t>
      </w:r>
    </w:p>
    <w:p w14:paraId="31DBC35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3.4 本次招标是否允许</w:t>
      </w:r>
      <w:r>
        <w:rPr>
          <w:rFonts w:hint="eastAsia" w:ascii="宋体" w:hAnsi="宋体" w:cs="宋体"/>
          <w:b w:val="0"/>
          <w:bCs w:val="0"/>
          <w:color w:val="auto"/>
          <w:sz w:val="21"/>
          <w:szCs w:val="21"/>
          <w:highlight w:val="none"/>
          <w:lang w:val="en-US" w:eastAsia="zh-CN"/>
        </w:rPr>
        <w:t>合同分包</w:t>
      </w:r>
      <w:r>
        <w:rPr>
          <w:rFonts w:hint="eastAsia" w:ascii="宋体" w:hAnsi="宋体" w:cs="宋体"/>
          <w:b w:val="0"/>
          <w:bCs w:val="0"/>
          <w:color w:val="auto"/>
          <w:sz w:val="21"/>
          <w:szCs w:val="21"/>
          <w:highlight w:val="none"/>
        </w:rPr>
        <w:t>参加投标，详见投标人须知前附表的规定。</w:t>
      </w:r>
    </w:p>
    <w:p w14:paraId="077FCD8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3.5 单位负责人为同一人或者存在控股、管理关系的不同单位，不得同时参加本项目的投标。为本项目提供项目管理、监理、检测等服务的投标人，不得再参加本项目的投标。</w:t>
      </w:r>
    </w:p>
    <w:p w14:paraId="47EE698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3.6 本次招标是否允许由两个以上投标人组成一个联合体以一个投标人身份共同参加投标，详见投标人须知前附表的规定。</w:t>
      </w:r>
    </w:p>
    <w:p w14:paraId="7A80202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3.6.1 联合体各方均应当符合《政府采购法》第二十二条规定的条件，联合体各方均应按照本部分3.3条的要求提供相关材料。</w:t>
      </w:r>
    </w:p>
    <w:p w14:paraId="4069C96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3.6.2 本项目的特殊要求规定投标人特定条件的，联合体各方的同类资质按照资质等级较低的确定联合体资质等级。联合体各方不得再单独参加或者与其他投标人另外组成联合体参加本项目的投标。</w:t>
      </w:r>
    </w:p>
    <w:p w14:paraId="0956B8D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3.6.3 联合体各方之间应当签订联合投标协议，明确约定联合体各方承担的工作和相应的责任，并将联合投标协议连同投标文件一并提交。</w:t>
      </w:r>
    </w:p>
    <w:p w14:paraId="73016F9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 投标费用</w:t>
      </w:r>
    </w:p>
    <w:p w14:paraId="0251730E">
      <w:pPr>
        <w:spacing w:before="0" w:after="0" w:line="360" w:lineRule="auto"/>
        <w:ind w:firstLine="420" w:firstLineChars="200"/>
        <w:outlineLvl w:val="9"/>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投标人应当自行承担所有与准备和参加投标有关的费用，采购代理机构和采购人在任何情况下均无义务和责任承担这些费用。</w:t>
      </w:r>
    </w:p>
    <w:p w14:paraId="07F3B22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 通知</w:t>
      </w:r>
    </w:p>
    <w:p w14:paraId="0A2B1DEE">
      <w:pPr>
        <w:spacing w:before="0" w:after="0" w:line="360" w:lineRule="auto"/>
        <w:ind w:firstLine="420" w:firstLineChars="200"/>
        <w:outlineLvl w:val="9"/>
        <w:rPr>
          <w:rFonts w:hint="eastAsia" w:ascii="宋体" w:hAnsi="宋体" w:cs="宋体"/>
          <w:b w:val="0"/>
          <w:bCs w:val="0"/>
          <w:color w:val="auto"/>
          <w:sz w:val="21"/>
          <w:szCs w:val="21"/>
          <w:highlight w:val="none"/>
        </w:rPr>
      </w:pPr>
      <w:bookmarkStart w:id="10" w:name="_Toc352761931"/>
      <w:r>
        <w:rPr>
          <w:rFonts w:hint="eastAsia" w:ascii="宋体" w:hAnsi="宋体" w:cs="宋体"/>
          <w:b w:val="0"/>
          <w:bCs w:val="0"/>
          <w:color w:val="auto"/>
          <w:sz w:val="21"/>
          <w:szCs w:val="21"/>
          <w:highlight w:val="none"/>
        </w:rPr>
        <w:t>5.1通知的告知</w:t>
      </w:r>
    </w:p>
    <w:p w14:paraId="04654E6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对与本项目有关的通知，代理机构将以在本次招标公告刊登的媒体上发布公告的形式告知所有已获取了招标文件的投标人及潜在投标人，投标人及潜在投标人也可登录山西政府采购平台更正公告中查看本项目是否发布更正公告。</w:t>
      </w:r>
    </w:p>
    <w:p w14:paraId="11EB56E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5.2通知的获取</w:t>
      </w:r>
    </w:p>
    <w:p w14:paraId="7A3A122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对与本项目有关的通知，投标人及潜在投标人可在本次招标公告刊登的媒体上获取，或登录山西政府采购平台获取。</w:t>
      </w:r>
    </w:p>
    <w:p w14:paraId="43CA9CF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因线路故障导致通知延迟获取或无法获取，代理机构不因此承担任何责任，有关的招投标活动可以继续有效地进行。</w:t>
      </w:r>
    </w:p>
    <w:bookmarkEnd w:id="10"/>
    <w:p w14:paraId="45E10C5A">
      <w:pPr>
        <w:pStyle w:val="3"/>
        <w:spacing w:before="0" w:after="0" w:line="360" w:lineRule="auto"/>
        <w:ind w:firstLine="422" w:firstLineChars="200"/>
        <w:rPr>
          <w:rFonts w:hint="eastAsia" w:ascii="宋体" w:hAnsi="宋体" w:cs="宋体"/>
          <w:b/>
          <w:bCs/>
          <w:color w:val="auto"/>
          <w:sz w:val="21"/>
          <w:szCs w:val="21"/>
          <w:highlight w:val="none"/>
        </w:rPr>
      </w:pPr>
      <w:bookmarkStart w:id="11" w:name="_Toc47957833"/>
      <w:bookmarkStart w:id="12" w:name="_Toc47957834"/>
      <w:bookmarkStart w:id="13" w:name="_Toc352761932"/>
      <w:r>
        <w:rPr>
          <w:rFonts w:hint="eastAsia" w:ascii="宋体" w:hAnsi="宋体" w:cs="宋体"/>
          <w:b/>
          <w:bCs/>
          <w:color w:val="auto"/>
          <w:sz w:val="21"/>
          <w:szCs w:val="21"/>
          <w:highlight w:val="none"/>
        </w:rPr>
        <w:t>二、招标文件</w:t>
      </w:r>
      <w:bookmarkEnd w:id="11"/>
    </w:p>
    <w:p w14:paraId="17D377C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 招标文件的内容</w:t>
      </w:r>
    </w:p>
    <w:p w14:paraId="38496CF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6.1 招标文件由下列</w:t>
      </w:r>
      <w:r>
        <w:rPr>
          <w:rFonts w:hint="eastAsia" w:ascii="宋体" w:hAnsi="宋体" w:cs="宋体"/>
          <w:b w:val="0"/>
          <w:bCs w:val="0"/>
          <w:color w:val="auto"/>
          <w:sz w:val="21"/>
          <w:szCs w:val="21"/>
          <w:highlight w:val="none"/>
          <w:lang w:val="en-US" w:eastAsia="zh-CN"/>
        </w:rPr>
        <w:t>八</w:t>
      </w:r>
      <w:r>
        <w:rPr>
          <w:rFonts w:hint="eastAsia" w:ascii="宋体" w:hAnsi="宋体" w:cs="宋体"/>
          <w:b w:val="0"/>
          <w:bCs w:val="0"/>
          <w:color w:val="auto"/>
          <w:sz w:val="21"/>
          <w:szCs w:val="21"/>
          <w:highlight w:val="none"/>
        </w:rPr>
        <w:t>部分内容组成：</w:t>
      </w:r>
    </w:p>
    <w:p w14:paraId="3DE2B0E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第一部分 招标公告；</w:t>
      </w:r>
    </w:p>
    <w:p w14:paraId="573F6A4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第二部分 投标人须知前附表；</w:t>
      </w:r>
    </w:p>
    <w:p w14:paraId="44D4C2F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第三部分 投标人须知；</w:t>
      </w:r>
    </w:p>
    <w:p w14:paraId="5455BC0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第四部分</w:t>
      </w:r>
      <w:r>
        <w:rPr>
          <w:rFonts w:hint="eastAsia" w:ascii="宋体" w:hAnsi="宋体" w:cs="宋体"/>
          <w:b w:val="0"/>
          <w:bCs w:val="0"/>
          <w:color w:val="auto"/>
          <w:sz w:val="21"/>
          <w:szCs w:val="21"/>
          <w:highlight w:val="none"/>
          <w:lang w:val="en-US" w:eastAsia="zh-CN"/>
        </w:rPr>
        <w:t xml:space="preserve"> 采购需求</w:t>
      </w:r>
      <w:r>
        <w:rPr>
          <w:rFonts w:hint="eastAsia" w:ascii="宋体" w:hAnsi="宋体" w:cs="宋体"/>
          <w:b w:val="0"/>
          <w:bCs w:val="0"/>
          <w:color w:val="auto"/>
          <w:sz w:val="21"/>
          <w:szCs w:val="21"/>
          <w:highlight w:val="none"/>
        </w:rPr>
        <w:t>；</w:t>
      </w:r>
    </w:p>
    <w:p w14:paraId="28243B68">
      <w:pPr>
        <w:spacing w:before="0" w:after="0" w:line="360" w:lineRule="auto"/>
        <w:ind w:firstLine="420" w:firstLineChars="200"/>
        <w:outlineLvl w:val="9"/>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第五部分 资格审查内容及标准</w:t>
      </w:r>
      <w:r>
        <w:rPr>
          <w:rFonts w:hint="eastAsia" w:ascii="宋体" w:hAnsi="宋体" w:cs="宋体"/>
          <w:b w:val="0"/>
          <w:bCs w:val="0"/>
          <w:color w:val="auto"/>
          <w:sz w:val="21"/>
          <w:szCs w:val="21"/>
          <w:highlight w:val="none"/>
          <w:lang w:eastAsia="zh-CN"/>
        </w:rPr>
        <w:t>；</w:t>
      </w:r>
    </w:p>
    <w:p w14:paraId="5D657A0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第六部分</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eastAsia="zh-CN"/>
        </w:rPr>
        <w:t>评标标准和评标方法</w:t>
      </w:r>
      <w:r>
        <w:rPr>
          <w:rFonts w:hint="eastAsia" w:ascii="宋体" w:hAnsi="宋体" w:cs="宋体"/>
          <w:b w:val="0"/>
          <w:bCs w:val="0"/>
          <w:color w:val="auto"/>
          <w:sz w:val="21"/>
          <w:szCs w:val="21"/>
          <w:highlight w:val="none"/>
        </w:rPr>
        <w:t xml:space="preserve">； </w:t>
      </w:r>
    </w:p>
    <w:p w14:paraId="4F32D30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第七部分 </w:t>
      </w:r>
      <w:r>
        <w:rPr>
          <w:rFonts w:hint="eastAsia" w:ascii="宋体" w:hAnsi="宋体" w:cs="宋体"/>
          <w:b w:val="0"/>
          <w:bCs w:val="0"/>
          <w:color w:val="auto"/>
          <w:sz w:val="21"/>
          <w:szCs w:val="21"/>
          <w:highlight w:val="none"/>
          <w:lang w:eastAsia="zh-CN"/>
        </w:rPr>
        <w:t>合同文本</w:t>
      </w:r>
      <w:r>
        <w:rPr>
          <w:rFonts w:hint="eastAsia" w:ascii="宋体" w:hAnsi="宋体" w:cs="宋体"/>
          <w:b w:val="0"/>
          <w:bCs w:val="0"/>
          <w:color w:val="auto"/>
          <w:sz w:val="21"/>
          <w:szCs w:val="21"/>
          <w:highlight w:val="none"/>
        </w:rPr>
        <w:t>；</w:t>
      </w:r>
    </w:p>
    <w:p w14:paraId="5AE30A42">
      <w:pPr>
        <w:spacing w:before="0" w:after="0" w:line="360" w:lineRule="auto"/>
        <w:ind w:firstLine="420" w:firstLineChars="200"/>
        <w:outlineLvl w:val="9"/>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第</w:t>
      </w:r>
      <w:r>
        <w:rPr>
          <w:rFonts w:hint="eastAsia" w:ascii="宋体" w:hAnsi="宋体" w:cs="宋体"/>
          <w:b w:val="0"/>
          <w:bCs w:val="0"/>
          <w:color w:val="auto"/>
          <w:sz w:val="21"/>
          <w:szCs w:val="21"/>
          <w:highlight w:val="none"/>
          <w:lang w:val="en-US" w:eastAsia="zh-CN"/>
        </w:rPr>
        <w:t>八</w:t>
      </w:r>
      <w:r>
        <w:rPr>
          <w:rFonts w:hint="eastAsia" w:ascii="宋体" w:hAnsi="宋体" w:cs="宋体"/>
          <w:b w:val="0"/>
          <w:bCs w:val="0"/>
          <w:color w:val="auto"/>
          <w:sz w:val="21"/>
          <w:szCs w:val="21"/>
          <w:highlight w:val="none"/>
        </w:rPr>
        <w:t xml:space="preserve">部分 </w:t>
      </w:r>
      <w:r>
        <w:rPr>
          <w:rFonts w:hint="eastAsia" w:ascii="宋体" w:hAnsi="宋体" w:cs="宋体"/>
          <w:b w:val="0"/>
          <w:bCs w:val="0"/>
          <w:color w:val="auto"/>
          <w:sz w:val="21"/>
          <w:szCs w:val="21"/>
          <w:highlight w:val="none"/>
          <w:lang w:eastAsia="zh-CN"/>
        </w:rPr>
        <w:t>投标文件格式。</w:t>
      </w:r>
    </w:p>
    <w:p w14:paraId="56700291">
      <w:pPr>
        <w:spacing w:before="0" w:after="0" w:line="360" w:lineRule="auto"/>
        <w:ind w:firstLine="420" w:firstLineChars="200"/>
        <w:outlineLvl w:val="9"/>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6.2 招标文件中落实政府采购政策的相关要求详见前附表的规定。</w:t>
      </w:r>
    </w:p>
    <w:p w14:paraId="7D707E2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6.3采购代理机构开标后对投标人的信用信息进行查询，查询渠道为信用中国网（http://www.creditchina.gov.cn）和中国政府采购网（http://www.ccgp.gov.cn）；截止时间为开标当日；查询内容为信用中国网的失信被执行人、重大税收违法</w:t>
      </w:r>
      <w:r>
        <w:rPr>
          <w:rFonts w:hint="eastAsia" w:ascii="宋体" w:hAnsi="宋体" w:cs="宋体"/>
          <w:b w:val="0"/>
          <w:bCs w:val="0"/>
          <w:color w:val="auto"/>
          <w:sz w:val="21"/>
          <w:szCs w:val="21"/>
          <w:highlight w:val="none"/>
          <w:lang w:eastAsia="zh-CN"/>
        </w:rPr>
        <w:t>失信主体</w:t>
      </w:r>
      <w:r>
        <w:rPr>
          <w:rFonts w:hint="eastAsia" w:ascii="宋体" w:hAnsi="宋体" w:cs="宋体"/>
          <w:b w:val="0"/>
          <w:bCs w:val="0"/>
          <w:color w:val="auto"/>
          <w:sz w:val="21"/>
          <w:szCs w:val="21"/>
          <w:highlight w:val="none"/>
        </w:rPr>
        <w:t>、政府采购严重违法失信名单记录情况和中国政府采购网上的政府采购严重违法失信行为信息记录情况；查询结果存在问题的将留存证据并对投标文件做无效投标处理。</w:t>
      </w:r>
    </w:p>
    <w:p w14:paraId="428A0B7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6.4除非特殊要求，招标文件不单独提供招标项目使用地的自然环境、气候条件、公用设施情况，投标人被视为熟悉上述与履行合同有关的一切情况。</w:t>
      </w:r>
    </w:p>
    <w:p w14:paraId="54CD6DE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6.5招标文件的解释权归采购代理机构所有。当对一个问题有多种解释时以采购代理机构解释为准。</w:t>
      </w:r>
    </w:p>
    <w:p w14:paraId="56AC7C2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6.6 招标文件未作须知明示，而又有法律、法规规定的，采购代理机构将依据法律法规的规定进行解释。</w:t>
      </w:r>
    </w:p>
    <w:p w14:paraId="1FAFB17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 招标文件的澄清和修改</w:t>
      </w:r>
    </w:p>
    <w:p w14:paraId="3895954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7.1 在投标截止时间至少15日前，无论出于何种原因，采购代理机构可依据采购人或投标人要求澄清的问题而修改招标文件，并在财政部门指定的政府采购信息发布媒体上发布更正（变更）公告。</w:t>
      </w:r>
    </w:p>
    <w:p w14:paraId="293A748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7.2 修改的内容可能影响投标文件编制的，将顺延至少15日提交投标文件的截止时间。</w:t>
      </w:r>
    </w:p>
    <w:p w14:paraId="6C81532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7.3 如延长投标截止时间和开标时间或项目因故暂停，采购代理机构将在招标文件要求提交投标文件截止时间前，在财政部门指定的政府采购信息发布媒体上发布更正（变更）公告。</w:t>
      </w:r>
    </w:p>
    <w:p w14:paraId="6F9E6A5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7.4 更正公告或变更公告的内容为招标文件的必要组成部分，对所有投标人均具有约束作用。</w:t>
      </w:r>
    </w:p>
    <w:p w14:paraId="151989B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7.5 澄清、修改及其它答复的效力：无论是否根据潜在投标人的澄清、修改或进行其它答复的要求，一旦对招标文件做出澄清、修改或进行其它答复，即刻发生效力，有关的补充文件，应当作为招标文件的组成部分，对所有潜在投标人均具有约束力。</w:t>
      </w:r>
    </w:p>
    <w:p w14:paraId="14946AC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7.6采购人或者采购代理机构可以在招标文件提供期限截止后，组织已获取招标文件的潜在投标人现场考察或者召开标前答疑会。是否组织现场考察或者召开答疑会的，详见投标人前附表第12、13项。而无论代理机构是否安排踏勘现场，潜在投标人均应当将相关的因素作为投标所应当考虑或依据的因素。</w:t>
      </w:r>
    </w:p>
    <w:p w14:paraId="195A29F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7.7 采购代理机构将视情况确定是否召开标前会。如果召开标前会，将向所有已购买了招标文件的投标人发出通知。</w:t>
      </w:r>
    </w:p>
    <w:p w14:paraId="20AA5715">
      <w:pPr>
        <w:pStyle w:val="3"/>
        <w:spacing w:before="0" w:after="0" w:line="360" w:lineRule="auto"/>
        <w:ind w:firstLine="422" w:firstLineChars="200"/>
        <w:rPr>
          <w:rFonts w:hint="eastAsia" w:ascii="宋体" w:hAnsi="宋体" w:cs="宋体"/>
          <w:b w:val="0"/>
          <w:bCs w:val="0"/>
          <w:color w:val="auto"/>
          <w:sz w:val="21"/>
          <w:szCs w:val="21"/>
          <w:highlight w:val="none"/>
        </w:rPr>
      </w:pPr>
      <w:r>
        <w:rPr>
          <w:rFonts w:hint="eastAsia" w:ascii="宋体" w:hAnsi="宋体" w:cs="宋体"/>
          <w:b/>
          <w:bCs/>
          <w:color w:val="auto"/>
          <w:sz w:val="21"/>
          <w:szCs w:val="21"/>
          <w:highlight w:val="none"/>
        </w:rPr>
        <w:t>三、投标文件</w:t>
      </w:r>
      <w:bookmarkEnd w:id="12"/>
      <w:bookmarkEnd w:id="13"/>
      <w:r>
        <w:rPr>
          <w:rFonts w:hint="eastAsia" w:ascii="宋体" w:hAnsi="宋体" w:cs="宋体"/>
          <w:b w:val="0"/>
          <w:bCs w:val="0"/>
          <w:color w:val="auto"/>
          <w:sz w:val="21"/>
          <w:szCs w:val="21"/>
          <w:highlight w:val="none"/>
        </w:rPr>
        <w:t xml:space="preserve">     </w:t>
      </w:r>
    </w:p>
    <w:p w14:paraId="182F36D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8. 投标文件的语言和计量单位</w:t>
      </w:r>
    </w:p>
    <w:p w14:paraId="6D42857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8.1 投标人提交的投标文件（包括技术文件和资料的说明）以及投标人与采购代理机构就有关投标的所有来往函电均应使用中文简体字。进口产品需提供中英文说明书，外文资料必须提供中文译文，并保持与原文一致，否则，产生的不利后果由投标人承担。</w:t>
      </w:r>
    </w:p>
    <w:p w14:paraId="774B4FAE">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8.2 投标文件所使用的计量单位，必须使用国家法定计量单位。</w:t>
      </w:r>
    </w:p>
    <w:p w14:paraId="44E8AD7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8.3原版为外文的证书类文件，以及由外国人做出的本人签名、外国公司的名称或外国印章等可以是外文，但应当提供中文翻译文件并加盖投标人公章。</w:t>
      </w:r>
    </w:p>
    <w:p w14:paraId="35BFD1E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 投标文件的编制</w:t>
      </w:r>
    </w:p>
    <w:p w14:paraId="1C54210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9.1电子投标文件</w:t>
      </w:r>
    </w:p>
    <w:p w14:paraId="5A5E79A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（1）投标人（</w:t>
      </w:r>
      <w:r>
        <w:rPr>
          <w:rFonts w:hint="eastAsia" w:ascii="宋体" w:hAnsi="宋体" w:cs="宋体"/>
          <w:b w:val="0"/>
          <w:bCs w:val="0"/>
          <w:color w:val="auto"/>
          <w:sz w:val="21"/>
          <w:szCs w:val="21"/>
          <w:highlight w:val="none"/>
          <w:lang w:eastAsia="zh-CN"/>
        </w:rPr>
        <w:t>投标人</w:t>
      </w:r>
      <w:r>
        <w:rPr>
          <w:rFonts w:hint="eastAsia" w:ascii="宋体" w:hAnsi="宋体" w:cs="宋体"/>
          <w:b w:val="0"/>
          <w:bCs w:val="0"/>
          <w:color w:val="auto"/>
          <w:sz w:val="21"/>
          <w:szCs w:val="21"/>
          <w:highlight w:val="none"/>
        </w:rPr>
        <w:t>）应使用政采云平台的投标文件编制工具（政府分散采购），按照操作手册编制电子投标文件，并使用数字证书（CA）按招标（采购）文件规定签字、签章。同时使用数字证书（CA）对投标文件进行加密。</w:t>
      </w:r>
    </w:p>
    <w:p w14:paraId="139B394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（2）电子投标文件所附各类证件、证书、证明，均要求采用原件扫描件。</w:t>
      </w:r>
    </w:p>
    <w:p w14:paraId="03B28995">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9.2纸质投标文件</w:t>
      </w:r>
    </w:p>
    <w:p w14:paraId="1D391215">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本项目不收取纸质投标文件</w:t>
      </w:r>
      <w:r>
        <w:rPr>
          <w:rFonts w:hint="eastAsia" w:ascii="宋体" w:hAnsi="宋体" w:cs="宋体"/>
          <w:b w:val="0"/>
          <w:bCs w:val="0"/>
          <w:color w:val="auto"/>
          <w:sz w:val="21"/>
          <w:szCs w:val="21"/>
          <w:highlight w:val="none"/>
        </w:rPr>
        <w:t>。</w:t>
      </w:r>
    </w:p>
    <w:p w14:paraId="06CD630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9.3投标保证金</w:t>
      </w:r>
    </w:p>
    <w:p w14:paraId="682B479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9.3.1本项目是否要求投标人提交保证金及要求投标人应提交的投标保证金金额详见投标人须知前附表的相关规定。</w:t>
      </w:r>
    </w:p>
    <w:p w14:paraId="6446A3F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9.3.2未中标人的投标保证金将在中标通知书发出后5个工作日内退付。</w:t>
      </w:r>
    </w:p>
    <w:p w14:paraId="2E1DE36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9.3.3中标人与采购人签订政府采购合同后，须将所有合同送采购代理机构备案，中标人的投标保证金将在采购合同签订后5个工作日内退还。</w:t>
      </w:r>
    </w:p>
    <w:p w14:paraId="58D732E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9.3.4有下列情形之一的，投标保证金将不予退还： </w:t>
      </w:r>
    </w:p>
    <w:p w14:paraId="51F6078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（1）投标人在规定的投标有效期内撤销或修改其投标文件；</w:t>
      </w:r>
    </w:p>
    <w:p w14:paraId="550C7A6E">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（2）中标人在收到中标通知书后，无正当理由拒签合同协议书；</w:t>
      </w:r>
    </w:p>
    <w:p w14:paraId="1181CEA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（3）投标人提交了虚假资料。</w:t>
      </w:r>
    </w:p>
    <w:p w14:paraId="69B7D62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9.4投标报价</w:t>
      </w:r>
    </w:p>
    <w:p w14:paraId="3F93AA3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9.4.1</w:t>
      </w:r>
      <w:r>
        <w:rPr>
          <w:rFonts w:hint="eastAsia" w:ascii="宋体" w:hAnsi="宋体" w:cs="宋体"/>
          <w:b w:val="0"/>
          <w:bCs w:val="0"/>
          <w:color w:val="auto"/>
          <w:sz w:val="21"/>
          <w:szCs w:val="21"/>
          <w:highlight w:val="none"/>
        </w:rPr>
        <w:t>所有投标报价均以人民币元为计算单位。投标报价应已经扣除所有</w:t>
      </w:r>
      <w:r>
        <w:rPr>
          <w:rFonts w:hint="eastAsia" w:ascii="宋体" w:hAnsi="宋体" w:cs="宋体"/>
          <w:b w:val="0"/>
          <w:bCs w:val="0"/>
          <w:color w:val="auto"/>
          <w:sz w:val="21"/>
          <w:szCs w:val="21"/>
          <w:highlight w:val="none"/>
          <w:lang w:val="en-US" w:eastAsia="zh-CN"/>
        </w:rPr>
        <w:t>商业</w:t>
      </w:r>
      <w:r>
        <w:rPr>
          <w:rFonts w:hint="eastAsia" w:ascii="宋体" w:hAnsi="宋体" w:cs="宋体"/>
          <w:b w:val="0"/>
          <w:bCs w:val="0"/>
          <w:color w:val="auto"/>
          <w:sz w:val="21"/>
          <w:szCs w:val="21"/>
          <w:highlight w:val="none"/>
        </w:rPr>
        <w:t>折扣以及现金折扣。投标报价应已经包含招标文件中列出的或隐含的为完成合同所需的一切责任和义务等费用，除合同另有规定外，应视为投标人作业所需人工、材料、机具使用及维护、交通、专业技术应用等并提供相关服务必须支付的费用，包括所有的税费和利润及可能的风险，不再有报价以外的任何附加费用。未列和没有填写的项目费用，应视为已包括在相关项目的价格中。在其它情况下，由于报价填报不完整、不清楚或存在其它任何失误，所导致的任何不利后果均应当由投标人自行承担。</w:t>
      </w:r>
    </w:p>
    <w:p w14:paraId="7012196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9.4.</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 xml:space="preserve"> 投标人报出的</w:t>
      </w:r>
      <w:r>
        <w:rPr>
          <w:rFonts w:hint="eastAsia" w:ascii="宋体" w:hAnsi="宋体" w:cs="宋体"/>
          <w:b w:val="0"/>
          <w:bCs w:val="0"/>
          <w:color w:val="auto"/>
          <w:sz w:val="21"/>
          <w:szCs w:val="21"/>
          <w:highlight w:val="none"/>
          <w:lang w:eastAsia="zh-CN"/>
        </w:rPr>
        <w:t>折扣</w:t>
      </w:r>
      <w:r>
        <w:rPr>
          <w:rFonts w:hint="eastAsia" w:ascii="宋体" w:hAnsi="宋体" w:cs="宋体"/>
          <w:b w:val="0"/>
          <w:bCs w:val="0"/>
          <w:color w:val="auto"/>
          <w:sz w:val="21"/>
          <w:szCs w:val="21"/>
          <w:highlight w:val="none"/>
        </w:rPr>
        <w:t>为货物</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全部完成交付的最终</w:t>
      </w:r>
      <w:r>
        <w:rPr>
          <w:rFonts w:hint="eastAsia" w:ascii="宋体" w:hAnsi="宋体" w:cs="宋体"/>
          <w:b w:val="0"/>
          <w:bCs w:val="0"/>
          <w:color w:val="auto"/>
          <w:sz w:val="21"/>
          <w:szCs w:val="21"/>
          <w:highlight w:val="none"/>
          <w:lang w:eastAsia="zh-CN"/>
        </w:rPr>
        <w:t>折扣</w:t>
      </w:r>
      <w:r>
        <w:rPr>
          <w:rFonts w:hint="eastAsia" w:ascii="宋体" w:hAnsi="宋体" w:cs="宋体"/>
          <w:b w:val="0"/>
          <w:bCs w:val="0"/>
          <w:color w:val="auto"/>
          <w:sz w:val="21"/>
          <w:szCs w:val="21"/>
          <w:highlight w:val="none"/>
        </w:rPr>
        <w:t>。</w:t>
      </w:r>
    </w:p>
    <w:p w14:paraId="31A4D04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9.4.</w:t>
      </w:r>
      <w:r>
        <w:rPr>
          <w:rFonts w:hint="eastAsia" w:ascii="宋体" w:hAnsi="宋体" w:cs="宋体"/>
          <w:b w:val="0"/>
          <w:bCs w:val="0"/>
          <w:color w:val="auto"/>
          <w:sz w:val="21"/>
          <w:szCs w:val="21"/>
          <w:highlight w:val="none"/>
          <w:lang w:val="en-US" w:eastAsia="zh-CN"/>
        </w:rPr>
        <w:t xml:space="preserve">3 </w:t>
      </w:r>
      <w:r>
        <w:rPr>
          <w:rFonts w:hint="eastAsia" w:ascii="宋体" w:hAnsi="宋体" w:cs="宋体"/>
          <w:b w:val="0"/>
          <w:bCs w:val="0"/>
          <w:color w:val="auto"/>
          <w:sz w:val="21"/>
          <w:szCs w:val="21"/>
          <w:highlight w:val="none"/>
        </w:rPr>
        <w:t>投标人必须整包进行投标，不得拆包分项投标。</w:t>
      </w:r>
    </w:p>
    <w:p w14:paraId="794C124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9.4.</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 xml:space="preserve"> 本次招标不接受可选择或可调整的投标报价。</w:t>
      </w:r>
    </w:p>
    <w:p w14:paraId="716DAE6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9.4.</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 xml:space="preserve"> 任何超出招标文件要求而额外赠送的货物、服务等其他形式的优惠，在评标时将不作为价格折算的必备条件。</w:t>
      </w:r>
    </w:p>
    <w:p w14:paraId="72FB477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9.4.</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 xml:space="preserve"> 采用综合评分法的，最低报价不能作为中标的保证。 </w:t>
      </w:r>
    </w:p>
    <w:p w14:paraId="75BF716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 投标内容填写说明</w:t>
      </w:r>
    </w:p>
    <w:p w14:paraId="36AF652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10.1投标人应详细阅读招标文件的全部内容，按招标文件的要求提供投标文件，并保证所提供的全部资料的真实性，以使投标对招标文件中的内容做出实质性和完整性的响应，否则，投标人须自行承担由此引起的风险和责任。招标文件加</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条款为不可偏离项，否则将做无效投标处理。</w:t>
      </w:r>
    </w:p>
    <w:p w14:paraId="484F696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10.2 投标文件由招标文件第二部分投标人须知前附表要求提交的文件组成，有固定格式要求的须按第</w:t>
      </w:r>
      <w:r>
        <w:rPr>
          <w:rFonts w:hint="eastAsia" w:ascii="宋体" w:hAnsi="宋体" w:cs="宋体"/>
          <w:b w:val="0"/>
          <w:bCs w:val="0"/>
          <w:color w:val="auto"/>
          <w:sz w:val="21"/>
          <w:szCs w:val="21"/>
          <w:highlight w:val="none"/>
          <w:lang w:val="en-US" w:eastAsia="zh-CN"/>
        </w:rPr>
        <w:t>八</w:t>
      </w:r>
      <w:r>
        <w:rPr>
          <w:rFonts w:hint="eastAsia" w:ascii="宋体" w:hAnsi="宋体" w:cs="宋体"/>
          <w:b w:val="0"/>
          <w:bCs w:val="0"/>
          <w:color w:val="auto"/>
          <w:sz w:val="21"/>
          <w:szCs w:val="21"/>
          <w:highlight w:val="none"/>
        </w:rPr>
        <w:t>部分提供的统一格式逐项填写，不准有空项；无相应内容可填的项应填写“无”、“未测试”、“没有相应指标”等明确的回答文字。</w:t>
      </w:r>
    </w:p>
    <w:p w14:paraId="27F8CAE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10.3开标一览表为在开标仪式上唱标的内容，要求按格式统一填写，不得自行增减内容。</w:t>
      </w:r>
    </w:p>
    <w:p w14:paraId="3C41060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10.4投标人必须保证投标文件所提供的全部资料真实有效，并接受评标委员会对其中任何资料进一步审查的要求，且承担相应的法律责任。</w:t>
      </w:r>
    </w:p>
    <w:p w14:paraId="2BE123F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10.5因投标文件字迹潦草、提交资料不清晰或表达不清楚所引起的不利后果由投标人承担。</w:t>
      </w:r>
    </w:p>
    <w:p w14:paraId="56AD996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10.6为提倡诚实信用的投标行为，特别要求投标人应本着诚信的原则，在本次投标文件的偏离表中，以审慎的态度明确、清楚地披露各项偏离。若投标人对某一事项是否存在或是否属于偏离不能确定，亦必须在偏离表中清楚地表明该偏离事项，并可以注明‘不能确定’的字样。</w:t>
      </w:r>
    </w:p>
    <w:p w14:paraId="484A9B66">
      <w:pPr>
        <w:spacing w:before="0" w:after="0" w:line="360" w:lineRule="auto"/>
        <w:ind w:left="210" w:leftChars="100" w:firstLine="211" w:firstLineChars="100"/>
        <w:outlineLvl w:val="9"/>
        <w:rPr>
          <w:rFonts w:hint="eastAsia" w:ascii="宋体" w:hAnsi="宋体" w:cs="宋体"/>
          <w:b w:val="0"/>
          <w:bCs w:val="0"/>
          <w:color w:val="auto"/>
          <w:sz w:val="21"/>
          <w:szCs w:val="21"/>
          <w:highlight w:val="none"/>
        </w:rPr>
      </w:pPr>
      <w:r>
        <w:rPr>
          <w:rFonts w:hint="eastAsia" w:ascii="宋体" w:hAnsi="宋体" w:cs="宋体"/>
          <w:b/>
          <w:bCs/>
          <w:color w:val="auto"/>
          <w:sz w:val="21"/>
          <w:szCs w:val="21"/>
          <w:highlight w:val="none"/>
        </w:rPr>
        <w:t>*</w:t>
      </w:r>
      <w:r>
        <w:rPr>
          <w:rFonts w:hint="eastAsia" w:ascii="宋体" w:hAnsi="宋体" w:cs="宋体"/>
          <w:b w:val="0"/>
          <w:bCs w:val="0"/>
          <w:color w:val="auto"/>
          <w:sz w:val="21"/>
          <w:szCs w:val="21"/>
          <w:highlight w:val="none"/>
        </w:rPr>
        <w:t>11.投标文件的有效期</w:t>
      </w:r>
    </w:p>
    <w:p w14:paraId="7853F1D5">
      <w:pPr>
        <w:spacing w:before="0" w:after="0" w:line="360" w:lineRule="auto"/>
        <w:ind w:left="210" w:leftChars="100" w:firstLine="210" w:firstLineChars="1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本项目投标文件的有效期为</w:t>
      </w:r>
      <w:r>
        <w:rPr>
          <w:rFonts w:hint="eastAsia" w:ascii="宋体" w:hAnsi="宋体" w:cs="宋体"/>
          <w:b/>
          <w:bCs/>
          <w:color w:val="auto"/>
          <w:sz w:val="21"/>
          <w:szCs w:val="21"/>
          <w:highlight w:val="none"/>
        </w:rPr>
        <w:t>90个日历天</w:t>
      </w:r>
      <w:r>
        <w:rPr>
          <w:rFonts w:hint="eastAsia" w:ascii="宋体" w:hAnsi="宋体" w:cs="宋体"/>
          <w:b w:val="0"/>
          <w:bCs w:val="0"/>
          <w:color w:val="auto"/>
          <w:sz w:val="21"/>
          <w:szCs w:val="21"/>
          <w:highlight w:val="none"/>
        </w:rPr>
        <w:t>。有效期短于该规定期限的投标将被拒绝。</w:t>
      </w:r>
    </w:p>
    <w:p w14:paraId="2D606C20">
      <w:pPr>
        <w:spacing w:before="0" w:after="0" w:line="360" w:lineRule="auto"/>
        <w:ind w:left="210" w:leftChars="100" w:firstLine="210" w:firstLineChars="1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12.投标文件的签署</w:t>
      </w:r>
      <w:bookmarkStart w:id="14" w:name="_Toc352761933"/>
    </w:p>
    <w:p w14:paraId="3B1D63D1">
      <w:pPr>
        <w:spacing w:before="0" w:after="0" w:line="360" w:lineRule="auto"/>
        <w:ind w:left="210" w:leftChars="100" w:firstLine="210" w:firstLineChars="1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12.1 组成投标文件的各种文件均应遵守本条规定。</w:t>
      </w:r>
    </w:p>
    <w:p w14:paraId="3963094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12.2 投标人在投标文件及相关文件的签订、履行、通知等事项中的“单位盖章”、“印章”、“公章”等处均仅指与</w:t>
      </w:r>
      <w:r>
        <w:rPr>
          <w:rFonts w:hint="eastAsia" w:ascii="宋体" w:hAnsi="宋体" w:cs="宋体"/>
          <w:b w:val="0"/>
          <w:bCs w:val="0"/>
          <w:color w:val="auto"/>
          <w:sz w:val="21"/>
          <w:szCs w:val="21"/>
          <w:highlight w:val="none"/>
          <w:lang w:eastAsia="zh-CN"/>
        </w:rPr>
        <w:t>投标人</w:t>
      </w:r>
      <w:r>
        <w:rPr>
          <w:rFonts w:hint="eastAsia" w:ascii="宋体" w:hAnsi="宋体" w:cs="宋体"/>
          <w:b w:val="0"/>
          <w:bCs w:val="0"/>
          <w:color w:val="auto"/>
          <w:sz w:val="21"/>
          <w:szCs w:val="21"/>
          <w:highlight w:val="none"/>
        </w:rPr>
        <w:t>相一致的标准公章，不得使用其它（如带有“专用章”等字样）的印章，否则将做无效投标处理。</w:t>
      </w:r>
    </w:p>
    <w:p w14:paraId="0F51DD8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12.3投标人应按照招标文件要求，电子投标文件所附证书证件均为原件扫描件，并采用单位和个人数字证书，按招标文件要求在相应位置由法定代表人（单位负责人）或委托代理人签字或加盖电子印章并加盖单位电子印章。</w:t>
      </w:r>
    </w:p>
    <w:p w14:paraId="62C5B665">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12.4投标人须注意：为合理节约政府采购评审成本，提倡诚实信用的投标行为，特别要求投标人应本着诚信精神，在本次投标文件的偏离表和其它偏离文件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w:t>
      </w:r>
      <w:r>
        <w:rPr>
          <w:rFonts w:hint="eastAsia" w:ascii="宋体" w:hAnsi="宋体" w:cs="宋体"/>
          <w:b w:val="0"/>
          <w:bCs w:val="0"/>
          <w:color w:val="auto"/>
          <w:sz w:val="21"/>
          <w:szCs w:val="21"/>
          <w:highlight w:val="none"/>
          <w:lang w:eastAsia="zh-CN"/>
        </w:rPr>
        <w:t>评标</w:t>
      </w:r>
      <w:r>
        <w:rPr>
          <w:rFonts w:hint="eastAsia" w:ascii="宋体" w:hAnsi="宋体" w:cs="宋体"/>
          <w:b w:val="0"/>
          <w:bCs w:val="0"/>
          <w:color w:val="auto"/>
          <w:sz w:val="21"/>
          <w:szCs w:val="21"/>
          <w:highlight w:val="none"/>
        </w:rPr>
        <w:t>中被发现存在负偏离或被认定为属于负偏离，则评委会有权视该条款是否为主要技术、商务条款而决定是否对该投标予以拒绝。</w:t>
      </w:r>
      <w:bookmarkStart w:id="15" w:name="_Toc47957835"/>
    </w:p>
    <w:p w14:paraId="258F71B5">
      <w:pPr>
        <w:spacing w:before="0" w:after="0" w:line="360" w:lineRule="auto"/>
        <w:ind w:firstLine="422" w:firstLineChars="200"/>
        <w:outlineLvl w:val="1"/>
        <w:rPr>
          <w:rFonts w:hint="eastAsia" w:ascii="宋体" w:hAnsi="宋体" w:cs="宋体"/>
          <w:b w:val="0"/>
          <w:bCs w:val="0"/>
          <w:color w:val="auto"/>
          <w:sz w:val="21"/>
          <w:szCs w:val="21"/>
          <w:highlight w:val="none"/>
        </w:rPr>
      </w:pPr>
      <w:r>
        <w:rPr>
          <w:rFonts w:hint="eastAsia" w:ascii="宋体" w:hAnsi="宋体" w:cs="宋体"/>
          <w:b/>
          <w:bCs/>
          <w:color w:val="auto"/>
          <w:sz w:val="21"/>
          <w:szCs w:val="21"/>
          <w:highlight w:val="none"/>
        </w:rPr>
        <w:t>四、投标文件的递交</w:t>
      </w:r>
      <w:bookmarkEnd w:id="14"/>
      <w:bookmarkEnd w:id="15"/>
      <w:r>
        <w:rPr>
          <w:rFonts w:hint="eastAsia" w:ascii="宋体" w:hAnsi="宋体" w:cs="宋体"/>
          <w:b/>
          <w:bCs/>
          <w:color w:val="auto"/>
          <w:sz w:val="21"/>
          <w:szCs w:val="21"/>
          <w:highlight w:val="none"/>
        </w:rPr>
        <w:t xml:space="preserve"> </w:t>
      </w:r>
      <w:r>
        <w:rPr>
          <w:rFonts w:hint="eastAsia" w:ascii="宋体" w:hAnsi="宋体" w:cs="宋体"/>
          <w:b w:val="0"/>
          <w:bCs w:val="0"/>
          <w:color w:val="auto"/>
          <w:sz w:val="21"/>
          <w:szCs w:val="21"/>
          <w:highlight w:val="none"/>
        </w:rPr>
        <w:t xml:space="preserve">    </w:t>
      </w:r>
    </w:p>
    <w:p w14:paraId="13E6B1C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13. 投标文件的密封及标记</w:t>
      </w:r>
    </w:p>
    <w:p w14:paraId="33D75F7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电子投标文件使用电子投标书编制工具编制完成，在投标截止时间前在政采云平台投标客户端中进行递交（上传），开标现场须携带CA数字证书解锁电子投标文件。</w:t>
      </w:r>
    </w:p>
    <w:p w14:paraId="06ECBF3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14．投标截止时间</w:t>
      </w:r>
    </w:p>
    <w:p w14:paraId="34C2A81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14.1 投标人须将投标文件按招标文件第一部分招标公告中规定的时间、地点送达。在投标截止时间后送达的投标文件，采购代理机构将拒绝接收投标人的投标文件。</w:t>
      </w:r>
    </w:p>
    <w:p w14:paraId="2B69216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14.2网上递交：投标文件递交截止时间前在</w:t>
      </w:r>
      <w:bookmarkStart w:id="16" w:name="_Hlk87724925"/>
      <w:r>
        <w:rPr>
          <w:rFonts w:hint="eastAsia" w:ascii="宋体" w:hAnsi="宋体" w:cs="宋体"/>
          <w:b w:val="0"/>
          <w:bCs w:val="0"/>
          <w:color w:val="auto"/>
          <w:sz w:val="21"/>
          <w:szCs w:val="21"/>
          <w:highlight w:val="none"/>
          <w:lang w:eastAsia="zh-CN"/>
        </w:rPr>
        <w:t>山西政府采购</w:t>
      </w:r>
      <w:bookmarkEnd w:id="16"/>
      <w:r>
        <w:rPr>
          <w:rFonts w:hint="eastAsia" w:ascii="宋体" w:hAnsi="宋体" w:cs="宋体"/>
          <w:b w:val="0"/>
          <w:bCs w:val="0"/>
          <w:color w:val="auto"/>
          <w:sz w:val="21"/>
          <w:szCs w:val="21"/>
          <w:highlight w:val="none"/>
        </w:rPr>
        <w:t>平台投标客户端（https://login.sxzfcg.zcygov.cn/user-login/#/login）完成递交（上传），递交截止时间前未完成投标文件上传的，视为撤回投标文件，投标人自行承担责任。</w:t>
      </w:r>
    </w:p>
    <w:p w14:paraId="6002E535">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15．投标文件的补充、修改和撤回</w:t>
      </w:r>
    </w:p>
    <w:p w14:paraId="5EF7C82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15.1投标人在开标解密截止时间前，可对投标文件进行补充、修改或者撤回。</w:t>
      </w:r>
    </w:p>
    <w:p w14:paraId="72EAEA2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15.2投标人对电子投标文件的补充、修改应在电子投标文件上进行，修改完成后重新上传。</w:t>
      </w:r>
    </w:p>
    <w:p w14:paraId="418B9A6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15.3在招标文件要求的投标文件提交截止时间之后，投标人不得对其投标文件进行补充、修改或撤回。</w:t>
      </w:r>
    </w:p>
    <w:p w14:paraId="177C7660">
      <w:pPr>
        <w:spacing w:before="0" w:after="0" w:line="360" w:lineRule="auto"/>
        <w:ind w:firstLine="422" w:firstLineChars="200"/>
        <w:outlineLvl w:val="9"/>
        <w:rPr>
          <w:rFonts w:hint="eastAsia" w:ascii="宋体" w:hAnsi="宋体" w:cs="宋体"/>
          <w:b w:val="0"/>
          <w:bCs w:val="0"/>
          <w:color w:val="auto"/>
          <w:sz w:val="21"/>
          <w:szCs w:val="21"/>
          <w:highlight w:val="none"/>
        </w:rPr>
      </w:pPr>
      <w:bookmarkStart w:id="17" w:name="_Toc352761934"/>
      <w:bookmarkStart w:id="18" w:name="_Toc47957836"/>
      <w:r>
        <w:rPr>
          <w:rFonts w:hint="eastAsia" w:ascii="宋体" w:hAnsi="宋体" w:cs="宋体"/>
          <w:b/>
          <w:bCs/>
          <w:color w:val="auto"/>
          <w:sz w:val="21"/>
          <w:szCs w:val="21"/>
          <w:highlight w:val="none"/>
        </w:rPr>
        <w:t>五、开标</w:t>
      </w:r>
      <w:bookmarkEnd w:id="17"/>
      <w:bookmarkEnd w:id="18"/>
      <w:r>
        <w:rPr>
          <w:rFonts w:hint="eastAsia" w:ascii="宋体" w:hAnsi="宋体" w:cs="宋体"/>
          <w:b/>
          <w:bCs/>
          <w:color w:val="auto"/>
          <w:sz w:val="21"/>
          <w:szCs w:val="21"/>
          <w:highlight w:val="none"/>
        </w:rPr>
        <w:t xml:space="preserve">   </w:t>
      </w:r>
      <w:r>
        <w:rPr>
          <w:rFonts w:hint="eastAsia" w:ascii="宋体" w:hAnsi="宋体" w:cs="宋体"/>
          <w:b w:val="0"/>
          <w:bCs w:val="0"/>
          <w:color w:val="auto"/>
          <w:sz w:val="21"/>
          <w:szCs w:val="21"/>
          <w:highlight w:val="none"/>
        </w:rPr>
        <w:t xml:space="preserve">  </w:t>
      </w:r>
    </w:p>
    <w:p w14:paraId="3A50BFE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16. 开标及其有关事项</w:t>
      </w:r>
    </w:p>
    <w:p w14:paraId="00FFE5AD">
      <w:pPr>
        <w:spacing w:before="0" w:after="0" w:line="360" w:lineRule="auto"/>
        <w:ind w:firstLine="420" w:firstLineChars="200"/>
        <w:outlineLvl w:val="9"/>
        <w:rPr>
          <w:rFonts w:hint="eastAsia" w:ascii="宋体" w:hAnsi="宋体" w:cs="宋体"/>
          <w:b w:val="0"/>
          <w:bCs w:val="0"/>
          <w:color w:val="auto"/>
          <w:sz w:val="21"/>
          <w:szCs w:val="21"/>
          <w:highlight w:val="none"/>
        </w:rPr>
      </w:pPr>
      <w:bookmarkStart w:id="19" w:name="_Toc352761935"/>
      <w:r>
        <w:rPr>
          <w:rFonts w:hint="eastAsia" w:ascii="宋体" w:hAnsi="宋体" w:cs="宋体"/>
          <w:b w:val="0"/>
          <w:bCs w:val="0"/>
          <w:color w:val="auto"/>
          <w:sz w:val="21"/>
          <w:szCs w:val="21"/>
          <w:highlight w:val="none"/>
        </w:rPr>
        <w:t>16.1采购代理机构按招标文件规定的时间、地点主持开标活动，投标人代表及有关工作人员参加。</w:t>
      </w:r>
    </w:p>
    <w:p w14:paraId="6963540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16.2 投标人通过</w:t>
      </w:r>
      <w:r>
        <w:rPr>
          <w:rFonts w:hint="eastAsia" w:ascii="宋体" w:hAnsi="宋体" w:cs="宋体"/>
          <w:b w:val="0"/>
          <w:bCs w:val="0"/>
          <w:color w:val="auto"/>
          <w:sz w:val="21"/>
          <w:szCs w:val="21"/>
          <w:highlight w:val="none"/>
          <w:lang w:eastAsia="zh-CN"/>
        </w:rPr>
        <w:t>山西政府采购</w:t>
      </w:r>
      <w:r>
        <w:rPr>
          <w:rFonts w:hint="eastAsia" w:ascii="宋体" w:hAnsi="宋体" w:cs="宋体"/>
          <w:b w:val="0"/>
          <w:bCs w:val="0"/>
          <w:color w:val="auto"/>
          <w:sz w:val="21"/>
          <w:szCs w:val="21"/>
          <w:highlight w:val="none"/>
        </w:rPr>
        <w:t>平台对已递交的电子投标文件进行解密。</w:t>
      </w:r>
    </w:p>
    <w:p w14:paraId="36D2E12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16.</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 xml:space="preserve"> 采购代理机构将按规定编制唱标记录，由参加开标的各投标人代表和相关工作人员签字确认后存档备查。投标人未参加开标的，视同认可开标结果。</w:t>
      </w:r>
    </w:p>
    <w:p w14:paraId="18313AE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16.</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8C14767">
      <w:pPr>
        <w:spacing w:before="0" w:after="0" w:line="360" w:lineRule="auto"/>
        <w:ind w:firstLine="422" w:firstLineChars="200"/>
        <w:outlineLvl w:val="1"/>
        <w:rPr>
          <w:rFonts w:hint="eastAsia" w:ascii="宋体" w:hAnsi="宋体" w:cs="宋体"/>
          <w:b/>
          <w:bCs/>
          <w:color w:val="auto"/>
          <w:sz w:val="21"/>
          <w:szCs w:val="21"/>
          <w:highlight w:val="none"/>
        </w:rPr>
      </w:pPr>
      <w:bookmarkStart w:id="20" w:name="_Toc47957837"/>
      <w:r>
        <w:rPr>
          <w:rFonts w:hint="eastAsia" w:ascii="宋体" w:hAnsi="宋体" w:cs="宋体"/>
          <w:b/>
          <w:bCs/>
          <w:color w:val="auto"/>
          <w:sz w:val="21"/>
          <w:szCs w:val="21"/>
          <w:highlight w:val="none"/>
        </w:rPr>
        <w:t>六、评标程序和要求</w:t>
      </w:r>
      <w:bookmarkEnd w:id="19"/>
      <w:bookmarkEnd w:id="20"/>
    </w:p>
    <w:p w14:paraId="39FC801E">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17. 投标人资格性审查</w:t>
      </w:r>
    </w:p>
    <w:p w14:paraId="00237CC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开招标采购项目开标结束后，采购人或采购代理机构按照招标文件第五部分中资格审查的内容及标准对投标人提交的投标文件进行资格审查，以确定投标人是否具备投标资格。审查后合格投标人不足3家的不得评标。</w:t>
      </w:r>
    </w:p>
    <w:p w14:paraId="312083D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18. 组建评标委员会</w:t>
      </w:r>
    </w:p>
    <w:p w14:paraId="6F4EEEDE">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18.1 采购代理机构根据政府采购有关法律法规和本招标文件的规定，结合本招标项目的特点组建评标委员会，对具备实质性响应的投标文件进行评估和比较。评标委员会由五人及以上单数组成，其中经济、技术等方面的专家不少于三分之二。</w:t>
      </w:r>
    </w:p>
    <w:p w14:paraId="4930CED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18.2 评标委员会负责完成具体的评标事务，提出经评标委员会签字的评标报告。</w:t>
      </w:r>
    </w:p>
    <w:p w14:paraId="291D399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18.3 采购代理机构负责组织项目的评标工作。</w:t>
      </w:r>
    </w:p>
    <w:p w14:paraId="3136423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19. 投标文件符合性审查</w:t>
      </w:r>
    </w:p>
    <w:p w14:paraId="05D9E56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评标委员会依据招标文件第五部分评标标准和评标办法中的规定，从投标文件的有效性、完整性和对招标文件的商务、技术等实质性要求作出响应程度进行审查，以确定是否对招标文件的实质性要求作出响应。</w:t>
      </w:r>
    </w:p>
    <w:p w14:paraId="309C465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20.</w:t>
      </w:r>
      <w:r>
        <w:rPr>
          <w:rFonts w:hint="eastAsia" w:ascii="宋体" w:hAnsi="宋体" w:cs="宋体"/>
          <w:b w:val="0"/>
          <w:bCs w:val="0"/>
          <w:color w:val="auto"/>
          <w:sz w:val="21"/>
          <w:szCs w:val="21"/>
          <w:highlight w:val="none"/>
          <w:lang w:eastAsia="zh-CN"/>
        </w:rPr>
        <w:t>评标</w:t>
      </w:r>
      <w:r>
        <w:rPr>
          <w:rFonts w:hint="eastAsia" w:ascii="宋体" w:hAnsi="宋体" w:cs="宋体"/>
          <w:b w:val="0"/>
          <w:bCs w:val="0"/>
          <w:color w:val="auto"/>
          <w:sz w:val="21"/>
          <w:szCs w:val="21"/>
          <w:highlight w:val="none"/>
        </w:rPr>
        <w:t>中遵循的原则</w:t>
      </w:r>
    </w:p>
    <w:p w14:paraId="29BEC21E">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20.1审查中，投标人存在下列情况之一的，投标无效：</w:t>
      </w:r>
    </w:p>
    <w:p w14:paraId="3FB832B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（1）未按照招标文件的规定提交投标保证金的；</w:t>
      </w:r>
    </w:p>
    <w:p w14:paraId="03386FC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）投标文件未按招标文件要求签署、盖章的；</w:t>
      </w:r>
    </w:p>
    <w:p w14:paraId="7CD4323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）不具备招标文件中规定的资格要求的；</w:t>
      </w:r>
    </w:p>
    <w:p w14:paraId="52694BA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）报价超过招标文件中规定的预算金额或者最高限价的；</w:t>
      </w:r>
    </w:p>
    <w:p w14:paraId="2D090DF3">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）投标文件含有采购人不能接受的附加条件的</w:t>
      </w:r>
      <w:r>
        <w:rPr>
          <w:rFonts w:hint="eastAsia" w:ascii="宋体" w:hAnsi="宋体" w:cs="宋体"/>
          <w:b w:val="0"/>
          <w:bCs w:val="0"/>
          <w:color w:val="auto"/>
          <w:sz w:val="21"/>
          <w:szCs w:val="21"/>
          <w:highlight w:val="none"/>
          <w:lang w:eastAsia="zh-CN"/>
        </w:rPr>
        <w:t>；</w:t>
      </w:r>
    </w:p>
    <w:p w14:paraId="28CFA5D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）法律、法规和招标文件规定的其他无效情形。</w:t>
      </w:r>
    </w:p>
    <w:p w14:paraId="3D50E00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20.2在评标过程中发现投标人有下列情形的，评标委员会应认定其投标无效，并书面报告本级财政部门： </w:t>
      </w:r>
    </w:p>
    <w:p w14:paraId="183EB03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（1）有恶意串通的；</w:t>
      </w:r>
    </w:p>
    <w:p w14:paraId="47DFD3D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（2）有妨碍其他投标人的竞争行为的；</w:t>
      </w:r>
    </w:p>
    <w:p w14:paraId="1B46F02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（3）有损害采购人或者其他投标人的合法权益的。</w:t>
      </w:r>
    </w:p>
    <w:p w14:paraId="1C9ECF5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20.3投标人有下列情形之一的，视为串通投标，其投标无效：</w:t>
      </w:r>
    </w:p>
    <w:p w14:paraId="7AF7CE8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（1）不同投标人的投标文件由同一单位或者个人编制；</w:t>
      </w:r>
    </w:p>
    <w:p w14:paraId="260CCC0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（2）不同投标人委托同一单位或者个人办理投标事宜；</w:t>
      </w:r>
    </w:p>
    <w:p w14:paraId="4683795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（3）不同投标人的投标文件载明的项目管理成员或者联系人为同一人；</w:t>
      </w:r>
    </w:p>
    <w:p w14:paraId="5EBAD46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（4）不同投标人的投标文件异常一致或者投标报价呈规律性差异；</w:t>
      </w:r>
    </w:p>
    <w:p w14:paraId="4BDAAF6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（5）不同投标人的投标文件相互混装；</w:t>
      </w:r>
    </w:p>
    <w:p w14:paraId="6265842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（6）不同投标人的投标保证金从同一单位或者个人的账户转出。</w:t>
      </w:r>
    </w:p>
    <w:p w14:paraId="03EB8AD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20.4审查中，对明显的文字和计算错误按下述原则处理： </w:t>
      </w:r>
    </w:p>
    <w:p w14:paraId="432C974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开标报价一览表内容与投标文件中相应内容不一致的,以开标报价一览表为准；</w:t>
      </w:r>
    </w:p>
    <w:p w14:paraId="75961E7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大写金额和小写金额不一致的，以大写金额为准；</w:t>
      </w:r>
    </w:p>
    <w:p w14:paraId="6C424B6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单价金额小数点或百分比有明显错误的，以开标报价一览表的总价为准，并修改单价；</w:t>
      </w:r>
    </w:p>
    <w:p w14:paraId="77C4B5F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 xml:space="preserve">总价金额与按单价汇总金额不一致的，以单价金额计算结果为准； </w:t>
      </w:r>
    </w:p>
    <w:p w14:paraId="57293D2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评标委员会将要求投标人按上述原则以书面形式调整确认，投标人确认后的报价对投标人具有约束力，如果投标人不予确认，其投标无效。</w:t>
      </w:r>
    </w:p>
    <w:p w14:paraId="5426E189">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20.5如果多个投标人所投核心产品全部为同一品牌的按下述原则处理：</w:t>
      </w:r>
    </w:p>
    <w:p w14:paraId="16ECC5E8">
      <w:pPr>
        <w:spacing w:before="0" w:after="0" w:line="360" w:lineRule="auto"/>
        <w:ind w:firstLine="420" w:firstLineChars="200"/>
        <w:outlineLvl w:val="9"/>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default" w:ascii="宋体" w:hAnsi="宋体" w:cs="宋体"/>
          <w:b w:val="0"/>
          <w:bCs w:val="0"/>
          <w:color w:val="auto"/>
          <w:sz w:val="21"/>
          <w:szCs w:val="21"/>
          <w:highlight w:val="none"/>
          <w:lang w:val="en-US" w:eastAsia="zh-CN"/>
        </w:rPr>
        <w:t>采用最低评标价法的采购项目，提供相同品牌产品的不同投标人参加同一合同项下投标的，以其中通过资格审查、符合性审查且报价最低的参加评标；报价相同的采取随机抽取方式确定，其他投标无效。</w:t>
      </w:r>
    </w:p>
    <w:p w14:paraId="32FC749E">
      <w:pPr>
        <w:spacing w:before="0" w:after="0" w:line="360" w:lineRule="auto"/>
        <w:ind w:firstLine="420" w:firstLineChars="200"/>
        <w:outlineLvl w:val="9"/>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default" w:ascii="宋体" w:hAnsi="宋体" w:cs="宋体"/>
          <w:b w:val="0"/>
          <w:bCs w:val="0"/>
          <w:color w:val="auto"/>
          <w:sz w:val="21"/>
          <w:szCs w:val="21"/>
          <w:highlight w:val="none"/>
          <w:lang w:val="en-US" w:eastAsia="zh-CN"/>
        </w:rPr>
        <w:t>使用综合评分法的采购项目，提供相同品牌产品且通过资格审查、符合性审查的不同投标人参加同一合同项下投标的，按一家投标人计算，评审后得分最高的同品牌投标人中标；评审得分相同的采取随机抽取方式确定，其他同品牌投标人不作为中标人。</w:t>
      </w:r>
    </w:p>
    <w:p w14:paraId="3BC063F6">
      <w:pPr>
        <w:spacing w:before="0" w:after="0" w:line="360" w:lineRule="auto"/>
        <w:ind w:firstLine="420" w:firstLineChars="200"/>
        <w:outlineLvl w:val="9"/>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default" w:ascii="宋体" w:hAnsi="宋体" w:cs="宋体"/>
          <w:b w:val="0"/>
          <w:bCs w:val="0"/>
          <w:color w:val="auto"/>
          <w:sz w:val="21"/>
          <w:szCs w:val="21"/>
          <w:highlight w:val="none"/>
          <w:lang w:val="en-US" w:eastAsia="zh-CN"/>
        </w:rPr>
        <w:t xml:space="preserve">非单一产品采购项目，技术需求书中标注核心产品。多家投标人提供的核心产品品牌完全相同的，按前两款规定处理。 </w:t>
      </w:r>
    </w:p>
    <w:p w14:paraId="7D4B36C9">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20.6政府采购异常低价审查</w:t>
      </w:r>
    </w:p>
    <w:p w14:paraId="12ADBBD2">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20.6.1政府采购评审中出现下列情形之一的，评审委员会应当启动异常低价投标（响应）审查程序：</w:t>
      </w:r>
    </w:p>
    <w:p w14:paraId="4D2EC7A3">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7A9C578E">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66299A25">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（3）投标（响应）报价低于采购项目最高限价45%的，即投标（响应）报价&lt;采购项目最高限价×45%；</w:t>
      </w:r>
    </w:p>
    <w:p w14:paraId="3C1E687B">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2D364891">
      <w:pPr>
        <w:spacing w:before="0" w:after="0" w:line="360" w:lineRule="auto"/>
        <w:ind w:firstLine="420" w:firstLineChars="200"/>
        <w:outlineLvl w:val="9"/>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20.6.2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8F9F57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21. 投标的澄清</w:t>
      </w:r>
    </w:p>
    <w:p w14:paraId="5F729A7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21.1 对投标文件中含义不明确、同类问题表述不一致或者有明显文字和计算错误等内容评标委员会可以要求投标人作必要的澄清、说明或者纠正。该要求应当采用书面形式,并由评标委员会专家签字。</w:t>
      </w:r>
    </w:p>
    <w:p w14:paraId="17C1A14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21.2 投标人必须按照评标委员会要求的内容和时间做出书面答复，并加盖公章，作为投标文件内容的一部分。投标人的澄清、说明或者补正不得超出投标文件的范围或者改变投标文件的实质性内容。</w:t>
      </w:r>
    </w:p>
    <w:p w14:paraId="37C11C35">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21.3评标委员会认为投标人的报价明显低于其他通过符合性审查投标人的报价，有可能影响</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质量或者不能诚信履约的，应当要求其在评标现场合理的时间内提供书面说明，必要时提交相关证明材料；投标人不能证明其报价合理性的，评标委员会应当将其作为无效投标处理。</w:t>
      </w:r>
    </w:p>
    <w:p w14:paraId="6FD62C7E">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22. 比较与评价（详细评审）</w:t>
      </w:r>
    </w:p>
    <w:p w14:paraId="03EE19A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22.1 评标委员会只对资格性审查和符合性审查合格的投标文件进行商务和技术评估，综合比较和评价。</w:t>
      </w:r>
    </w:p>
    <w:p w14:paraId="0B16C36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22.2 采用综合评分法评审的应按照招标文件第五部分评标标准和评标办法中规定的评标方法、中标条件以及评分细则进行。</w:t>
      </w:r>
    </w:p>
    <w:p w14:paraId="730F220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23. </w:t>
      </w:r>
      <w:r>
        <w:rPr>
          <w:rFonts w:hint="eastAsia" w:ascii="宋体" w:hAnsi="宋体" w:cs="宋体"/>
          <w:b w:val="0"/>
          <w:bCs w:val="0"/>
          <w:color w:val="auto"/>
          <w:sz w:val="21"/>
          <w:szCs w:val="21"/>
          <w:highlight w:val="none"/>
          <w:lang w:eastAsia="zh-CN"/>
        </w:rPr>
        <w:t>评标</w:t>
      </w:r>
      <w:r>
        <w:rPr>
          <w:rFonts w:hint="eastAsia" w:ascii="宋体" w:hAnsi="宋体" w:cs="宋体"/>
          <w:b w:val="0"/>
          <w:bCs w:val="0"/>
          <w:color w:val="auto"/>
          <w:sz w:val="21"/>
          <w:szCs w:val="21"/>
          <w:highlight w:val="none"/>
        </w:rPr>
        <w:t>复核</w:t>
      </w:r>
    </w:p>
    <w:p w14:paraId="2C97028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23.1评标结果汇总完成后，除下列情形外，任何人不得修改评标结果：</w:t>
      </w:r>
    </w:p>
    <w:p w14:paraId="6B7D270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（1）分值汇总计算错误的；</w:t>
      </w:r>
    </w:p>
    <w:p w14:paraId="7314D3D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（2）分项评分超出评分标准范围的；</w:t>
      </w:r>
    </w:p>
    <w:p w14:paraId="02FE9C4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（3）评标委员会成员对客观</w:t>
      </w:r>
      <w:r>
        <w:rPr>
          <w:rFonts w:hint="eastAsia" w:ascii="宋体" w:hAnsi="宋体" w:cs="宋体"/>
          <w:b w:val="0"/>
          <w:bCs w:val="0"/>
          <w:color w:val="auto"/>
          <w:sz w:val="21"/>
          <w:szCs w:val="21"/>
          <w:highlight w:val="none"/>
          <w:lang w:eastAsia="zh-CN"/>
        </w:rPr>
        <w:t>评标</w:t>
      </w:r>
      <w:r>
        <w:rPr>
          <w:rFonts w:hint="eastAsia" w:ascii="宋体" w:hAnsi="宋体" w:cs="宋体"/>
          <w:b w:val="0"/>
          <w:bCs w:val="0"/>
          <w:color w:val="auto"/>
          <w:sz w:val="21"/>
          <w:szCs w:val="21"/>
          <w:highlight w:val="none"/>
        </w:rPr>
        <w:t>因素评分不一致的；</w:t>
      </w:r>
    </w:p>
    <w:p w14:paraId="46D6C42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（4）经评标委员会认定评分畸高、畸低的。</w:t>
      </w:r>
    </w:p>
    <w:p w14:paraId="4344E1A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23.2评标报告签署前，经复核发现存在以上情形之一的，评标委员会应当当场修改评标结果，并在评标报告中记载；评标报告签署后，采购人或者采购代理机构发现存在以上情形之一的，应当组织原评标委员会进行重新</w:t>
      </w:r>
      <w:r>
        <w:rPr>
          <w:rFonts w:hint="eastAsia" w:ascii="宋体" w:hAnsi="宋体" w:cs="宋体"/>
          <w:b w:val="0"/>
          <w:bCs w:val="0"/>
          <w:color w:val="auto"/>
          <w:sz w:val="21"/>
          <w:szCs w:val="21"/>
          <w:highlight w:val="none"/>
          <w:lang w:eastAsia="zh-CN"/>
        </w:rPr>
        <w:t>评标</w:t>
      </w:r>
      <w:r>
        <w:rPr>
          <w:rFonts w:hint="eastAsia" w:ascii="宋体" w:hAnsi="宋体" w:cs="宋体"/>
          <w:b w:val="0"/>
          <w:bCs w:val="0"/>
          <w:color w:val="auto"/>
          <w:sz w:val="21"/>
          <w:szCs w:val="21"/>
          <w:highlight w:val="none"/>
        </w:rPr>
        <w:t>，重新</w:t>
      </w:r>
      <w:r>
        <w:rPr>
          <w:rFonts w:hint="eastAsia" w:ascii="宋体" w:hAnsi="宋体" w:cs="宋体"/>
          <w:b w:val="0"/>
          <w:bCs w:val="0"/>
          <w:color w:val="auto"/>
          <w:sz w:val="21"/>
          <w:szCs w:val="21"/>
          <w:highlight w:val="none"/>
          <w:lang w:eastAsia="zh-CN"/>
        </w:rPr>
        <w:t>评标</w:t>
      </w:r>
      <w:r>
        <w:rPr>
          <w:rFonts w:hint="eastAsia" w:ascii="宋体" w:hAnsi="宋体" w:cs="宋体"/>
          <w:b w:val="0"/>
          <w:bCs w:val="0"/>
          <w:color w:val="auto"/>
          <w:sz w:val="21"/>
          <w:szCs w:val="21"/>
          <w:highlight w:val="none"/>
        </w:rPr>
        <w:t>改变评标结果的，书面报告本级财政部门。</w:t>
      </w:r>
    </w:p>
    <w:p w14:paraId="6593FA65">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24. 确定中标人</w:t>
      </w:r>
    </w:p>
    <w:p w14:paraId="4BDD6F6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24.1 评标委员会应当根据综合评分情况，按照</w:t>
      </w:r>
      <w:r>
        <w:rPr>
          <w:rFonts w:hint="eastAsia" w:ascii="宋体" w:hAnsi="宋体" w:cs="宋体"/>
          <w:b w:val="0"/>
          <w:bCs w:val="0"/>
          <w:color w:val="auto"/>
          <w:sz w:val="21"/>
          <w:szCs w:val="21"/>
          <w:highlight w:val="none"/>
          <w:lang w:eastAsia="zh-CN"/>
        </w:rPr>
        <w:t>评标</w:t>
      </w:r>
      <w:r>
        <w:rPr>
          <w:rFonts w:hint="eastAsia" w:ascii="宋体" w:hAnsi="宋体" w:cs="宋体"/>
          <w:b w:val="0"/>
          <w:bCs w:val="0"/>
          <w:color w:val="auto"/>
          <w:sz w:val="21"/>
          <w:szCs w:val="21"/>
          <w:highlight w:val="none"/>
        </w:rPr>
        <w:t>得分由高到低的顺序推荐3名中标候选人，并经采购人委托，依据本招标文件“</w:t>
      </w:r>
      <w:r>
        <w:rPr>
          <w:rFonts w:hint="eastAsia" w:ascii="宋体" w:hAnsi="宋体" w:cs="宋体"/>
          <w:b w:val="0"/>
          <w:bCs w:val="0"/>
          <w:color w:val="auto"/>
          <w:sz w:val="21"/>
          <w:szCs w:val="21"/>
          <w:highlight w:val="none"/>
          <w:lang w:eastAsia="zh-CN"/>
        </w:rPr>
        <w:t>确定中标人</w:t>
      </w:r>
      <w:r>
        <w:rPr>
          <w:rFonts w:hint="eastAsia" w:ascii="宋体" w:hAnsi="宋体" w:cs="宋体"/>
          <w:b w:val="0"/>
          <w:bCs w:val="0"/>
          <w:color w:val="auto"/>
          <w:sz w:val="21"/>
          <w:szCs w:val="21"/>
          <w:highlight w:val="none"/>
        </w:rPr>
        <w:t>”原则确定中标人。</w:t>
      </w:r>
    </w:p>
    <w:p w14:paraId="70D3326D">
      <w:pPr>
        <w:spacing w:before="0" w:after="0" w:line="360" w:lineRule="auto"/>
        <w:ind w:firstLine="420" w:firstLineChars="200"/>
        <w:outlineLvl w:val="9"/>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 xml:space="preserve">24.2 </w:t>
      </w:r>
      <w:bookmarkStart w:id="21" w:name="_Hlk82677212"/>
      <w:r>
        <w:rPr>
          <w:rFonts w:hint="eastAsia" w:ascii="宋体" w:hAnsi="宋体" w:cs="宋体"/>
          <w:b w:val="0"/>
          <w:bCs w:val="0"/>
          <w:color w:val="auto"/>
          <w:sz w:val="21"/>
          <w:szCs w:val="21"/>
          <w:highlight w:val="none"/>
        </w:rPr>
        <w:t>由评标委员会按照得分进行排序，</w:t>
      </w:r>
      <w:r>
        <w:rPr>
          <w:rFonts w:hint="eastAsia" w:ascii="宋体" w:hAnsi="宋体" w:cs="宋体"/>
          <w:b w:val="0"/>
          <w:bCs w:val="0"/>
          <w:color w:val="auto"/>
          <w:sz w:val="21"/>
          <w:szCs w:val="21"/>
          <w:highlight w:val="none"/>
          <w:lang w:val="en-US" w:eastAsia="zh-CN"/>
        </w:rPr>
        <w:t>确定</w:t>
      </w:r>
      <w:r>
        <w:rPr>
          <w:rFonts w:hint="eastAsia" w:ascii="宋体" w:hAnsi="宋体" w:cs="宋体"/>
          <w:b w:val="0"/>
          <w:bCs w:val="0"/>
          <w:color w:val="auto"/>
          <w:sz w:val="21"/>
          <w:szCs w:val="21"/>
          <w:highlight w:val="none"/>
        </w:rPr>
        <w:t>第一名为中标人。若发生得分相同的情况，报价低者排名在前；若得分相同，报价也相同的情况，技术部分得分高者排名在前；若得分、报价、技术部分得分均相同，由评标委员会通过投票表决确定排名</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如果第一名放弃中标</w:t>
      </w:r>
      <w:r>
        <w:rPr>
          <w:rFonts w:hint="eastAsia" w:ascii="宋体" w:hAnsi="宋体" w:cs="宋体"/>
          <w:b w:val="0"/>
          <w:bCs w:val="0"/>
          <w:color w:val="auto"/>
          <w:sz w:val="21"/>
          <w:szCs w:val="21"/>
          <w:highlight w:val="none"/>
          <w:lang w:eastAsia="zh-CN"/>
        </w:rPr>
        <w:t>或被质疑</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导致取消其中标资格，</w:t>
      </w:r>
      <w:r>
        <w:rPr>
          <w:rFonts w:hint="eastAsia" w:ascii="宋体" w:hAnsi="宋体" w:cs="宋体"/>
          <w:b w:val="0"/>
          <w:bCs w:val="0"/>
          <w:color w:val="auto"/>
          <w:sz w:val="21"/>
          <w:szCs w:val="21"/>
          <w:highlight w:val="none"/>
        </w:rPr>
        <w:t>则重新招标。</w:t>
      </w:r>
      <w:bookmarkEnd w:id="21"/>
    </w:p>
    <w:p w14:paraId="7D89C2E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25. 编写评标报告</w:t>
      </w:r>
    </w:p>
    <w:p w14:paraId="1931A73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评标委员会主任委员根据全体评标成员签字的原始记录和评标结果编写评标报告，并由全体评标成员共同签字确认。</w:t>
      </w:r>
    </w:p>
    <w:p w14:paraId="2A5E031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26. 评标过程保密</w:t>
      </w:r>
    </w:p>
    <w:p w14:paraId="3C429FB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开标之后，直到授予中标人合同止，凡是属于审查、澄清、评价和比较投标的有关资料以及授标意向等，均不得向投标人或其他与评标无关的人员透露。</w:t>
      </w:r>
    </w:p>
    <w:p w14:paraId="0C6DD58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27. 关于投标人瑕疵滞后发现的处理规则</w:t>
      </w:r>
    </w:p>
    <w:p w14:paraId="32DBC26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论基于何种原因，各项本应做拒绝投标处理的情形，即便未被及时发现而使该投标人进入初审、详细评审或其它后续程序，包括已经签约的情形。一旦被发现存在上述情形，采购代理机构均有权决定取消该投标人的此前评议结果，或决定对该投标予以拒绝，并有权采取相应的补救及纠正措施。</w:t>
      </w:r>
    </w:p>
    <w:p w14:paraId="5FF1565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28. 采购项目废标</w:t>
      </w:r>
    </w:p>
    <w:p w14:paraId="01F513F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28.1 在评标过程中，评标委员会发现有下列情形之一的，应对采购项目予以废标：</w:t>
      </w:r>
    </w:p>
    <w:p w14:paraId="24C19B3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（1）符合专业条件的投标人或者对招标文件作实质响应的投标人数量不足3家的；</w:t>
      </w:r>
    </w:p>
    <w:p w14:paraId="5F6ED65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（2）投标人的报价均超过采购预算的；</w:t>
      </w:r>
    </w:p>
    <w:p w14:paraId="2256125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（3）出现影响采购公正的违法、违规行为的；</w:t>
      </w:r>
    </w:p>
    <w:p w14:paraId="3194815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（4）因重大变故，采购任务取消的。</w:t>
      </w:r>
    </w:p>
    <w:p w14:paraId="7069212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采购项目废标后，评标委员会应做出书面报告。</w:t>
      </w:r>
    </w:p>
    <w:p w14:paraId="1806CE4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28.2 废标后，采购代理机构将在财政部门指定的媒体上发布废标结果公告，并依法重新组织采购活动。</w:t>
      </w:r>
    </w:p>
    <w:p w14:paraId="5D2D57AE">
      <w:pPr>
        <w:spacing w:before="0" w:after="0" w:line="360" w:lineRule="auto"/>
        <w:ind w:firstLine="422" w:firstLineChars="200"/>
        <w:outlineLvl w:val="1"/>
        <w:rPr>
          <w:rFonts w:hint="eastAsia" w:ascii="宋体" w:hAnsi="宋体" w:cs="宋体"/>
          <w:b/>
          <w:bCs/>
          <w:color w:val="auto"/>
          <w:sz w:val="21"/>
          <w:szCs w:val="21"/>
          <w:highlight w:val="none"/>
        </w:rPr>
      </w:pPr>
      <w:bookmarkStart w:id="22" w:name="_Toc47957838"/>
      <w:r>
        <w:rPr>
          <w:rFonts w:hint="eastAsia" w:ascii="宋体" w:hAnsi="宋体" w:cs="宋体"/>
          <w:b/>
          <w:bCs/>
          <w:color w:val="auto"/>
          <w:sz w:val="21"/>
          <w:szCs w:val="21"/>
          <w:highlight w:val="none"/>
        </w:rPr>
        <w:t>七、签订合同</w:t>
      </w:r>
      <w:bookmarkEnd w:id="22"/>
    </w:p>
    <w:p w14:paraId="0F1FB1F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29．中标通知</w:t>
      </w:r>
    </w:p>
    <w:p w14:paraId="07632FB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29.1 中标人确定后，采购代理机构将在刊登本次招标公告的媒体上发布中标公告，并以书面形式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14:paraId="5D0050B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29.2 采购代理机构对未中标的投标人不作未中标原因的解释。</w:t>
      </w:r>
    </w:p>
    <w:p w14:paraId="750C587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29.3 中标通知书是合同的组成部分。</w:t>
      </w:r>
    </w:p>
    <w:p w14:paraId="1DFD6775">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30．签订合同</w:t>
      </w:r>
    </w:p>
    <w:p w14:paraId="7B7FEC1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30.1 中标人应在接到中标通知书30日内与采购人签订政府采购合同。</w:t>
      </w:r>
    </w:p>
    <w:p w14:paraId="2F766E5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30.2 中标人应按照招标文件、投标文件及评标过程中的有关澄清、说明或者补正文件的内容与采购人签订合同。中标人不得再与采购人签订背离合同实质性内容的其它协议或声明。</w:t>
      </w:r>
    </w:p>
    <w:p w14:paraId="181BB73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30.3本文件第四部分</w:t>
      </w:r>
      <w:r>
        <w:rPr>
          <w:rFonts w:hint="eastAsia" w:ascii="宋体" w:hAnsi="宋体" w:cs="宋体"/>
          <w:b w:val="0"/>
          <w:bCs w:val="0"/>
          <w:color w:val="auto"/>
          <w:sz w:val="21"/>
          <w:szCs w:val="21"/>
          <w:highlight w:val="none"/>
          <w:lang w:val="en-US" w:eastAsia="zh-CN"/>
        </w:rPr>
        <w:t>采购需求</w:t>
      </w:r>
      <w:r>
        <w:rPr>
          <w:rFonts w:hint="eastAsia" w:ascii="宋体" w:hAnsi="宋体" w:cs="宋体"/>
          <w:b w:val="0"/>
          <w:bCs w:val="0"/>
          <w:color w:val="auto"/>
          <w:sz w:val="21"/>
          <w:szCs w:val="21"/>
          <w:highlight w:val="none"/>
        </w:rPr>
        <w:t>条件中要求中标人提交履约保证金的，中标人须按照规定向采购人提交履约保证金。</w:t>
      </w:r>
    </w:p>
    <w:p w14:paraId="06EFD61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30.4 中标人应当自合同或补充合同签订之日起2个工作日内，向采购代理机构送达一份合同存档。</w:t>
      </w:r>
    </w:p>
    <w:p w14:paraId="0172BA91">
      <w:pPr>
        <w:spacing w:before="0" w:after="0" w:line="360" w:lineRule="auto"/>
        <w:ind w:firstLine="422" w:firstLineChars="200"/>
        <w:outlineLvl w:val="1"/>
        <w:rPr>
          <w:rFonts w:hint="eastAsia" w:ascii="宋体" w:hAnsi="宋体" w:cs="宋体"/>
          <w:b/>
          <w:bCs/>
          <w:color w:val="auto"/>
          <w:sz w:val="21"/>
          <w:szCs w:val="21"/>
          <w:highlight w:val="none"/>
        </w:rPr>
      </w:pPr>
      <w:bookmarkStart w:id="23" w:name="_Toc47957839"/>
      <w:r>
        <w:rPr>
          <w:rFonts w:hint="eastAsia" w:ascii="宋体" w:hAnsi="宋体" w:cs="宋体"/>
          <w:b/>
          <w:bCs/>
          <w:color w:val="auto"/>
          <w:sz w:val="21"/>
          <w:szCs w:val="21"/>
          <w:highlight w:val="none"/>
        </w:rPr>
        <w:t>八、招标代理服务费</w:t>
      </w:r>
      <w:bookmarkEnd w:id="23"/>
    </w:p>
    <w:p w14:paraId="07D425A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31. </w:t>
      </w:r>
      <w:r>
        <w:rPr>
          <w:rFonts w:hint="eastAsia" w:ascii="宋体" w:hAnsi="宋体" w:cs="宋体"/>
          <w:b w:val="0"/>
          <w:bCs w:val="0"/>
          <w:color w:val="auto"/>
          <w:sz w:val="21"/>
          <w:szCs w:val="21"/>
          <w:highlight w:val="none"/>
          <w:lang w:val="en-US" w:eastAsia="zh-CN"/>
        </w:rPr>
        <w:t>招标</w:t>
      </w:r>
      <w:r>
        <w:rPr>
          <w:rFonts w:hint="eastAsia" w:ascii="宋体" w:hAnsi="宋体" w:cs="宋体"/>
          <w:b w:val="0"/>
          <w:bCs w:val="0"/>
          <w:color w:val="auto"/>
          <w:sz w:val="21"/>
          <w:szCs w:val="21"/>
          <w:highlight w:val="none"/>
          <w:lang w:eastAsia="zh-CN"/>
        </w:rPr>
        <w:t>代理服务费</w:t>
      </w:r>
      <w:r>
        <w:rPr>
          <w:rFonts w:hint="eastAsia" w:ascii="宋体" w:hAnsi="宋体" w:cs="宋体"/>
          <w:b w:val="0"/>
          <w:bCs w:val="0"/>
          <w:color w:val="auto"/>
          <w:sz w:val="21"/>
          <w:szCs w:val="21"/>
          <w:highlight w:val="none"/>
          <w:lang w:val="en-US" w:eastAsia="zh-CN"/>
        </w:rPr>
        <w:t>收费标准详见投标人须知前附表</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中标人在领取中标通知书时向采购代理机构一次性全额支付招标代理服务费。</w:t>
      </w:r>
    </w:p>
    <w:p w14:paraId="4B82B08F">
      <w:pPr>
        <w:spacing w:before="0" w:after="0" w:line="360" w:lineRule="auto"/>
        <w:ind w:firstLine="422" w:firstLineChars="200"/>
        <w:outlineLvl w:val="1"/>
        <w:rPr>
          <w:rFonts w:hint="eastAsia" w:ascii="宋体" w:hAnsi="宋体" w:cs="宋体"/>
          <w:b/>
          <w:bCs/>
          <w:color w:val="auto"/>
          <w:sz w:val="21"/>
          <w:szCs w:val="21"/>
          <w:highlight w:val="none"/>
        </w:rPr>
      </w:pPr>
      <w:bookmarkStart w:id="24" w:name="_Toc47957840"/>
      <w:r>
        <w:rPr>
          <w:rFonts w:hint="eastAsia" w:ascii="宋体" w:hAnsi="宋体" w:cs="宋体"/>
          <w:b/>
          <w:bCs/>
          <w:color w:val="auto"/>
          <w:sz w:val="21"/>
          <w:szCs w:val="21"/>
          <w:highlight w:val="none"/>
        </w:rPr>
        <w:t>九、保密和披露</w:t>
      </w:r>
      <w:bookmarkEnd w:id="24"/>
    </w:p>
    <w:p w14:paraId="755948F6">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32. 保密</w:t>
      </w:r>
    </w:p>
    <w:p w14:paraId="5142B44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投标人自领取招标文件之日起，须承诺承担本招标项目下的保密义务，不得将因本次招标获得的信息向第三人外传。</w:t>
      </w:r>
    </w:p>
    <w:p w14:paraId="134B3F4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33. 披露</w:t>
      </w:r>
    </w:p>
    <w:p w14:paraId="7DF405C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33.1 采购代理机构有权将投标人提供的所有资料向有关政府部门或评审标书的有关人员披露。</w:t>
      </w:r>
    </w:p>
    <w:p w14:paraId="4780908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33.2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6C1A0697">
      <w:pPr>
        <w:spacing w:before="0" w:after="0" w:line="360" w:lineRule="auto"/>
        <w:ind w:firstLine="422" w:firstLineChars="200"/>
        <w:outlineLvl w:val="1"/>
        <w:rPr>
          <w:rFonts w:hint="eastAsia" w:ascii="宋体" w:hAnsi="宋体" w:cs="宋体"/>
          <w:b/>
          <w:bCs/>
          <w:color w:val="auto"/>
          <w:sz w:val="21"/>
          <w:szCs w:val="21"/>
          <w:highlight w:val="none"/>
        </w:rPr>
      </w:pPr>
      <w:bookmarkStart w:id="25" w:name="_Toc47957841"/>
      <w:r>
        <w:rPr>
          <w:rFonts w:hint="eastAsia" w:ascii="宋体" w:hAnsi="宋体" w:cs="宋体"/>
          <w:b/>
          <w:bCs/>
          <w:color w:val="auto"/>
          <w:sz w:val="21"/>
          <w:szCs w:val="21"/>
          <w:highlight w:val="none"/>
        </w:rPr>
        <w:t>十、询问和质疑</w:t>
      </w:r>
      <w:bookmarkEnd w:id="25"/>
    </w:p>
    <w:bookmarkEnd w:id="8"/>
    <w:bookmarkEnd w:id="9"/>
    <w:p w14:paraId="234A20FC">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．投标人有权就招标事宜提出询问和质疑</w:t>
      </w:r>
    </w:p>
    <w:p w14:paraId="5A983B52">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34.1 招标程序受《中华人民共和国政府采购法》、《中华人民共和国政府采购法实施条例》、《政府采购货物和服务招标投标管理办法》和相关法律法规的约束，并受到严格的内部监督，以确保授予合同过程的公平公正。</w:t>
      </w:r>
    </w:p>
    <w:p w14:paraId="42962D02">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34.2 投标人对招标文件条款或商务、技术要求有异议的，应当在开标前通过澄清或修改程序提出。</w:t>
      </w:r>
    </w:p>
    <w:p w14:paraId="56F96054">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34.3 投标人对招标文件在法定质疑期内一次性提出针对同一采购程序环节的质疑。</w:t>
      </w:r>
    </w:p>
    <w:p w14:paraId="663A83C8">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34.4 投标人认为招标文件、采购过程、中标或者成交结果使自己的权益受到损害的，可以在知道或者应知其权益受到损害之日起7个工作日内，通过政府采购平台进入“项目质疑管理”栏目向采购人、采购代理机构提出质疑。</w:t>
      </w:r>
    </w:p>
    <w:p w14:paraId="6AD81980">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34.5 潜在投标人已依法获取其可质疑的招标文件的，可以对招标文件提出质疑。对招标文件提出质疑的，在获取招标文件或者招标文件公告期限届满之日起7个工作日内提出。</w:t>
      </w:r>
    </w:p>
    <w:p w14:paraId="21C93B83">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34.6 投标人提起在线质疑，应当按照《政府采购质疑和投诉办法》有关规定，如实填写事项及信息，在线提交质疑函和必要的证明材料纸质版扫描件或图片（支持格式：DOC、DOCX、PDF、JPG、PNG、GIF）。质疑函应当包括以下主要内容：</w:t>
      </w:r>
    </w:p>
    <w:p w14:paraId="4F9642C9">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34.6.1投标人的姓名或者名称、地址、邮编、联系人及联系电话；</w:t>
      </w:r>
    </w:p>
    <w:p w14:paraId="241E91AB">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34.6.2质疑项目名称、编号、包号（若分包）；</w:t>
      </w:r>
    </w:p>
    <w:p w14:paraId="5085F81D">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34.6.3具体、明确的质疑事项和与质疑事项相关的请求；</w:t>
      </w:r>
    </w:p>
    <w:p w14:paraId="77D20EE5">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34.6.4事实依据；</w:t>
      </w:r>
    </w:p>
    <w:p w14:paraId="630C5BD9">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34.6.5必要的法律依据；</w:t>
      </w:r>
    </w:p>
    <w:p w14:paraId="2BCA6DBF">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34.6.6提出质疑的日期。</w:t>
      </w:r>
    </w:p>
    <w:p w14:paraId="09C08EE1">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投标人为自然人的，应当由本人签字；投标人为法人或者其他组织的，应当由法定代表人、主要负责人或者其授权代表签字或者盖章，并加盖公章。</w:t>
      </w:r>
    </w:p>
    <w:p w14:paraId="6303FAF0">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34.7质疑书应当附相关证明材料，材料应为简体中文。</w:t>
      </w:r>
    </w:p>
    <w:p w14:paraId="788FD9F8">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34.8有下列情形之一的，属于无效质疑，采购代理机构可不予受理：</w:t>
      </w:r>
    </w:p>
    <w:p w14:paraId="1182FAB5">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34.8.1未在有效期限内提出质疑的；</w:t>
      </w:r>
    </w:p>
    <w:p w14:paraId="2F23B6C0">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.8.2所提交材料未明示属于质疑材料的；</w:t>
      </w:r>
    </w:p>
    <w:p w14:paraId="1A24BB33">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.8.3质疑书没有法定代表人（负责人）签章并加盖单位公章的；质疑书由参加采购项目的授权代表签署本人姓名或印盖本人姓名章，但没有法定代表人（负责人）特别授权的；</w:t>
      </w:r>
    </w:p>
    <w:p w14:paraId="56D9DB75">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.8.4质疑书未提供有效联系人或联系方式的；</w:t>
      </w:r>
    </w:p>
    <w:p w14:paraId="30925F4A">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.8.5质疑事项已经进入投诉或者行政复议或者诉讼程序的；</w:t>
      </w:r>
    </w:p>
    <w:p w14:paraId="5C2D40AE">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.8.6质疑书未附相关证明材料，被视为无有效证据支持的；</w:t>
      </w:r>
    </w:p>
    <w:p w14:paraId="446B579F">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.8.7投标人对招标文件条款或技术参数有异议，未在开标前通过澄清或修改程序提出，并且投标人已经参与投标，而于开标后对招标文件提出质疑的；</w:t>
      </w:r>
    </w:p>
    <w:p w14:paraId="3DAB7460">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.8.8在提出本次质疑前半年内连续三次质疑而无事实依据的；</w:t>
      </w:r>
    </w:p>
    <w:p w14:paraId="5CB71CE4">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.8.9其它不符合受理条件的情形。</w:t>
      </w:r>
    </w:p>
    <w:p w14:paraId="54A0FF73">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9采购人、采购代理机构不得拒收质疑投标人在法定质疑期内发出的质疑函，应当在收到质疑函后7个工作日内通过政府采购平台对投标人依法提出的质疑作出答复，质疑投标人通过政府采购平台在线接收质疑答复结果。</w:t>
      </w:r>
    </w:p>
    <w:p w14:paraId="39DEA8E4">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.10投标人对</w:t>
      </w:r>
      <w:r>
        <w:rPr>
          <w:rFonts w:hint="eastAsia" w:ascii="宋体" w:hAnsi="宋体" w:cs="宋体"/>
          <w:b w:val="0"/>
          <w:bCs w:val="0"/>
          <w:color w:val="auto"/>
          <w:sz w:val="21"/>
          <w:szCs w:val="21"/>
          <w:highlight w:val="none"/>
          <w:lang w:eastAsia="zh-CN"/>
        </w:rPr>
        <w:t>评标</w:t>
      </w:r>
      <w:r>
        <w:rPr>
          <w:rFonts w:hint="eastAsia" w:ascii="宋体" w:hAnsi="宋体" w:eastAsia="宋体" w:cs="宋体"/>
          <w:b w:val="0"/>
          <w:bCs w:val="0"/>
          <w:color w:val="auto"/>
          <w:sz w:val="21"/>
          <w:szCs w:val="21"/>
          <w:highlight w:val="none"/>
        </w:rPr>
        <w:t>过程、中标结果提出质疑的，采购人、采购代理机构可以组织原评标委员会协助答复质疑。</w:t>
      </w:r>
    </w:p>
    <w:p w14:paraId="14ED80A1">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.11质疑答复应当包含以下内容：</w:t>
      </w:r>
    </w:p>
    <w:p w14:paraId="0A4BD4E5">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33113A73">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.12采购人、采购代理机构认为投标人质疑不成立，或者成立但未对中标结果构成影响的，继续开展采购活动；认为投标人质疑成立且影响或者可能影响中标结果的，按照下列情况处理：</w:t>
      </w:r>
    </w:p>
    <w:p w14:paraId="410DFCB1">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.12.1对招标文件提出的质疑，依法通过澄清或者修改可以继续开展招标活动；否则应当修改招标文件后重新开展活动。</w:t>
      </w:r>
    </w:p>
    <w:p w14:paraId="033EC3A0">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.12.2对招标过程、中标结果提出的质疑，合格投标人符合法定数量时，可以从合格的中标候选人中另行确定中标人的，应当依法另行确定中标人；否则应当重新开展招标活动。</w:t>
      </w:r>
    </w:p>
    <w:p w14:paraId="686FDD1D">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34</w:t>
      </w:r>
      <w:r>
        <w:rPr>
          <w:rFonts w:hint="eastAsia" w:ascii="宋体" w:hAnsi="宋体" w:eastAsia="宋体" w:cs="宋体"/>
          <w:b w:val="0"/>
          <w:bCs w:val="0"/>
          <w:color w:val="auto"/>
          <w:sz w:val="21"/>
          <w:szCs w:val="21"/>
          <w:highlight w:val="none"/>
        </w:rPr>
        <w:t>.12.3质疑答复导致中标结果改变的，采购或者采购代理机构应当将有关情况书面报告本机财政部门。</w:t>
      </w:r>
    </w:p>
    <w:p w14:paraId="09CF7570">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34.13质疑投标人对采购人、采购代理机构的答复不满意，或者采购代理机构未在规定的时间内做出答复的，可以在答复期满后15个工作日内向政府采购监管部门投诉。</w:t>
      </w:r>
    </w:p>
    <w:p w14:paraId="0DFB1E81">
      <w:pPr>
        <w:spacing w:before="0" w:after="0" w:line="360" w:lineRule="auto"/>
        <w:ind w:firstLine="480" w:firstLineChars="200"/>
        <w:outlineLvl w:val="9"/>
        <w:rPr>
          <w:rFonts w:cs="宋体"/>
          <w:color w:val="auto"/>
          <w:sz w:val="24"/>
          <w:szCs w:val="24"/>
          <w:highlight w:val="none"/>
        </w:rPr>
      </w:pPr>
    </w:p>
    <w:p w14:paraId="28211C40">
      <w:pPr>
        <w:spacing w:before="0" w:after="0" w:line="360" w:lineRule="auto"/>
        <w:ind w:firstLine="480" w:firstLineChars="200"/>
        <w:outlineLvl w:val="9"/>
        <w:rPr>
          <w:rFonts w:cs="宋体"/>
          <w:color w:val="auto"/>
          <w:sz w:val="24"/>
          <w:szCs w:val="24"/>
          <w:highlight w:val="none"/>
        </w:rPr>
      </w:pPr>
    </w:p>
    <w:p w14:paraId="3BEE60C8">
      <w:pPr>
        <w:spacing w:before="0" w:after="0" w:line="360" w:lineRule="auto"/>
        <w:ind w:firstLine="480" w:firstLineChars="200"/>
        <w:outlineLvl w:val="9"/>
        <w:rPr>
          <w:rFonts w:cs="宋体"/>
          <w:color w:val="auto"/>
          <w:sz w:val="24"/>
          <w:szCs w:val="24"/>
          <w:highlight w:val="none"/>
        </w:rPr>
      </w:pPr>
      <w:r>
        <w:rPr>
          <w:rFonts w:cs="宋体"/>
          <w:color w:val="auto"/>
          <w:sz w:val="24"/>
          <w:szCs w:val="24"/>
          <w:highlight w:val="none"/>
        </w:rPr>
        <w:br w:type="page"/>
      </w:r>
    </w:p>
    <w:p w14:paraId="1C53A81C">
      <w:pPr>
        <w:pStyle w:val="2"/>
        <w:spacing w:before="0" w:after="0" w:line="360" w:lineRule="auto"/>
        <w:ind w:firstLine="561" w:firstLineChars="200"/>
        <w:jc w:val="center"/>
        <w:rPr>
          <w:rFonts w:hint="eastAsia" w:ascii="华文中宋" w:hAnsi="华文中宋" w:eastAsia="华文中宋" w:cs="华文中宋"/>
          <w:color w:val="auto"/>
          <w:sz w:val="28"/>
          <w:szCs w:val="28"/>
          <w:highlight w:val="none"/>
        </w:rPr>
      </w:pPr>
      <w:bookmarkStart w:id="26" w:name="_Toc12401"/>
      <w:r>
        <w:rPr>
          <w:rFonts w:hint="eastAsia" w:ascii="华文中宋" w:hAnsi="华文中宋" w:eastAsia="华文中宋" w:cs="华文中宋"/>
          <w:color w:val="auto"/>
          <w:sz w:val="28"/>
          <w:szCs w:val="28"/>
          <w:highlight w:val="none"/>
        </w:rPr>
        <w:t>第四部分 采购需求</w:t>
      </w:r>
      <w:bookmarkEnd w:id="26"/>
    </w:p>
    <w:p w14:paraId="581CE390">
      <w:pPr>
        <w:spacing w:line="360" w:lineRule="auto"/>
        <w:ind w:firstLine="422" w:firstLineChars="200"/>
        <w:rPr>
          <w:rFonts w:hint="eastAsia" w:asciiTheme="minorEastAsia" w:hAnsiTheme="minorEastAsia" w:eastAsiaTheme="minorEastAsia" w:cstheme="minorEastAsia"/>
          <w:b/>
          <w:bCs/>
          <w:color w:val="auto"/>
          <w:szCs w:val="21"/>
          <w:highlight w:val="none"/>
        </w:rPr>
      </w:pPr>
      <w:bookmarkStart w:id="27" w:name="PO_TDCUS_ITEM_P_REQ_FILE_1_1_1"/>
      <w:bookmarkStart w:id="28" w:name="_Toc62223332"/>
      <w:r>
        <w:rPr>
          <w:rFonts w:hint="eastAsia" w:asciiTheme="minorEastAsia" w:hAnsiTheme="minorEastAsia" w:eastAsiaTheme="minorEastAsia" w:cstheme="minorEastAsia"/>
          <w:b/>
          <w:bCs/>
          <w:color w:val="auto"/>
          <w:szCs w:val="21"/>
          <w:highlight w:val="none"/>
        </w:rPr>
        <w:t>一、项目概况</w:t>
      </w:r>
    </w:p>
    <w:p w14:paraId="0B8BDA91">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本项目主要包括临县157处文物保护单位的前端建设、县级文物安全监管平台、政务云资源等。系统用户涉及核心管理用户、基层执行用户、协同监督用户、公众参与用户；监管对象涉及157处县级文物保护单位；监管数据涉及视频监控、图像、入侵报警、环境监测、文物单位档案等。</w:t>
      </w:r>
    </w:p>
    <w:p w14:paraId="71F2BAAC">
      <w:pPr>
        <w:spacing w:line="360" w:lineRule="auto"/>
        <w:ind w:firstLine="422" w:firstLineChars="200"/>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二、商务要求</w:t>
      </w:r>
    </w:p>
    <w:p w14:paraId="12EE3168">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default" w:asciiTheme="minorEastAsia" w:hAnsiTheme="minorEastAsia" w:eastAsiaTheme="minorEastAsia" w:cstheme="minorEastAsia"/>
          <w:strike w:val="0"/>
          <w:dstrike w:val="0"/>
          <w:color w:val="auto"/>
          <w:szCs w:val="21"/>
          <w:highlight w:val="none"/>
          <w:lang w:val="en-US" w:eastAsia="zh-CN"/>
        </w:rPr>
        <w:t>1、合同履约期限：包1：</w:t>
      </w:r>
      <w:r>
        <w:rPr>
          <w:rFonts w:hint="eastAsia" w:asciiTheme="minorEastAsia" w:hAnsiTheme="minorEastAsia" w:eastAsiaTheme="minorEastAsia" w:cstheme="minorEastAsia"/>
          <w:strike w:val="0"/>
          <w:dstrike w:val="0"/>
          <w:color w:val="auto"/>
          <w:szCs w:val="21"/>
          <w:highlight w:val="none"/>
          <w:lang w:val="en-US" w:eastAsia="zh-CN"/>
        </w:rPr>
        <w:t>合同签订之日起6个月</w:t>
      </w:r>
      <w:r>
        <w:rPr>
          <w:rFonts w:hint="default" w:asciiTheme="minorEastAsia" w:hAnsiTheme="minorEastAsia" w:eastAsiaTheme="minorEastAsia" w:cstheme="minorEastAsia"/>
          <w:strike w:val="0"/>
          <w:dstrike w:val="0"/>
          <w:color w:val="auto"/>
          <w:szCs w:val="21"/>
          <w:highlight w:val="none"/>
          <w:lang w:val="en-US" w:eastAsia="zh-CN"/>
        </w:rPr>
        <w:t>。</w:t>
      </w:r>
    </w:p>
    <w:p w14:paraId="613F6F2B">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default" w:asciiTheme="minorEastAsia" w:hAnsiTheme="minorEastAsia" w:eastAsiaTheme="minorEastAsia" w:cstheme="minorEastAsia"/>
          <w:strike w:val="0"/>
          <w:dstrike w:val="0"/>
          <w:color w:val="auto"/>
          <w:szCs w:val="21"/>
          <w:highlight w:val="none"/>
          <w:lang w:val="en-US" w:eastAsia="zh-CN"/>
        </w:rPr>
        <w:t>2、交货地点：临县文化和旅游局。</w:t>
      </w:r>
    </w:p>
    <w:p w14:paraId="3D91807A">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default" w:asciiTheme="minorEastAsia" w:hAnsiTheme="minorEastAsia" w:eastAsiaTheme="minorEastAsia" w:cstheme="minorEastAsia"/>
          <w:strike w:val="0"/>
          <w:dstrike w:val="0"/>
          <w:color w:val="auto"/>
          <w:szCs w:val="21"/>
          <w:highlight w:val="none"/>
          <w:lang w:val="en-US" w:eastAsia="zh-CN"/>
        </w:rPr>
        <w:t>3、质保期：1年。</w:t>
      </w:r>
    </w:p>
    <w:p w14:paraId="0A94DE80">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default" w:asciiTheme="minorEastAsia" w:hAnsiTheme="minorEastAsia" w:eastAsiaTheme="minorEastAsia" w:cstheme="minorEastAsia"/>
          <w:strike w:val="0"/>
          <w:dstrike w:val="0"/>
          <w:color w:val="auto"/>
          <w:szCs w:val="21"/>
          <w:highlight w:val="none"/>
          <w:lang w:val="en-US" w:eastAsia="zh-CN"/>
        </w:rPr>
        <w:t>4、质量要求：合格，达到采购方验收标准。</w:t>
      </w:r>
    </w:p>
    <w:p w14:paraId="0F8A3405">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default" w:asciiTheme="minorEastAsia" w:hAnsiTheme="minorEastAsia" w:eastAsiaTheme="minorEastAsia" w:cstheme="minorEastAsia"/>
          <w:strike w:val="0"/>
          <w:dstrike w:val="0"/>
          <w:color w:val="auto"/>
          <w:szCs w:val="21"/>
          <w:highlight w:val="none"/>
          <w:lang w:val="en-US" w:eastAsia="zh-CN"/>
        </w:rPr>
        <w:t>5、履约保证金：签订合同时，双方自行协商。</w:t>
      </w:r>
    </w:p>
    <w:p w14:paraId="674BACBA">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default" w:asciiTheme="minorEastAsia" w:hAnsiTheme="minorEastAsia" w:eastAsiaTheme="minorEastAsia" w:cstheme="minorEastAsia"/>
          <w:strike w:val="0"/>
          <w:dstrike w:val="0"/>
          <w:color w:val="auto"/>
          <w:szCs w:val="21"/>
          <w:highlight w:val="none"/>
          <w:lang w:val="en-US" w:eastAsia="zh-CN"/>
        </w:rPr>
        <w:t>6、付款方式：执行合同约定。</w:t>
      </w:r>
    </w:p>
    <w:p w14:paraId="6437A6FE">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default" w:asciiTheme="minorEastAsia" w:hAnsiTheme="minorEastAsia" w:eastAsiaTheme="minorEastAsia" w:cstheme="minorEastAsia"/>
          <w:strike w:val="0"/>
          <w:dstrike w:val="0"/>
          <w:color w:val="auto"/>
          <w:szCs w:val="21"/>
          <w:highlight w:val="none"/>
          <w:lang w:val="en-US" w:eastAsia="zh-CN"/>
        </w:rPr>
        <w:t>7、验收标准：采购人按照《政府采购法》41条、《政府采购法实施条例》45条、财库（2016）205号文件、87号令74条等规定的验收标准；验收时如发现所交付货物尺寸、材质等不满足采购技术指标要求的，采购人有权不予验收，由此产生的后果及影响由中标供应商负全责并赔偿相关损失。</w:t>
      </w:r>
    </w:p>
    <w:p w14:paraId="33534DF2">
      <w:pPr>
        <w:spacing w:line="360" w:lineRule="auto"/>
        <w:ind w:firstLine="422" w:firstLineChars="200"/>
        <w:rPr>
          <w:rFonts w:hint="eastAsia" w:asciiTheme="minorEastAsia" w:hAnsiTheme="minorEastAsia" w:eastAsiaTheme="minorEastAsia" w:cstheme="minorEastAsia"/>
          <w:b/>
          <w:bCs/>
          <w:strike w:val="0"/>
          <w:dstrike w:val="0"/>
          <w:color w:val="auto"/>
          <w:szCs w:val="21"/>
          <w:highlight w:val="none"/>
          <w:lang w:val="en-US" w:eastAsia="zh-CN"/>
        </w:rPr>
      </w:pPr>
      <w:r>
        <w:rPr>
          <w:rFonts w:hint="eastAsia" w:asciiTheme="minorEastAsia" w:hAnsiTheme="minorEastAsia" w:eastAsiaTheme="minorEastAsia" w:cstheme="minorEastAsia"/>
          <w:b/>
          <w:bCs/>
          <w:strike w:val="0"/>
          <w:dstrike w:val="0"/>
          <w:color w:val="auto"/>
          <w:szCs w:val="21"/>
          <w:highlight w:val="none"/>
          <w:lang w:val="en-US" w:eastAsia="zh-CN"/>
        </w:rPr>
        <w:t>三、技术要求</w:t>
      </w:r>
    </w:p>
    <w:bookmarkEnd w:id="27"/>
    <w:bookmarkEnd w:id="28"/>
    <w:tbl>
      <w:tblPr>
        <w:tblStyle w:val="3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56"/>
        <w:gridCol w:w="564"/>
        <w:gridCol w:w="454"/>
        <w:gridCol w:w="5300"/>
        <w:gridCol w:w="667"/>
      </w:tblGrid>
      <w:tr w14:paraId="2438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jc w:val="center"/>
        </w:trPr>
        <w:tc>
          <w:tcPr>
            <w:tcW w:w="304" w:type="pct"/>
            <w:vAlign w:val="center"/>
          </w:tcPr>
          <w:p w14:paraId="5C8E3D4D">
            <w:pPr>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715" w:type="pct"/>
            <w:vAlign w:val="center"/>
          </w:tcPr>
          <w:p w14:paraId="43A4FFC2">
            <w:pPr>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w:t>
            </w:r>
          </w:p>
          <w:p w14:paraId="2E45AC5D">
            <w:pPr>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名称</w:t>
            </w:r>
          </w:p>
        </w:tc>
        <w:tc>
          <w:tcPr>
            <w:tcW w:w="321" w:type="pct"/>
            <w:vAlign w:val="center"/>
          </w:tcPr>
          <w:p w14:paraId="41F231EB">
            <w:pPr>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数量</w:t>
            </w:r>
          </w:p>
        </w:tc>
        <w:tc>
          <w:tcPr>
            <w:tcW w:w="258" w:type="pct"/>
            <w:vAlign w:val="center"/>
          </w:tcPr>
          <w:p w14:paraId="7E322269">
            <w:pPr>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单位</w:t>
            </w:r>
          </w:p>
        </w:tc>
        <w:tc>
          <w:tcPr>
            <w:tcW w:w="3019" w:type="pct"/>
            <w:vAlign w:val="center"/>
          </w:tcPr>
          <w:p w14:paraId="427D8E41">
            <w:pPr>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技术指标</w:t>
            </w:r>
            <w:r>
              <w:rPr>
                <w:rFonts w:hint="eastAsia" w:ascii="宋体" w:hAnsi="宋体" w:eastAsia="宋体" w:cs="宋体"/>
                <w:b/>
                <w:bCs/>
                <w:color w:val="auto"/>
                <w:kern w:val="0"/>
                <w:sz w:val="21"/>
                <w:szCs w:val="21"/>
                <w:highlight w:val="none"/>
                <w:lang w:val="en-US" w:eastAsia="zh-CN"/>
              </w:rPr>
              <w:t>或性能描述</w:t>
            </w:r>
          </w:p>
        </w:tc>
        <w:tc>
          <w:tcPr>
            <w:tcW w:w="380" w:type="pct"/>
            <w:vAlign w:val="center"/>
          </w:tcPr>
          <w:p w14:paraId="3A15A67C">
            <w:pPr>
              <w:snapToGrid w:val="0"/>
              <w:spacing w:line="240" w:lineRule="auto"/>
              <w:ind w:left="0" w:leftChars="0" w:right="0" w:rightChars="0" w:firstLine="0" w:firstLineChars="0"/>
              <w:jc w:val="center"/>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所属行业</w:t>
            </w:r>
          </w:p>
        </w:tc>
      </w:tr>
      <w:tr w14:paraId="4775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435CBA24">
            <w:pPr>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715" w:type="pct"/>
            <w:shd w:val="clear" w:color="auto" w:fill="auto"/>
            <w:vAlign w:val="center"/>
          </w:tcPr>
          <w:p w14:paraId="25E54447">
            <w:pPr>
              <w:snapToGrid w:val="0"/>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Cs w:val="21"/>
              </w:rPr>
              <w:t>※400万双光人车警戒变焦枪机</w:t>
            </w:r>
          </w:p>
        </w:tc>
        <w:tc>
          <w:tcPr>
            <w:tcW w:w="321" w:type="pct"/>
            <w:shd w:val="clear" w:color="auto" w:fill="auto"/>
            <w:vAlign w:val="center"/>
          </w:tcPr>
          <w:p w14:paraId="67792DBC">
            <w:pPr>
              <w:snapToGrid w:val="0"/>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Cs w:val="21"/>
              </w:rPr>
              <w:t>351</w:t>
            </w:r>
          </w:p>
        </w:tc>
        <w:tc>
          <w:tcPr>
            <w:tcW w:w="258" w:type="pct"/>
            <w:shd w:val="clear" w:color="auto" w:fill="auto"/>
            <w:vAlign w:val="center"/>
          </w:tcPr>
          <w:p w14:paraId="106ED198">
            <w:pPr>
              <w:snapToGrid w:val="0"/>
              <w:jc w:val="center"/>
              <w:rPr>
                <w:rFonts w:hint="default" w:ascii="宋体" w:hAnsi="宋体" w:eastAsia="宋体" w:cs="宋体"/>
                <w:b/>
                <w:bCs/>
                <w:kern w:val="0"/>
                <w:sz w:val="21"/>
                <w:szCs w:val="21"/>
                <w:lang w:val="en-US" w:eastAsia="zh-CN" w:bidi="ar-SA"/>
              </w:rPr>
            </w:pPr>
            <w:r>
              <w:rPr>
                <w:rFonts w:ascii="宋体" w:hAnsi="宋体" w:eastAsia="宋体" w:cs="宋体"/>
                <w:b/>
                <w:bCs/>
                <w:kern w:val="0"/>
                <w:szCs w:val="21"/>
              </w:rPr>
              <w:t>台</w:t>
            </w:r>
          </w:p>
        </w:tc>
        <w:tc>
          <w:tcPr>
            <w:tcW w:w="3019" w:type="pct"/>
            <w:shd w:val="clear" w:color="auto" w:fill="auto"/>
            <w:vAlign w:val="top"/>
          </w:tcPr>
          <w:p w14:paraId="350C2816">
            <w:pPr>
              <w:snapToGrid w:val="0"/>
              <w:jc w:val="left"/>
              <w:rPr>
                <w:rFonts w:ascii="宋体" w:hAnsi="宋体" w:eastAsia="宋体" w:cs="宋体"/>
                <w:b/>
                <w:bCs/>
                <w:kern w:val="0"/>
                <w:szCs w:val="21"/>
              </w:rPr>
            </w:pPr>
            <w:r>
              <w:rPr>
                <w:rFonts w:hint="eastAsia" w:ascii="宋体" w:hAnsi="宋体" w:eastAsia="宋体" w:cs="宋体"/>
                <w:b/>
                <w:bCs/>
                <w:kern w:val="0"/>
                <w:szCs w:val="21"/>
              </w:rPr>
              <w:t>1.传感器类型不小于1/2.7英寸CMOS；</w:t>
            </w:r>
          </w:p>
          <w:p w14:paraId="3DAAC141">
            <w:pPr>
              <w:snapToGrid w:val="0"/>
              <w:jc w:val="left"/>
              <w:rPr>
                <w:rFonts w:ascii="宋体" w:hAnsi="宋体" w:eastAsia="宋体" w:cs="宋体"/>
                <w:b/>
                <w:bCs/>
                <w:kern w:val="0"/>
                <w:szCs w:val="21"/>
              </w:rPr>
            </w:pPr>
            <w:r>
              <w:rPr>
                <w:rFonts w:hint="eastAsia" w:ascii="宋体" w:hAnsi="宋体" w:eastAsia="宋体" w:cs="宋体"/>
                <w:b/>
                <w:bCs/>
                <w:kern w:val="0"/>
                <w:szCs w:val="21"/>
              </w:rPr>
              <w:t>2.像素不小于400万；</w:t>
            </w:r>
          </w:p>
          <w:p w14:paraId="2EF4A412">
            <w:pPr>
              <w:snapToGrid w:val="0"/>
              <w:jc w:val="left"/>
              <w:rPr>
                <w:rFonts w:ascii="宋体" w:hAnsi="宋体" w:eastAsia="宋体" w:cs="宋体"/>
                <w:b/>
                <w:bCs/>
                <w:kern w:val="0"/>
                <w:szCs w:val="21"/>
              </w:rPr>
            </w:pPr>
            <w:r>
              <w:rPr>
                <w:rFonts w:hint="eastAsia" w:ascii="宋体" w:hAnsi="宋体" w:eastAsia="宋体" w:cs="宋体"/>
                <w:b/>
                <w:bCs/>
                <w:kern w:val="0"/>
                <w:szCs w:val="21"/>
              </w:rPr>
              <w:t>★3.分辨率不小于2688×1520；</w:t>
            </w:r>
          </w:p>
          <w:p w14:paraId="550A31C7">
            <w:pPr>
              <w:snapToGrid w:val="0"/>
              <w:jc w:val="left"/>
              <w:rPr>
                <w:rFonts w:ascii="宋体" w:hAnsi="宋体" w:eastAsia="宋体" w:cs="宋体"/>
                <w:b/>
                <w:bCs/>
                <w:kern w:val="0"/>
                <w:szCs w:val="21"/>
              </w:rPr>
            </w:pPr>
            <w:r>
              <w:rPr>
                <w:rFonts w:hint="eastAsia" w:ascii="宋体" w:hAnsi="宋体" w:eastAsia="宋体" w:cs="宋体"/>
                <w:b/>
                <w:bCs/>
                <w:kern w:val="0"/>
                <w:szCs w:val="21"/>
              </w:rPr>
              <w:t>4.支持超感光技术，可以应用于超低亮度的环境下，提升图像的清晰度保证图像效果；</w:t>
            </w:r>
          </w:p>
          <w:p w14:paraId="55CB6A22">
            <w:pPr>
              <w:snapToGrid w:val="0"/>
              <w:jc w:val="left"/>
              <w:rPr>
                <w:rFonts w:ascii="宋体" w:hAnsi="宋体" w:eastAsia="宋体" w:cs="宋体"/>
                <w:b/>
                <w:bCs/>
                <w:kern w:val="0"/>
                <w:szCs w:val="21"/>
              </w:rPr>
            </w:pPr>
            <w:r>
              <w:rPr>
                <w:rFonts w:hint="eastAsia" w:ascii="宋体" w:hAnsi="宋体" w:eastAsia="宋体" w:cs="宋体"/>
                <w:b/>
                <w:bCs/>
                <w:kern w:val="0"/>
                <w:szCs w:val="21"/>
              </w:rPr>
              <w:t>5.支持复眼补光技术，可减少光污染，补光均匀性好，提升夜晚补光通透性；</w:t>
            </w:r>
          </w:p>
          <w:p w14:paraId="0D5B5C6E">
            <w:pPr>
              <w:snapToGrid w:val="0"/>
              <w:jc w:val="left"/>
              <w:rPr>
                <w:rFonts w:ascii="宋体" w:hAnsi="宋体" w:eastAsia="宋体" w:cs="宋体"/>
                <w:b/>
                <w:bCs/>
                <w:kern w:val="0"/>
                <w:szCs w:val="21"/>
              </w:rPr>
            </w:pPr>
            <w:r>
              <w:rPr>
                <w:rFonts w:hint="eastAsia" w:ascii="宋体" w:hAnsi="宋体" w:eastAsia="宋体" w:cs="宋体"/>
                <w:b/>
                <w:bCs/>
                <w:kern w:val="0"/>
                <w:szCs w:val="21"/>
              </w:rPr>
              <w:t>6.彩色模式最低照度不大于0.002lux，黑白模式最低照度不大于0.0002lux；</w:t>
            </w:r>
          </w:p>
          <w:p w14:paraId="51635BE3">
            <w:pPr>
              <w:snapToGrid w:val="0"/>
              <w:jc w:val="left"/>
              <w:rPr>
                <w:rFonts w:ascii="宋体" w:hAnsi="宋体" w:eastAsia="宋体" w:cs="宋体"/>
                <w:b/>
                <w:bCs/>
                <w:kern w:val="0"/>
                <w:szCs w:val="21"/>
              </w:rPr>
            </w:pPr>
            <w:r>
              <w:rPr>
                <w:rFonts w:hint="eastAsia" w:ascii="宋体" w:hAnsi="宋体" w:eastAsia="宋体" w:cs="宋体"/>
                <w:b/>
                <w:bCs/>
                <w:kern w:val="0"/>
                <w:szCs w:val="21"/>
              </w:rPr>
              <w:t>7.支持不小于60m红外补光距离；不小于30m暖光补光距离；不小于2m人脸检测距离；补光灯不少于4颗多晶（红外+暖光）灯；</w:t>
            </w:r>
          </w:p>
          <w:p w14:paraId="58BA9E1F">
            <w:pPr>
              <w:snapToGrid w:val="0"/>
              <w:jc w:val="left"/>
              <w:rPr>
                <w:rFonts w:ascii="宋体" w:hAnsi="宋体" w:eastAsia="宋体" w:cs="宋体"/>
                <w:b/>
                <w:bCs/>
                <w:kern w:val="0"/>
                <w:szCs w:val="21"/>
              </w:rPr>
            </w:pPr>
            <w:r>
              <w:rPr>
                <w:rFonts w:hint="eastAsia" w:ascii="宋体" w:hAnsi="宋体" w:eastAsia="宋体" w:cs="宋体"/>
                <w:b/>
                <w:bCs/>
                <w:kern w:val="0"/>
                <w:szCs w:val="21"/>
              </w:rPr>
              <w:t>8.镜头支持3.6mm/6mm/8mm/12mm可选；</w:t>
            </w:r>
          </w:p>
          <w:p w14:paraId="5C15F0F1">
            <w:pPr>
              <w:snapToGrid w:val="0"/>
              <w:jc w:val="left"/>
              <w:rPr>
                <w:rFonts w:ascii="宋体" w:hAnsi="宋体" w:eastAsia="宋体" w:cs="宋体"/>
                <w:b/>
                <w:bCs/>
                <w:kern w:val="0"/>
                <w:szCs w:val="21"/>
              </w:rPr>
            </w:pPr>
            <w:r>
              <w:rPr>
                <w:rFonts w:hint="eastAsia" w:ascii="宋体" w:hAnsi="宋体" w:eastAsia="宋体" w:cs="宋体"/>
                <w:b/>
                <w:bCs/>
                <w:kern w:val="0"/>
                <w:szCs w:val="21"/>
              </w:rPr>
              <w:t>9.支持热度图；</w:t>
            </w:r>
          </w:p>
          <w:p w14:paraId="41032120">
            <w:pPr>
              <w:snapToGrid w:val="0"/>
              <w:jc w:val="left"/>
              <w:rPr>
                <w:rFonts w:ascii="宋体" w:hAnsi="宋体" w:eastAsia="宋体" w:cs="宋体"/>
                <w:b/>
                <w:bCs/>
                <w:kern w:val="0"/>
                <w:szCs w:val="21"/>
              </w:rPr>
            </w:pPr>
            <w:r>
              <w:rPr>
                <w:rFonts w:hint="eastAsia" w:ascii="宋体" w:hAnsi="宋体" w:eastAsia="宋体" w:cs="宋体"/>
                <w:b/>
                <w:bCs/>
                <w:kern w:val="0"/>
                <w:szCs w:val="21"/>
              </w:rPr>
              <w:t>10.支持绊线入侵，区域入侵，快速移动，物品遗留，物品搬移，徘徊检测，人员聚集，停车检测；支持周界大模型模式，提升目标检测距离，降低目标误报率；支持自学习，通过自学习过滤误报；</w:t>
            </w:r>
          </w:p>
          <w:p w14:paraId="7DE972D2">
            <w:pPr>
              <w:snapToGrid w:val="0"/>
              <w:jc w:val="left"/>
              <w:rPr>
                <w:rFonts w:ascii="宋体" w:hAnsi="宋体" w:eastAsia="宋体" w:cs="宋体"/>
                <w:b/>
                <w:bCs/>
                <w:kern w:val="0"/>
                <w:szCs w:val="21"/>
              </w:rPr>
            </w:pPr>
            <w:r>
              <w:rPr>
                <w:rFonts w:hint="eastAsia" w:ascii="宋体" w:hAnsi="宋体" w:eastAsia="宋体" w:cs="宋体"/>
                <w:b/>
                <w:bCs/>
                <w:kern w:val="0"/>
                <w:szCs w:val="21"/>
              </w:rPr>
              <w:t>11.支持人脸检测：支持跟踪，支持优选，支持抓拍，支持上报最优的人脸抓图，支持人脸抓图增强，人脸曝光，支持人脸属性提取，支持6种属性，8种表情；</w:t>
            </w:r>
          </w:p>
          <w:p w14:paraId="4A777F27">
            <w:pPr>
              <w:snapToGrid w:val="0"/>
              <w:jc w:val="left"/>
              <w:rPr>
                <w:rFonts w:ascii="宋体" w:hAnsi="宋体" w:eastAsia="宋体" w:cs="宋体"/>
                <w:b/>
                <w:bCs/>
                <w:kern w:val="0"/>
                <w:szCs w:val="21"/>
              </w:rPr>
            </w:pPr>
            <w:r>
              <w:rPr>
                <w:rFonts w:hint="eastAsia" w:ascii="宋体" w:hAnsi="宋体" w:eastAsia="宋体" w:cs="宋体"/>
                <w:b/>
                <w:bCs/>
                <w:kern w:val="0"/>
                <w:szCs w:val="21"/>
              </w:rPr>
              <w:t>12.支持机动车抓拍及报警联动，支持机动车号牌识别；</w:t>
            </w:r>
          </w:p>
          <w:p w14:paraId="0650B748">
            <w:pPr>
              <w:snapToGrid w:val="0"/>
              <w:jc w:val="left"/>
              <w:rPr>
                <w:rFonts w:ascii="宋体" w:hAnsi="宋体" w:eastAsia="宋体" w:cs="宋体"/>
                <w:b/>
                <w:bCs/>
                <w:kern w:val="0"/>
                <w:szCs w:val="21"/>
              </w:rPr>
            </w:pPr>
            <w:r>
              <w:rPr>
                <w:rFonts w:hint="eastAsia" w:ascii="宋体" w:hAnsi="宋体" w:eastAsia="宋体" w:cs="宋体"/>
                <w:b/>
                <w:bCs/>
                <w:kern w:val="0"/>
                <w:szCs w:val="21"/>
              </w:rPr>
              <w:t>13.支持声光报警联动， 当报警产生时，可触发联动声音警报和灯光闪烁；</w:t>
            </w:r>
          </w:p>
          <w:p w14:paraId="350F3398">
            <w:pPr>
              <w:snapToGrid w:val="0"/>
              <w:jc w:val="left"/>
              <w:rPr>
                <w:rFonts w:ascii="宋体" w:hAnsi="宋体" w:eastAsia="宋体" w:cs="宋体"/>
                <w:b/>
                <w:bCs/>
                <w:kern w:val="0"/>
                <w:szCs w:val="21"/>
              </w:rPr>
            </w:pPr>
            <w:r>
              <w:rPr>
                <w:rFonts w:hint="eastAsia" w:ascii="宋体" w:hAnsi="宋体" w:eastAsia="宋体" w:cs="宋体"/>
                <w:b/>
                <w:bCs/>
                <w:kern w:val="0"/>
                <w:szCs w:val="21"/>
              </w:rPr>
              <w:t>14.支持一键撤防，可在自定义设置的时间段内对报警输出，邮件，音频，灯光等事件联动项进行统一撤防控制</w:t>
            </w:r>
          </w:p>
          <w:p w14:paraId="2A323F86">
            <w:pPr>
              <w:snapToGrid w:val="0"/>
              <w:jc w:val="left"/>
              <w:rPr>
                <w:rFonts w:ascii="宋体" w:hAnsi="宋体" w:eastAsia="宋体" w:cs="宋体"/>
                <w:b/>
                <w:bCs/>
                <w:kern w:val="0"/>
                <w:szCs w:val="21"/>
              </w:rPr>
            </w:pPr>
            <w:r>
              <w:rPr>
                <w:rFonts w:hint="eastAsia" w:ascii="宋体" w:hAnsi="宋体" w:eastAsia="宋体" w:cs="宋体"/>
                <w:b/>
                <w:bCs/>
                <w:kern w:val="0"/>
                <w:szCs w:val="21"/>
              </w:rPr>
              <w:t>15.支持三码流功能，两路高清视频显示；</w:t>
            </w:r>
          </w:p>
          <w:p w14:paraId="19825195">
            <w:pPr>
              <w:snapToGrid w:val="0"/>
              <w:jc w:val="left"/>
              <w:rPr>
                <w:rFonts w:ascii="宋体" w:hAnsi="宋体" w:eastAsia="宋体" w:cs="宋体"/>
                <w:b/>
                <w:bCs/>
                <w:kern w:val="0"/>
                <w:szCs w:val="21"/>
              </w:rPr>
            </w:pPr>
            <w:r>
              <w:rPr>
                <w:rFonts w:hint="eastAsia" w:ascii="宋体" w:hAnsi="宋体" w:eastAsia="宋体" w:cs="宋体"/>
                <w:b/>
                <w:bCs/>
                <w:kern w:val="0"/>
                <w:szCs w:val="21"/>
              </w:rPr>
              <w:t>16.支持走廊模式，宽动态，3D降噪，强光抑制，背光补偿，数字水印；</w:t>
            </w:r>
          </w:p>
          <w:p w14:paraId="6F6C8A79">
            <w:pPr>
              <w:snapToGrid w:val="0"/>
              <w:jc w:val="left"/>
              <w:rPr>
                <w:rFonts w:ascii="宋体" w:hAnsi="宋体" w:eastAsia="宋体" w:cs="宋体"/>
                <w:b/>
                <w:bCs/>
                <w:kern w:val="0"/>
                <w:szCs w:val="21"/>
              </w:rPr>
            </w:pPr>
            <w:r>
              <w:rPr>
                <w:rFonts w:hint="eastAsia" w:ascii="宋体" w:hAnsi="宋体" w:eastAsia="宋体" w:cs="宋体"/>
                <w:b/>
                <w:bCs/>
                <w:kern w:val="0"/>
                <w:szCs w:val="21"/>
              </w:rPr>
              <w:t>17.支持ROI，SMARTH.264/H.265，AIH.264/H.265；</w:t>
            </w:r>
          </w:p>
          <w:p w14:paraId="00825623">
            <w:pPr>
              <w:snapToGrid w:val="0"/>
              <w:jc w:val="left"/>
              <w:rPr>
                <w:rFonts w:ascii="宋体" w:hAnsi="宋体" w:eastAsia="宋体" w:cs="宋体"/>
                <w:b/>
                <w:bCs/>
                <w:kern w:val="0"/>
                <w:szCs w:val="21"/>
              </w:rPr>
            </w:pPr>
            <w:r>
              <w:rPr>
                <w:rFonts w:hint="eastAsia" w:ascii="宋体" w:hAnsi="宋体" w:eastAsia="宋体" w:cs="宋体"/>
                <w:b/>
                <w:bCs/>
                <w:kern w:val="0"/>
                <w:szCs w:val="21"/>
              </w:rPr>
              <w:t>18.内置双麦克风扬声器；</w:t>
            </w:r>
          </w:p>
          <w:p w14:paraId="79291382">
            <w:pPr>
              <w:snapToGrid w:val="0"/>
              <w:jc w:val="left"/>
              <w:rPr>
                <w:rFonts w:ascii="宋体" w:hAnsi="宋体" w:eastAsia="宋体" w:cs="宋体"/>
                <w:b/>
                <w:bCs/>
                <w:kern w:val="0"/>
                <w:szCs w:val="21"/>
                <w:highlight w:val="none"/>
              </w:rPr>
            </w:pPr>
            <w:r>
              <w:rPr>
                <w:rFonts w:hint="eastAsia" w:ascii="宋体" w:hAnsi="宋体" w:eastAsia="宋体" w:cs="宋体"/>
                <w:b/>
                <w:bCs/>
                <w:kern w:val="0"/>
                <w:szCs w:val="21"/>
              </w:rPr>
              <w:t>19.接入</w:t>
            </w:r>
            <w:r>
              <w:rPr>
                <w:rFonts w:hint="eastAsia" w:ascii="宋体" w:hAnsi="宋体" w:eastAsia="宋体" w:cs="宋体"/>
                <w:b/>
                <w:bCs/>
                <w:kern w:val="0"/>
                <w:szCs w:val="21"/>
                <w:highlight w:val="none"/>
              </w:rPr>
              <w:t>标准支持ONVIF、CGI、GB/T28181-2022（双国标） 、GA/T1400；</w:t>
            </w:r>
          </w:p>
          <w:p w14:paraId="39B3BE7C">
            <w:pPr>
              <w:snapToGrid w:val="0"/>
              <w:jc w:val="left"/>
              <w:rPr>
                <w:rFonts w:ascii="宋体" w:hAnsi="宋体" w:eastAsia="宋体" w:cs="宋体"/>
                <w:b/>
                <w:bCs/>
                <w:kern w:val="0"/>
                <w:szCs w:val="21"/>
                <w:highlight w:val="none"/>
              </w:rPr>
            </w:pPr>
            <w:r>
              <w:rPr>
                <w:rFonts w:hint="eastAsia" w:ascii="宋体" w:hAnsi="宋体" w:eastAsia="宋体" w:cs="宋体"/>
                <w:b/>
                <w:bCs/>
                <w:kern w:val="0"/>
                <w:szCs w:val="21"/>
                <w:highlight w:val="none"/>
              </w:rPr>
              <w:t>20.预览最大用户数不小于20个（总带宽不低于80M）；</w:t>
            </w:r>
          </w:p>
          <w:p w14:paraId="1154748E">
            <w:pPr>
              <w:snapToGrid w:val="0"/>
              <w:jc w:val="left"/>
              <w:rPr>
                <w:rFonts w:ascii="宋体" w:hAnsi="宋体" w:eastAsia="宋体" w:cs="宋体"/>
                <w:b/>
                <w:bCs/>
                <w:kern w:val="0"/>
                <w:szCs w:val="21"/>
              </w:rPr>
            </w:pPr>
            <w:r>
              <w:rPr>
                <w:rFonts w:hint="eastAsia" w:ascii="宋体" w:hAnsi="宋体" w:eastAsia="宋体" w:cs="宋体"/>
                <w:b/>
                <w:bCs/>
                <w:kern w:val="0"/>
                <w:szCs w:val="21"/>
              </w:rPr>
              <w:t>21.最大MicroSD卡不小于1TB；</w:t>
            </w:r>
          </w:p>
          <w:p w14:paraId="73519B8A">
            <w:pPr>
              <w:snapToGrid w:val="0"/>
              <w:jc w:val="left"/>
              <w:rPr>
                <w:rFonts w:ascii="宋体" w:hAnsi="宋体" w:eastAsia="宋体" w:cs="宋体"/>
                <w:b/>
                <w:bCs/>
                <w:kern w:val="0"/>
                <w:szCs w:val="21"/>
              </w:rPr>
            </w:pPr>
            <w:r>
              <w:rPr>
                <w:rFonts w:hint="eastAsia" w:ascii="宋体" w:hAnsi="宋体" w:eastAsia="宋体" w:cs="宋体"/>
                <w:b/>
                <w:bCs/>
                <w:kern w:val="0"/>
                <w:szCs w:val="21"/>
              </w:rPr>
              <w:t>▲22.支持定时语音播报功能，最大可支持添加10个不同语音文件，可设置时间优先、次数优先，播放间隔可设置并单独配置播放时间计划；</w:t>
            </w:r>
          </w:p>
          <w:p w14:paraId="44B9C33E">
            <w:pPr>
              <w:snapToGrid w:val="0"/>
              <w:jc w:val="left"/>
              <w:rPr>
                <w:rFonts w:ascii="宋体" w:hAnsi="宋体" w:eastAsia="宋体" w:cs="宋体"/>
                <w:b/>
                <w:bCs/>
                <w:kern w:val="0"/>
                <w:szCs w:val="21"/>
              </w:rPr>
            </w:pPr>
            <w:r>
              <w:rPr>
                <w:rFonts w:hint="eastAsia" w:ascii="宋体" w:hAnsi="宋体" w:eastAsia="宋体" w:cs="宋体"/>
                <w:b/>
                <w:bCs/>
                <w:kern w:val="0"/>
                <w:szCs w:val="21"/>
              </w:rPr>
              <w:t>23.支持DC12V/PoE供电方式；</w:t>
            </w:r>
          </w:p>
          <w:p w14:paraId="5D71969C">
            <w:pPr>
              <w:snapToGrid w:val="0"/>
              <w:jc w:val="left"/>
              <w:rPr>
                <w:rFonts w:ascii="宋体" w:hAnsi="宋体" w:eastAsia="宋体" w:cs="宋体"/>
                <w:b/>
                <w:bCs/>
                <w:kern w:val="0"/>
                <w:szCs w:val="21"/>
              </w:rPr>
            </w:pPr>
            <w:r>
              <w:rPr>
                <w:rFonts w:hint="eastAsia" w:ascii="宋体" w:hAnsi="宋体" w:eastAsia="宋体" w:cs="宋体"/>
                <w:b/>
                <w:bCs/>
                <w:kern w:val="0"/>
                <w:szCs w:val="21"/>
              </w:rPr>
              <w:t>▲24.支持电源热备份功能；</w:t>
            </w:r>
          </w:p>
          <w:p w14:paraId="567B4D39">
            <w:pPr>
              <w:snapToGrid w:val="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Cs w:val="21"/>
              </w:rPr>
              <w:t>25.支持IP67防护等级。</w:t>
            </w:r>
          </w:p>
        </w:tc>
        <w:tc>
          <w:tcPr>
            <w:tcW w:w="380" w:type="pct"/>
            <w:shd w:val="clear" w:color="auto" w:fill="auto"/>
            <w:vAlign w:val="center"/>
          </w:tcPr>
          <w:p w14:paraId="2F741126">
            <w:pPr>
              <w:snapToGrid w:val="0"/>
              <w:ind w:left="0" w:leftChars="0" w:right="0" w:rightChars="0" w:firstLine="0" w:firstLineChars="0"/>
              <w:jc w:val="center"/>
              <w:rPr>
                <w:rFonts w:hint="default" w:ascii="宋体" w:hAnsi="宋体" w:eastAsia="宋体" w:cs="宋体"/>
                <w:b w:val="0"/>
                <w:bCs w:val="0"/>
                <w:kern w:val="0"/>
                <w:szCs w:val="21"/>
                <w:lang w:val="en-US" w:eastAsia="zh-CN"/>
              </w:rPr>
            </w:pPr>
            <w:r>
              <w:rPr>
                <w:rFonts w:hint="eastAsia" w:ascii="宋体" w:hAnsi="宋体" w:cs="宋体"/>
                <w:b/>
                <w:bCs/>
                <w:kern w:val="0"/>
                <w:szCs w:val="21"/>
                <w:lang w:val="en-US" w:eastAsia="zh-CN"/>
              </w:rPr>
              <w:t>工业</w:t>
            </w:r>
          </w:p>
        </w:tc>
      </w:tr>
      <w:tr w14:paraId="1A4F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6B4B7568">
            <w:pPr>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2</w:t>
            </w:r>
          </w:p>
        </w:tc>
        <w:tc>
          <w:tcPr>
            <w:tcW w:w="715" w:type="pct"/>
            <w:shd w:val="clear" w:color="auto" w:fill="auto"/>
            <w:vAlign w:val="center"/>
          </w:tcPr>
          <w:p w14:paraId="170271F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摄像机壁装支架</w:t>
            </w:r>
          </w:p>
        </w:tc>
        <w:tc>
          <w:tcPr>
            <w:tcW w:w="321" w:type="pct"/>
            <w:shd w:val="clear" w:color="auto" w:fill="auto"/>
            <w:vAlign w:val="center"/>
          </w:tcPr>
          <w:p w14:paraId="67985EC7">
            <w:pPr>
              <w:rPr>
                <w:rFonts w:hint="eastAsia" w:ascii="宋体" w:hAnsi="宋体" w:eastAsia="宋体" w:cs="宋体"/>
                <w:kern w:val="2"/>
                <w:sz w:val="21"/>
                <w:szCs w:val="22"/>
                <w:lang w:val="en-US" w:eastAsia="zh-CN" w:bidi="ar-SA"/>
              </w:rPr>
            </w:pPr>
            <w:r>
              <w:rPr>
                <w:rFonts w:hint="eastAsia" w:ascii="宋体" w:hAnsi="宋体" w:eastAsia="宋体" w:cs="宋体"/>
                <w:szCs w:val="22"/>
              </w:rPr>
              <w:t>351</w:t>
            </w:r>
          </w:p>
        </w:tc>
        <w:tc>
          <w:tcPr>
            <w:tcW w:w="258" w:type="pct"/>
            <w:shd w:val="clear" w:color="auto" w:fill="auto"/>
            <w:vAlign w:val="center"/>
          </w:tcPr>
          <w:p w14:paraId="66E2E06A">
            <w:pPr>
              <w:rPr>
                <w:rFonts w:hint="eastAsia" w:ascii="宋体" w:hAnsi="宋体" w:eastAsia="宋体" w:cs="宋体"/>
                <w:kern w:val="2"/>
                <w:sz w:val="21"/>
                <w:szCs w:val="22"/>
                <w:lang w:val="en-US" w:eastAsia="zh-CN" w:bidi="ar-SA"/>
              </w:rPr>
            </w:pPr>
            <w:r>
              <w:rPr>
                <w:rFonts w:hint="eastAsia" w:ascii="宋体" w:hAnsi="宋体" w:eastAsia="宋体" w:cs="宋体"/>
                <w:szCs w:val="22"/>
              </w:rPr>
              <w:t>个</w:t>
            </w:r>
          </w:p>
        </w:tc>
        <w:tc>
          <w:tcPr>
            <w:tcW w:w="3019" w:type="pct"/>
            <w:shd w:val="clear" w:color="auto" w:fill="auto"/>
            <w:vAlign w:val="top"/>
          </w:tcPr>
          <w:p w14:paraId="0BE1F612">
            <w:pPr>
              <w:snapToGrid w:val="0"/>
              <w:jc w:val="left"/>
              <w:rPr>
                <w:rFonts w:hint="eastAsia" w:ascii="宋体" w:hAnsi="宋体" w:eastAsia="宋体" w:cs="宋体"/>
                <w:kern w:val="0"/>
                <w:szCs w:val="21"/>
              </w:rPr>
            </w:pPr>
            <w:r>
              <w:rPr>
                <w:rFonts w:hint="eastAsia" w:ascii="宋体" w:hAnsi="宋体" w:eastAsia="宋体" w:cs="宋体"/>
                <w:kern w:val="0"/>
                <w:szCs w:val="21"/>
              </w:rPr>
              <w:t>1.材质：铝合金；</w:t>
            </w:r>
          </w:p>
          <w:p w14:paraId="6AE8C683">
            <w:pPr>
              <w:snapToGrid w:val="0"/>
              <w:jc w:val="left"/>
              <w:rPr>
                <w:rFonts w:hint="eastAsia" w:ascii="宋体" w:hAnsi="宋体" w:eastAsia="宋体" w:cs="宋体"/>
                <w:kern w:val="0"/>
                <w:szCs w:val="21"/>
              </w:rPr>
            </w:pPr>
            <w:r>
              <w:rPr>
                <w:rFonts w:hint="eastAsia" w:ascii="宋体" w:hAnsi="宋体" w:eastAsia="宋体" w:cs="宋体"/>
                <w:kern w:val="0"/>
                <w:szCs w:val="21"/>
              </w:rPr>
              <w:t>2.安装方式：壁装；</w:t>
            </w:r>
          </w:p>
          <w:p w14:paraId="3ECE27F1">
            <w:pPr>
              <w:snapToGrid w:val="0"/>
              <w:jc w:val="left"/>
              <w:rPr>
                <w:rFonts w:hint="eastAsia" w:ascii="宋体" w:hAnsi="宋体" w:eastAsia="宋体" w:cs="宋体"/>
                <w:kern w:val="0"/>
                <w:szCs w:val="21"/>
              </w:rPr>
            </w:pPr>
            <w:r>
              <w:rPr>
                <w:rFonts w:hint="eastAsia" w:ascii="宋体" w:hAnsi="宋体" w:eastAsia="宋体" w:cs="宋体"/>
                <w:kern w:val="0"/>
                <w:szCs w:val="21"/>
              </w:rPr>
              <w:t>3.倾角：竖直-60°～0°；</w:t>
            </w:r>
          </w:p>
          <w:p w14:paraId="1743970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4.旋转角度：水平0°～360°。</w:t>
            </w:r>
          </w:p>
        </w:tc>
        <w:tc>
          <w:tcPr>
            <w:tcW w:w="380" w:type="pct"/>
            <w:shd w:val="clear" w:color="auto" w:fill="auto"/>
            <w:vAlign w:val="center"/>
          </w:tcPr>
          <w:p w14:paraId="78587B0D">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工业</w:t>
            </w:r>
          </w:p>
        </w:tc>
      </w:tr>
      <w:tr w14:paraId="01C9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04" w:type="pct"/>
            <w:shd w:val="clear" w:color="auto" w:fill="auto"/>
            <w:vAlign w:val="center"/>
          </w:tcPr>
          <w:p w14:paraId="11F92249">
            <w:pPr>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3</w:t>
            </w:r>
          </w:p>
        </w:tc>
        <w:tc>
          <w:tcPr>
            <w:tcW w:w="715" w:type="pct"/>
            <w:shd w:val="clear" w:color="auto" w:fill="auto"/>
            <w:vAlign w:val="center"/>
          </w:tcPr>
          <w:p w14:paraId="25161E5B">
            <w:pPr>
              <w:snapToGrid w:val="0"/>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Cs w:val="21"/>
              </w:rPr>
              <w:t>※智能红外低功耗球机</w:t>
            </w:r>
          </w:p>
        </w:tc>
        <w:tc>
          <w:tcPr>
            <w:tcW w:w="321" w:type="pct"/>
            <w:shd w:val="clear" w:color="auto" w:fill="auto"/>
            <w:vAlign w:val="center"/>
          </w:tcPr>
          <w:p w14:paraId="259082B9">
            <w:pPr>
              <w:snapToGrid w:val="0"/>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Cs w:val="21"/>
              </w:rPr>
              <w:t>60</w:t>
            </w:r>
          </w:p>
        </w:tc>
        <w:tc>
          <w:tcPr>
            <w:tcW w:w="258" w:type="pct"/>
            <w:shd w:val="clear" w:color="auto" w:fill="auto"/>
            <w:vAlign w:val="center"/>
          </w:tcPr>
          <w:p w14:paraId="60E6F039">
            <w:pPr>
              <w:snapToGrid w:val="0"/>
              <w:jc w:val="center"/>
              <w:rPr>
                <w:rFonts w:hint="default" w:ascii="宋体" w:hAnsi="宋体" w:eastAsia="宋体" w:cs="宋体"/>
                <w:b/>
                <w:bCs/>
                <w:kern w:val="0"/>
                <w:sz w:val="21"/>
                <w:szCs w:val="21"/>
                <w:lang w:val="en-US" w:eastAsia="zh-CN" w:bidi="ar-SA"/>
              </w:rPr>
            </w:pPr>
            <w:r>
              <w:rPr>
                <w:rFonts w:hint="eastAsia" w:ascii="宋体" w:hAnsi="宋体" w:eastAsia="宋体" w:cs="宋体"/>
                <w:b/>
                <w:bCs/>
                <w:kern w:val="0"/>
                <w:szCs w:val="21"/>
              </w:rPr>
              <w:t>台</w:t>
            </w:r>
          </w:p>
        </w:tc>
        <w:tc>
          <w:tcPr>
            <w:tcW w:w="3019" w:type="pct"/>
            <w:shd w:val="clear" w:color="auto" w:fill="auto"/>
            <w:vAlign w:val="top"/>
          </w:tcPr>
          <w:p w14:paraId="39F6DF85">
            <w:pPr>
              <w:snapToGrid w:val="0"/>
              <w:jc w:val="left"/>
              <w:rPr>
                <w:rFonts w:ascii="宋体" w:hAnsi="宋体" w:eastAsia="宋体" w:cs="宋体"/>
                <w:b/>
                <w:bCs/>
                <w:kern w:val="0"/>
                <w:szCs w:val="21"/>
              </w:rPr>
            </w:pPr>
            <w:r>
              <w:rPr>
                <w:rFonts w:hint="eastAsia" w:ascii="宋体" w:hAnsi="宋体" w:eastAsia="宋体" w:cs="宋体"/>
                <w:b/>
                <w:bCs/>
                <w:kern w:val="0"/>
                <w:szCs w:val="21"/>
              </w:rPr>
              <w:t>1.内置GPU芯片，支持深度学习算法；</w:t>
            </w:r>
          </w:p>
          <w:p w14:paraId="2C4A6D89">
            <w:pPr>
              <w:snapToGrid w:val="0"/>
              <w:jc w:val="left"/>
              <w:rPr>
                <w:rFonts w:ascii="宋体" w:hAnsi="宋体" w:eastAsia="宋体" w:cs="宋体"/>
                <w:b/>
                <w:bCs/>
                <w:kern w:val="0"/>
                <w:szCs w:val="21"/>
                <w:highlight w:val="none"/>
              </w:rPr>
            </w:pPr>
            <w:r>
              <w:rPr>
                <w:rFonts w:hint="eastAsia" w:ascii="宋体" w:hAnsi="宋体" w:eastAsia="宋体" w:cs="宋体"/>
                <w:b/>
                <w:bCs/>
                <w:kern w:val="0"/>
                <w:szCs w:val="21"/>
              </w:rPr>
              <w:t>2.支持人脸检测；支持优选；支持抓拍；支持上报最优的人脸抓图；支持人脸增强，支持人脸属性提取（</w:t>
            </w:r>
            <w:r>
              <w:rPr>
                <w:rFonts w:hint="eastAsia" w:ascii="宋体" w:hAnsi="宋体" w:eastAsia="宋体" w:cs="宋体"/>
                <w:b/>
                <w:bCs/>
                <w:kern w:val="0"/>
                <w:szCs w:val="21"/>
                <w:highlight w:val="none"/>
              </w:rPr>
              <w:t>6种属性</w:t>
            </w:r>
            <w:r>
              <w:rPr>
                <w:rFonts w:hint="eastAsia" w:ascii="宋体" w:hAnsi="宋体" w:eastAsia="宋体" w:cs="宋体"/>
                <w:b/>
                <w:bCs/>
                <w:kern w:val="0"/>
                <w:szCs w:val="21"/>
                <w:highlight w:val="none"/>
                <w:lang w:eastAsia="zh-CN"/>
              </w:rPr>
              <w:t>、</w:t>
            </w:r>
            <w:r>
              <w:rPr>
                <w:rFonts w:hint="eastAsia" w:ascii="宋体" w:hAnsi="宋体" w:eastAsia="宋体" w:cs="宋体"/>
                <w:b/>
                <w:bCs/>
                <w:kern w:val="0"/>
                <w:szCs w:val="21"/>
                <w:highlight w:val="none"/>
              </w:rPr>
              <w:t>8种表情），抓拍率≥99%；</w:t>
            </w:r>
          </w:p>
          <w:p w14:paraId="2838541E">
            <w:pPr>
              <w:snapToGrid w:val="0"/>
              <w:jc w:val="left"/>
              <w:rPr>
                <w:rFonts w:ascii="宋体" w:hAnsi="宋体" w:eastAsia="宋体" w:cs="宋体"/>
                <w:b/>
                <w:bCs/>
                <w:kern w:val="0"/>
                <w:szCs w:val="21"/>
                <w:highlight w:val="none"/>
              </w:rPr>
            </w:pPr>
            <w:r>
              <w:rPr>
                <w:rFonts w:hint="eastAsia" w:ascii="宋体" w:hAnsi="宋体" w:eastAsia="宋体" w:cs="宋体"/>
                <w:b/>
                <w:bCs/>
                <w:kern w:val="0"/>
                <w:szCs w:val="21"/>
                <w:highlight w:val="none"/>
              </w:rPr>
              <w:t>3.支持绊线入侵、区域入侵、穿越围栏、徘徊、物品遗留、物品搬移、快速移动、停车、人员聚集检测，抓拍率≥99%；支持人车分类报警；</w:t>
            </w:r>
          </w:p>
          <w:p w14:paraId="33BF7485">
            <w:pPr>
              <w:snapToGrid w:val="0"/>
              <w:jc w:val="left"/>
              <w:rPr>
                <w:rFonts w:ascii="宋体" w:hAnsi="宋体" w:eastAsia="宋体" w:cs="宋体"/>
                <w:b/>
                <w:bCs/>
                <w:kern w:val="0"/>
                <w:szCs w:val="21"/>
                <w:highlight w:val="none"/>
              </w:rPr>
            </w:pPr>
            <w:r>
              <w:rPr>
                <w:rFonts w:hint="eastAsia" w:ascii="宋体" w:hAnsi="宋体" w:eastAsia="宋体" w:cs="宋体"/>
                <w:b/>
                <w:bCs/>
                <w:kern w:val="0"/>
                <w:szCs w:val="21"/>
                <w:highlight w:val="none"/>
              </w:rPr>
              <w:t>4.支持工程车检测，支持绊线入侵、区域入侵、停留三条规则；</w:t>
            </w:r>
          </w:p>
          <w:p w14:paraId="5989E444">
            <w:pPr>
              <w:snapToGrid w:val="0"/>
              <w:jc w:val="left"/>
              <w:rPr>
                <w:rFonts w:ascii="宋体" w:hAnsi="宋体" w:eastAsia="宋体" w:cs="宋体"/>
                <w:b/>
                <w:bCs/>
                <w:kern w:val="0"/>
                <w:szCs w:val="21"/>
                <w:highlight w:val="none"/>
              </w:rPr>
            </w:pPr>
            <w:r>
              <w:rPr>
                <w:rFonts w:hint="eastAsia" w:ascii="宋体" w:hAnsi="宋体" w:eastAsia="宋体" w:cs="宋体"/>
                <w:b/>
                <w:bCs/>
                <w:kern w:val="0"/>
                <w:szCs w:val="21"/>
                <w:highlight w:val="none"/>
              </w:rPr>
              <w:t>5.支持≥32倍光学变倍，≥16倍数字变倍；</w:t>
            </w:r>
          </w:p>
          <w:p w14:paraId="0EB2E9BE">
            <w:pPr>
              <w:snapToGrid w:val="0"/>
              <w:jc w:val="left"/>
              <w:rPr>
                <w:rFonts w:ascii="宋体" w:hAnsi="宋体" w:eastAsia="宋体" w:cs="宋体"/>
                <w:b/>
                <w:bCs/>
                <w:kern w:val="0"/>
                <w:szCs w:val="21"/>
              </w:rPr>
            </w:pPr>
            <w:r>
              <w:rPr>
                <w:rFonts w:hint="eastAsia" w:ascii="宋体" w:hAnsi="宋体" w:eastAsia="宋体" w:cs="宋体"/>
                <w:b/>
                <w:bCs/>
                <w:kern w:val="0"/>
                <w:szCs w:val="21"/>
              </w:rPr>
              <w:t>▲6.不小于400万像素；</w:t>
            </w:r>
          </w:p>
          <w:p w14:paraId="180E7127">
            <w:pPr>
              <w:snapToGrid w:val="0"/>
              <w:jc w:val="left"/>
              <w:rPr>
                <w:rFonts w:ascii="宋体" w:hAnsi="宋体" w:eastAsia="宋体" w:cs="宋体"/>
                <w:b/>
                <w:bCs/>
                <w:kern w:val="0"/>
                <w:szCs w:val="21"/>
              </w:rPr>
            </w:pPr>
            <w:r>
              <w:rPr>
                <w:rFonts w:hint="eastAsia" w:ascii="宋体" w:hAnsi="宋体" w:eastAsia="宋体" w:cs="宋体"/>
                <w:b/>
                <w:bCs/>
                <w:kern w:val="0"/>
                <w:szCs w:val="21"/>
              </w:rPr>
              <w:t>▲7.采用≥1/2.8英寸CMOS传感器；</w:t>
            </w:r>
          </w:p>
          <w:p w14:paraId="6F626712">
            <w:pPr>
              <w:snapToGrid w:val="0"/>
              <w:jc w:val="left"/>
              <w:rPr>
                <w:rFonts w:ascii="宋体" w:hAnsi="宋体" w:eastAsia="宋体" w:cs="宋体"/>
                <w:b/>
                <w:bCs/>
                <w:kern w:val="0"/>
                <w:szCs w:val="21"/>
              </w:rPr>
            </w:pPr>
            <w:r>
              <w:rPr>
                <w:rFonts w:hint="eastAsia" w:ascii="宋体" w:hAnsi="宋体" w:eastAsia="宋体" w:cs="宋体"/>
                <w:b/>
                <w:bCs/>
                <w:kern w:val="0"/>
                <w:szCs w:val="21"/>
              </w:rPr>
              <w:t>8.支持≥150米红外灯补光，≥30米暖光灯补光；</w:t>
            </w:r>
          </w:p>
          <w:p w14:paraId="1D468743">
            <w:pPr>
              <w:snapToGrid w:val="0"/>
              <w:jc w:val="left"/>
              <w:rPr>
                <w:rFonts w:ascii="宋体" w:hAnsi="宋体" w:eastAsia="宋体" w:cs="宋体"/>
                <w:b/>
                <w:bCs/>
                <w:kern w:val="0"/>
                <w:szCs w:val="21"/>
              </w:rPr>
            </w:pPr>
            <w:r>
              <w:rPr>
                <w:rFonts w:hint="eastAsia" w:ascii="宋体" w:hAnsi="宋体" w:eastAsia="宋体" w:cs="宋体"/>
                <w:b/>
                <w:bCs/>
                <w:kern w:val="0"/>
                <w:szCs w:val="21"/>
              </w:rPr>
              <w:t>9.支持水平方向360°连续旋转，垂直方向-20°~90°自动翻转180°后连续监视，无监视盲区；</w:t>
            </w:r>
          </w:p>
          <w:p w14:paraId="111BC88B">
            <w:pPr>
              <w:snapToGrid w:val="0"/>
              <w:jc w:val="left"/>
              <w:rPr>
                <w:rFonts w:ascii="宋体" w:hAnsi="宋体" w:eastAsia="宋体" w:cs="宋体"/>
                <w:b/>
                <w:bCs/>
                <w:kern w:val="0"/>
                <w:szCs w:val="21"/>
              </w:rPr>
            </w:pPr>
            <w:r>
              <w:rPr>
                <w:rFonts w:hint="eastAsia" w:ascii="宋体" w:hAnsi="宋体" w:eastAsia="宋体" w:cs="宋体"/>
                <w:b/>
                <w:bCs/>
                <w:kern w:val="0"/>
                <w:szCs w:val="21"/>
              </w:rPr>
              <w:t>10.支持≥300个预置位，≥8条巡航路径，≥5条巡迹路径；</w:t>
            </w:r>
          </w:p>
          <w:p w14:paraId="2F8932BA">
            <w:pPr>
              <w:snapToGrid w:val="0"/>
              <w:jc w:val="left"/>
              <w:rPr>
                <w:rFonts w:ascii="宋体" w:hAnsi="宋体" w:eastAsia="宋体" w:cs="宋体"/>
                <w:b/>
                <w:bCs/>
                <w:kern w:val="0"/>
                <w:szCs w:val="21"/>
              </w:rPr>
            </w:pPr>
            <w:r>
              <w:rPr>
                <w:rFonts w:hint="eastAsia" w:ascii="宋体" w:hAnsi="宋体" w:eastAsia="宋体" w:cs="宋体"/>
                <w:b/>
                <w:bCs/>
                <w:kern w:val="0"/>
                <w:szCs w:val="21"/>
              </w:rPr>
              <w:t>11.支持≥1路音频输入和≥1路音频输出；</w:t>
            </w:r>
          </w:p>
          <w:p w14:paraId="27D84E4E">
            <w:pPr>
              <w:snapToGrid w:val="0"/>
              <w:jc w:val="left"/>
              <w:rPr>
                <w:rFonts w:ascii="宋体" w:hAnsi="宋体" w:eastAsia="宋体" w:cs="宋体"/>
                <w:b/>
                <w:bCs/>
                <w:kern w:val="0"/>
                <w:szCs w:val="21"/>
              </w:rPr>
            </w:pPr>
            <w:r>
              <w:rPr>
                <w:rFonts w:hint="eastAsia" w:ascii="宋体" w:hAnsi="宋体" w:eastAsia="宋体" w:cs="宋体"/>
                <w:b/>
                <w:bCs/>
                <w:kern w:val="0"/>
                <w:szCs w:val="21"/>
              </w:rPr>
              <w:t>12.内置扬声器，支持≥22条喊话报警；</w:t>
            </w:r>
          </w:p>
          <w:p w14:paraId="3EEEC036">
            <w:pPr>
              <w:snapToGrid w:val="0"/>
              <w:jc w:val="left"/>
              <w:rPr>
                <w:rFonts w:ascii="宋体" w:hAnsi="宋体" w:eastAsia="宋体" w:cs="宋体"/>
                <w:b/>
                <w:bCs/>
                <w:kern w:val="0"/>
                <w:szCs w:val="21"/>
              </w:rPr>
            </w:pPr>
            <w:r>
              <w:rPr>
                <w:rFonts w:hint="eastAsia" w:ascii="宋体" w:hAnsi="宋体" w:eastAsia="宋体" w:cs="宋体"/>
                <w:b/>
                <w:bCs/>
                <w:kern w:val="0"/>
                <w:szCs w:val="21"/>
              </w:rPr>
              <w:t>13.内置≥2路报警输入和≥1路报警输出，支持报警联动；</w:t>
            </w:r>
          </w:p>
          <w:p w14:paraId="5A23B933">
            <w:pPr>
              <w:snapToGrid w:val="0"/>
              <w:jc w:val="left"/>
              <w:rPr>
                <w:rFonts w:ascii="宋体" w:hAnsi="宋体" w:eastAsia="宋体" w:cs="宋体"/>
                <w:b/>
                <w:bCs/>
                <w:kern w:val="0"/>
                <w:szCs w:val="21"/>
              </w:rPr>
            </w:pPr>
            <w:r>
              <w:rPr>
                <w:rFonts w:hint="eastAsia" w:ascii="宋体" w:hAnsi="宋体" w:eastAsia="宋体" w:cs="宋体"/>
                <w:b/>
                <w:bCs/>
                <w:kern w:val="0"/>
                <w:szCs w:val="21"/>
              </w:rPr>
              <w:t>14.支持声光警戒；</w:t>
            </w:r>
          </w:p>
          <w:p w14:paraId="42F0BA8B">
            <w:pPr>
              <w:snapToGrid w:val="0"/>
              <w:jc w:val="left"/>
              <w:rPr>
                <w:rFonts w:ascii="宋体" w:hAnsi="宋体" w:eastAsia="宋体" w:cs="宋体"/>
                <w:b/>
                <w:bCs/>
                <w:kern w:val="0"/>
                <w:szCs w:val="21"/>
              </w:rPr>
            </w:pPr>
            <w:r>
              <w:rPr>
                <w:rFonts w:hint="eastAsia" w:ascii="宋体" w:hAnsi="宋体" w:eastAsia="宋体" w:cs="宋体"/>
                <w:b/>
                <w:bCs/>
                <w:kern w:val="0"/>
                <w:szCs w:val="21"/>
              </w:rPr>
              <w:t>15.支持4G；</w:t>
            </w:r>
          </w:p>
          <w:p w14:paraId="7007583A">
            <w:pPr>
              <w:snapToGrid w:val="0"/>
              <w:jc w:val="left"/>
              <w:rPr>
                <w:rFonts w:ascii="宋体" w:hAnsi="宋体" w:eastAsia="宋体" w:cs="宋体"/>
                <w:b/>
                <w:bCs/>
                <w:kern w:val="0"/>
                <w:szCs w:val="21"/>
              </w:rPr>
            </w:pPr>
            <w:r>
              <w:rPr>
                <w:rFonts w:hint="eastAsia" w:ascii="宋体" w:hAnsi="宋体" w:eastAsia="宋体" w:cs="宋体"/>
                <w:b/>
                <w:bCs/>
                <w:kern w:val="0"/>
                <w:szCs w:val="21"/>
              </w:rPr>
              <w:t>16.支持IP66防护等级，6000V防雷、防浪涌和防突波保护；</w:t>
            </w:r>
          </w:p>
          <w:p w14:paraId="5EFC33AA">
            <w:pPr>
              <w:snapToGrid w:val="0"/>
              <w:jc w:val="left"/>
              <w:rPr>
                <w:rFonts w:ascii="宋体" w:hAnsi="宋体" w:eastAsia="宋体" w:cs="宋体"/>
                <w:b/>
                <w:bCs/>
                <w:kern w:val="0"/>
                <w:szCs w:val="21"/>
              </w:rPr>
            </w:pPr>
            <w:r>
              <w:rPr>
                <w:rFonts w:hint="eastAsia" w:ascii="宋体" w:hAnsi="宋体" w:eastAsia="宋体" w:cs="宋体"/>
                <w:b/>
                <w:bCs/>
                <w:kern w:val="0"/>
                <w:szCs w:val="21"/>
              </w:rPr>
              <w:t>17.支持DC12V/3A（-10%~+25%）供电；</w:t>
            </w:r>
          </w:p>
          <w:p w14:paraId="112D2170">
            <w:pPr>
              <w:snapToGrid w:val="0"/>
              <w:jc w:val="left"/>
              <w:rPr>
                <w:rFonts w:ascii="宋体" w:hAnsi="宋体" w:eastAsia="宋体" w:cs="宋体"/>
                <w:b/>
                <w:bCs/>
                <w:kern w:val="0"/>
                <w:szCs w:val="21"/>
              </w:rPr>
            </w:pPr>
            <w:r>
              <w:rPr>
                <w:rFonts w:hint="eastAsia" w:ascii="宋体" w:hAnsi="宋体" w:eastAsia="宋体" w:cs="宋体"/>
                <w:b/>
                <w:bCs/>
                <w:kern w:val="0"/>
                <w:szCs w:val="21"/>
              </w:rPr>
              <w:t>18.支持深浅休眠，深休眠下整机功耗低至0.06W；</w:t>
            </w:r>
          </w:p>
          <w:p w14:paraId="694FB83A">
            <w:pPr>
              <w:snapToGrid w:val="0"/>
              <w:jc w:val="left"/>
              <w:rPr>
                <w:rFonts w:ascii="宋体" w:hAnsi="宋体" w:eastAsia="宋体" w:cs="宋体"/>
                <w:b/>
                <w:bCs/>
                <w:kern w:val="0"/>
                <w:szCs w:val="21"/>
              </w:rPr>
            </w:pPr>
            <w:r>
              <w:rPr>
                <w:rFonts w:hint="eastAsia" w:ascii="宋体" w:hAnsi="宋体" w:eastAsia="宋体" w:cs="宋体"/>
                <w:b/>
                <w:bCs/>
                <w:kern w:val="0"/>
                <w:szCs w:val="21"/>
              </w:rPr>
              <w:t>19.支持</w:t>
            </w:r>
            <w:r>
              <w:rPr>
                <w:rFonts w:hint="eastAsia" w:ascii="宋体" w:hAnsi="宋体" w:eastAsia="宋体" w:cs="宋体"/>
                <w:b/>
                <w:bCs/>
                <w:kern w:val="0"/>
                <w:szCs w:val="21"/>
                <w:lang w:eastAsia="en-US"/>
              </w:rPr>
              <w:t>GPS</w:t>
            </w:r>
            <w:r>
              <w:rPr>
                <w:rFonts w:hint="eastAsia" w:ascii="宋体" w:hAnsi="宋体" w:eastAsia="宋体" w:cs="宋体"/>
                <w:b/>
                <w:bCs/>
                <w:kern w:val="0"/>
                <w:szCs w:val="21"/>
              </w:rPr>
              <w:t>，</w:t>
            </w:r>
            <w:r>
              <w:rPr>
                <w:rFonts w:hint="eastAsia" w:ascii="宋体" w:hAnsi="宋体" w:eastAsia="宋体" w:cs="宋体"/>
                <w:b/>
                <w:bCs/>
                <w:kern w:val="0"/>
                <w:szCs w:val="21"/>
                <w:lang w:eastAsia="en-US"/>
              </w:rPr>
              <w:t>支持北斗</w:t>
            </w:r>
            <w:r>
              <w:rPr>
                <w:rFonts w:hint="eastAsia" w:ascii="宋体" w:hAnsi="宋体" w:eastAsia="宋体" w:cs="宋体"/>
                <w:b/>
                <w:bCs/>
                <w:kern w:val="0"/>
                <w:szCs w:val="21"/>
              </w:rPr>
              <w:t>；</w:t>
            </w:r>
          </w:p>
          <w:p w14:paraId="2DB134B7">
            <w:pPr>
              <w:snapToGrid w:val="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Cs w:val="21"/>
              </w:rPr>
              <w:t>20.支持国密算法SM1、SM2、SM3、SM4，支持国标5114A级。</w:t>
            </w:r>
          </w:p>
        </w:tc>
        <w:tc>
          <w:tcPr>
            <w:tcW w:w="380" w:type="pct"/>
            <w:shd w:val="clear" w:color="auto" w:fill="auto"/>
            <w:vAlign w:val="center"/>
          </w:tcPr>
          <w:p w14:paraId="7EEC3561">
            <w:pPr>
              <w:snapToGrid w:val="0"/>
              <w:ind w:left="0" w:leftChars="0" w:right="0" w:rightChars="0"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lang w:val="en-US" w:eastAsia="zh-CN"/>
              </w:rPr>
              <w:t>工业</w:t>
            </w:r>
          </w:p>
        </w:tc>
      </w:tr>
      <w:tr w14:paraId="6C3D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60189F7B">
            <w:pPr>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4</w:t>
            </w:r>
          </w:p>
        </w:tc>
        <w:tc>
          <w:tcPr>
            <w:tcW w:w="715" w:type="pct"/>
            <w:shd w:val="clear" w:color="auto" w:fill="auto"/>
            <w:vAlign w:val="center"/>
          </w:tcPr>
          <w:p w14:paraId="6B0277C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摄像机支架</w:t>
            </w:r>
          </w:p>
        </w:tc>
        <w:tc>
          <w:tcPr>
            <w:tcW w:w="321" w:type="pct"/>
            <w:shd w:val="clear" w:color="auto" w:fill="auto"/>
            <w:vAlign w:val="center"/>
          </w:tcPr>
          <w:p w14:paraId="0E71476E">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60</w:t>
            </w:r>
          </w:p>
        </w:tc>
        <w:tc>
          <w:tcPr>
            <w:tcW w:w="258" w:type="pct"/>
            <w:shd w:val="clear" w:color="auto" w:fill="auto"/>
            <w:vAlign w:val="center"/>
          </w:tcPr>
          <w:p w14:paraId="0854191C">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个</w:t>
            </w:r>
          </w:p>
        </w:tc>
        <w:tc>
          <w:tcPr>
            <w:tcW w:w="3019" w:type="pct"/>
            <w:shd w:val="clear" w:color="auto" w:fill="auto"/>
            <w:vAlign w:val="top"/>
          </w:tcPr>
          <w:p w14:paraId="3986B573">
            <w:pPr>
              <w:snapToGrid w:val="0"/>
              <w:jc w:val="left"/>
              <w:rPr>
                <w:rFonts w:ascii="宋体" w:hAnsi="宋体" w:eastAsia="宋体" w:cs="宋体"/>
                <w:kern w:val="0"/>
                <w:szCs w:val="21"/>
              </w:rPr>
            </w:pPr>
            <w:r>
              <w:rPr>
                <w:rFonts w:hint="eastAsia" w:ascii="宋体" w:hAnsi="宋体" w:eastAsia="宋体" w:cs="宋体"/>
                <w:kern w:val="0"/>
                <w:szCs w:val="21"/>
              </w:rPr>
              <w:t>1.类型：球机支架；</w:t>
            </w:r>
          </w:p>
          <w:p w14:paraId="1828CFD3">
            <w:pPr>
              <w:snapToGrid w:val="0"/>
              <w:jc w:val="left"/>
              <w:rPr>
                <w:rFonts w:ascii="宋体" w:hAnsi="宋体" w:eastAsia="宋体" w:cs="宋体"/>
                <w:kern w:val="0"/>
                <w:szCs w:val="21"/>
              </w:rPr>
            </w:pPr>
            <w:r>
              <w:rPr>
                <w:rFonts w:hint="eastAsia" w:ascii="宋体" w:hAnsi="宋体" w:eastAsia="宋体" w:cs="宋体"/>
                <w:kern w:val="0"/>
                <w:szCs w:val="21"/>
              </w:rPr>
              <w:t>2.材质：铝合金；</w:t>
            </w:r>
          </w:p>
          <w:p w14:paraId="3DF2A366">
            <w:pPr>
              <w:snapToGrid w:val="0"/>
              <w:jc w:val="left"/>
              <w:rPr>
                <w:rFonts w:ascii="宋体" w:hAnsi="宋体" w:eastAsia="宋体" w:cs="宋体"/>
                <w:kern w:val="0"/>
                <w:szCs w:val="21"/>
              </w:rPr>
            </w:pPr>
            <w:r>
              <w:rPr>
                <w:rFonts w:hint="eastAsia" w:ascii="宋体" w:hAnsi="宋体" w:eastAsia="宋体" w:cs="宋体"/>
                <w:kern w:val="0"/>
                <w:szCs w:val="21"/>
              </w:rPr>
              <w:t>3.安装方式：壁装；</w:t>
            </w:r>
          </w:p>
          <w:p w14:paraId="6BFBB467">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4.工作温度：-40℃～+60℃。</w:t>
            </w:r>
          </w:p>
        </w:tc>
        <w:tc>
          <w:tcPr>
            <w:tcW w:w="380" w:type="pct"/>
            <w:shd w:val="clear" w:color="auto" w:fill="auto"/>
            <w:vAlign w:val="center"/>
          </w:tcPr>
          <w:p w14:paraId="67C14095">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工业</w:t>
            </w:r>
          </w:p>
        </w:tc>
      </w:tr>
      <w:tr w14:paraId="5396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3A68081D">
            <w:pPr>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5</w:t>
            </w:r>
          </w:p>
        </w:tc>
        <w:tc>
          <w:tcPr>
            <w:tcW w:w="715" w:type="pct"/>
            <w:shd w:val="clear" w:color="auto" w:fill="auto"/>
            <w:vAlign w:val="center"/>
          </w:tcPr>
          <w:p w14:paraId="7048152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400万双光全彩半球</w:t>
            </w:r>
          </w:p>
        </w:tc>
        <w:tc>
          <w:tcPr>
            <w:tcW w:w="321" w:type="pct"/>
            <w:shd w:val="clear" w:color="auto" w:fill="auto"/>
            <w:vAlign w:val="center"/>
          </w:tcPr>
          <w:p w14:paraId="715FA9DD">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66</w:t>
            </w:r>
          </w:p>
        </w:tc>
        <w:tc>
          <w:tcPr>
            <w:tcW w:w="258" w:type="pct"/>
            <w:shd w:val="clear" w:color="auto" w:fill="auto"/>
            <w:vAlign w:val="center"/>
          </w:tcPr>
          <w:p w14:paraId="07601A7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c>
          <w:tcPr>
            <w:tcW w:w="3019" w:type="pct"/>
            <w:shd w:val="clear" w:color="auto" w:fill="auto"/>
            <w:vAlign w:val="center"/>
          </w:tcPr>
          <w:p w14:paraId="6D3863EE">
            <w:pPr>
              <w:snapToGrid w:val="0"/>
              <w:jc w:val="left"/>
              <w:rPr>
                <w:rFonts w:ascii="宋体" w:hAnsi="宋体" w:eastAsia="宋体" w:cs="宋体"/>
                <w:kern w:val="0"/>
                <w:szCs w:val="21"/>
              </w:rPr>
            </w:pPr>
            <w:r>
              <w:rPr>
                <w:rFonts w:hint="eastAsia" w:ascii="宋体" w:hAnsi="宋体" w:eastAsia="宋体" w:cs="宋体"/>
                <w:kern w:val="0"/>
                <w:szCs w:val="21"/>
              </w:rPr>
              <w:t>1.传感器不小于1/3英寸CMOS；</w:t>
            </w:r>
          </w:p>
          <w:p w14:paraId="20AA18F9">
            <w:pPr>
              <w:snapToGrid w:val="0"/>
              <w:jc w:val="left"/>
              <w:rPr>
                <w:rFonts w:ascii="宋体" w:hAnsi="宋体" w:eastAsia="宋体" w:cs="宋体"/>
                <w:kern w:val="0"/>
                <w:szCs w:val="21"/>
                <w:lang w:eastAsia="en-US"/>
              </w:rPr>
            </w:pPr>
            <w:r>
              <w:rPr>
                <w:rFonts w:hint="eastAsia" w:ascii="宋体" w:hAnsi="宋体" w:eastAsia="宋体" w:cs="宋体"/>
                <w:kern w:val="0"/>
                <w:szCs w:val="21"/>
                <w:lang w:eastAsia="en-US"/>
              </w:rPr>
              <w:t>2.像素不小于400万；</w:t>
            </w:r>
          </w:p>
          <w:p w14:paraId="79983756">
            <w:pPr>
              <w:snapToGrid w:val="0"/>
              <w:jc w:val="left"/>
              <w:rPr>
                <w:rFonts w:ascii="宋体" w:hAnsi="宋体" w:eastAsia="宋体" w:cs="宋体"/>
                <w:kern w:val="0"/>
                <w:szCs w:val="21"/>
                <w:lang w:eastAsia="en-US"/>
              </w:rPr>
            </w:pPr>
            <w:r>
              <w:rPr>
                <w:rFonts w:hint="eastAsia" w:ascii="宋体" w:hAnsi="宋体" w:eastAsia="宋体" w:cs="宋体"/>
                <w:kern w:val="0"/>
                <w:szCs w:val="21"/>
                <w:lang w:eastAsia="en-US"/>
              </w:rPr>
              <w:t>★3.分辨率不小于2560×1440；</w:t>
            </w:r>
          </w:p>
          <w:p w14:paraId="154E3A78">
            <w:pPr>
              <w:snapToGrid w:val="0"/>
              <w:jc w:val="left"/>
              <w:rPr>
                <w:rFonts w:ascii="宋体" w:hAnsi="宋体" w:eastAsia="宋体" w:cs="宋体"/>
                <w:kern w:val="0"/>
                <w:szCs w:val="21"/>
                <w:lang w:eastAsia="en-US"/>
              </w:rPr>
            </w:pPr>
            <w:r>
              <w:rPr>
                <w:rFonts w:hint="eastAsia" w:ascii="宋体" w:hAnsi="宋体" w:eastAsia="宋体" w:cs="宋体"/>
                <w:kern w:val="0"/>
                <w:szCs w:val="21"/>
                <w:lang w:eastAsia="en-US"/>
              </w:rPr>
              <w:t>4.彩色模式最低照度不大于0.01lux，黑白模式最低照度不大于0.001lux；</w:t>
            </w:r>
          </w:p>
          <w:p w14:paraId="0E808063">
            <w:pPr>
              <w:snapToGrid w:val="0"/>
              <w:jc w:val="left"/>
              <w:rPr>
                <w:rFonts w:ascii="宋体" w:hAnsi="宋体" w:eastAsia="宋体" w:cs="宋体"/>
                <w:kern w:val="0"/>
                <w:szCs w:val="21"/>
              </w:rPr>
            </w:pPr>
            <w:r>
              <w:rPr>
                <w:rFonts w:hint="eastAsia" w:ascii="宋体" w:hAnsi="宋体" w:eastAsia="宋体" w:cs="宋体"/>
                <w:kern w:val="0"/>
                <w:szCs w:val="21"/>
              </w:rPr>
              <w:t>5.支持不小于50m红外补光距离，不小于30m暖光补光距离；</w:t>
            </w:r>
          </w:p>
          <w:p w14:paraId="473D8D88">
            <w:pPr>
              <w:snapToGrid w:val="0"/>
              <w:jc w:val="left"/>
              <w:rPr>
                <w:rFonts w:ascii="宋体" w:hAnsi="宋体" w:eastAsia="宋体" w:cs="宋体"/>
                <w:kern w:val="0"/>
                <w:szCs w:val="21"/>
              </w:rPr>
            </w:pPr>
            <w:r>
              <w:rPr>
                <w:rFonts w:hint="eastAsia" w:ascii="宋体" w:hAnsi="宋体" w:eastAsia="宋体" w:cs="宋体"/>
                <w:kern w:val="0"/>
                <w:szCs w:val="21"/>
              </w:rPr>
              <w:t>▲6.内置不少于2颗混补光灯，可同时开启2颗红外补光灯或2颗白光补光灯；</w:t>
            </w:r>
          </w:p>
          <w:p w14:paraId="5C3D5E13">
            <w:pPr>
              <w:snapToGrid w:val="0"/>
              <w:jc w:val="left"/>
              <w:rPr>
                <w:rFonts w:ascii="宋体" w:hAnsi="宋体" w:eastAsia="宋体" w:cs="宋体"/>
                <w:kern w:val="0"/>
                <w:szCs w:val="21"/>
              </w:rPr>
            </w:pPr>
            <w:r>
              <w:rPr>
                <w:rFonts w:hint="eastAsia" w:ascii="宋体" w:hAnsi="宋体" w:eastAsia="宋体" w:cs="宋体"/>
                <w:kern w:val="0"/>
                <w:szCs w:val="21"/>
              </w:rPr>
              <w:t>7.镜头支持2.8mm/3.6mm/6mm/8mm可选；</w:t>
            </w:r>
          </w:p>
          <w:p w14:paraId="2AA7DDED">
            <w:pPr>
              <w:snapToGrid w:val="0"/>
              <w:jc w:val="left"/>
              <w:rPr>
                <w:rFonts w:ascii="宋体" w:hAnsi="宋体" w:eastAsia="宋体" w:cs="宋体"/>
                <w:kern w:val="0"/>
                <w:szCs w:val="21"/>
              </w:rPr>
            </w:pPr>
            <w:r>
              <w:rPr>
                <w:rFonts w:hint="eastAsia" w:ascii="宋体" w:hAnsi="宋体" w:eastAsia="宋体" w:cs="宋体"/>
                <w:kern w:val="0"/>
                <w:szCs w:val="21"/>
              </w:rPr>
              <w:t>8.支持智能动检（人/车） 、绊线入侵、 区域入侵；</w:t>
            </w:r>
          </w:p>
          <w:p w14:paraId="6585DEAB">
            <w:pPr>
              <w:snapToGrid w:val="0"/>
              <w:jc w:val="left"/>
              <w:rPr>
                <w:rFonts w:ascii="宋体" w:hAnsi="宋体" w:eastAsia="宋体" w:cs="宋体"/>
                <w:kern w:val="0"/>
                <w:szCs w:val="21"/>
              </w:rPr>
            </w:pPr>
            <w:r>
              <w:rPr>
                <w:rFonts w:hint="eastAsia" w:ascii="宋体" w:hAnsi="宋体" w:eastAsia="宋体" w:cs="宋体"/>
                <w:kern w:val="0"/>
                <w:szCs w:val="21"/>
              </w:rPr>
              <w:t>▲9.支持对人、机动车、全部（人或机动车）进行检测，当小狗、树叶等非人或车辆目标经过检测区域时，不会触发报警；</w:t>
            </w:r>
          </w:p>
          <w:p w14:paraId="14CCDD83">
            <w:pPr>
              <w:snapToGrid w:val="0"/>
              <w:jc w:val="left"/>
              <w:rPr>
                <w:rFonts w:ascii="宋体" w:hAnsi="宋体" w:eastAsia="宋体" w:cs="宋体"/>
                <w:kern w:val="0"/>
                <w:szCs w:val="21"/>
              </w:rPr>
            </w:pPr>
            <w:r>
              <w:rPr>
                <w:rFonts w:hint="eastAsia" w:ascii="宋体" w:hAnsi="宋体" w:eastAsia="宋体" w:cs="宋体"/>
                <w:kern w:val="0"/>
                <w:szCs w:val="21"/>
              </w:rPr>
              <w:t>10.支持ROI，SMARTH.264/H.265，灵活编码；</w:t>
            </w:r>
          </w:p>
          <w:p w14:paraId="36C4AC27">
            <w:pPr>
              <w:snapToGrid w:val="0"/>
              <w:jc w:val="left"/>
              <w:rPr>
                <w:rFonts w:ascii="宋体" w:hAnsi="宋体" w:eastAsia="宋体" w:cs="宋体"/>
                <w:kern w:val="0"/>
                <w:szCs w:val="21"/>
              </w:rPr>
            </w:pPr>
            <w:r>
              <w:rPr>
                <w:rFonts w:hint="eastAsia" w:ascii="宋体" w:hAnsi="宋体" w:eastAsia="宋体" w:cs="宋体"/>
                <w:kern w:val="0"/>
                <w:szCs w:val="21"/>
              </w:rPr>
              <w:t>11.内置不少于1个麦克风；</w:t>
            </w:r>
          </w:p>
          <w:p w14:paraId="06D23C86">
            <w:pPr>
              <w:snapToGrid w:val="0"/>
              <w:jc w:val="left"/>
              <w:rPr>
                <w:rFonts w:ascii="宋体" w:hAnsi="宋体" w:eastAsia="宋体" w:cs="宋体"/>
                <w:kern w:val="0"/>
                <w:szCs w:val="21"/>
              </w:rPr>
            </w:pPr>
            <w:r>
              <w:rPr>
                <w:rFonts w:hint="eastAsia" w:ascii="宋体" w:hAnsi="宋体" w:eastAsia="宋体" w:cs="宋体"/>
                <w:kern w:val="0"/>
                <w:szCs w:val="21"/>
              </w:rPr>
              <w:t>12.报警事件：网络断开；IP冲突；非法访问；动态检测；视频遮挡；音频异常侦测；智能动检（人）；安全异常；</w:t>
            </w:r>
          </w:p>
          <w:p w14:paraId="2A8298BE">
            <w:pPr>
              <w:snapToGrid w:val="0"/>
              <w:jc w:val="left"/>
              <w:rPr>
                <w:rFonts w:ascii="宋体" w:hAnsi="宋体" w:eastAsia="宋体" w:cs="宋体"/>
                <w:kern w:val="0"/>
                <w:szCs w:val="21"/>
              </w:rPr>
            </w:pPr>
            <w:r>
              <w:rPr>
                <w:rFonts w:hint="eastAsia" w:ascii="宋体" w:hAnsi="宋体" w:eastAsia="宋体" w:cs="宋体"/>
                <w:kern w:val="0"/>
                <w:szCs w:val="21"/>
              </w:rPr>
              <w:t>13.接入标准支持ONVIF、CGI、GB/T28181；</w:t>
            </w:r>
          </w:p>
          <w:p w14:paraId="1E05B9F7">
            <w:pPr>
              <w:snapToGrid w:val="0"/>
              <w:jc w:val="left"/>
              <w:rPr>
                <w:rFonts w:ascii="宋体" w:hAnsi="宋体" w:eastAsia="宋体" w:cs="宋体"/>
                <w:kern w:val="0"/>
                <w:szCs w:val="21"/>
              </w:rPr>
            </w:pPr>
            <w:r>
              <w:rPr>
                <w:rFonts w:hint="eastAsia" w:ascii="宋体" w:hAnsi="宋体" w:eastAsia="宋体" w:cs="宋体"/>
                <w:kern w:val="0"/>
                <w:szCs w:val="21"/>
              </w:rPr>
              <w:t>14.预览用户数不少于6个；</w:t>
            </w:r>
          </w:p>
          <w:p w14:paraId="03F31F1D">
            <w:pPr>
              <w:snapToGrid w:val="0"/>
              <w:jc w:val="left"/>
              <w:rPr>
                <w:rFonts w:ascii="宋体" w:hAnsi="宋体" w:eastAsia="宋体" w:cs="宋体"/>
                <w:kern w:val="0"/>
                <w:szCs w:val="21"/>
              </w:rPr>
            </w:pPr>
            <w:r>
              <w:rPr>
                <w:rFonts w:hint="eastAsia" w:ascii="宋体" w:hAnsi="宋体" w:eastAsia="宋体" w:cs="宋体"/>
                <w:kern w:val="0"/>
                <w:szCs w:val="21"/>
              </w:rPr>
              <w:t>▲15.支持同时采用DC12V电源与POE供电，当一路电源停止供电后，设备可正常工作；</w:t>
            </w:r>
          </w:p>
          <w:p w14:paraId="6D2E8B1D">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16.防护等级不小于IP67。</w:t>
            </w:r>
          </w:p>
        </w:tc>
        <w:tc>
          <w:tcPr>
            <w:tcW w:w="380" w:type="pct"/>
            <w:shd w:val="clear" w:color="auto" w:fill="auto"/>
            <w:vAlign w:val="center"/>
          </w:tcPr>
          <w:p w14:paraId="6CBD8367">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工业</w:t>
            </w:r>
          </w:p>
        </w:tc>
      </w:tr>
      <w:tr w14:paraId="2CD2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74E4A51A">
            <w:pPr>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6</w:t>
            </w:r>
          </w:p>
        </w:tc>
        <w:tc>
          <w:tcPr>
            <w:tcW w:w="715" w:type="pct"/>
            <w:shd w:val="clear" w:color="auto" w:fill="auto"/>
            <w:vAlign w:val="center"/>
          </w:tcPr>
          <w:p w14:paraId="549BFED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NB烟感</w:t>
            </w:r>
          </w:p>
        </w:tc>
        <w:tc>
          <w:tcPr>
            <w:tcW w:w="321" w:type="pct"/>
            <w:shd w:val="clear" w:color="auto" w:fill="auto"/>
            <w:vAlign w:val="center"/>
          </w:tcPr>
          <w:p w14:paraId="2CA55C10">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56</w:t>
            </w:r>
          </w:p>
        </w:tc>
        <w:tc>
          <w:tcPr>
            <w:tcW w:w="258" w:type="pct"/>
            <w:shd w:val="clear" w:color="auto" w:fill="auto"/>
            <w:vAlign w:val="center"/>
          </w:tcPr>
          <w:p w14:paraId="75AF0C5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个</w:t>
            </w:r>
          </w:p>
        </w:tc>
        <w:tc>
          <w:tcPr>
            <w:tcW w:w="3019" w:type="pct"/>
            <w:shd w:val="clear" w:color="auto" w:fill="auto"/>
            <w:vAlign w:val="top"/>
          </w:tcPr>
          <w:p w14:paraId="799393AC">
            <w:pPr>
              <w:snapToGrid w:val="0"/>
              <w:jc w:val="left"/>
              <w:rPr>
                <w:rFonts w:ascii="宋体" w:hAnsi="宋体" w:eastAsia="宋体" w:cs="宋体"/>
                <w:kern w:val="0"/>
                <w:szCs w:val="21"/>
              </w:rPr>
            </w:pPr>
            <w:r>
              <w:rPr>
                <w:rFonts w:hint="eastAsia" w:ascii="宋体" w:hAnsi="宋体" w:eastAsia="宋体" w:cs="宋体"/>
                <w:kern w:val="0"/>
                <w:szCs w:val="21"/>
              </w:rPr>
              <w:t>1.通讯方式：支持NB-IoT通讯；</w:t>
            </w:r>
          </w:p>
          <w:p w14:paraId="5F93E6D4">
            <w:pPr>
              <w:snapToGrid w:val="0"/>
              <w:jc w:val="left"/>
              <w:rPr>
                <w:rFonts w:ascii="宋体" w:hAnsi="宋体" w:eastAsia="宋体" w:cs="宋体"/>
                <w:kern w:val="0"/>
                <w:szCs w:val="21"/>
              </w:rPr>
            </w:pPr>
            <w:r>
              <w:rPr>
                <w:rFonts w:hint="eastAsia" w:ascii="宋体" w:hAnsi="宋体" w:eastAsia="宋体" w:cs="宋体"/>
                <w:kern w:val="0"/>
                <w:szCs w:val="21"/>
              </w:rPr>
              <w:t>2.报警音量：≥80dB@3m（A计权）；</w:t>
            </w:r>
          </w:p>
          <w:p w14:paraId="3D07D1F3">
            <w:pPr>
              <w:snapToGrid w:val="0"/>
              <w:jc w:val="left"/>
              <w:rPr>
                <w:rFonts w:ascii="宋体" w:hAnsi="宋体" w:eastAsia="宋体" w:cs="宋体"/>
                <w:kern w:val="0"/>
                <w:szCs w:val="21"/>
              </w:rPr>
            </w:pPr>
            <w:r>
              <w:rPr>
                <w:rFonts w:hint="eastAsia" w:ascii="宋体" w:hAnsi="宋体" w:eastAsia="宋体" w:cs="宋体"/>
                <w:kern w:val="0"/>
                <w:szCs w:val="21"/>
              </w:rPr>
              <w:t>3.报警方式：支持声、光报警；</w:t>
            </w:r>
          </w:p>
          <w:p w14:paraId="220146C7">
            <w:pPr>
              <w:snapToGrid w:val="0"/>
              <w:jc w:val="left"/>
              <w:rPr>
                <w:rFonts w:ascii="宋体" w:hAnsi="宋体" w:eastAsia="宋体" w:cs="宋体"/>
                <w:kern w:val="0"/>
                <w:szCs w:val="21"/>
              </w:rPr>
            </w:pPr>
            <w:r>
              <w:rPr>
                <w:rFonts w:hint="eastAsia" w:ascii="宋体" w:hAnsi="宋体" w:eastAsia="宋体" w:cs="宋体"/>
                <w:kern w:val="0"/>
                <w:szCs w:val="21"/>
              </w:rPr>
              <w:t>4.消音功能：支持；</w:t>
            </w:r>
          </w:p>
          <w:p w14:paraId="6417ED52">
            <w:pPr>
              <w:snapToGrid w:val="0"/>
              <w:jc w:val="left"/>
              <w:rPr>
                <w:rFonts w:ascii="宋体" w:hAnsi="宋体" w:eastAsia="宋体" w:cs="宋体"/>
                <w:kern w:val="0"/>
                <w:szCs w:val="21"/>
              </w:rPr>
            </w:pPr>
            <w:r>
              <w:rPr>
                <w:rFonts w:hint="eastAsia" w:ascii="宋体" w:hAnsi="宋体" w:eastAsia="宋体" w:cs="宋体"/>
                <w:kern w:val="0"/>
                <w:szCs w:val="21"/>
              </w:rPr>
              <w:t>6.电池规格：不小于2800mAh；</w:t>
            </w:r>
          </w:p>
          <w:p w14:paraId="40343F5D">
            <w:pPr>
              <w:snapToGrid w:val="0"/>
              <w:jc w:val="left"/>
              <w:rPr>
                <w:rFonts w:ascii="宋体" w:hAnsi="宋体" w:eastAsia="宋体" w:cs="宋体"/>
                <w:kern w:val="0"/>
                <w:szCs w:val="21"/>
              </w:rPr>
            </w:pPr>
            <w:r>
              <w:rPr>
                <w:rFonts w:hint="eastAsia" w:ascii="宋体" w:hAnsi="宋体" w:eastAsia="宋体" w:cs="宋体"/>
                <w:kern w:val="0"/>
                <w:szCs w:val="21"/>
              </w:rPr>
              <w:t>7.工作温度：-10℃~+55℃；</w:t>
            </w:r>
          </w:p>
          <w:p w14:paraId="383C11F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8.工作湿度：≤95%RH（无凝结）。</w:t>
            </w:r>
          </w:p>
        </w:tc>
        <w:tc>
          <w:tcPr>
            <w:tcW w:w="380" w:type="pct"/>
            <w:shd w:val="clear" w:color="auto" w:fill="auto"/>
            <w:vAlign w:val="center"/>
          </w:tcPr>
          <w:p w14:paraId="339FB1E5">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工业</w:t>
            </w:r>
          </w:p>
        </w:tc>
      </w:tr>
      <w:tr w14:paraId="16FD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653DD9A4">
            <w:pPr>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7</w:t>
            </w:r>
          </w:p>
        </w:tc>
        <w:tc>
          <w:tcPr>
            <w:tcW w:w="715" w:type="pct"/>
            <w:shd w:val="clear" w:color="auto" w:fill="auto"/>
            <w:vAlign w:val="center"/>
          </w:tcPr>
          <w:p w14:paraId="632D937D">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温湿度传感器</w:t>
            </w:r>
          </w:p>
        </w:tc>
        <w:tc>
          <w:tcPr>
            <w:tcW w:w="321" w:type="pct"/>
            <w:shd w:val="clear" w:color="auto" w:fill="auto"/>
            <w:vAlign w:val="center"/>
          </w:tcPr>
          <w:p w14:paraId="59D11B9D">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52</w:t>
            </w:r>
          </w:p>
        </w:tc>
        <w:tc>
          <w:tcPr>
            <w:tcW w:w="258" w:type="pct"/>
            <w:shd w:val="clear" w:color="auto" w:fill="auto"/>
            <w:vAlign w:val="center"/>
          </w:tcPr>
          <w:p w14:paraId="1C0969A8">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个</w:t>
            </w:r>
          </w:p>
        </w:tc>
        <w:tc>
          <w:tcPr>
            <w:tcW w:w="3019" w:type="pct"/>
            <w:shd w:val="clear" w:color="auto" w:fill="auto"/>
            <w:vAlign w:val="center"/>
          </w:tcPr>
          <w:p w14:paraId="35BEAFE3">
            <w:pPr>
              <w:snapToGrid w:val="0"/>
              <w:jc w:val="left"/>
              <w:rPr>
                <w:rFonts w:ascii="宋体" w:hAnsi="宋体" w:eastAsia="宋体" w:cs="宋体"/>
                <w:kern w:val="0"/>
                <w:szCs w:val="21"/>
              </w:rPr>
            </w:pPr>
            <w:r>
              <w:rPr>
                <w:rFonts w:hint="eastAsia" w:ascii="宋体" w:hAnsi="宋体" w:eastAsia="宋体" w:cs="宋体"/>
                <w:kern w:val="0"/>
                <w:szCs w:val="21"/>
              </w:rPr>
              <w:t>1.采集类型：支持温度、湿度；</w:t>
            </w:r>
          </w:p>
          <w:p w14:paraId="6F58966E">
            <w:pPr>
              <w:snapToGrid w:val="0"/>
              <w:jc w:val="left"/>
              <w:rPr>
                <w:rFonts w:ascii="宋体" w:hAnsi="宋体" w:eastAsia="宋体" w:cs="宋体"/>
                <w:kern w:val="0"/>
                <w:szCs w:val="21"/>
              </w:rPr>
            </w:pPr>
            <w:r>
              <w:rPr>
                <w:rFonts w:hint="eastAsia" w:ascii="宋体" w:hAnsi="宋体" w:eastAsia="宋体" w:cs="宋体"/>
                <w:kern w:val="0"/>
                <w:szCs w:val="21"/>
              </w:rPr>
              <w:t>2.通讯方式：支持NB-IoT通讯；</w:t>
            </w:r>
          </w:p>
          <w:p w14:paraId="6F3984B3">
            <w:pPr>
              <w:snapToGrid w:val="0"/>
              <w:jc w:val="left"/>
              <w:rPr>
                <w:rFonts w:ascii="宋体" w:hAnsi="宋体" w:eastAsia="宋体" w:cs="宋体"/>
                <w:kern w:val="0"/>
                <w:szCs w:val="21"/>
              </w:rPr>
            </w:pPr>
            <w:r>
              <w:rPr>
                <w:rFonts w:hint="eastAsia" w:ascii="宋体" w:hAnsi="宋体" w:eastAsia="宋体" w:cs="宋体"/>
                <w:kern w:val="0"/>
                <w:szCs w:val="21"/>
              </w:rPr>
              <w:t>3.电池规格：不小于12000mAh；</w:t>
            </w:r>
          </w:p>
          <w:p w14:paraId="508872C8">
            <w:pPr>
              <w:snapToGrid w:val="0"/>
              <w:jc w:val="left"/>
              <w:rPr>
                <w:rFonts w:ascii="宋体" w:hAnsi="宋体" w:eastAsia="宋体" w:cs="宋体"/>
                <w:kern w:val="0"/>
                <w:szCs w:val="21"/>
              </w:rPr>
            </w:pPr>
            <w:r>
              <w:rPr>
                <w:rFonts w:hint="eastAsia" w:ascii="宋体" w:hAnsi="宋体" w:eastAsia="宋体" w:cs="宋体"/>
                <w:kern w:val="0"/>
                <w:szCs w:val="21"/>
              </w:rPr>
              <w:t>4.工作电压：DC3.6V；</w:t>
            </w:r>
          </w:p>
          <w:p w14:paraId="5CF603F9">
            <w:pPr>
              <w:snapToGrid w:val="0"/>
              <w:jc w:val="left"/>
              <w:rPr>
                <w:rFonts w:ascii="宋体" w:hAnsi="宋体" w:eastAsia="宋体" w:cs="宋体"/>
                <w:kern w:val="0"/>
                <w:szCs w:val="21"/>
              </w:rPr>
            </w:pPr>
            <w:r>
              <w:rPr>
                <w:rFonts w:hint="eastAsia" w:ascii="宋体" w:hAnsi="宋体" w:eastAsia="宋体" w:cs="宋体"/>
                <w:kern w:val="0"/>
                <w:szCs w:val="21"/>
              </w:rPr>
              <w:t>5.电池寿命：不小于2年；</w:t>
            </w:r>
          </w:p>
          <w:p w14:paraId="03E111B8">
            <w:pPr>
              <w:snapToGrid w:val="0"/>
              <w:jc w:val="left"/>
              <w:rPr>
                <w:rFonts w:ascii="宋体" w:hAnsi="宋体" w:eastAsia="宋体" w:cs="宋体"/>
                <w:kern w:val="0"/>
                <w:szCs w:val="21"/>
              </w:rPr>
            </w:pPr>
            <w:r>
              <w:rPr>
                <w:rFonts w:hint="eastAsia" w:ascii="宋体" w:hAnsi="宋体" w:eastAsia="宋体" w:cs="宋体"/>
                <w:kern w:val="0"/>
                <w:szCs w:val="21"/>
              </w:rPr>
              <w:t>6.温度量程：-20℃~+70℃；</w:t>
            </w:r>
          </w:p>
          <w:p w14:paraId="50537B63">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7.湿度量程：0%～90%RH。</w:t>
            </w:r>
          </w:p>
        </w:tc>
        <w:tc>
          <w:tcPr>
            <w:tcW w:w="380" w:type="pct"/>
            <w:shd w:val="clear" w:color="auto" w:fill="auto"/>
            <w:vAlign w:val="center"/>
          </w:tcPr>
          <w:p w14:paraId="287D85A3">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工业</w:t>
            </w:r>
          </w:p>
        </w:tc>
      </w:tr>
      <w:tr w14:paraId="3EB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1B1C264B">
            <w:pPr>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8</w:t>
            </w:r>
          </w:p>
        </w:tc>
        <w:tc>
          <w:tcPr>
            <w:tcW w:w="715" w:type="pct"/>
            <w:shd w:val="clear" w:color="auto" w:fill="auto"/>
            <w:vAlign w:val="center"/>
          </w:tcPr>
          <w:p w14:paraId="589CE85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4路硬盘录像机</w:t>
            </w:r>
          </w:p>
        </w:tc>
        <w:tc>
          <w:tcPr>
            <w:tcW w:w="321" w:type="pct"/>
            <w:shd w:val="clear" w:color="auto" w:fill="auto"/>
            <w:vAlign w:val="center"/>
          </w:tcPr>
          <w:p w14:paraId="01617FD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205</w:t>
            </w:r>
          </w:p>
        </w:tc>
        <w:tc>
          <w:tcPr>
            <w:tcW w:w="258" w:type="pct"/>
            <w:shd w:val="clear" w:color="auto" w:fill="auto"/>
            <w:vAlign w:val="center"/>
          </w:tcPr>
          <w:p w14:paraId="1367B925">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c>
          <w:tcPr>
            <w:tcW w:w="3019" w:type="pct"/>
            <w:shd w:val="clear" w:color="auto" w:fill="auto"/>
            <w:vAlign w:val="center"/>
          </w:tcPr>
          <w:p w14:paraId="22D454AA">
            <w:pPr>
              <w:snapToGrid w:val="0"/>
              <w:jc w:val="left"/>
              <w:rPr>
                <w:rFonts w:ascii="宋体" w:hAnsi="宋体" w:eastAsia="宋体" w:cs="宋体"/>
                <w:kern w:val="0"/>
                <w:szCs w:val="21"/>
              </w:rPr>
            </w:pPr>
            <w:r>
              <w:rPr>
                <w:rFonts w:hint="eastAsia" w:ascii="宋体" w:hAnsi="宋体" w:eastAsia="宋体" w:cs="宋体"/>
                <w:kern w:val="0"/>
                <w:szCs w:val="21"/>
              </w:rPr>
              <w:t>1.工业级微控制器；</w:t>
            </w:r>
          </w:p>
          <w:p w14:paraId="6117955A">
            <w:pPr>
              <w:snapToGrid w:val="0"/>
              <w:jc w:val="left"/>
              <w:rPr>
                <w:rFonts w:ascii="宋体" w:hAnsi="宋体" w:eastAsia="宋体" w:cs="宋体"/>
                <w:kern w:val="0"/>
                <w:szCs w:val="21"/>
              </w:rPr>
            </w:pPr>
            <w:r>
              <w:rPr>
                <w:rFonts w:hint="eastAsia" w:ascii="宋体" w:hAnsi="宋体" w:eastAsia="宋体" w:cs="宋体"/>
                <w:kern w:val="0"/>
                <w:szCs w:val="21"/>
              </w:rPr>
              <w:t>2.嵌入式Linux操作系统；</w:t>
            </w:r>
          </w:p>
          <w:p w14:paraId="4F5F8ED2">
            <w:pPr>
              <w:snapToGrid w:val="0"/>
              <w:jc w:val="left"/>
              <w:rPr>
                <w:rFonts w:ascii="宋体" w:hAnsi="宋体" w:eastAsia="宋体" w:cs="宋体"/>
                <w:kern w:val="0"/>
                <w:szCs w:val="21"/>
              </w:rPr>
            </w:pPr>
            <w:r>
              <w:rPr>
                <w:rFonts w:hint="eastAsia" w:ascii="宋体" w:hAnsi="宋体" w:eastAsia="宋体" w:cs="宋体"/>
                <w:kern w:val="0"/>
                <w:szCs w:val="21"/>
              </w:rPr>
              <w:t xml:space="preserve">3.支持后智能人脸检测、人脸识别、周界防范；                              </w:t>
            </w:r>
          </w:p>
          <w:p w14:paraId="416EC8AA">
            <w:pPr>
              <w:snapToGrid w:val="0"/>
              <w:jc w:val="left"/>
              <w:rPr>
                <w:rFonts w:ascii="宋体" w:hAnsi="宋体" w:eastAsia="宋体" w:cs="宋体"/>
                <w:kern w:val="0"/>
                <w:szCs w:val="21"/>
              </w:rPr>
            </w:pPr>
            <w:r>
              <w:rPr>
                <w:rFonts w:hint="eastAsia" w:ascii="宋体" w:hAnsi="宋体" w:eastAsia="宋体" w:cs="宋体"/>
                <w:kern w:val="0"/>
                <w:szCs w:val="21"/>
              </w:rPr>
              <w:t xml:space="preserve">4.支持不少于2路周界后智能分析，每路绘制10规则线；                          </w:t>
            </w:r>
          </w:p>
          <w:p w14:paraId="07F9E44D">
            <w:pPr>
              <w:snapToGrid w:val="0"/>
              <w:jc w:val="left"/>
              <w:rPr>
                <w:rFonts w:ascii="宋体" w:hAnsi="宋体" w:eastAsia="宋体" w:cs="宋体"/>
                <w:kern w:val="0"/>
                <w:szCs w:val="21"/>
              </w:rPr>
            </w:pPr>
            <w:r>
              <w:rPr>
                <w:rFonts w:hint="eastAsia" w:ascii="宋体" w:hAnsi="宋体" w:eastAsia="宋体" w:cs="宋体"/>
                <w:kern w:val="0"/>
                <w:szCs w:val="21"/>
              </w:rPr>
              <w:t xml:space="preserve">5.支持不少于1路人脸检测后智能分析，单路同时检测不少于12张人脸；         </w:t>
            </w:r>
          </w:p>
          <w:p w14:paraId="03458218">
            <w:pPr>
              <w:snapToGrid w:val="0"/>
              <w:jc w:val="left"/>
              <w:rPr>
                <w:rFonts w:ascii="宋体" w:hAnsi="宋体" w:eastAsia="宋体" w:cs="宋体"/>
                <w:kern w:val="0"/>
                <w:szCs w:val="21"/>
              </w:rPr>
            </w:pPr>
            <w:r>
              <w:rPr>
                <w:rFonts w:hint="eastAsia" w:ascii="宋体" w:hAnsi="宋体" w:eastAsia="宋体" w:cs="宋体"/>
                <w:kern w:val="0"/>
                <w:szCs w:val="21"/>
              </w:rPr>
              <w:t>6.人脸识别后智能分析，1</w:t>
            </w:r>
            <w:r>
              <w:rPr>
                <w:rFonts w:hint="eastAsia" w:ascii="宋体" w:hAnsi="宋体" w:cs="宋体"/>
                <w:kern w:val="0"/>
                <w:szCs w:val="21"/>
                <w:lang w:val="en-US" w:eastAsia="zh-CN"/>
              </w:rPr>
              <w:t>）</w:t>
            </w:r>
            <w:r>
              <w:rPr>
                <w:rFonts w:hint="eastAsia" w:ascii="宋体" w:hAnsi="宋体" w:eastAsia="宋体" w:cs="宋体"/>
                <w:kern w:val="0"/>
                <w:szCs w:val="21"/>
              </w:rPr>
              <w:t>前端人脸检测+后端人脸比对支持不少于8路图片流，支持同时处理12张/秒人脸；2</w:t>
            </w:r>
            <w:r>
              <w:rPr>
                <w:rFonts w:hint="eastAsia" w:ascii="宋体" w:hAnsi="宋体" w:cs="宋体"/>
                <w:kern w:val="0"/>
                <w:szCs w:val="21"/>
                <w:lang w:eastAsia="zh-CN"/>
              </w:rPr>
              <w:t>）</w:t>
            </w:r>
            <w:r>
              <w:rPr>
                <w:rFonts w:hint="eastAsia" w:ascii="宋体" w:hAnsi="宋体" w:eastAsia="宋体" w:cs="宋体"/>
                <w:kern w:val="0"/>
                <w:szCs w:val="21"/>
              </w:rPr>
              <w:t>后端人脸检测+后端人脸比对支持不少于1路视频流，支持同时处理12张/秒人脸；</w:t>
            </w:r>
          </w:p>
          <w:p w14:paraId="2BD02C88">
            <w:pPr>
              <w:snapToGrid w:val="0"/>
              <w:jc w:val="left"/>
              <w:rPr>
                <w:rFonts w:ascii="宋体" w:hAnsi="宋体" w:eastAsia="宋体" w:cs="宋体"/>
                <w:kern w:val="0"/>
                <w:szCs w:val="21"/>
              </w:rPr>
            </w:pPr>
            <w:r>
              <w:rPr>
                <w:rFonts w:hint="eastAsia" w:ascii="宋体" w:hAnsi="宋体" w:eastAsia="宋体" w:cs="宋体"/>
                <w:kern w:val="0"/>
                <w:szCs w:val="21"/>
              </w:rPr>
              <w:t>▲7.接入路数≥4路；</w:t>
            </w:r>
          </w:p>
          <w:p w14:paraId="4221C4E8">
            <w:pPr>
              <w:snapToGrid w:val="0"/>
              <w:jc w:val="left"/>
              <w:rPr>
                <w:rFonts w:ascii="宋体" w:hAnsi="宋体" w:eastAsia="宋体" w:cs="宋体"/>
                <w:kern w:val="0"/>
                <w:szCs w:val="21"/>
              </w:rPr>
            </w:pPr>
            <w:r>
              <w:rPr>
                <w:rFonts w:hint="eastAsia" w:ascii="宋体" w:hAnsi="宋体" w:eastAsia="宋体" w:cs="宋体"/>
                <w:kern w:val="0"/>
                <w:szCs w:val="21"/>
              </w:rPr>
              <w:t>8.分辨率：16MP</w:t>
            </w:r>
            <w:r>
              <w:rPr>
                <w:rFonts w:hint="eastAsia" w:ascii="宋体" w:hAnsi="宋体" w:cs="宋体"/>
                <w:kern w:val="0"/>
                <w:szCs w:val="21"/>
                <w:lang w:eastAsia="zh-CN"/>
              </w:rPr>
              <w:t>；</w:t>
            </w:r>
            <w:r>
              <w:rPr>
                <w:rFonts w:hint="eastAsia" w:ascii="宋体" w:hAnsi="宋体" w:eastAsia="宋体" w:cs="宋体"/>
                <w:kern w:val="0"/>
                <w:szCs w:val="21"/>
              </w:rPr>
              <w:t>12MP</w:t>
            </w:r>
            <w:r>
              <w:rPr>
                <w:rFonts w:hint="eastAsia" w:ascii="宋体" w:hAnsi="宋体" w:cs="宋体"/>
                <w:kern w:val="0"/>
                <w:szCs w:val="21"/>
                <w:lang w:eastAsia="zh-CN"/>
              </w:rPr>
              <w:t>；</w:t>
            </w:r>
            <w:r>
              <w:rPr>
                <w:rFonts w:hint="eastAsia" w:ascii="宋体" w:hAnsi="宋体" w:eastAsia="宋体" w:cs="宋体"/>
                <w:kern w:val="0"/>
                <w:szCs w:val="21"/>
              </w:rPr>
              <w:t>8MP</w:t>
            </w:r>
            <w:r>
              <w:rPr>
                <w:rFonts w:hint="eastAsia" w:ascii="宋体" w:hAnsi="宋体" w:cs="宋体"/>
                <w:kern w:val="0"/>
                <w:szCs w:val="21"/>
                <w:lang w:eastAsia="zh-CN"/>
              </w:rPr>
              <w:t>；</w:t>
            </w:r>
            <w:r>
              <w:rPr>
                <w:rFonts w:hint="eastAsia" w:ascii="宋体" w:hAnsi="宋体" w:eastAsia="宋体" w:cs="宋体"/>
                <w:kern w:val="0"/>
                <w:szCs w:val="21"/>
              </w:rPr>
              <w:t>6MP</w:t>
            </w:r>
            <w:r>
              <w:rPr>
                <w:rFonts w:hint="eastAsia" w:ascii="宋体" w:hAnsi="宋体" w:cs="宋体"/>
                <w:kern w:val="0"/>
                <w:szCs w:val="21"/>
                <w:lang w:eastAsia="zh-CN"/>
              </w:rPr>
              <w:t>；</w:t>
            </w:r>
            <w:r>
              <w:rPr>
                <w:rFonts w:hint="eastAsia" w:ascii="宋体" w:hAnsi="宋体" w:eastAsia="宋体" w:cs="宋体"/>
                <w:kern w:val="0"/>
                <w:szCs w:val="21"/>
              </w:rPr>
              <w:t>5MP</w:t>
            </w:r>
            <w:r>
              <w:rPr>
                <w:rFonts w:hint="eastAsia" w:ascii="宋体" w:hAnsi="宋体" w:cs="宋体"/>
                <w:kern w:val="0"/>
                <w:szCs w:val="21"/>
                <w:lang w:eastAsia="zh-CN"/>
              </w:rPr>
              <w:t>；</w:t>
            </w:r>
            <w:r>
              <w:rPr>
                <w:rFonts w:hint="eastAsia" w:ascii="宋体" w:hAnsi="宋体" w:eastAsia="宋体" w:cs="宋体"/>
                <w:kern w:val="0"/>
                <w:szCs w:val="21"/>
              </w:rPr>
              <w:t>4MP</w:t>
            </w:r>
            <w:r>
              <w:rPr>
                <w:rFonts w:hint="eastAsia" w:ascii="宋体" w:hAnsi="宋体" w:cs="宋体"/>
                <w:kern w:val="0"/>
                <w:szCs w:val="21"/>
                <w:lang w:eastAsia="zh-CN"/>
              </w:rPr>
              <w:t>；</w:t>
            </w:r>
            <w:r>
              <w:rPr>
                <w:rFonts w:hint="eastAsia" w:ascii="宋体" w:hAnsi="宋体" w:eastAsia="宋体" w:cs="宋体"/>
                <w:kern w:val="0"/>
                <w:szCs w:val="21"/>
              </w:rPr>
              <w:t>3MP</w:t>
            </w:r>
            <w:r>
              <w:rPr>
                <w:rFonts w:hint="eastAsia" w:ascii="宋体" w:hAnsi="宋体" w:cs="宋体"/>
                <w:kern w:val="0"/>
                <w:szCs w:val="21"/>
                <w:lang w:eastAsia="zh-CN"/>
              </w:rPr>
              <w:t>；</w:t>
            </w:r>
            <w:r>
              <w:rPr>
                <w:rFonts w:hint="eastAsia" w:ascii="宋体" w:hAnsi="宋体" w:eastAsia="宋体" w:cs="宋体"/>
                <w:kern w:val="0"/>
                <w:szCs w:val="21"/>
              </w:rPr>
              <w:t>1080p</w:t>
            </w:r>
            <w:r>
              <w:rPr>
                <w:rFonts w:hint="eastAsia" w:ascii="宋体" w:hAnsi="宋体" w:cs="宋体"/>
                <w:kern w:val="0"/>
                <w:szCs w:val="21"/>
                <w:lang w:eastAsia="zh-CN"/>
              </w:rPr>
              <w:t>；</w:t>
            </w:r>
            <w:r>
              <w:rPr>
                <w:rFonts w:hint="eastAsia" w:ascii="宋体" w:hAnsi="宋体" w:eastAsia="宋体" w:cs="宋体"/>
                <w:kern w:val="0"/>
                <w:szCs w:val="21"/>
              </w:rPr>
              <w:t>720p</w:t>
            </w:r>
            <w:r>
              <w:rPr>
                <w:rFonts w:hint="eastAsia" w:ascii="宋体" w:hAnsi="宋体" w:cs="宋体"/>
                <w:kern w:val="0"/>
                <w:szCs w:val="21"/>
                <w:lang w:eastAsia="zh-CN"/>
              </w:rPr>
              <w:t>；</w:t>
            </w:r>
            <w:r>
              <w:rPr>
                <w:rFonts w:hint="eastAsia" w:ascii="宋体" w:hAnsi="宋体" w:eastAsia="宋体" w:cs="宋体"/>
                <w:kern w:val="0"/>
                <w:szCs w:val="21"/>
              </w:rPr>
              <w:t>960p</w:t>
            </w:r>
            <w:r>
              <w:rPr>
                <w:rFonts w:hint="eastAsia" w:ascii="宋体" w:hAnsi="宋体" w:cs="宋体"/>
                <w:kern w:val="0"/>
                <w:szCs w:val="21"/>
                <w:lang w:eastAsia="zh-CN"/>
              </w:rPr>
              <w:t>；</w:t>
            </w:r>
            <w:r>
              <w:rPr>
                <w:rFonts w:hint="eastAsia" w:ascii="宋体" w:hAnsi="宋体" w:eastAsia="宋体" w:cs="宋体"/>
                <w:kern w:val="0"/>
                <w:szCs w:val="21"/>
              </w:rPr>
              <w:t>D1</w:t>
            </w:r>
            <w:r>
              <w:rPr>
                <w:rFonts w:hint="eastAsia" w:ascii="宋体" w:hAnsi="宋体" w:cs="宋体"/>
                <w:kern w:val="0"/>
                <w:szCs w:val="21"/>
                <w:lang w:eastAsia="zh-CN"/>
              </w:rPr>
              <w:t>；</w:t>
            </w:r>
            <w:r>
              <w:rPr>
                <w:rFonts w:hint="eastAsia" w:ascii="宋体" w:hAnsi="宋体" w:eastAsia="宋体" w:cs="宋体"/>
                <w:kern w:val="0"/>
                <w:szCs w:val="21"/>
              </w:rPr>
              <w:t>CIF；</w:t>
            </w:r>
          </w:p>
          <w:p w14:paraId="5AE8EC3C">
            <w:pPr>
              <w:snapToGrid w:val="0"/>
              <w:jc w:val="left"/>
              <w:rPr>
                <w:rFonts w:ascii="宋体" w:hAnsi="宋体" w:eastAsia="宋体" w:cs="宋体"/>
                <w:kern w:val="0"/>
                <w:szCs w:val="21"/>
              </w:rPr>
            </w:pPr>
            <w:r>
              <w:rPr>
                <w:rFonts w:hint="eastAsia" w:ascii="宋体" w:hAnsi="宋体" w:eastAsia="宋体" w:cs="宋体"/>
                <w:kern w:val="0"/>
                <w:szCs w:val="21"/>
              </w:rPr>
              <w:t>9.解码能力：不开智能：2路16MP@30fps</w:t>
            </w:r>
            <w:r>
              <w:rPr>
                <w:rFonts w:hint="eastAsia" w:ascii="宋体" w:hAnsi="宋体" w:cs="宋体"/>
                <w:kern w:val="0"/>
                <w:szCs w:val="21"/>
                <w:lang w:eastAsia="zh-CN"/>
              </w:rPr>
              <w:t>；</w:t>
            </w:r>
            <w:r>
              <w:rPr>
                <w:rFonts w:hint="eastAsia" w:ascii="宋体" w:hAnsi="宋体" w:eastAsia="宋体" w:cs="宋体"/>
                <w:kern w:val="0"/>
                <w:szCs w:val="21"/>
              </w:rPr>
              <w:t>2路12MP@30fps</w:t>
            </w:r>
            <w:r>
              <w:rPr>
                <w:rFonts w:hint="eastAsia" w:ascii="宋体" w:hAnsi="宋体" w:cs="宋体"/>
                <w:kern w:val="0"/>
                <w:szCs w:val="21"/>
                <w:lang w:eastAsia="zh-CN"/>
              </w:rPr>
              <w:t>；</w:t>
            </w:r>
            <w:r>
              <w:rPr>
                <w:rFonts w:hint="eastAsia" w:ascii="宋体" w:hAnsi="宋体" w:eastAsia="宋体" w:cs="宋体"/>
                <w:kern w:val="0"/>
                <w:szCs w:val="21"/>
              </w:rPr>
              <w:t>4路8MP@30fps；开智能：1路16MP@30fps</w:t>
            </w:r>
            <w:r>
              <w:rPr>
                <w:rFonts w:hint="eastAsia" w:ascii="宋体" w:hAnsi="宋体" w:cs="宋体"/>
                <w:kern w:val="0"/>
                <w:szCs w:val="21"/>
                <w:lang w:eastAsia="zh-CN"/>
              </w:rPr>
              <w:t>；</w:t>
            </w:r>
            <w:r>
              <w:rPr>
                <w:rFonts w:hint="eastAsia" w:ascii="宋体" w:hAnsi="宋体" w:eastAsia="宋体" w:cs="宋体"/>
                <w:kern w:val="0"/>
                <w:szCs w:val="21"/>
              </w:rPr>
              <w:t>2路12MP@30fps</w:t>
            </w:r>
            <w:r>
              <w:rPr>
                <w:rFonts w:hint="eastAsia" w:ascii="宋体" w:hAnsi="宋体" w:cs="宋体"/>
                <w:kern w:val="0"/>
                <w:szCs w:val="21"/>
                <w:lang w:eastAsia="zh-CN"/>
              </w:rPr>
              <w:t>；</w:t>
            </w:r>
            <w:r>
              <w:rPr>
                <w:rFonts w:hint="eastAsia" w:ascii="宋体" w:hAnsi="宋体" w:eastAsia="宋体" w:cs="宋体"/>
                <w:kern w:val="0"/>
                <w:szCs w:val="21"/>
              </w:rPr>
              <w:t>3路8MP@30fps</w:t>
            </w:r>
            <w:r>
              <w:rPr>
                <w:rFonts w:hint="eastAsia" w:ascii="宋体" w:hAnsi="宋体" w:cs="宋体"/>
                <w:kern w:val="0"/>
                <w:szCs w:val="21"/>
                <w:lang w:eastAsia="zh-CN"/>
              </w:rPr>
              <w:t>；</w:t>
            </w:r>
            <w:r>
              <w:rPr>
                <w:rFonts w:hint="eastAsia" w:ascii="宋体" w:hAnsi="宋体" w:eastAsia="宋体" w:cs="宋体"/>
                <w:kern w:val="0"/>
                <w:szCs w:val="21"/>
              </w:rPr>
              <w:t>4路5MP@30fps；</w:t>
            </w:r>
          </w:p>
          <w:p w14:paraId="79D8B08A">
            <w:pPr>
              <w:snapToGrid w:val="0"/>
              <w:jc w:val="left"/>
              <w:rPr>
                <w:rFonts w:ascii="宋体" w:hAnsi="宋体" w:eastAsia="宋体" w:cs="宋体"/>
                <w:kern w:val="0"/>
                <w:szCs w:val="21"/>
              </w:rPr>
            </w:pPr>
            <w:r>
              <w:rPr>
                <w:rFonts w:hint="eastAsia" w:ascii="宋体" w:hAnsi="宋体" w:eastAsia="宋体" w:cs="宋体"/>
                <w:kern w:val="0"/>
                <w:szCs w:val="21"/>
              </w:rPr>
              <w:t>10.支持4G功能；</w:t>
            </w:r>
          </w:p>
          <w:p w14:paraId="73E1028E">
            <w:pPr>
              <w:snapToGrid w:val="0"/>
              <w:jc w:val="left"/>
              <w:rPr>
                <w:rFonts w:ascii="宋体" w:hAnsi="宋体" w:eastAsia="宋体" w:cs="宋体"/>
                <w:kern w:val="0"/>
                <w:szCs w:val="21"/>
              </w:rPr>
            </w:pPr>
            <w:r>
              <w:rPr>
                <w:rFonts w:hint="eastAsia" w:ascii="宋体" w:hAnsi="宋体" w:eastAsia="宋体" w:cs="宋体"/>
                <w:kern w:val="0"/>
                <w:szCs w:val="21"/>
              </w:rPr>
              <w:t>11.硬盘接口≥1个SATA，单盘支持不小于20T；</w:t>
            </w:r>
          </w:p>
          <w:p w14:paraId="36F73B72">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12.网络接口≥1个10 /100 RJ-45网口。</w:t>
            </w:r>
          </w:p>
        </w:tc>
        <w:tc>
          <w:tcPr>
            <w:tcW w:w="380" w:type="pct"/>
            <w:shd w:val="clear" w:color="auto" w:fill="auto"/>
            <w:vAlign w:val="center"/>
          </w:tcPr>
          <w:p w14:paraId="7DEB4468">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工业</w:t>
            </w:r>
          </w:p>
        </w:tc>
      </w:tr>
      <w:tr w14:paraId="6D08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04" w:type="pct"/>
            <w:shd w:val="clear" w:color="auto" w:fill="auto"/>
            <w:vAlign w:val="center"/>
          </w:tcPr>
          <w:p w14:paraId="7E32FD25">
            <w:pPr>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9</w:t>
            </w:r>
          </w:p>
        </w:tc>
        <w:tc>
          <w:tcPr>
            <w:tcW w:w="715" w:type="pct"/>
            <w:shd w:val="clear" w:color="auto" w:fill="auto"/>
            <w:vAlign w:val="center"/>
          </w:tcPr>
          <w:p w14:paraId="2EFF062D">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8路硬盘录像机</w:t>
            </w:r>
          </w:p>
        </w:tc>
        <w:tc>
          <w:tcPr>
            <w:tcW w:w="321" w:type="pct"/>
            <w:shd w:val="clear" w:color="auto" w:fill="auto"/>
            <w:vAlign w:val="center"/>
          </w:tcPr>
          <w:p w14:paraId="2AE0EEA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9</w:t>
            </w:r>
          </w:p>
        </w:tc>
        <w:tc>
          <w:tcPr>
            <w:tcW w:w="258" w:type="pct"/>
            <w:shd w:val="clear" w:color="auto" w:fill="auto"/>
            <w:vAlign w:val="center"/>
          </w:tcPr>
          <w:p w14:paraId="4FA32D8B">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c>
          <w:tcPr>
            <w:tcW w:w="3019" w:type="pct"/>
            <w:shd w:val="clear" w:color="auto" w:fill="auto"/>
            <w:vAlign w:val="center"/>
          </w:tcPr>
          <w:p w14:paraId="468A6598">
            <w:pPr>
              <w:snapToGrid w:val="0"/>
              <w:jc w:val="left"/>
              <w:rPr>
                <w:rFonts w:ascii="宋体" w:hAnsi="宋体" w:eastAsia="宋体" w:cs="宋体"/>
                <w:kern w:val="0"/>
                <w:szCs w:val="21"/>
              </w:rPr>
            </w:pPr>
            <w:r>
              <w:rPr>
                <w:rFonts w:hint="eastAsia" w:ascii="宋体" w:hAnsi="宋体" w:eastAsia="宋体" w:cs="宋体"/>
                <w:kern w:val="0"/>
                <w:szCs w:val="21"/>
              </w:rPr>
              <w:t>1.工业级微控制器；</w:t>
            </w:r>
          </w:p>
          <w:p w14:paraId="691C4E0A">
            <w:pPr>
              <w:snapToGrid w:val="0"/>
              <w:jc w:val="left"/>
              <w:rPr>
                <w:rFonts w:ascii="宋体" w:hAnsi="宋体" w:eastAsia="宋体" w:cs="宋体"/>
                <w:kern w:val="0"/>
                <w:szCs w:val="21"/>
              </w:rPr>
            </w:pPr>
            <w:r>
              <w:rPr>
                <w:rFonts w:hint="eastAsia" w:ascii="宋体" w:hAnsi="宋体" w:eastAsia="宋体" w:cs="宋体"/>
                <w:kern w:val="0"/>
                <w:szCs w:val="21"/>
              </w:rPr>
              <w:t>2.嵌入式Linux操作系统；</w:t>
            </w:r>
          </w:p>
          <w:p w14:paraId="412BCDCF">
            <w:pPr>
              <w:snapToGrid w:val="0"/>
              <w:jc w:val="left"/>
              <w:rPr>
                <w:rFonts w:ascii="宋体" w:hAnsi="宋体" w:eastAsia="宋体" w:cs="宋体"/>
                <w:kern w:val="0"/>
                <w:szCs w:val="21"/>
                <w:highlight w:val="none"/>
              </w:rPr>
            </w:pPr>
            <w:r>
              <w:rPr>
                <w:rFonts w:hint="eastAsia" w:ascii="宋体" w:hAnsi="宋体" w:eastAsia="宋体" w:cs="宋体"/>
                <w:kern w:val="0"/>
                <w:szCs w:val="21"/>
              </w:rPr>
              <w:t>3.支持后智能人脸检测、人脸识别、周界防范</w:t>
            </w:r>
            <w:r>
              <w:rPr>
                <w:rFonts w:hint="eastAsia" w:ascii="宋体" w:hAnsi="宋体" w:eastAsia="宋体" w:cs="宋体"/>
                <w:kern w:val="0"/>
                <w:szCs w:val="21"/>
                <w:highlight w:val="none"/>
              </w:rPr>
              <w:t>、智能动检（后智能无法和异源输出或4K显示输出功能同时启用）；</w:t>
            </w:r>
          </w:p>
          <w:p w14:paraId="1F4A2E79">
            <w:pPr>
              <w:snapToGrid w:val="0"/>
              <w:jc w:val="left"/>
              <w:rPr>
                <w:rFonts w:ascii="宋体" w:hAnsi="宋体" w:eastAsia="宋体" w:cs="宋体"/>
                <w:kern w:val="0"/>
                <w:szCs w:val="21"/>
                <w:highlight w:val="none"/>
              </w:rPr>
            </w:pPr>
            <w:r>
              <w:rPr>
                <w:rFonts w:hint="eastAsia" w:ascii="宋体" w:hAnsi="宋体" w:eastAsia="宋体" w:cs="宋体"/>
                <w:kern w:val="0"/>
                <w:szCs w:val="21"/>
                <w:highlight w:val="none"/>
              </w:rPr>
              <w:t>4.支持不小于2路周界后智能分析，每路支持绘制10规则线；</w:t>
            </w:r>
          </w:p>
          <w:p w14:paraId="65617824">
            <w:pPr>
              <w:snapToGrid w:val="0"/>
              <w:jc w:val="left"/>
              <w:rPr>
                <w:rFonts w:ascii="宋体" w:hAnsi="宋体" w:eastAsia="宋体" w:cs="宋体"/>
                <w:kern w:val="0"/>
                <w:szCs w:val="21"/>
              </w:rPr>
            </w:pPr>
            <w:r>
              <w:rPr>
                <w:rFonts w:hint="eastAsia" w:ascii="宋体" w:hAnsi="宋体" w:eastAsia="宋体" w:cs="宋体"/>
                <w:kern w:val="0"/>
                <w:szCs w:val="21"/>
                <w:highlight w:val="none"/>
              </w:rPr>
              <w:t>5.支持不小于1路人脸检测后智能分析，单路同时检测12张人脸</w:t>
            </w:r>
            <w:r>
              <w:rPr>
                <w:rFonts w:hint="eastAsia" w:ascii="宋体" w:hAnsi="宋体" w:eastAsia="宋体" w:cs="宋体"/>
                <w:kern w:val="0"/>
                <w:szCs w:val="21"/>
              </w:rPr>
              <w:t>；</w:t>
            </w:r>
          </w:p>
          <w:p w14:paraId="2DC51C60">
            <w:pPr>
              <w:snapToGrid w:val="0"/>
              <w:jc w:val="left"/>
              <w:rPr>
                <w:rFonts w:ascii="宋体" w:hAnsi="宋体" w:eastAsia="宋体" w:cs="宋体"/>
                <w:kern w:val="0"/>
                <w:szCs w:val="21"/>
              </w:rPr>
            </w:pPr>
            <w:r>
              <w:rPr>
                <w:rFonts w:hint="eastAsia" w:ascii="宋体" w:hAnsi="宋体" w:eastAsia="宋体" w:cs="宋体"/>
                <w:kern w:val="0"/>
                <w:szCs w:val="21"/>
              </w:rPr>
              <w:t>6.人脸识别后智能分析：1</w:t>
            </w:r>
            <w:r>
              <w:rPr>
                <w:rFonts w:hint="eastAsia" w:ascii="宋体" w:hAnsi="宋体" w:cs="宋体"/>
                <w:kern w:val="0"/>
                <w:szCs w:val="21"/>
                <w:lang w:eastAsia="zh-CN"/>
              </w:rPr>
              <w:t>）</w:t>
            </w:r>
            <w:r>
              <w:rPr>
                <w:rFonts w:hint="eastAsia" w:ascii="宋体" w:hAnsi="宋体" w:eastAsia="宋体" w:cs="宋体"/>
                <w:kern w:val="0"/>
                <w:szCs w:val="21"/>
              </w:rPr>
              <w:t>前端人脸检测+后端人脸比对支持不少于8路图片流，同时处理12张/秒人脸；2</w:t>
            </w:r>
            <w:r>
              <w:rPr>
                <w:rFonts w:hint="eastAsia" w:ascii="宋体" w:hAnsi="宋体" w:cs="宋体"/>
                <w:kern w:val="0"/>
                <w:szCs w:val="21"/>
                <w:lang w:eastAsia="zh-CN"/>
              </w:rPr>
              <w:t>）</w:t>
            </w:r>
            <w:r>
              <w:rPr>
                <w:rFonts w:hint="eastAsia" w:ascii="宋体" w:hAnsi="宋体" w:eastAsia="宋体" w:cs="宋体"/>
                <w:kern w:val="0"/>
                <w:szCs w:val="21"/>
              </w:rPr>
              <w:t>后端人脸检测+后端人脸比对支持不小于1路视频流，同时处理12张/秒人脸；</w:t>
            </w:r>
          </w:p>
          <w:p w14:paraId="2B5E1DB5">
            <w:pPr>
              <w:snapToGrid w:val="0"/>
              <w:jc w:val="left"/>
              <w:rPr>
                <w:rFonts w:ascii="宋体" w:hAnsi="宋体" w:eastAsia="宋体" w:cs="宋体"/>
                <w:kern w:val="0"/>
                <w:szCs w:val="21"/>
              </w:rPr>
            </w:pPr>
            <w:r>
              <w:rPr>
                <w:rFonts w:hint="eastAsia" w:ascii="宋体" w:hAnsi="宋体" w:eastAsia="宋体" w:cs="宋体"/>
                <w:kern w:val="0"/>
                <w:szCs w:val="21"/>
              </w:rPr>
              <w:t>★7.接入路数≥8路；</w:t>
            </w:r>
          </w:p>
          <w:p w14:paraId="4768B8D3">
            <w:pPr>
              <w:snapToGrid w:val="0"/>
              <w:jc w:val="left"/>
              <w:rPr>
                <w:rFonts w:ascii="宋体" w:hAnsi="宋体" w:eastAsia="宋体" w:cs="宋体"/>
                <w:kern w:val="0"/>
                <w:szCs w:val="21"/>
              </w:rPr>
            </w:pPr>
            <w:r>
              <w:rPr>
                <w:rFonts w:hint="eastAsia" w:ascii="宋体" w:hAnsi="宋体" w:eastAsia="宋体" w:cs="宋体"/>
                <w:kern w:val="0"/>
                <w:szCs w:val="21"/>
              </w:rPr>
              <w:t>8.分辨率：16MP</w:t>
            </w:r>
            <w:r>
              <w:rPr>
                <w:rFonts w:hint="eastAsia" w:ascii="宋体" w:hAnsi="宋体" w:cs="宋体"/>
                <w:kern w:val="0"/>
                <w:szCs w:val="21"/>
                <w:lang w:eastAsia="zh-CN"/>
              </w:rPr>
              <w:t>；</w:t>
            </w:r>
            <w:r>
              <w:rPr>
                <w:rFonts w:hint="eastAsia" w:ascii="宋体" w:hAnsi="宋体" w:eastAsia="宋体" w:cs="宋体"/>
                <w:kern w:val="0"/>
                <w:szCs w:val="21"/>
              </w:rPr>
              <w:t>12MP</w:t>
            </w:r>
            <w:r>
              <w:rPr>
                <w:rFonts w:hint="eastAsia" w:ascii="宋体" w:hAnsi="宋体" w:cs="宋体"/>
                <w:kern w:val="0"/>
                <w:szCs w:val="21"/>
                <w:lang w:eastAsia="zh-CN"/>
              </w:rPr>
              <w:t>；</w:t>
            </w:r>
            <w:r>
              <w:rPr>
                <w:rFonts w:hint="eastAsia" w:ascii="宋体" w:hAnsi="宋体" w:eastAsia="宋体" w:cs="宋体"/>
                <w:kern w:val="0"/>
                <w:szCs w:val="21"/>
              </w:rPr>
              <w:t>8MP</w:t>
            </w:r>
            <w:r>
              <w:rPr>
                <w:rFonts w:hint="eastAsia" w:ascii="宋体" w:hAnsi="宋体" w:cs="宋体"/>
                <w:kern w:val="0"/>
                <w:szCs w:val="21"/>
                <w:lang w:eastAsia="zh-CN"/>
              </w:rPr>
              <w:t>；</w:t>
            </w:r>
            <w:r>
              <w:rPr>
                <w:rFonts w:hint="eastAsia" w:ascii="宋体" w:hAnsi="宋体" w:eastAsia="宋体" w:cs="宋体"/>
                <w:kern w:val="0"/>
                <w:szCs w:val="21"/>
              </w:rPr>
              <w:t>6MP</w:t>
            </w:r>
            <w:r>
              <w:rPr>
                <w:rFonts w:hint="eastAsia" w:ascii="宋体" w:hAnsi="宋体" w:cs="宋体"/>
                <w:kern w:val="0"/>
                <w:szCs w:val="21"/>
                <w:lang w:eastAsia="zh-CN"/>
              </w:rPr>
              <w:t>；</w:t>
            </w:r>
            <w:r>
              <w:rPr>
                <w:rFonts w:hint="eastAsia" w:ascii="宋体" w:hAnsi="宋体" w:eastAsia="宋体" w:cs="宋体"/>
                <w:kern w:val="0"/>
                <w:szCs w:val="21"/>
              </w:rPr>
              <w:t>5MP</w:t>
            </w:r>
            <w:r>
              <w:rPr>
                <w:rFonts w:hint="eastAsia" w:ascii="宋体" w:hAnsi="宋体" w:cs="宋体"/>
                <w:kern w:val="0"/>
                <w:szCs w:val="21"/>
                <w:lang w:eastAsia="zh-CN"/>
              </w:rPr>
              <w:t>；</w:t>
            </w:r>
            <w:r>
              <w:rPr>
                <w:rFonts w:hint="eastAsia" w:ascii="宋体" w:hAnsi="宋体" w:eastAsia="宋体" w:cs="宋体"/>
                <w:kern w:val="0"/>
                <w:szCs w:val="21"/>
              </w:rPr>
              <w:t>4MP</w:t>
            </w:r>
            <w:r>
              <w:rPr>
                <w:rFonts w:hint="eastAsia" w:ascii="宋体" w:hAnsi="宋体" w:cs="宋体"/>
                <w:kern w:val="0"/>
                <w:szCs w:val="21"/>
                <w:lang w:eastAsia="zh-CN"/>
              </w:rPr>
              <w:t>；</w:t>
            </w:r>
            <w:r>
              <w:rPr>
                <w:rFonts w:hint="eastAsia" w:ascii="宋体" w:hAnsi="宋体" w:eastAsia="宋体" w:cs="宋体"/>
                <w:kern w:val="0"/>
                <w:szCs w:val="21"/>
              </w:rPr>
              <w:t>3MP</w:t>
            </w:r>
            <w:r>
              <w:rPr>
                <w:rFonts w:hint="eastAsia" w:ascii="宋体" w:hAnsi="宋体" w:cs="宋体"/>
                <w:kern w:val="0"/>
                <w:szCs w:val="21"/>
                <w:lang w:eastAsia="zh-CN"/>
              </w:rPr>
              <w:t>；</w:t>
            </w:r>
            <w:r>
              <w:rPr>
                <w:rFonts w:hint="eastAsia" w:ascii="宋体" w:hAnsi="宋体" w:eastAsia="宋体" w:cs="宋体"/>
                <w:kern w:val="0"/>
                <w:szCs w:val="21"/>
              </w:rPr>
              <w:t>1080p</w:t>
            </w:r>
            <w:r>
              <w:rPr>
                <w:rFonts w:hint="eastAsia" w:ascii="宋体" w:hAnsi="宋体" w:cs="宋体"/>
                <w:kern w:val="0"/>
                <w:szCs w:val="21"/>
                <w:lang w:eastAsia="zh-CN"/>
              </w:rPr>
              <w:t>；</w:t>
            </w:r>
            <w:r>
              <w:rPr>
                <w:rFonts w:hint="eastAsia" w:ascii="宋体" w:hAnsi="宋体" w:eastAsia="宋体" w:cs="宋体"/>
                <w:kern w:val="0"/>
                <w:szCs w:val="21"/>
              </w:rPr>
              <w:t>720p</w:t>
            </w:r>
            <w:r>
              <w:rPr>
                <w:rFonts w:hint="eastAsia" w:ascii="宋体" w:hAnsi="宋体" w:cs="宋体"/>
                <w:kern w:val="0"/>
                <w:szCs w:val="21"/>
                <w:lang w:eastAsia="zh-CN"/>
              </w:rPr>
              <w:t>；</w:t>
            </w:r>
            <w:r>
              <w:rPr>
                <w:rFonts w:hint="eastAsia" w:ascii="宋体" w:hAnsi="宋体" w:eastAsia="宋体" w:cs="宋体"/>
                <w:kern w:val="0"/>
                <w:szCs w:val="21"/>
              </w:rPr>
              <w:t>960p</w:t>
            </w:r>
            <w:r>
              <w:rPr>
                <w:rFonts w:hint="eastAsia" w:ascii="宋体" w:hAnsi="宋体" w:cs="宋体"/>
                <w:kern w:val="0"/>
                <w:szCs w:val="21"/>
                <w:lang w:eastAsia="zh-CN"/>
              </w:rPr>
              <w:t>；</w:t>
            </w:r>
            <w:r>
              <w:rPr>
                <w:rFonts w:hint="eastAsia" w:ascii="宋体" w:hAnsi="宋体" w:eastAsia="宋体" w:cs="宋体"/>
                <w:kern w:val="0"/>
                <w:szCs w:val="21"/>
              </w:rPr>
              <w:t>D1</w:t>
            </w:r>
            <w:r>
              <w:rPr>
                <w:rFonts w:hint="eastAsia" w:ascii="宋体" w:hAnsi="宋体" w:cs="宋体"/>
                <w:kern w:val="0"/>
                <w:szCs w:val="21"/>
                <w:lang w:eastAsia="zh-CN"/>
              </w:rPr>
              <w:t>；</w:t>
            </w:r>
            <w:r>
              <w:rPr>
                <w:rFonts w:hint="eastAsia" w:ascii="宋体" w:hAnsi="宋体" w:eastAsia="宋体" w:cs="宋体"/>
                <w:kern w:val="0"/>
                <w:szCs w:val="21"/>
              </w:rPr>
              <w:t>CIF；</w:t>
            </w:r>
          </w:p>
          <w:p w14:paraId="0842E0B3">
            <w:pPr>
              <w:snapToGrid w:val="0"/>
              <w:jc w:val="left"/>
              <w:rPr>
                <w:rFonts w:ascii="宋体" w:hAnsi="宋体" w:eastAsia="宋体" w:cs="宋体"/>
                <w:kern w:val="0"/>
                <w:szCs w:val="21"/>
              </w:rPr>
            </w:pPr>
            <w:r>
              <w:rPr>
                <w:rFonts w:hint="eastAsia" w:ascii="宋体" w:hAnsi="宋体" w:eastAsia="宋体" w:cs="宋体"/>
                <w:kern w:val="0"/>
                <w:szCs w:val="21"/>
              </w:rPr>
              <w:t>9.解码能力：不开智能：2路16MP@30fps</w:t>
            </w:r>
            <w:r>
              <w:rPr>
                <w:rFonts w:hint="eastAsia" w:ascii="宋体" w:hAnsi="宋体" w:cs="宋体"/>
                <w:kern w:val="0"/>
                <w:szCs w:val="21"/>
                <w:lang w:eastAsia="zh-CN"/>
              </w:rPr>
              <w:t>；</w:t>
            </w:r>
            <w:r>
              <w:rPr>
                <w:rFonts w:hint="eastAsia" w:ascii="宋体" w:hAnsi="宋体" w:eastAsia="宋体" w:cs="宋体"/>
                <w:kern w:val="0"/>
                <w:szCs w:val="21"/>
              </w:rPr>
              <w:t>2路12MP@30fps</w:t>
            </w:r>
            <w:r>
              <w:rPr>
                <w:rFonts w:hint="eastAsia" w:ascii="宋体" w:hAnsi="宋体" w:cs="宋体"/>
                <w:kern w:val="0"/>
                <w:szCs w:val="21"/>
                <w:lang w:eastAsia="zh-CN"/>
              </w:rPr>
              <w:t>；</w:t>
            </w:r>
            <w:r>
              <w:rPr>
                <w:rFonts w:hint="eastAsia" w:ascii="宋体" w:hAnsi="宋体" w:eastAsia="宋体" w:cs="宋体"/>
                <w:kern w:val="0"/>
                <w:szCs w:val="21"/>
              </w:rPr>
              <w:t>4路8MP@30fps；开智能：1路16MP@30fps</w:t>
            </w:r>
            <w:r>
              <w:rPr>
                <w:rFonts w:hint="eastAsia" w:ascii="宋体" w:hAnsi="宋体" w:cs="宋体"/>
                <w:kern w:val="0"/>
                <w:szCs w:val="21"/>
                <w:lang w:eastAsia="zh-CN"/>
              </w:rPr>
              <w:t>；</w:t>
            </w:r>
            <w:r>
              <w:rPr>
                <w:rFonts w:hint="eastAsia" w:ascii="宋体" w:hAnsi="宋体" w:eastAsia="宋体" w:cs="宋体"/>
                <w:kern w:val="0"/>
                <w:szCs w:val="21"/>
              </w:rPr>
              <w:t>2路12MP@30fps</w:t>
            </w:r>
            <w:r>
              <w:rPr>
                <w:rFonts w:hint="eastAsia" w:ascii="宋体" w:hAnsi="宋体" w:cs="宋体"/>
                <w:kern w:val="0"/>
                <w:szCs w:val="21"/>
                <w:lang w:eastAsia="zh-CN"/>
              </w:rPr>
              <w:t>；</w:t>
            </w:r>
            <w:r>
              <w:rPr>
                <w:rFonts w:hint="eastAsia" w:ascii="宋体" w:hAnsi="宋体" w:eastAsia="宋体" w:cs="宋体"/>
                <w:kern w:val="0"/>
                <w:szCs w:val="21"/>
              </w:rPr>
              <w:t>3路8MP@30fps</w:t>
            </w:r>
            <w:r>
              <w:rPr>
                <w:rFonts w:hint="eastAsia" w:ascii="宋体" w:hAnsi="宋体" w:cs="宋体"/>
                <w:kern w:val="0"/>
                <w:szCs w:val="21"/>
                <w:lang w:eastAsia="zh-CN"/>
              </w:rPr>
              <w:t>；</w:t>
            </w:r>
            <w:r>
              <w:rPr>
                <w:rFonts w:hint="eastAsia" w:ascii="宋体" w:hAnsi="宋体" w:eastAsia="宋体" w:cs="宋体"/>
                <w:kern w:val="0"/>
                <w:szCs w:val="21"/>
              </w:rPr>
              <w:t>4路5MP@30fps；</w:t>
            </w:r>
          </w:p>
          <w:p w14:paraId="4F7A1608">
            <w:pPr>
              <w:snapToGrid w:val="0"/>
              <w:jc w:val="left"/>
              <w:rPr>
                <w:rFonts w:ascii="宋体" w:hAnsi="宋体" w:eastAsia="宋体" w:cs="宋体"/>
                <w:kern w:val="0"/>
                <w:szCs w:val="21"/>
              </w:rPr>
            </w:pPr>
            <w:r>
              <w:rPr>
                <w:rFonts w:hint="eastAsia" w:ascii="宋体" w:hAnsi="宋体" w:eastAsia="宋体" w:cs="宋体"/>
                <w:kern w:val="0"/>
                <w:szCs w:val="21"/>
              </w:rPr>
              <w:t>10.支持4G功能；</w:t>
            </w:r>
          </w:p>
          <w:p w14:paraId="6190C77C">
            <w:pPr>
              <w:snapToGrid w:val="0"/>
              <w:jc w:val="left"/>
              <w:rPr>
                <w:rFonts w:ascii="宋体" w:hAnsi="宋体" w:eastAsia="宋体" w:cs="宋体"/>
                <w:kern w:val="0"/>
                <w:szCs w:val="21"/>
              </w:rPr>
            </w:pPr>
            <w:r>
              <w:rPr>
                <w:rFonts w:hint="eastAsia" w:ascii="宋体" w:hAnsi="宋体" w:eastAsia="宋体" w:cs="宋体"/>
                <w:kern w:val="0"/>
                <w:szCs w:val="21"/>
              </w:rPr>
              <w:t>11.硬盘接口≥1个SATA，单盘支持不小于20T；</w:t>
            </w:r>
          </w:p>
          <w:p w14:paraId="1C419C69">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12.网络接口≥1个10 /100 RJ-45网口。</w:t>
            </w:r>
          </w:p>
        </w:tc>
        <w:tc>
          <w:tcPr>
            <w:tcW w:w="380" w:type="pct"/>
            <w:shd w:val="clear" w:color="auto" w:fill="auto"/>
            <w:vAlign w:val="center"/>
          </w:tcPr>
          <w:p w14:paraId="020BD3D7">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工业</w:t>
            </w:r>
          </w:p>
        </w:tc>
      </w:tr>
      <w:tr w14:paraId="5243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6229C695">
            <w:pPr>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10</w:t>
            </w:r>
          </w:p>
        </w:tc>
        <w:tc>
          <w:tcPr>
            <w:tcW w:w="715" w:type="pct"/>
            <w:shd w:val="clear" w:color="auto" w:fill="auto"/>
            <w:vAlign w:val="center"/>
          </w:tcPr>
          <w:p w14:paraId="3C3A7754">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4T硬盘</w:t>
            </w:r>
          </w:p>
        </w:tc>
        <w:tc>
          <w:tcPr>
            <w:tcW w:w="321" w:type="pct"/>
            <w:shd w:val="clear" w:color="auto" w:fill="auto"/>
            <w:vAlign w:val="center"/>
          </w:tcPr>
          <w:p w14:paraId="648F9E2D">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214</w:t>
            </w:r>
          </w:p>
        </w:tc>
        <w:tc>
          <w:tcPr>
            <w:tcW w:w="258" w:type="pct"/>
            <w:shd w:val="clear" w:color="auto" w:fill="auto"/>
            <w:vAlign w:val="center"/>
          </w:tcPr>
          <w:p w14:paraId="3B659D07">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块</w:t>
            </w:r>
          </w:p>
        </w:tc>
        <w:tc>
          <w:tcPr>
            <w:tcW w:w="3019" w:type="pct"/>
            <w:shd w:val="clear" w:color="auto" w:fill="auto"/>
            <w:vAlign w:val="center"/>
          </w:tcPr>
          <w:p w14:paraId="76F1B84F">
            <w:pPr>
              <w:snapToGrid w:val="0"/>
              <w:jc w:val="left"/>
              <w:rPr>
                <w:rFonts w:ascii="宋体" w:hAnsi="宋体" w:eastAsia="宋体" w:cs="宋体"/>
                <w:kern w:val="0"/>
                <w:szCs w:val="21"/>
              </w:rPr>
            </w:pPr>
            <w:r>
              <w:rPr>
                <w:rFonts w:hint="eastAsia" w:ascii="宋体" w:hAnsi="宋体" w:eastAsia="宋体" w:cs="宋体"/>
                <w:kern w:val="0"/>
                <w:szCs w:val="21"/>
              </w:rPr>
              <w:t>★1.单盘容量≥4TB；</w:t>
            </w:r>
          </w:p>
          <w:p w14:paraId="65E63876">
            <w:pPr>
              <w:snapToGrid w:val="0"/>
              <w:jc w:val="left"/>
              <w:rPr>
                <w:rFonts w:ascii="宋体" w:hAnsi="宋体" w:eastAsia="宋体" w:cs="宋体"/>
                <w:kern w:val="0"/>
                <w:szCs w:val="21"/>
              </w:rPr>
            </w:pPr>
            <w:r>
              <w:rPr>
                <w:rFonts w:hint="eastAsia" w:ascii="宋体" w:hAnsi="宋体" w:eastAsia="宋体" w:cs="宋体"/>
                <w:kern w:val="0"/>
                <w:szCs w:val="21"/>
              </w:rPr>
              <w:t>2.缓存≥256MB；</w:t>
            </w:r>
          </w:p>
          <w:p w14:paraId="4CAAC8EE">
            <w:pPr>
              <w:snapToGrid w:val="0"/>
              <w:jc w:val="left"/>
              <w:rPr>
                <w:rFonts w:ascii="宋体" w:hAnsi="宋体" w:eastAsia="宋体" w:cs="宋体"/>
                <w:kern w:val="0"/>
                <w:szCs w:val="21"/>
                <w:lang w:eastAsia="en-US"/>
              </w:rPr>
            </w:pPr>
            <w:r>
              <w:rPr>
                <w:rFonts w:hint="eastAsia" w:ascii="宋体" w:hAnsi="宋体" w:eastAsia="宋体" w:cs="宋体"/>
                <w:kern w:val="0"/>
                <w:szCs w:val="21"/>
                <w:lang w:eastAsia="en-US"/>
              </w:rPr>
              <w:t>3.转速≥5400RPM；</w:t>
            </w:r>
          </w:p>
          <w:p w14:paraId="69D2F316">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w:t>
            </w:r>
            <w:r>
              <w:rPr>
                <w:rFonts w:hint="eastAsia" w:ascii="宋体" w:hAnsi="宋体" w:eastAsia="宋体" w:cs="宋体"/>
                <w:kern w:val="0"/>
                <w:szCs w:val="21"/>
                <w:lang w:eastAsia="en-US"/>
              </w:rPr>
              <w:t>SATA接口</w:t>
            </w:r>
            <w:r>
              <w:rPr>
                <w:rFonts w:hint="eastAsia" w:ascii="宋体" w:hAnsi="宋体" w:eastAsia="宋体" w:cs="宋体"/>
                <w:kern w:val="0"/>
                <w:szCs w:val="21"/>
              </w:rPr>
              <w:t>。</w:t>
            </w:r>
          </w:p>
        </w:tc>
        <w:tc>
          <w:tcPr>
            <w:tcW w:w="380" w:type="pct"/>
            <w:shd w:val="clear" w:color="auto" w:fill="auto"/>
            <w:vAlign w:val="center"/>
          </w:tcPr>
          <w:p w14:paraId="34C2C72A">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工业</w:t>
            </w:r>
          </w:p>
        </w:tc>
      </w:tr>
      <w:tr w14:paraId="7651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3BB1BC98">
            <w:pPr>
              <w:snapToGrid w:val="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11</w:t>
            </w:r>
          </w:p>
        </w:tc>
        <w:tc>
          <w:tcPr>
            <w:tcW w:w="715" w:type="pct"/>
            <w:shd w:val="clear" w:color="auto" w:fill="auto"/>
            <w:vAlign w:val="center"/>
          </w:tcPr>
          <w:p w14:paraId="0C2DAFE1">
            <w:pPr>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单晶太阳能板（120W）</w:t>
            </w:r>
          </w:p>
        </w:tc>
        <w:tc>
          <w:tcPr>
            <w:tcW w:w="321" w:type="pct"/>
            <w:shd w:val="clear" w:color="auto" w:fill="auto"/>
            <w:vAlign w:val="center"/>
          </w:tcPr>
          <w:p w14:paraId="7473533F">
            <w:pPr>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108</w:t>
            </w:r>
          </w:p>
        </w:tc>
        <w:tc>
          <w:tcPr>
            <w:tcW w:w="258" w:type="pct"/>
            <w:shd w:val="clear" w:color="auto" w:fill="auto"/>
            <w:vAlign w:val="center"/>
          </w:tcPr>
          <w:p w14:paraId="7E4A8921">
            <w:pPr>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台</w:t>
            </w:r>
          </w:p>
        </w:tc>
        <w:tc>
          <w:tcPr>
            <w:tcW w:w="3019" w:type="pct"/>
            <w:shd w:val="clear" w:color="auto" w:fill="auto"/>
            <w:vAlign w:val="center"/>
          </w:tcPr>
          <w:p w14:paraId="6CD7A292">
            <w:pPr>
              <w:snapToGrid w:val="0"/>
              <w:jc w:val="left"/>
              <w:rPr>
                <w:rFonts w:ascii="宋体" w:hAnsi="宋体" w:eastAsia="宋体" w:cs="宋体"/>
                <w:color w:val="auto"/>
                <w:kern w:val="0"/>
                <w:szCs w:val="21"/>
              </w:rPr>
            </w:pPr>
            <w:r>
              <w:rPr>
                <w:rFonts w:hint="eastAsia" w:ascii="宋体" w:hAnsi="宋体" w:eastAsia="宋体" w:cs="宋体"/>
                <w:color w:val="auto"/>
                <w:kern w:val="0"/>
                <w:szCs w:val="21"/>
              </w:rPr>
              <w:t>1.电池片类型：单晶硅；</w:t>
            </w:r>
          </w:p>
          <w:p w14:paraId="1EE4403C">
            <w:pPr>
              <w:snapToGrid w:val="0"/>
              <w:jc w:val="left"/>
              <w:rPr>
                <w:rFonts w:ascii="宋体" w:hAnsi="宋体" w:eastAsia="宋体" w:cs="宋体"/>
                <w:color w:val="auto"/>
                <w:kern w:val="0"/>
                <w:szCs w:val="21"/>
              </w:rPr>
            </w:pPr>
            <w:r>
              <w:rPr>
                <w:rFonts w:hint="eastAsia" w:ascii="宋体" w:hAnsi="宋体" w:eastAsia="宋体" w:cs="宋体"/>
                <w:color w:val="auto"/>
                <w:kern w:val="0"/>
                <w:szCs w:val="21"/>
              </w:rPr>
              <w:t>▲2.功率：120W；</w:t>
            </w:r>
          </w:p>
          <w:p w14:paraId="29B973E2">
            <w:pPr>
              <w:snapToGrid w:val="0"/>
              <w:jc w:val="left"/>
              <w:rPr>
                <w:rFonts w:ascii="宋体" w:hAnsi="宋体" w:eastAsia="宋体" w:cs="宋体"/>
                <w:color w:val="auto"/>
                <w:kern w:val="0"/>
                <w:szCs w:val="21"/>
              </w:rPr>
            </w:pP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.最大机械载荷：正面≥5400Pa/背面2400≥Pa；</w:t>
            </w:r>
          </w:p>
          <w:p w14:paraId="54A804D5">
            <w:pPr>
              <w:snapToGrid w:val="0"/>
              <w:jc w:val="left"/>
              <w:rPr>
                <w:rFonts w:ascii="宋体" w:hAnsi="宋体" w:eastAsia="宋体" w:cs="宋体"/>
                <w:color w:val="auto"/>
                <w:kern w:val="0"/>
                <w:szCs w:val="21"/>
              </w:rPr>
            </w:pPr>
            <w:r>
              <w:rPr>
                <w:rFonts w:hint="eastAsia" w:ascii="宋体" w:hAnsi="宋体" w:cs="宋体"/>
                <w:color w:val="auto"/>
                <w:kern w:val="0"/>
                <w:szCs w:val="21"/>
                <w:lang w:val="en-US" w:eastAsia="zh-CN"/>
              </w:rPr>
              <w:t>4</w:t>
            </w:r>
            <w:r>
              <w:rPr>
                <w:rFonts w:hint="eastAsia" w:ascii="宋体" w:hAnsi="宋体" w:eastAsia="宋体" w:cs="宋体"/>
                <w:color w:val="auto"/>
                <w:kern w:val="0"/>
                <w:szCs w:val="21"/>
              </w:rPr>
              <w:t>.冲击强度：IK07；</w:t>
            </w:r>
          </w:p>
          <w:p w14:paraId="092564A5">
            <w:pPr>
              <w:snapToGrid w:val="0"/>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en-US"/>
              </w:rPr>
              <w:t>工作温度：-40℃~+80℃</w:t>
            </w:r>
            <w:r>
              <w:rPr>
                <w:rFonts w:hint="eastAsia" w:ascii="宋体" w:hAnsi="宋体" w:eastAsia="宋体" w:cs="宋体"/>
                <w:color w:val="auto"/>
                <w:kern w:val="0"/>
                <w:szCs w:val="21"/>
              </w:rPr>
              <w:t>。</w:t>
            </w:r>
          </w:p>
        </w:tc>
        <w:tc>
          <w:tcPr>
            <w:tcW w:w="380" w:type="pct"/>
            <w:shd w:val="clear" w:color="auto" w:fill="auto"/>
            <w:vAlign w:val="center"/>
          </w:tcPr>
          <w:p w14:paraId="7A4A03AE">
            <w:pPr>
              <w:snapToGrid w:val="0"/>
              <w:ind w:left="0" w:leftChars="0" w:right="0" w:rightChars="0" w:firstLine="0" w:firstLineChars="0"/>
              <w:jc w:val="center"/>
              <w:rPr>
                <w:rFonts w:hint="eastAsia" w:ascii="宋体" w:hAnsi="宋体" w:eastAsia="宋体" w:cs="宋体"/>
                <w:b w:val="0"/>
                <w:bCs w:val="0"/>
                <w:color w:val="auto"/>
                <w:kern w:val="0"/>
                <w:szCs w:val="21"/>
              </w:rPr>
            </w:pPr>
            <w:r>
              <w:rPr>
                <w:rFonts w:hint="eastAsia" w:ascii="宋体" w:hAnsi="宋体" w:cs="宋体"/>
                <w:b w:val="0"/>
                <w:bCs w:val="0"/>
                <w:color w:val="auto"/>
                <w:kern w:val="0"/>
                <w:szCs w:val="21"/>
                <w:lang w:val="en-US" w:eastAsia="zh-CN"/>
              </w:rPr>
              <w:t>工业</w:t>
            </w:r>
          </w:p>
        </w:tc>
      </w:tr>
      <w:tr w14:paraId="0706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0B5E244C">
            <w:pPr>
              <w:snapToGrid w:val="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12</w:t>
            </w:r>
          </w:p>
        </w:tc>
        <w:tc>
          <w:tcPr>
            <w:tcW w:w="715" w:type="pct"/>
            <w:shd w:val="clear" w:color="auto" w:fill="auto"/>
            <w:vAlign w:val="center"/>
          </w:tcPr>
          <w:p w14:paraId="7A784892">
            <w:pPr>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单晶太阳能板（200W）</w:t>
            </w:r>
          </w:p>
        </w:tc>
        <w:tc>
          <w:tcPr>
            <w:tcW w:w="321" w:type="pct"/>
            <w:shd w:val="clear" w:color="auto" w:fill="auto"/>
            <w:vAlign w:val="center"/>
          </w:tcPr>
          <w:p w14:paraId="686E9DBB">
            <w:pPr>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202</w:t>
            </w:r>
          </w:p>
        </w:tc>
        <w:tc>
          <w:tcPr>
            <w:tcW w:w="258" w:type="pct"/>
            <w:shd w:val="clear" w:color="auto" w:fill="auto"/>
            <w:vAlign w:val="center"/>
          </w:tcPr>
          <w:p w14:paraId="0D61AF76">
            <w:pPr>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台</w:t>
            </w:r>
          </w:p>
        </w:tc>
        <w:tc>
          <w:tcPr>
            <w:tcW w:w="3019" w:type="pct"/>
            <w:shd w:val="clear" w:color="auto" w:fill="auto"/>
            <w:vAlign w:val="top"/>
          </w:tcPr>
          <w:p w14:paraId="33FDF4BD">
            <w:pPr>
              <w:snapToGrid w:val="0"/>
              <w:jc w:val="left"/>
              <w:rPr>
                <w:rFonts w:ascii="宋体" w:hAnsi="宋体" w:eastAsia="宋体" w:cs="宋体"/>
                <w:color w:val="auto"/>
                <w:kern w:val="0"/>
                <w:szCs w:val="21"/>
              </w:rPr>
            </w:pPr>
            <w:r>
              <w:rPr>
                <w:rFonts w:hint="eastAsia" w:ascii="宋体" w:hAnsi="宋体" w:eastAsia="宋体" w:cs="宋体"/>
                <w:color w:val="auto"/>
                <w:kern w:val="0"/>
                <w:szCs w:val="21"/>
              </w:rPr>
              <w:t>1.电池片类型：单晶硅；</w:t>
            </w:r>
          </w:p>
          <w:p w14:paraId="6D6B9BD9">
            <w:pPr>
              <w:snapToGrid w:val="0"/>
              <w:jc w:val="left"/>
              <w:rPr>
                <w:rFonts w:ascii="宋体" w:hAnsi="宋体" w:eastAsia="宋体" w:cs="宋体"/>
                <w:color w:val="auto"/>
                <w:kern w:val="0"/>
                <w:szCs w:val="21"/>
              </w:rPr>
            </w:pPr>
            <w:r>
              <w:rPr>
                <w:rFonts w:hint="eastAsia" w:ascii="宋体" w:hAnsi="宋体" w:eastAsia="宋体" w:cs="宋体"/>
                <w:color w:val="auto"/>
                <w:kern w:val="0"/>
                <w:szCs w:val="21"/>
              </w:rPr>
              <w:t>★2.功率：200W；</w:t>
            </w:r>
          </w:p>
          <w:p w14:paraId="11EB4221">
            <w:pPr>
              <w:snapToGrid w:val="0"/>
              <w:jc w:val="left"/>
              <w:rPr>
                <w:rFonts w:ascii="宋体" w:hAnsi="宋体" w:eastAsia="宋体" w:cs="宋体"/>
                <w:color w:val="auto"/>
                <w:kern w:val="0"/>
                <w:szCs w:val="21"/>
              </w:rPr>
            </w:pPr>
            <w:r>
              <w:rPr>
                <w:rFonts w:hint="eastAsia" w:ascii="宋体" w:hAnsi="宋体" w:eastAsia="宋体" w:cs="宋体"/>
                <w:color w:val="auto"/>
                <w:kern w:val="0"/>
                <w:szCs w:val="21"/>
              </w:rPr>
              <w:t>3.最大机械载荷：正面≥5400Pa/背面≥2400Pa；</w:t>
            </w:r>
          </w:p>
          <w:p w14:paraId="526871BC">
            <w:pPr>
              <w:snapToGrid w:val="0"/>
              <w:jc w:val="left"/>
              <w:rPr>
                <w:rFonts w:ascii="宋体" w:hAnsi="宋体" w:eastAsia="宋体" w:cs="宋体"/>
                <w:color w:val="auto"/>
                <w:kern w:val="0"/>
                <w:szCs w:val="21"/>
              </w:rPr>
            </w:pPr>
            <w:r>
              <w:rPr>
                <w:rFonts w:hint="eastAsia" w:ascii="宋体" w:hAnsi="宋体" w:cs="宋体"/>
                <w:color w:val="auto"/>
                <w:kern w:val="0"/>
                <w:szCs w:val="21"/>
                <w:lang w:val="en-US" w:eastAsia="zh-CN"/>
              </w:rPr>
              <w:t>4</w:t>
            </w:r>
            <w:r>
              <w:rPr>
                <w:rFonts w:hint="eastAsia" w:ascii="宋体" w:hAnsi="宋体" w:eastAsia="宋体" w:cs="宋体"/>
                <w:color w:val="auto"/>
                <w:kern w:val="0"/>
                <w:szCs w:val="21"/>
              </w:rPr>
              <w:t>.冲击强度：IK07；</w:t>
            </w:r>
          </w:p>
          <w:p w14:paraId="6A4A524E">
            <w:pPr>
              <w:snapToGrid w:val="0"/>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.工作温度：-40℃~+80℃。</w:t>
            </w:r>
          </w:p>
        </w:tc>
        <w:tc>
          <w:tcPr>
            <w:tcW w:w="380" w:type="pct"/>
            <w:shd w:val="clear" w:color="auto" w:fill="auto"/>
            <w:vAlign w:val="center"/>
          </w:tcPr>
          <w:p w14:paraId="25353C7D">
            <w:pPr>
              <w:snapToGrid w:val="0"/>
              <w:ind w:left="0" w:leftChars="0" w:right="0" w:rightChars="0" w:firstLine="0" w:firstLineChars="0"/>
              <w:jc w:val="center"/>
              <w:rPr>
                <w:rFonts w:hint="eastAsia" w:ascii="宋体" w:hAnsi="宋体" w:eastAsia="宋体" w:cs="宋体"/>
                <w:b w:val="0"/>
                <w:bCs w:val="0"/>
                <w:color w:val="auto"/>
                <w:kern w:val="0"/>
                <w:szCs w:val="21"/>
              </w:rPr>
            </w:pPr>
            <w:r>
              <w:rPr>
                <w:rFonts w:hint="eastAsia" w:ascii="宋体" w:hAnsi="宋体" w:cs="宋体"/>
                <w:b w:val="0"/>
                <w:bCs w:val="0"/>
                <w:color w:val="auto"/>
                <w:kern w:val="0"/>
                <w:szCs w:val="21"/>
                <w:lang w:val="en-US" w:eastAsia="zh-CN"/>
              </w:rPr>
              <w:t>工业</w:t>
            </w:r>
          </w:p>
        </w:tc>
      </w:tr>
      <w:tr w14:paraId="6653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5BB0BE62">
            <w:pPr>
              <w:snapToGrid w:val="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13</w:t>
            </w:r>
          </w:p>
        </w:tc>
        <w:tc>
          <w:tcPr>
            <w:tcW w:w="715" w:type="pct"/>
            <w:shd w:val="clear" w:color="auto" w:fill="auto"/>
            <w:vAlign w:val="center"/>
          </w:tcPr>
          <w:p w14:paraId="485A0DBC">
            <w:pPr>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单晶太阳能板（275W）</w:t>
            </w:r>
          </w:p>
        </w:tc>
        <w:tc>
          <w:tcPr>
            <w:tcW w:w="321" w:type="pct"/>
            <w:shd w:val="clear" w:color="auto" w:fill="auto"/>
            <w:vAlign w:val="center"/>
          </w:tcPr>
          <w:p w14:paraId="7F56988A">
            <w:pPr>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116</w:t>
            </w:r>
          </w:p>
        </w:tc>
        <w:tc>
          <w:tcPr>
            <w:tcW w:w="258" w:type="pct"/>
            <w:shd w:val="clear" w:color="auto" w:fill="auto"/>
            <w:vAlign w:val="center"/>
          </w:tcPr>
          <w:p w14:paraId="472653AA">
            <w:pPr>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台</w:t>
            </w:r>
          </w:p>
        </w:tc>
        <w:tc>
          <w:tcPr>
            <w:tcW w:w="3019" w:type="pct"/>
            <w:shd w:val="clear" w:color="auto" w:fill="auto"/>
            <w:vAlign w:val="center"/>
          </w:tcPr>
          <w:p w14:paraId="657EA1F0">
            <w:pPr>
              <w:snapToGrid w:val="0"/>
              <w:jc w:val="left"/>
              <w:rPr>
                <w:rFonts w:ascii="宋体" w:hAnsi="宋体" w:eastAsia="宋体" w:cs="宋体"/>
                <w:color w:val="auto"/>
                <w:kern w:val="0"/>
                <w:szCs w:val="21"/>
              </w:rPr>
            </w:pPr>
            <w:r>
              <w:rPr>
                <w:rFonts w:hint="eastAsia" w:ascii="宋体" w:hAnsi="宋体" w:eastAsia="宋体" w:cs="宋体"/>
                <w:color w:val="auto"/>
                <w:kern w:val="0"/>
                <w:szCs w:val="21"/>
              </w:rPr>
              <w:t>1.电池片类型：单晶硅；</w:t>
            </w:r>
          </w:p>
          <w:p w14:paraId="6C0B7B35">
            <w:pPr>
              <w:snapToGrid w:val="0"/>
              <w:jc w:val="left"/>
              <w:rPr>
                <w:rFonts w:ascii="宋体" w:hAnsi="宋体" w:eastAsia="宋体" w:cs="宋体"/>
                <w:color w:val="auto"/>
                <w:kern w:val="0"/>
                <w:szCs w:val="21"/>
              </w:rPr>
            </w:pPr>
            <w:r>
              <w:rPr>
                <w:rFonts w:hint="eastAsia" w:ascii="宋体" w:hAnsi="宋体" w:eastAsia="宋体" w:cs="宋体"/>
                <w:color w:val="auto"/>
                <w:kern w:val="0"/>
                <w:szCs w:val="21"/>
              </w:rPr>
              <w:t>2.★功率：275W；</w:t>
            </w:r>
          </w:p>
          <w:p w14:paraId="09858EEA">
            <w:pPr>
              <w:snapToGrid w:val="0"/>
              <w:jc w:val="left"/>
              <w:rPr>
                <w:rFonts w:ascii="宋体" w:hAnsi="宋体" w:eastAsia="宋体" w:cs="宋体"/>
                <w:color w:val="auto"/>
                <w:kern w:val="0"/>
                <w:szCs w:val="21"/>
              </w:rPr>
            </w:pPr>
            <w:r>
              <w:rPr>
                <w:rFonts w:hint="eastAsia" w:ascii="宋体" w:hAnsi="宋体" w:eastAsia="宋体" w:cs="宋体"/>
                <w:color w:val="auto"/>
                <w:kern w:val="0"/>
                <w:szCs w:val="21"/>
              </w:rPr>
              <w:t>3.最大机械载荷：正面≥5400Pa/背面≥2400Pa；</w:t>
            </w:r>
          </w:p>
          <w:p w14:paraId="148C4A2D">
            <w:pPr>
              <w:snapToGrid w:val="0"/>
              <w:jc w:val="left"/>
              <w:rPr>
                <w:rFonts w:ascii="宋体" w:hAnsi="宋体" w:eastAsia="宋体" w:cs="宋体"/>
                <w:color w:val="auto"/>
                <w:kern w:val="0"/>
                <w:szCs w:val="21"/>
              </w:rPr>
            </w:pPr>
            <w:r>
              <w:rPr>
                <w:rFonts w:hint="eastAsia" w:ascii="宋体" w:hAnsi="宋体" w:cs="宋体"/>
                <w:color w:val="auto"/>
                <w:kern w:val="0"/>
                <w:szCs w:val="21"/>
                <w:lang w:val="en-US" w:eastAsia="zh-CN"/>
              </w:rPr>
              <w:t>4</w:t>
            </w:r>
            <w:r>
              <w:rPr>
                <w:rFonts w:hint="eastAsia" w:ascii="宋体" w:hAnsi="宋体" w:eastAsia="宋体" w:cs="宋体"/>
                <w:color w:val="auto"/>
                <w:kern w:val="0"/>
                <w:szCs w:val="21"/>
              </w:rPr>
              <w:t>.冲击强度：IK07；</w:t>
            </w:r>
          </w:p>
          <w:p w14:paraId="500BDB80">
            <w:pPr>
              <w:snapToGrid w:val="0"/>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en-US"/>
              </w:rPr>
              <w:t>工作温度：-40℃~+80℃</w:t>
            </w:r>
            <w:r>
              <w:rPr>
                <w:rFonts w:hint="eastAsia" w:ascii="宋体" w:hAnsi="宋体" w:eastAsia="宋体" w:cs="宋体"/>
                <w:color w:val="auto"/>
                <w:kern w:val="0"/>
                <w:szCs w:val="21"/>
              </w:rPr>
              <w:t>。</w:t>
            </w:r>
          </w:p>
        </w:tc>
        <w:tc>
          <w:tcPr>
            <w:tcW w:w="380" w:type="pct"/>
            <w:shd w:val="clear" w:color="auto" w:fill="auto"/>
            <w:vAlign w:val="center"/>
          </w:tcPr>
          <w:p w14:paraId="57C52676">
            <w:pPr>
              <w:snapToGrid w:val="0"/>
              <w:ind w:left="0" w:leftChars="0" w:right="0" w:rightChars="0" w:firstLine="0" w:firstLineChars="0"/>
              <w:jc w:val="center"/>
              <w:rPr>
                <w:rFonts w:hint="eastAsia" w:ascii="宋体" w:hAnsi="宋体" w:eastAsia="宋体" w:cs="宋体"/>
                <w:b w:val="0"/>
                <w:bCs w:val="0"/>
                <w:color w:val="auto"/>
                <w:kern w:val="0"/>
                <w:szCs w:val="21"/>
              </w:rPr>
            </w:pPr>
            <w:r>
              <w:rPr>
                <w:rFonts w:hint="eastAsia" w:ascii="宋体" w:hAnsi="宋体" w:cs="宋体"/>
                <w:b w:val="0"/>
                <w:bCs w:val="0"/>
                <w:color w:val="auto"/>
                <w:kern w:val="0"/>
                <w:szCs w:val="21"/>
                <w:lang w:val="en-US" w:eastAsia="zh-CN"/>
              </w:rPr>
              <w:t>工业</w:t>
            </w:r>
          </w:p>
        </w:tc>
      </w:tr>
      <w:tr w14:paraId="4E4F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590E0D90">
            <w:pPr>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rPr>
              <w:t>14</w:t>
            </w:r>
          </w:p>
        </w:tc>
        <w:tc>
          <w:tcPr>
            <w:tcW w:w="715" w:type="pct"/>
            <w:shd w:val="clear" w:color="auto" w:fill="auto"/>
            <w:vAlign w:val="center"/>
          </w:tcPr>
          <w:p w14:paraId="025C8CDC">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太阳能控制器箱（40A）</w:t>
            </w:r>
          </w:p>
        </w:tc>
        <w:tc>
          <w:tcPr>
            <w:tcW w:w="321" w:type="pct"/>
            <w:shd w:val="clear" w:color="auto" w:fill="auto"/>
            <w:vAlign w:val="center"/>
          </w:tcPr>
          <w:p w14:paraId="1D6EC978">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159</w:t>
            </w:r>
          </w:p>
        </w:tc>
        <w:tc>
          <w:tcPr>
            <w:tcW w:w="258" w:type="pct"/>
            <w:shd w:val="clear" w:color="auto" w:fill="auto"/>
            <w:vAlign w:val="center"/>
          </w:tcPr>
          <w:p w14:paraId="73F51FF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540355F1">
            <w:pPr>
              <w:snapToGrid w:val="0"/>
              <w:jc w:val="left"/>
              <w:rPr>
                <w:rFonts w:ascii="宋体" w:hAnsi="宋体" w:eastAsia="宋体" w:cs="宋体"/>
                <w:kern w:val="0"/>
                <w:szCs w:val="21"/>
              </w:rPr>
            </w:pPr>
            <w:r>
              <w:rPr>
                <w:rFonts w:ascii="宋体" w:hAnsi="宋体" w:eastAsia="宋体" w:cs="宋体"/>
                <w:kern w:val="0"/>
                <w:szCs w:val="21"/>
              </w:rPr>
              <w:t>1.工作海拔：≤4000m；</w:t>
            </w:r>
          </w:p>
          <w:p w14:paraId="71E2491C">
            <w:pPr>
              <w:snapToGrid w:val="0"/>
              <w:jc w:val="left"/>
              <w:rPr>
                <w:rFonts w:ascii="宋体" w:hAnsi="宋体" w:eastAsia="宋体" w:cs="宋体"/>
                <w:kern w:val="0"/>
                <w:szCs w:val="21"/>
              </w:rPr>
            </w:pPr>
            <w:r>
              <w:rPr>
                <w:rFonts w:ascii="宋体" w:hAnsi="宋体" w:eastAsia="宋体" w:cs="宋体"/>
                <w:kern w:val="0"/>
                <w:szCs w:val="21"/>
              </w:rPr>
              <w:t>2.工作温度：-20℃~+55℃</w:t>
            </w:r>
            <w:r>
              <w:rPr>
                <w:rFonts w:hint="eastAsia" w:ascii="宋体" w:hAnsi="宋体" w:eastAsia="宋体" w:cs="宋体"/>
                <w:kern w:val="0"/>
                <w:szCs w:val="21"/>
              </w:rPr>
              <w:t>；</w:t>
            </w:r>
          </w:p>
          <w:p w14:paraId="3C99B01E">
            <w:pPr>
              <w:snapToGrid w:val="0"/>
              <w:jc w:val="left"/>
              <w:rPr>
                <w:rFonts w:ascii="宋体" w:hAnsi="宋体" w:eastAsia="宋体" w:cs="宋体"/>
                <w:kern w:val="0"/>
                <w:szCs w:val="21"/>
              </w:rPr>
            </w:pPr>
            <w:r>
              <w:rPr>
                <w:rFonts w:ascii="宋体" w:hAnsi="宋体" w:eastAsia="宋体" w:cs="宋体"/>
                <w:kern w:val="0"/>
                <w:szCs w:val="21"/>
              </w:rPr>
              <w:t>3.最大充电电流：40A；</w:t>
            </w:r>
          </w:p>
          <w:p w14:paraId="73F4FE08">
            <w:pPr>
              <w:snapToGrid w:val="0"/>
              <w:jc w:val="left"/>
              <w:rPr>
                <w:rFonts w:ascii="宋体" w:hAnsi="宋体" w:eastAsia="宋体" w:cs="宋体"/>
                <w:kern w:val="0"/>
                <w:szCs w:val="21"/>
              </w:rPr>
            </w:pPr>
            <w:r>
              <w:rPr>
                <w:rFonts w:ascii="宋体" w:hAnsi="宋体" w:eastAsia="宋体" w:cs="宋体"/>
                <w:kern w:val="0"/>
                <w:szCs w:val="21"/>
              </w:rPr>
              <w:t>4.控制器类型：MPPT；</w:t>
            </w:r>
          </w:p>
          <w:p w14:paraId="4889B8DA">
            <w:pPr>
              <w:snapToGrid w:val="0"/>
              <w:jc w:val="left"/>
              <w:rPr>
                <w:rFonts w:ascii="宋体" w:hAnsi="宋体" w:eastAsia="宋体" w:cs="宋体"/>
                <w:kern w:val="0"/>
                <w:szCs w:val="21"/>
              </w:rPr>
            </w:pPr>
            <w:r>
              <w:rPr>
                <w:rFonts w:ascii="宋体" w:hAnsi="宋体" w:eastAsia="宋体" w:cs="宋体"/>
                <w:kern w:val="0"/>
                <w:szCs w:val="21"/>
              </w:rPr>
              <w:t>5.系统电压：12V/24V自动识别；</w:t>
            </w:r>
          </w:p>
          <w:p w14:paraId="5A19EAEA">
            <w:pPr>
              <w:snapToGrid w:val="0"/>
              <w:jc w:val="left"/>
              <w:rPr>
                <w:rFonts w:ascii="宋体" w:hAnsi="宋体" w:eastAsia="宋体" w:cs="宋体"/>
                <w:kern w:val="0"/>
                <w:szCs w:val="21"/>
              </w:rPr>
            </w:pPr>
            <w:r>
              <w:rPr>
                <w:rFonts w:ascii="宋体" w:hAnsi="宋体" w:eastAsia="宋体" w:cs="宋体"/>
                <w:kern w:val="0"/>
                <w:szCs w:val="21"/>
              </w:rPr>
              <w:t>6.蓄电池类型：支持胶体、AGM、液体、锂电；</w:t>
            </w:r>
          </w:p>
          <w:p w14:paraId="064BA463">
            <w:pPr>
              <w:snapToGrid w:val="0"/>
              <w:jc w:val="left"/>
              <w:rPr>
                <w:rFonts w:ascii="宋体" w:hAnsi="宋体" w:eastAsia="宋体" w:cs="宋体"/>
                <w:kern w:val="0"/>
                <w:szCs w:val="21"/>
              </w:rPr>
            </w:pPr>
            <w:r>
              <w:rPr>
                <w:rFonts w:ascii="宋体" w:hAnsi="宋体" w:eastAsia="宋体" w:cs="宋体"/>
                <w:kern w:val="0"/>
                <w:szCs w:val="21"/>
              </w:rPr>
              <w:t>7.最大负载电流：30A；</w:t>
            </w:r>
          </w:p>
          <w:p w14:paraId="741D68DF">
            <w:pPr>
              <w:snapToGrid w:val="0"/>
              <w:jc w:val="left"/>
              <w:rPr>
                <w:rFonts w:ascii="宋体" w:hAnsi="宋体" w:eastAsia="宋体" w:cs="宋体"/>
                <w:kern w:val="0"/>
                <w:szCs w:val="21"/>
              </w:rPr>
            </w:pPr>
            <w:r>
              <w:rPr>
                <w:rFonts w:ascii="宋体" w:hAnsi="宋体" w:eastAsia="宋体" w:cs="宋体"/>
                <w:kern w:val="0"/>
                <w:szCs w:val="21"/>
              </w:rPr>
              <w:t>8.最大太阳能端电压：100V（-20℃) 90V（25℃)</w:t>
            </w:r>
            <w:r>
              <w:rPr>
                <w:rFonts w:hint="eastAsia" w:ascii="宋体" w:hAnsi="宋体" w:eastAsia="宋体" w:cs="宋体"/>
                <w:kern w:val="0"/>
                <w:szCs w:val="21"/>
              </w:rPr>
              <w:t>；</w:t>
            </w:r>
          </w:p>
          <w:p w14:paraId="4D3783B9">
            <w:pPr>
              <w:snapToGrid w:val="0"/>
              <w:jc w:val="left"/>
              <w:rPr>
                <w:rFonts w:ascii="宋体" w:hAnsi="宋体" w:eastAsia="宋体" w:cs="宋体"/>
                <w:kern w:val="0"/>
                <w:szCs w:val="21"/>
              </w:rPr>
            </w:pPr>
            <w:r>
              <w:rPr>
                <w:rFonts w:ascii="宋体" w:hAnsi="宋体" w:eastAsia="宋体" w:cs="宋体"/>
                <w:kern w:val="0"/>
                <w:szCs w:val="21"/>
              </w:rPr>
              <w:t>9.最大太阳能板输入功率：520W（12V）1040W（24V）；</w:t>
            </w:r>
          </w:p>
          <w:p w14:paraId="671889E8">
            <w:pPr>
              <w:snapToGrid w:val="0"/>
              <w:jc w:val="left"/>
              <w:rPr>
                <w:rFonts w:ascii="宋体" w:hAnsi="宋体" w:eastAsia="宋体" w:cs="宋体"/>
                <w:kern w:val="0"/>
                <w:szCs w:val="21"/>
              </w:rPr>
            </w:pPr>
            <w:r>
              <w:rPr>
                <w:rFonts w:ascii="宋体" w:hAnsi="宋体" w:eastAsia="宋体" w:cs="宋体"/>
                <w:kern w:val="0"/>
                <w:szCs w:val="21"/>
              </w:rPr>
              <w:t>10.最大MPPT追踪效率：≥99%；</w:t>
            </w:r>
          </w:p>
          <w:p w14:paraId="3D285A34">
            <w:pPr>
              <w:snapToGrid w:val="0"/>
              <w:jc w:val="left"/>
              <w:rPr>
                <w:rFonts w:ascii="宋体" w:hAnsi="宋体" w:eastAsia="宋体" w:cs="宋体"/>
                <w:kern w:val="0"/>
                <w:szCs w:val="21"/>
              </w:rPr>
            </w:pPr>
            <w:r>
              <w:rPr>
                <w:rFonts w:ascii="宋体" w:hAnsi="宋体" w:eastAsia="宋体" w:cs="宋体"/>
                <w:kern w:val="0"/>
                <w:szCs w:val="21"/>
              </w:rPr>
              <w:t>11.最大充电转换效率：≥98%；</w:t>
            </w:r>
          </w:p>
          <w:p w14:paraId="21B74211">
            <w:pPr>
              <w:snapToGrid w:val="0"/>
              <w:jc w:val="left"/>
              <w:rPr>
                <w:rFonts w:ascii="宋体" w:hAnsi="宋体" w:eastAsia="宋体" w:cs="宋体"/>
                <w:kern w:val="0"/>
                <w:szCs w:val="21"/>
              </w:rPr>
            </w:pPr>
            <w:r>
              <w:rPr>
                <w:rFonts w:ascii="宋体" w:hAnsi="宋体" w:eastAsia="宋体" w:cs="宋体"/>
                <w:kern w:val="0"/>
                <w:szCs w:val="21"/>
              </w:rPr>
              <w:t>12.保护功能：过流、过压、短路保护；</w:t>
            </w:r>
          </w:p>
          <w:p w14:paraId="31B30831">
            <w:pPr>
              <w:snapToGrid w:val="0"/>
              <w:jc w:val="left"/>
              <w:rPr>
                <w:rFonts w:ascii="宋体" w:hAnsi="宋体" w:eastAsia="宋体" w:cs="宋体"/>
                <w:kern w:val="0"/>
                <w:szCs w:val="21"/>
              </w:rPr>
            </w:pPr>
            <w:r>
              <w:rPr>
                <w:rFonts w:ascii="宋体" w:hAnsi="宋体" w:eastAsia="宋体" w:cs="宋体"/>
                <w:kern w:val="0"/>
                <w:szCs w:val="21"/>
              </w:rPr>
              <w:t>13.断路器：支持≥3路；</w:t>
            </w:r>
          </w:p>
          <w:p w14:paraId="670F06C5">
            <w:pPr>
              <w:snapToGrid w:val="0"/>
              <w:jc w:val="left"/>
              <w:rPr>
                <w:rFonts w:ascii="宋体" w:hAnsi="宋体" w:eastAsia="宋体" w:cs="宋体"/>
                <w:kern w:val="0"/>
                <w:szCs w:val="21"/>
              </w:rPr>
            </w:pPr>
            <w:r>
              <w:rPr>
                <w:rFonts w:ascii="宋体" w:hAnsi="宋体" w:eastAsia="宋体" w:cs="宋体"/>
                <w:kern w:val="0"/>
                <w:szCs w:val="21"/>
              </w:rPr>
              <w:t>14.防雷器：支持≥1路；</w:t>
            </w:r>
          </w:p>
          <w:p w14:paraId="0B34287A">
            <w:pPr>
              <w:snapToGrid w:val="0"/>
              <w:jc w:val="left"/>
              <w:rPr>
                <w:rFonts w:ascii="宋体" w:hAnsi="宋体" w:eastAsia="宋体" w:cs="宋体"/>
                <w:kern w:val="0"/>
                <w:szCs w:val="21"/>
              </w:rPr>
            </w:pPr>
            <w:r>
              <w:rPr>
                <w:rFonts w:ascii="宋体" w:hAnsi="宋体" w:eastAsia="宋体" w:cs="宋体"/>
                <w:kern w:val="0"/>
                <w:szCs w:val="21"/>
              </w:rPr>
              <w:t>15.风扇：支持，自动温控；</w:t>
            </w:r>
          </w:p>
          <w:p w14:paraId="2E47C07F">
            <w:pPr>
              <w:snapToGrid w:val="0"/>
              <w:jc w:val="left"/>
              <w:rPr>
                <w:rFonts w:ascii="宋体" w:hAnsi="宋体" w:eastAsia="宋体" w:cs="宋体"/>
                <w:kern w:val="0"/>
                <w:szCs w:val="21"/>
              </w:rPr>
            </w:pPr>
            <w:r>
              <w:rPr>
                <w:rFonts w:hint="eastAsia" w:ascii="宋体" w:hAnsi="宋体" w:eastAsia="宋体" w:cs="宋体"/>
                <w:kern w:val="0"/>
                <w:szCs w:val="21"/>
              </w:rPr>
              <w:t>16.</w:t>
            </w:r>
            <w:r>
              <w:rPr>
                <w:rFonts w:ascii="宋体" w:hAnsi="宋体" w:eastAsia="宋体" w:cs="宋体"/>
                <w:kern w:val="0"/>
                <w:szCs w:val="21"/>
              </w:rPr>
              <w:t>防护等级：不小于IP54</w:t>
            </w:r>
            <w:r>
              <w:rPr>
                <w:rFonts w:hint="eastAsia" w:ascii="宋体" w:hAnsi="宋体" w:eastAsia="宋体" w:cs="宋体"/>
                <w:kern w:val="0"/>
                <w:szCs w:val="21"/>
              </w:rPr>
              <w:t>；</w:t>
            </w:r>
          </w:p>
          <w:p w14:paraId="5392BCC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17.防腐蚀等级：普通防护。</w:t>
            </w:r>
          </w:p>
        </w:tc>
        <w:tc>
          <w:tcPr>
            <w:tcW w:w="380" w:type="pct"/>
            <w:shd w:val="clear" w:color="auto" w:fill="auto"/>
            <w:vAlign w:val="center"/>
          </w:tcPr>
          <w:p w14:paraId="212F8291">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2F70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4F8D2FAE">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15</w:t>
            </w:r>
          </w:p>
        </w:tc>
        <w:tc>
          <w:tcPr>
            <w:tcW w:w="715" w:type="pct"/>
            <w:shd w:val="clear" w:color="auto" w:fill="auto"/>
            <w:vAlign w:val="center"/>
          </w:tcPr>
          <w:p w14:paraId="39CE0F7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太阳能控制器箱（20A）</w:t>
            </w:r>
          </w:p>
        </w:tc>
        <w:tc>
          <w:tcPr>
            <w:tcW w:w="321" w:type="pct"/>
            <w:shd w:val="clear" w:color="auto" w:fill="auto"/>
            <w:vAlign w:val="center"/>
          </w:tcPr>
          <w:p w14:paraId="69C73F25">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54</w:t>
            </w:r>
          </w:p>
        </w:tc>
        <w:tc>
          <w:tcPr>
            <w:tcW w:w="258" w:type="pct"/>
            <w:shd w:val="clear" w:color="auto" w:fill="auto"/>
            <w:vAlign w:val="center"/>
          </w:tcPr>
          <w:p w14:paraId="4D3D5C6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3FEF7617">
            <w:pPr>
              <w:snapToGrid w:val="0"/>
              <w:jc w:val="left"/>
              <w:rPr>
                <w:rFonts w:ascii="宋体" w:hAnsi="宋体" w:eastAsia="宋体" w:cs="宋体"/>
                <w:kern w:val="0"/>
                <w:szCs w:val="21"/>
              </w:rPr>
            </w:pPr>
            <w:r>
              <w:rPr>
                <w:rFonts w:ascii="宋体" w:hAnsi="宋体" w:eastAsia="宋体" w:cs="宋体"/>
                <w:kern w:val="0"/>
                <w:szCs w:val="21"/>
              </w:rPr>
              <w:t>1.工作海拔：≤4000m；</w:t>
            </w:r>
          </w:p>
          <w:p w14:paraId="21FE7872">
            <w:pPr>
              <w:snapToGrid w:val="0"/>
              <w:jc w:val="left"/>
              <w:rPr>
                <w:rFonts w:ascii="宋体" w:hAnsi="宋体" w:eastAsia="宋体" w:cs="宋体"/>
                <w:kern w:val="0"/>
                <w:szCs w:val="21"/>
              </w:rPr>
            </w:pPr>
            <w:r>
              <w:rPr>
                <w:rFonts w:ascii="宋体" w:hAnsi="宋体" w:eastAsia="宋体" w:cs="宋体"/>
                <w:kern w:val="0"/>
                <w:szCs w:val="21"/>
              </w:rPr>
              <w:t>2.工作温度：-20℃~+55℃</w:t>
            </w:r>
            <w:r>
              <w:rPr>
                <w:rFonts w:hint="eastAsia" w:ascii="宋体" w:hAnsi="宋体" w:eastAsia="宋体" w:cs="宋体"/>
                <w:kern w:val="0"/>
                <w:szCs w:val="21"/>
              </w:rPr>
              <w:t>；</w:t>
            </w:r>
          </w:p>
          <w:p w14:paraId="5CA92E9E">
            <w:pPr>
              <w:snapToGrid w:val="0"/>
              <w:jc w:val="left"/>
              <w:rPr>
                <w:rFonts w:ascii="宋体" w:hAnsi="宋体" w:eastAsia="宋体" w:cs="宋体"/>
                <w:kern w:val="0"/>
                <w:szCs w:val="21"/>
              </w:rPr>
            </w:pPr>
            <w:r>
              <w:rPr>
                <w:rFonts w:ascii="宋体" w:hAnsi="宋体" w:eastAsia="宋体" w:cs="宋体"/>
                <w:kern w:val="0"/>
                <w:szCs w:val="21"/>
              </w:rPr>
              <w:t>3.最大充电电流：20A；</w:t>
            </w:r>
          </w:p>
          <w:p w14:paraId="04AA4A5B">
            <w:pPr>
              <w:snapToGrid w:val="0"/>
              <w:jc w:val="left"/>
              <w:rPr>
                <w:rFonts w:ascii="宋体" w:hAnsi="宋体" w:eastAsia="宋体" w:cs="宋体"/>
                <w:kern w:val="0"/>
                <w:szCs w:val="21"/>
              </w:rPr>
            </w:pPr>
            <w:r>
              <w:rPr>
                <w:rFonts w:ascii="宋体" w:hAnsi="宋体" w:eastAsia="宋体" w:cs="宋体"/>
                <w:kern w:val="0"/>
                <w:szCs w:val="21"/>
              </w:rPr>
              <w:t>4.控制器类型：MPPT；</w:t>
            </w:r>
          </w:p>
          <w:p w14:paraId="215D33E8">
            <w:pPr>
              <w:snapToGrid w:val="0"/>
              <w:jc w:val="left"/>
              <w:rPr>
                <w:rFonts w:ascii="宋体" w:hAnsi="宋体" w:eastAsia="宋体" w:cs="宋体"/>
                <w:kern w:val="0"/>
                <w:szCs w:val="21"/>
              </w:rPr>
            </w:pPr>
            <w:r>
              <w:rPr>
                <w:rFonts w:ascii="宋体" w:hAnsi="宋体" w:eastAsia="宋体" w:cs="宋体"/>
                <w:kern w:val="0"/>
                <w:szCs w:val="21"/>
              </w:rPr>
              <w:t>5.系统电压：12V/24V自动识别；</w:t>
            </w:r>
          </w:p>
          <w:p w14:paraId="39DA1EEB">
            <w:pPr>
              <w:snapToGrid w:val="0"/>
              <w:jc w:val="left"/>
              <w:rPr>
                <w:rFonts w:ascii="宋体" w:hAnsi="宋体" w:eastAsia="宋体" w:cs="宋体"/>
                <w:kern w:val="0"/>
                <w:szCs w:val="21"/>
              </w:rPr>
            </w:pPr>
            <w:r>
              <w:rPr>
                <w:rFonts w:ascii="宋体" w:hAnsi="宋体" w:eastAsia="宋体" w:cs="宋体"/>
                <w:kern w:val="0"/>
                <w:szCs w:val="21"/>
              </w:rPr>
              <w:t>6.蓄电池类型：支持胶体、AGM、液体、锂电；</w:t>
            </w:r>
          </w:p>
          <w:p w14:paraId="4047B936">
            <w:pPr>
              <w:snapToGrid w:val="0"/>
              <w:jc w:val="left"/>
              <w:rPr>
                <w:rFonts w:ascii="宋体" w:hAnsi="宋体" w:eastAsia="宋体" w:cs="宋体"/>
                <w:kern w:val="0"/>
                <w:szCs w:val="21"/>
              </w:rPr>
            </w:pPr>
            <w:r>
              <w:rPr>
                <w:rFonts w:ascii="宋体" w:hAnsi="宋体" w:eastAsia="宋体" w:cs="宋体"/>
                <w:kern w:val="0"/>
                <w:szCs w:val="21"/>
              </w:rPr>
              <w:t>7.最大负载电流：20A；</w:t>
            </w:r>
          </w:p>
          <w:p w14:paraId="4B929F58">
            <w:pPr>
              <w:snapToGrid w:val="0"/>
              <w:jc w:val="left"/>
              <w:rPr>
                <w:rFonts w:ascii="宋体" w:hAnsi="宋体" w:eastAsia="宋体" w:cs="宋体"/>
                <w:kern w:val="0"/>
                <w:szCs w:val="21"/>
              </w:rPr>
            </w:pPr>
            <w:r>
              <w:rPr>
                <w:rFonts w:ascii="宋体" w:hAnsi="宋体" w:eastAsia="宋体" w:cs="宋体"/>
                <w:kern w:val="0"/>
                <w:szCs w:val="21"/>
              </w:rPr>
              <w:t>8.最大太阳能端电压：55V（-20℃) 50V（25℃)</w:t>
            </w:r>
            <w:r>
              <w:rPr>
                <w:rFonts w:hint="eastAsia" w:ascii="宋体" w:hAnsi="宋体" w:eastAsia="宋体" w:cs="宋体"/>
                <w:kern w:val="0"/>
                <w:szCs w:val="21"/>
              </w:rPr>
              <w:t>；</w:t>
            </w:r>
          </w:p>
          <w:p w14:paraId="7D8B1B8B">
            <w:pPr>
              <w:snapToGrid w:val="0"/>
              <w:jc w:val="left"/>
              <w:rPr>
                <w:rFonts w:ascii="宋体" w:hAnsi="宋体" w:eastAsia="宋体" w:cs="宋体"/>
                <w:kern w:val="0"/>
                <w:szCs w:val="21"/>
              </w:rPr>
            </w:pPr>
            <w:r>
              <w:rPr>
                <w:rFonts w:ascii="宋体" w:hAnsi="宋体" w:eastAsia="宋体" w:cs="宋体"/>
                <w:kern w:val="0"/>
                <w:szCs w:val="21"/>
              </w:rPr>
              <w:t>9.最大太阳能板输入功率：260W（12V）520W（24V）；</w:t>
            </w:r>
          </w:p>
          <w:p w14:paraId="22C634DB">
            <w:pPr>
              <w:snapToGrid w:val="0"/>
              <w:jc w:val="left"/>
              <w:rPr>
                <w:rFonts w:ascii="宋体" w:hAnsi="宋体" w:eastAsia="宋体" w:cs="宋体"/>
                <w:kern w:val="0"/>
                <w:szCs w:val="21"/>
              </w:rPr>
            </w:pPr>
            <w:r>
              <w:rPr>
                <w:rFonts w:ascii="宋体" w:hAnsi="宋体" w:eastAsia="宋体" w:cs="宋体"/>
                <w:kern w:val="0"/>
                <w:szCs w:val="21"/>
              </w:rPr>
              <w:t>10.最大MPPT追踪效率： ≥99%；</w:t>
            </w:r>
          </w:p>
          <w:p w14:paraId="51DACD64">
            <w:pPr>
              <w:snapToGrid w:val="0"/>
              <w:jc w:val="left"/>
              <w:rPr>
                <w:rFonts w:ascii="宋体" w:hAnsi="宋体" w:eastAsia="宋体" w:cs="宋体"/>
                <w:kern w:val="0"/>
                <w:szCs w:val="21"/>
              </w:rPr>
            </w:pPr>
            <w:r>
              <w:rPr>
                <w:rFonts w:ascii="宋体" w:hAnsi="宋体" w:eastAsia="宋体" w:cs="宋体"/>
                <w:kern w:val="0"/>
                <w:szCs w:val="21"/>
              </w:rPr>
              <w:t>11.最大充电转换效率： ≥98%；</w:t>
            </w:r>
          </w:p>
          <w:p w14:paraId="3FE1817E">
            <w:pPr>
              <w:snapToGrid w:val="0"/>
              <w:jc w:val="left"/>
              <w:rPr>
                <w:rFonts w:ascii="宋体" w:hAnsi="宋体" w:eastAsia="宋体" w:cs="宋体"/>
                <w:kern w:val="0"/>
                <w:szCs w:val="21"/>
              </w:rPr>
            </w:pPr>
            <w:r>
              <w:rPr>
                <w:rFonts w:ascii="宋体" w:hAnsi="宋体" w:eastAsia="宋体" w:cs="宋体"/>
                <w:kern w:val="0"/>
                <w:szCs w:val="21"/>
              </w:rPr>
              <w:t>12.保护功能：过流、过压、短路保护；</w:t>
            </w:r>
          </w:p>
          <w:p w14:paraId="48E50993">
            <w:pPr>
              <w:snapToGrid w:val="0"/>
              <w:jc w:val="left"/>
              <w:rPr>
                <w:rFonts w:ascii="宋体" w:hAnsi="宋体" w:eastAsia="宋体" w:cs="宋体"/>
                <w:kern w:val="0"/>
                <w:szCs w:val="21"/>
              </w:rPr>
            </w:pPr>
            <w:r>
              <w:rPr>
                <w:rFonts w:ascii="宋体" w:hAnsi="宋体" w:eastAsia="宋体" w:cs="宋体"/>
                <w:kern w:val="0"/>
                <w:szCs w:val="21"/>
              </w:rPr>
              <w:t>13.断路器：支持≥3路；</w:t>
            </w:r>
          </w:p>
          <w:p w14:paraId="4D876BC8">
            <w:pPr>
              <w:snapToGrid w:val="0"/>
              <w:jc w:val="left"/>
              <w:rPr>
                <w:rFonts w:ascii="宋体" w:hAnsi="宋体" w:eastAsia="宋体" w:cs="宋体"/>
                <w:kern w:val="0"/>
                <w:szCs w:val="21"/>
              </w:rPr>
            </w:pPr>
            <w:r>
              <w:rPr>
                <w:rFonts w:ascii="宋体" w:hAnsi="宋体" w:eastAsia="宋体" w:cs="宋体"/>
                <w:kern w:val="0"/>
                <w:szCs w:val="21"/>
              </w:rPr>
              <w:t>14.防雷器：支持≥1路；</w:t>
            </w:r>
          </w:p>
          <w:p w14:paraId="35CA7102">
            <w:pPr>
              <w:snapToGrid w:val="0"/>
              <w:jc w:val="left"/>
              <w:rPr>
                <w:rFonts w:ascii="宋体" w:hAnsi="宋体" w:eastAsia="宋体" w:cs="宋体"/>
                <w:kern w:val="0"/>
                <w:szCs w:val="21"/>
              </w:rPr>
            </w:pPr>
            <w:r>
              <w:rPr>
                <w:rFonts w:hint="eastAsia" w:ascii="宋体" w:hAnsi="宋体" w:eastAsia="宋体" w:cs="宋体"/>
                <w:kern w:val="0"/>
                <w:szCs w:val="21"/>
              </w:rPr>
              <w:t>15.</w:t>
            </w:r>
            <w:r>
              <w:rPr>
                <w:rFonts w:ascii="宋体" w:hAnsi="宋体" w:eastAsia="宋体" w:cs="宋体"/>
                <w:kern w:val="0"/>
                <w:szCs w:val="21"/>
              </w:rPr>
              <w:t>防护等级：不小于IP54</w:t>
            </w:r>
            <w:r>
              <w:rPr>
                <w:rFonts w:hint="eastAsia" w:ascii="宋体" w:hAnsi="宋体" w:eastAsia="宋体" w:cs="宋体"/>
                <w:kern w:val="0"/>
                <w:szCs w:val="21"/>
              </w:rPr>
              <w:t>；</w:t>
            </w:r>
          </w:p>
          <w:p w14:paraId="4949EF1E">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16.防腐蚀等级：普通防护。</w:t>
            </w:r>
          </w:p>
        </w:tc>
        <w:tc>
          <w:tcPr>
            <w:tcW w:w="380" w:type="pct"/>
            <w:shd w:val="clear" w:color="auto" w:fill="auto"/>
            <w:vAlign w:val="center"/>
          </w:tcPr>
          <w:p w14:paraId="39436213">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0F00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003BDFC7">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16</w:t>
            </w:r>
          </w:p>
        </w:tc>
        <w:tc>
          <w:tcPr>
            <w:tcW w:w="715" w:type="pct"/>
            <w:shd w:val="clear" w:color="auto" w:fill="auto"/>
            <w:vAlign w:val="center"/>
          </w:tcPr>
          <w:p w14:paraId="508F29C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连接器</w:t>
            </w:r>
          </w:p>
        </w:tc>
        <w:tc>
          <w:tcPr>
            <w:tcW w:w="321" w:type="pct"/>
            <w:shd w:val="clear" w:color="auto" w:fill="auto"/>
            <w:vAlign w:val="center"/>
          </w:tcPr>
          <w:p w14:paraId="6ECF79E5">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213</w:t>
            </w:r>
          </w:p>
        </w:tc>
        <w:tc>
          <w:tcPr>
            <w:tcW w:w="258" w:type="pct"/>
            <w:shd w:val="clear" w:color="auto" w:fill="auto"/>
            <w:vAlign w:val="center"/>
          </w:tcPr>
          <w:p w14:paraId="68A7004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142458F2">
            <w:pPr>
              <w:snapToGrid w:val="0"/>
              <w:jc w:val="left"/>
              <w:rPr>
                <w:rFonts w:hint="default" w:ascii="宋体" w:hAnsi="宋体" w:eastAsia="宋体" w:cs="宋体"/>
                <w:kern w:val="0"/>
                <w:sz w:val="21"/>
                <w:szCs w:val="21"/>
                <w:lang w:val="en-US" w:eastAsia="en-US" w:bidi="ar-SA"/>
              </w:rPr>
            </w:pPr>
            <w:r>
              <w:rPr>
                <w:rFonts w:ascii="宋体" w:hAnsi="宋体" w:eastAsia="宋体" w:cs="宋体"/>
                <w:kern w:val="0"/>
                <w:szCs w:val="21"/>
              </w:rPr>
              <w:t>T型四通，太阳能光伏连接器，配套本次采购的太阳能供电系统使用</w:t>
            </w:r>
          </w:p>
        </w:tc>
        <w:tc>
          <w:tcPr>
            <w:tcW w:w="380" w:type="pct"/>
            <w:shd w:val="clear" w:color="auto" w:fill="auto"/>
            <w:vAlign w:val="center"/>
          </w:tcPr>
          <w:p w14:paraId="67EE0E83">
            <w:pPr>
              <w:snapToGrid w:val="0"/>
              <w:ind w:left="0" w:leftChars="0" w:right="0" w:rightChars="0" w:firstLine="0" w:firstLineChars="0"/>
              <w:jc w:val="center"/>
              <w:rPr>
                <w:rFonts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1822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565B497F">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1</w:t>
            </w:r>
            <w:r>
              <w:rPr>
                <w:rFonts w:ascii="Calibri" w:hAnsi="Calibri" w:eastAsia="宋体" w:cs="Times New Roman"/>
                <w:szCs w:val="22"/>
              </w:rPr>
              <w:t>7</w:t>
            </w:r>
          </w:p>
        </w:tc>
        <w:tc>
          <w:tcPr>
            <w:tcW w:w="715" w:type="pct"/>
            <w:shd w:val="clear" w:color="auto" w:fill="auto"/>
            <w:vAlign w:val="center"/>
          </w:tcPr>
          <w:p w14:paraId="6D10E821">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4米监控杆</w:t>
            </w:r>
          </w:p>
        </w:tc>
        <w:tc>
          <w:tcPr>
            <w:tcW w:w="321" w:type="pct"/>
            <w:shd w:val="clear" w:color="auto" w:fill="auto"/>
            <w:vAlign w:val="center"/>
          </w:tcPr>
          <w:p w14:paraId="3160A6D3">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213</w:t>
            </w:r>
          </w:p>
        </w:tc>
        <w:tc>
          <w:tcPr>
            <w:tcW w:w="258" w:type="pct"/>
            <w:shd w:val="clear" w:color="auto" w:fill="auto"/>
            <w:vAlign w:val="center"/>
          </w:tcPr>
          <w:p w14:paraId="73DEAF3F">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01E98047">
            <w:pPr>
              <w:snapToGrid w:val="0"/>
              <w:jc w:val="left"/>
              <w:rPr>
                <w:rFonts w:ascii="宋体" w:hAnsi="宋体" w:eastAsia="宋体" w:cs="宋体"/>
                <w:kern w:val="0"/>
                <w:szCs w:val="21"/>
              </w:rPr>
            </w:pPr>
            <w:r>
              <w:rPr>
                <w:rFonts w:ascii="宋体" w:hAnsi="宋体" w:eastAsia="宋体" w:cs="宋体"/>
                <w:kern w:val="0"/>
                <w:szCs w:val="21"/>
              </w:rPr>
              <w:t>1.材料：Q235B；</w:t>
            </w:r>
          </w:p>
          <w:p w14:paraId="41180BAD">
            <w:pPr>
              <w:snapToGrid w:val="0"/>
              <w:jc w:val="left"/>
              <w:rPr>
                <w:rFonts w:ascii="宋体" w:hAnsi="宋体" w:eastAsia="宋体" w:cs="宋体"/>
                <w:kern w:val="0"/>
                <w:szCs w:val="21"/>
              </w:rPr>
            </w:pPr>
            <w:r>
              <w:rPr>
                <w:rFonts w:ascii="宋体" w:hAnsi="宋体" w:eastAsia="宋体" w:cs="宋体"/>
                <w:kern w:val="0"/>
                <w:szCs w:val="21"/>
              </w:rPr>
              <w:t>2.表面处理：热镀锌+喷粉；</w:t>
            </w:r>
          </w:p>
          <w:p w14:paraId="63FF63B1">
            <w:pPr>
              <w:snapToGrid w:val="0"/>
              <w:jc w:val="left"/>
              <w:rPr>
                <w:rFonts w:ascii="宋体" w:hAnsi="宋体" w:eastAsia="宋体" w:cs="宋体"/>
                <w:kern w:val="0"/>
                <w:szCs w:val="21"/>
              </w:rPr>
            </w:pPr>
            <w:r>
              <w:rPr>
                <w:rFonts w:ascii="宋体" w:hAnsi="宋体" w:eastAsia="宋体" w:cs="宋体"/>
                <w:kern w:val="0"/>
                <w:szCs w:val="21"/>
              </w:rPr>
              <w:t>3.主杆高度：4米</w:t>
            </w:r>
            <w:r>
              <w:rPr>
                <w:rFonts w:hint="eastAsia" w:ascii="宋体" w:hAnsi="宋体" w:eastAsia="宋体" w:cs="宋体"/>
                <w:kern w:val="0"/>
                <w:szCs w:val="21"/>
              </w:rPr>
              <w:t>；</w:t>
            </w:r>
          </w:p>
          <w:p w14:paraId="7AFE22DF">
            <w:pPr>
              <w:snapToGrid w:val="0"/>
              <w:jc w:val="left"/>
              <w:rPr>
                <w:rFonts w:ascii="宋体" w:hAnsi="宋体" w:eastAsia="宋体" w:cs="宋体"/>
                <w:kern w:val="0"/>
                <w:szCs w:val="21"/>
              </w:rPr>
            </w:pPr>
            <w:r>
              <w:rPr>
                <w:rFonts w:ascii="宋体" w:hAnsi="宋体" w:eastAsia="宋体" w:cs="宋体"/>
                <w:kern w:val="0"/>
                <w:szCs w:val="21"/>
              </w:rPr>
              <w:t>4.最大承受风力/级：12.0；</w:t>
            </w:r>
          </w:p>
          <w:p w14:paraId="41A8C4AF">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w:t>
            </w:r>
            <w:r>
              <w:rPr>
                <w:rFonts w:ascii="宋体" w:hAnsi="宋体" w:eastAsia="宋体" w:cs="宋体"/>
                <w:kern w:val="0"/>
                <w:szCs w:val="21"/>
              </w:rPr>
              <w:t>含地笼、横臂、基础制作</w:t>
            </w:r>
            <w:r>
              <w:rPr>
                <w:rFonts w:hint="eastAsia" w:ascii="宋体" w:hAnsi="宋体" w:eastAsia="宋体" w:cs="宋体"/>
                <w:kern w:val="0"/>
                <w:szCs w:val="21"/>
              </w:rPr>
              <w:t>。</w:t>
            </w:r>
          </w:p>
        </w:tc>
        <w:tc>
          <w:tcPr>
            <w:tcW w:w="380" w:type="pct"/>
            <w:shd w:val="clear" w:color="auto" w:fill="auto"/>
            <w:vAlign w:val="center"/>
          </w:tcPr>
          <w:p w14:paraId="342BE224">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560B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0760AF15">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1</w:t>
            </w:r>
            <w:r>
              <w:rPr>
                <w:rFonts w:ascii="Calibri" w:hAnsi="Calibri" w:eastAsia="宋体" w:cs="Times New Roman"/>
                <w:szCs w:val="22"/>
              </w:rPr>
              <w:t>8</w:t>
            </w:r>
          </w:p>
        </w:tc>
        <w:tc>
          <w:tcPr>
            <w:tcW w:w="715" w:type="pct"/>
            <w:shd w:val="clear" w:color="auto" w:fill="auto"/>
            <w:vAlign w:val="center"/>
          </w:tcPr>
          <w:p w14:paraId="2CF46081">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铅酸电池（200Ah）</w:t>
            </w:r>
          </w:p>
        </w:tc>
        <w:tc>
          <w:tcPr>
            <w:tcW w:w="321" w:type="pct"/>
            <w:shd w:val="clear" w:color="auto" w:fill="auto"/>
            <w:vAlign w:val="center"/>
          </w:tcPr>
          <w:p w14:paraId="539611B1">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46</w:t>
            </w:r>
          </w:p>
        </w:tc>
        <w:tc>
          <w:tcPr>
            <w:tcW w:w="258" w:type="pct"/>
            <w:shd w:val="clear" w:color="auto" w:fill="auto"/>
            <w:vAlign w:val="center"/>
          </w:tcPr>
          <w:p w14:paraId="111116A7">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c>
          <w:tcPr>
            <w:tcW w:w="3019" w:type="pct"/>
            <w:shd w:val="clear" w:color="auto" w:fill="auto"/>
            <w:vAlign w:val="center"/>
          </w:tcPr>
          <w:p w14:paraId="6B0B9069">
            <w:pPr>
              <w:snapToGrid w:val="0"/>
              <w:jc w:val="left"/>
              <w:rPr>
                <w:rFonts w:ascii="宋体" w:hAnsi="宋体" w:eastAsia="宋体" w:cs="宋体"/>
                <w:kern w:val="0"/>
                <w:szCs w:val="21"/>
              </w:rPr>
            </w:pPr>
            <w:r>
              <w:rPr>
                <w:rFonts w:ascii="宋体" w:hAnsi="宋体" w:eastAsia="宋体" w:cs="宋体"/>
                <w:kern w:val="0"/>
                <w:szCs w:val="21"/>
              </w:rPr>
              <w:t>1.额定容量不小于200Ah，额定电压D12V</w:t>
            </w:r>
            <w:r>
              <w:rPr>
                <w:rFonts w:hint="eastAsia" w:ascii="宋体" w:hAnsi="宋体" w:eastAsia="宋体" w:cs="宋体"/>
                <w:kern w:val="0"/>
                <w:szCs w:val="21"/>
              </w:rPr>
              <w:t>；</w:t>
            </w:r>
          </w:p>
          <w:p w14:paraId="44601E06">
            <w:pPr>
              <w:snapToGrid w:val="0"/>
              <w:jc w:val="left"/>
              <w:rPr>
                <w:rFonts w:ascii="宋体" w:hAnsi="宋体" w:eastAsia="宋体" w:cs="宋体"/>
                <w:kern w:val="0"/>
                <w:szCs w:val="21"/>
              </w:rPr>
            </w:pPr>
            <w:r>
              <w:rPr>
                <w:rFonts w:ascii="宋体" w:hAnsi="宋体" w:eastAsia="宋体" w:cs="宋体"/>
                <w:kern w:val="0"/>
                <w:szCs w:val="21"/>
              </w:rPr>
              <w:t>2.胶体电解液被吸附在极板和隔板内，无游离电解液</w:t>
            </w:r>
            <w:r>
              <w:rPr>
                <w:rFonts w:hint="eastAsia" w:ascii="宋体" w:hAnsi="宋体" w:eastAsia="宋体" w:cs="宋体"/>
                <w:kern w:val="0"/>
                <w:szCs w:val="21"/>
              </w:rPr>
              <w:t>；</w:t>
            </w:r>
          </w:p>
          <w:p w14:paraId="6F76CAEC">
            <w:pPr>
              <w:snapToGrid w:val="0"/>
              <w:jc w:val="left"/>
              <w:rPr>
                <w:rFonts w:ascii="宋体" w:hAnsi="宋体" w:eastAsia="宋体" w:cs="宋体"/>
                <w:kern w:val="0"/>
                <w:szCs w:val="21"/>
              </w:rPr>
            </w:pPr>
            <w:r>
              <w:rPr>
                <w:rFonts w:ascii="宋体" w:hAnsi="宋体" w:eastAsia="宋体" w:cs="宋体"/>
                <w:kern w:val="0"/>
                <w:szCs w:val="21"/>
              </w:rPr>
              <w:t>3.使用过程中无需加水、无酸雾、硫酸溢出，对周围环境无污染</w:t>
            </w:r>
            <w:r>
              <w:rPr>
                <w:rFonts w:hint="eastAsia" w:ascii="宋体" w:hAnsi="宋体" w:eastAsia="宋体" w:cs="宋体"/>
                <w:kern w:val="0"/>
                <w:szCs w:val="21"/>
              </w:rPr>
              <w:t>；</w:t>
            </w:r>
          </w:p>
          <w:p w14:paraId="7B3E0DB1">
            <w:pPr>
              <w:snapToGrid w:val="0"/>
              <w:jc w:val="left"/>
              <w:rPr>
                <w:rFonts w:ascii="宋体" w:hAnsi="宋体" w:eastAsia="宋体" w:cs="宋体"/>
                <w:kern w:val="0"/>
                <w:szCs w:val="21"/>
              </w:rPr>
            </w:pPr>
            <w:r>
              <w:rPr>
                <w:rFonts w:ascii="宋体" w:hAnsi="宋体" w:eastAsia="宋体" w:cs="宋体"/>
                <w:kern w:val="0"/>
                <w:szCs w:val="21"/>
              </w:rPr>
              <w:t>4.阀控式免维护设计，寿命期间无需加水或加酸</w:t>
            </w:r>
            <w:r>
              <w:rPr>
                <w:rFonts w:hint="eastAsia" w:ascii="宋体" w:hAnsi="宋体" w:eastAsia="宋体" w:cs="宋体"/>
                <w:kern w:val="0"/>
                <w:szCs w:val="21"/>
              </w:rPr>
              <w:t>；</w:t>
            </w:r>
          </w:p>
          <w:p w14:paraId="5FABF99D">
            <w:pPr>
              <w:snapToGrid w:val="0"/>
              <w:jc w:val="left"/>
              <w:rPr>
                <w:rFonts w:ascii="宋体" w:hAnsi="宋体" w:eastAsia="宋体" w:cs="宋体"/>
                <w:kern w:val="0"/>
                <w:szCs w:val="21"/>
              </w:rPr>
            </w:pPr>
            <w:r>
              <w:rPr>
                <w:rFonts w:ascii="宋体" w:hAnsi="宋体" w:eastAsia="宋体" w:cs="宋体"/>
                <w:kern w:val="0"/>
                <w:szCs w:val="21"/>
              </w:rPr>
              <w:t>5.浮充和循环使用寿命长，自放电低</w:t>
            </w:r>
            <w:r>
              <w:rPr>
                <w:rFonts w:hint="eastAsia" w:ascii="宋体" w:hAnsi="宋体" w:eastAsia="宋体" w:cs="宋体"/>
                <w:kern w:val="0"/>
                <w:szCs w:val="21"/>
              </w:rPr>
              <w:t>；</w:t>
            </w:r>
          </w:p>
          <w:p w14:paraId="0B314F4B">
            <w:pPr>
              <w:snapToGrid w:val="0"/>
              <w:jc w:val="left"/>
              <w:rPr>
                <w:rFonts w:ascii="宋体" w:hAnsi="宋体" w:eastAsia="宋体" w:cs="宋体"/>
                <w:kern w:val="0"/>
                <w:szCs w:val="21"/>
              </w:rPr>
            </w:pPr>
            <w:r>
              <w:rPr>
                <w:rFonts w:ascii="宋体" w:hAnsi="宋体" w:eastAsia="宋体" w:cs="宋体"/>
                <w:kern w:val="0"/>
                <w:szCs w:val="21"/>
              </w:rPr>
              <w:t>6.采用特殊合金板栅（AGM），适合深循环放电</w:t>
            </w:r>
            <w:r>
              <w:rPr>
                <w:rFonts w:hint="eastAsia" w:ascii="宋体" w:hAnsi="宋体" w:eastAsia="宋体" w:cs="宋体"/>
                <w:kern w:val="0"/>
                <w:szCs w:val="21"/>
              </w:rPr>
              <w:t>；</w:t>
            </w:r>
          </w:p>
          <w:p w14:paraId="2329FB46">
            <w:pPr>
              <w:snapToGrid w:val="0"/>
              <w:jc w:val="left"/>
              <w:rPr>
                <w:rFonts w:ascii="宋体" w:hAnsi="宋体" w:eastAsia="宋体" w:cs="宋体"/>
                <w:kern w:val="0"/>
                <w:szCs w:val="21"/>
              </w:rPr>
            </w:pPr>
            <w:r>
              <w:rPr>
                <w:rFonts w:ascii="宋体" w:hAnsi="宋体" w:eastAsia="宋体" w:cs="宋体"/>
                <w:kern w:val="0"/>
                <w:szCs w:val="21"/>
              </w:rPr>
              <w:t>7.端子式接口，方便接线</w:t>
            </w:r>
            <w:r>
              <w:rPr>
                <w:rFonts w:hint="eastAsia" w:ascii="宋体" w:hAnsi="宋体" w:eastAsia="宋体" w:cs="宋体"/>
                <w:kern w:val="0"/>
                <w:szCs w:val="21"/>
              </w:rPr>
              <w:t>；</w:t>
            </w:r>
          </w:p>
          <w:p w14:paraId="691CE837">
            <w:pPr>
              <w:snapToGrid w:val="0"/>
              <w:jc w:val="left"/>
              <w:rPr>
                <w:rFonts w:ascii="宋体" w:hAnsi="宋体" w:eastAsia="宋体" w:cs="宋体"/>
                <w:kern w:val="0"/>
                <w:szCs w:val="21"/>
              </w:rPr>
            </w:pPr>
            <w:r>
              <w:rPr>
                <w:rFonts w:ascii="宋体" w:hAnsi="宋体" w:eastAsia="宋体" w:cs="宋体"/>
                <w:kern w:val="0"/>
                <w:szCs w:val="21"/>
              </w:rPr>
              <w:t>8.工作温度：充电：-10℃~+40℃放电：-20℃~+50℃</w:t>
            </w:r>
            <w:r>
              <w:rPr>
                <w:rFonts w:hint="eastAsia" w:ascii="宋体" w:hAnsi="宋体" w:eastAsia="宋体" w:cs="宋体"/>
                <w:kern w:val="0"/>
                <w:szCs w:val="21"/>
              </w:rPr>
              <w:t>；</w:t>
            </w:r>
          </w:p>
          <w:p w14:paraId="07448FA8">
            <w:pPr>
              <w:snapToGrid w:val="0"/>
              <w:jc w:val="left"/>
              <w:rPr>
                <w:rFonts w:ascii="宋体" w:hAnsi="宋体" w:eastAsia="宋体" w:cs="宋体"/>
                <w:kern w:val="0"/>
                <w:szCs w:val="21"/>
              </w:rPr>
            </w:pPr>
            <w:r>
              <w:rPr>
                <w:rFonts w:ascii="宋体" w:hAnsi="宋体" w:eastAsia="宋体" w:cs="宋体"/>
                <w:kern w:val="0"/>
                <w:szCs w:val="21"/>
              </w:rPr>
              <w:t>9.安装方式：地埋箱</w:t>
            </w:r>
            <w:r>
              <w:rPr>
                <w:rFonts w:hint="eastAsia" w:ascii="宋体" w:hAnsi="宋体" w:eastAsia="宋体" w:cs="宋体"/>
                <w:kern w:val="0"/>
                <w:szCs w:val="21"/>
              </w:rPr>
              <w:t>；</w:t>
            </w:r>
          </w:p>
          <w:p w14:paraId="7D9A4F14">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10.</w:t>
            </w:r>
            <w:r>
              <w:rPr>
                <w:rFonts w:ascii="宋体" w:hAnsi="宋体" w:eastAsia="宋体" w:cs="宋体"/>
                <w:kern w:val="0"/>
                <w:szCs w:val="21"/>
              </w:rPr>
              <w:t>最大充电电流：≤50A</w:t>
            </w:r>
            <w:r>
              <w:rPr>
                <w:rFonts w:hint="eastAsia" w:ascii="宋体" w:hAnsi="宋体" w:eastAsia="宋体" w:cs="宋体"/>
                <w:kern w:val="0"/>
                <w:szCs w:val="21"/>
              </w:rPr>
              <w:t>。</w:t>
            </w:r>
          </w:p>
        </w:tc>
        <w:tc>
          <w:tcPr>
            <w:tcW w:w="380" w:type="pct"/>
            <w:shd w:val="clear" w:color="auto" w:fill="auto"/>
            <w:vAlign w:val="center"/>
          </w:tcPr>
          <w:p w14:paraId="35C650BF">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16D2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7362C01C">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1</w:t>
            </w:r>
            <w:r>
              <w:rPr>
                <w:rFonts w:ascii="Calibri" w:hAnsi="Calibri" w:eastAsia="宋体" w:cs="Times New Roman"/>
                <w:szCs w:val="22"/>
              </w:rPr>
              <w:t>9</w:t>
            </w:r>
          </w:p>
        </w:tc>
        <w:tc>
          <w:tcPr>
            <w:tcW w:w="715" w:type="pct"/>
            <w:shd w:val="clear" w:color="auto" w:fill="auto"/>
            <w:vAlign w:val="center"/>
          </w:tcPr>
          <w:p w14:paraId="001B0DEF">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铅酸电池（150Ah）</w:t>
            </w:r>
          </w:p>
        </w:tc>
        <w:tc>
          <w:tcPr>
            <w:tcW w:w="321" w:type="pct"/>
            <w:shd w:val="clear" w:color="auto" w:fill="auto"/>
            <w:vAlign w:val="center"/>
          </w:tcPr>
          <w:p w14:paraId="2FAD0E75">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138</w:t>
            </w:r>
          </w:p>
        </w:tc>
        <w:tc>
          <w:tcPr>
            <w:tcW w:w="258" w:type="pct"/>
            <w:shd w:val="clear" w:color="auto" w:fill="auto"/>
            <w:vAlign w:val="center"/>
          </w:tcPr>
          <w:p w14:paraId="2752D3FB">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c>
          <w:tcPr>
            <w:tcW w:w="3019" w:type="pct"/>
            <w:shd w:val="clear" w:color="auto" w:fill="auto"/>
            <w:vAlign w:val="center"/>
          </w:tcPr>
          <w:p w14:paraId="4720F50E">
            <w:pPr>
              <w:snapToGrid w:val="0"/>
              <w:jc w:val="left"/>
              <w:rPr>
                <w:rFonts w:ascii="宋体" w:hAnsi="宋体" w:eastAsia="宋体" w:cs="宋体"/>
                <w:kern w:val="0"/>
                <w:szCs w:val="21"/>
              </w:rPr>
            </w:pPr>
            <w:r>
              <w:rPr>
                <w:rFonts w:ascii="宋体" w:hAnsi="宋体" w:eastAsia="宋体" w:cs="宋体"/>
                <w:kern w:val="0"/>
                <w:szCs w:val="21"/>
              </w:rPr>
              <w:t>1.额定容量不小于150Ah，额定电压D12V</w:t>
            </w:r>
            <w:r>
              <w:rPr>
                <w:rFonts w:hint="eastAsia" w:ascii="宋体" w:hAnsi="宋体" w:eastAsia="宋体" w:cs="宋体"/>
                <w:kern w:val="0"/>
                <w:szCs w:val="21"/>
              </w:rPr>
              <w:t>；</w:t>
            </w:r>
          </w:p>
          <w:p w14:paraId="02357AC4">
            <w:pPr>
              <w:snapToGrid w:val="0"/>
              <w:jc w:val="left"/>
              <w:rPr>
                <w:rFonts w:ascii="宋体" w:hAnsi="宋体" w:eastAsia="宋体" w:cs="宋体"/>
                <w:kern w:val="0"/>
                <w:szCs w:val="21"/>
              </w:rPr>
            </w:pPr>
            <w:r>
              <w:rPr>
                <w:rFonts w:ascii="宋体" w:hAnsi="宋体" w:eastAsia="宋体" w:cs="宋体"/>
                <w:kern w:val="0"/>
                <w:szCs w:val="21"/>
              </w:rPr>
              <w:t>2.胶体电解液被吸附在极板和隔板内，无游离电解液</w:t>
            </w:r>
            <w:r>
              <w:rPr>
                <w:rFonts w:hint="eastAsia" w:ascii="宋体" w:hAnsi="宋体" w:eastAsia="宋体" w:cs="宋体"/>
                <w:kern w:val="0"/>
                <w:szCs w:val="21"/>
              </w:rPr>
              <w:t>；</w:t>
            </w:r>
          </w:p>
          <w:p w14:paraId="10228E97">
            <w:pPr>
              <w:snapToGrid w:val="0"/>
              <w:jc w:val="left"/>
              <w:rPr>
                <w:rFonts w:ascii="宋体" w:hAnsi="宋体" w:eastAsia="宋体" w:cs="宋体"/>
                <w:kern w:val="0"/>
                <w:szCs w:val="21"/>
              </w:rPr>
            </w:pPr>
            <w:r>
              <w:rPr>
                <w:rFonts w:ascii="宋体" w:hAnsi="宋体" w:eastAsia="宋体" w:cs="宋体"/>
                <w:kern w:val="0"/>
                <w:szCs w:val="21"/>
              </w:rPr>
              <w:t>3.使用过程中无需加水、无酸雾、硫酸溢出，对周围环境无污染</w:t>
            </w:r>
            <w:r>
              <w:rPr>
                <w:rFonts w:hint="eastAsia" w:ascii="宋体" w:hAnsi="宋体" w:eastAsia="宋体" w:cs="宋体"/>
                <w:kern w:val="0"/>
                <w:szCs w:val="21"/>
              </w:rPr>
              <w:t>；</w:t>
            </w:r>
          </w:p>
          <w:p w14:paraId="16492D06">
            <w:pPr>
              <w:snapToGrid w:val="0"/>
              <w:jc w:val="left"/>
              <w:rPr>
                <w:rFonts w:ascii="宋体" w:hAnsi="宋体" w:eastAsia="宋体" w:cs="宋体"/>
                <w:kern w:val="0"/>
                <w:szCs w:val="21"/>
              </w:rPr>
            </w:pPr>
            <w:r>
              <w:rPr>
                <w:rFonts w:ascii="宋体" w:hAnsi="宋体" w:eastAsia="宋体" w:cs="宋体"/>
                <w:kern w:val="0"/>
                <w:szCs w:val="21"/>
              </w:rPr>
              <w:t>4.阀控式免维护设计，寿命期间无需加水或加酸</w:t>
            </w:r>
            <w:r>
              <w:rPr>
                <w:rFonts w:hint="eastAsia" w:ascii="宋体" w:hAnsi="宋体" w:eastAsia="宋体" w:cs="宋体"/>
                <w:kern w:val="0"/>
                <w:szCs w:val="21"/>
              </w:rPr>
              <w:t>；</w:t>
            </w:r>
          </w:p>
          <w:p w14:paraId="1C718E2D">
            <w:pPr>
              <w:snapToGrid w:val="0"/>
              <w:jc w:val="left"/>
              <w:rPr>
                <w:rFonts w:ascii="宋体" w:hAnsi="宋体" w:eastAsia="宋体" w:cs="宋体"/>
                <w:kern w:val="0"/>
                <w:szCs w:val="21"/>
              </w:rPr>
            </w:pPr>
            <w:r>
              <w:rPr>
                <w:rFonts w:ascii="宋体" w:hAnsi="宋体" w:eastAsia="宋体" w:cs="宋体"/>
                <w:kern w:val="0"/>
                <w:szCs w:val="21"/>
              </w:rPr>
              <w:t>5.浮充和循环使用寿命长，自放电低</w:t>
            </w:r>
            <w:r>
              <w:rPr>
                <w:rFonts w:hint="eastAsia" w:ascii="宋体" w:hAnsi="宋体" w:eastAsia="宋体" w:cs="宋体"/>
                <w:kern w:val="0"/>
                <w:szCs w:val="21"/>
              </w:rPr>
              <w:t>；</w:t>
            </w:r>
          </w:p>
          <w:p w14:paraId="09C4CBB6">
            <w:pPr>
              <w:snapToGrid w:val="0"/>
              <w:jc w:val="left"/>
              <w:rPr>
                <w:rFonts w:ascii="宋体" w:hAnsi="宋体" w:eastAsia="宋体" w:cs="宋体"/>
                <w:kern w:val="0"/>
                <w:szCs w:val="21"/>
              </w:rPr>
            </w:pPr>
            <w:r>
              <w:rPr>
                <w:rFonts w:ascii="宋体" w:hAnsi="宋体" w:eastAsia="宋体" w:cs="宋体"/>
                <w:kern w:val="0"/>
                <w:szCs w:val="21"/>
              </w:rPr>
              <w:t>6.采用特殊合金板栅（AGM），适合深循环放电</w:t>
            </w:r>
            <w:r>
              <w:rPr>
                <w:rFonts w:hint="eastAsia" w:ascii="宋体" w:hAnsi="宋体" w:eastAsia="宋体" w:cs="宋体"/>
                <w:kern w:val="0"/>
                <w:szCs w:val="21"/>
              </w:rPr>
              <w:t>；</w:t>
            </w:r>
          </w:p>
          <w:p w14:paraId="02AA8A06">
            <w:pPr>
              <w:snapToGrid w:val="0"/>
              <w:jc w:val="left"/>
              <w:rPr>
                <w:rFonts w:ascii="宋体" w:hAnsi="宋体" w:eastAsia="宋体" w:cs="宋体"/>
                <w:kern w:val="0"/>
                <w:szCs w:val="21"/>
              </w:rPr>
            </w:pPr>
            <w:r>
              <w:rPr>
                <w:rFonts w:ascii="宋体" w:hAnsi="宋体" w:eastAsia="宋体" w:cs="宋体"/>
                <w:kern w:val="0"/>
                <w:szCs w:val="21"/>
              </w:rPr>
              <w:t>7.端子式接 口，方便接线</w:t>
            </w:r>
            <w:r>
              <w:rPr>
                <w:rFonts w:hint="eastAsia" w:ascii="宋体" w:hAnsi="宋体" w:eastAsia="宋体" w:cs="宋体"/>
                <w:kern w:val="0"/>
                <w:szCs w:val="21"/>
              </w:rPr>
              <w:t>；</w:t>
            </w:r>
          </w:p>
          <w:p w14:paraId="584E71A0">
            <w:pPr>
              <w:snapToGrid w:val="0"/>
              <w:jc w:val="left"/>
              <w:rPr>
                <w:rFonts w:ascii="宋体" w:hAnsi="宋体" w:eastAsia="宋体" w:cs="宋体"/>
                <w:kern w:val="0"/>
                <w:szCs w:val="21"/>
              </w:rPr>
            </w:pPr>
            <w:r>
              <w:rPr>
                <w:rFonts w:ascii="宋体" w:hAnsi="宋体" w:eastAsia="宋体" w:cs="宋体"/>
                <w:kern w:val="0"/>
                <w:szCs w:val="21"/>
              </w:rPr>
              <w:t>8.工作温度：充电：-10℃~+40℃放电：-20℃~+50℃</w:t>
            </w:r>
            <w:r>
              <w:rPr>
                <w:rFonts w:hint="eastAsia" w:ascii="宋体" w:hAnsi="宋体" w:eastAsia="宋体" w:cs="宋体"/>
                <w:kern w:val="0"/>
                <w:szCs w:val="21"/>
              </w:rPr>
              <w:t>；</w:t>
            </w:r>
          </w:p>
          <w:p w14:paraId="79ED1B69">
            <w:pPr>
              <w:snapToGrid w:val="0"/>
              <w:jc w:val="left"/>
              <w:rPr>
                <w:rFonts w:ascii="宋体" w:hAnsi="宋体" w:eastAsia="宋体" w:cs="宋体"/>
                <w:kern w:val="0"/>
                <w:szCs w:val="21"/>
              </w:rPr>
            </w:pPr>
            <w:r>
              <w:rPr>
                <w:rFonts w:ascii="宋体" w:hAnsi="宋体" w:eastAsia="宋体" w:cs="宋体"/>
                <w:kern w:val="0"/>
                <w:szCs w:val="21"/>
              </w:rPr>
              <w:t>9.安装方式：地埋箱；</w:t>
            </w:r>
          </w:p>
          <w:p w14:paraId="6F2ECB51">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10.</w:t>
            </w:r>
            <w:r>
              <w:rPr>
                <w:rFonts w:ascii="宋体" w:hAnsi="宋体" w:eastAsia="宋体" w:cs="宋体"/>
                <w:kern w:val="0"/>
                <w:szCs w:val="21"/>
              </w:rPr>
              <w:t>最大充电电流：≤37.5A</w:t>
            </w:r>
            <w:r>
              <w:rPr>
                <w:rFonts w:hint="eastAsia" w:ascii="宋体" w:hAnsi="宋体" w:eastAsia="宋体" w:cs="宋体"/>
                <w:kern w:val="0"/>
                <w:szCs w:val="21"/>
              </w:rPr>
              <w:t>。</w:t>
            </w:r>
          </w:p>
        </w:tc>
        <w:tc>
          <w:tcPr>
            <w:tcW w:w="380" w:type="pct"/>
            <w:shd w:val="clear" w:color="auto" w:fill="auto"/>
            <w:vAlign w:val="center"/>
          </w:tcPr>
          <w:p w14:paraId="5692F085">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7D28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32EC08B4">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2</w:t>
            </w:r>
            <w:r>
              <w:rPr>
                <w:rFonts w:ascii="Calibri" w:hAnsi="Calibri" w:eastAsia="宋体" w:cs="Times New Roman"/>
                <w:szCs w:val="22"/>
              </w:rPr>
              <w:t>0</w:t>
            </w:r>
          </w:p>
        </w:tc>
        <w:tc>
          <w:tcPr>
            <w:tcW w:w="715" w:type="pct"/>
            <w:shd w:val="clear" w:color="auto" w:fill="auto"/>
            <w:vAlign w:val="center"/>
          </w:tcPr>
          <w:p w14:paraId="613181C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电池箱</w:t>
            </w:r>
          </w:p>
        </w:tc>
        <w:tc>
          <w:tcPr>
            <w:tcW w:w="321" w:type="pct"/>
            <w:shd w:val="clear" w:color="auto" w:fill="auto"/>
            <w:vAlign w:val="center"/>
          </w:tcPr>
          <w:p w14:paraId="79C86D15">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271</w:t>
            </w:r>
          </w:p>
        </w:tc>
        <w:tc>
          <w:tcPr>
            <w:tcW w:w="258" w:type="pct"/>
            <w:shd w:val="clear" w:color="auto" w:fill="auto"/>
            <w:vAlign w:val="center"/>
          </w:tcPr>
          <w:p w14:paraId="6BC42E6E">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c>
          <w:tcPr>
            <w:tcW w:w="3019" w:type="pct"/>
            <w:shd w:val="clear" w:color="auto" w:fill="auto"/>
            <w:vAlign w:val="center"/>
          </w:tcPr>
          <w:p w14:paraId="6CD3DD9B">
            <w:pPr>
              <w:snapToGrid w:val="0"/>
              <w:jc w:val="left"/>
              <w:rPr>
                <w:rFonts w:ascii="宋体" w:hAnsi="宋体" w:eastAsia="宋体" w:cs="宋体"/>
                <w:kern w:val="0"/>
                <w:szCs w:val="21"/>
              </w:rPr>
            </w:pPr>
            <w:r>
              <w:rPr>
                <w:rFonts w:ascii="宋体" w:hAnsi="宋体" w:eastAsia="宋体" w:cs="宋体"/>
                <w:kern w:val="0"/>
                <w:szCs w:val="21"/>
              </w:rPr>
              <w:t>1.外壳材料采用改性PP；</w:t>
            </w:r>
          </w:p>
          <w:p w14:paraId="7F181659">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w:t>
            </w:r>
            <w:r>
              <w:rPr>
                <w:rFonts w:ascii="宋体" w:hAnsi="宋体" w:eastAsia="宋体" w:cs="宋体"/>
                <w:kern w:val="0"/>
                <w:szCs w:val="21"/>
              </w:rPr>
              <w:t>可安装蓄电池数量不少于12V-200Ah2只</w:t>
            </w:r>
            <w:r>
              <w:rPr>
                <w:rFonts w:hint="eastAsia" w:ascii="宋体" w:hAnsi="宋体" w:eastAsia="宋体" w:cs="宋体"/>
                <w:kern w:val="0"/>
                <w:szCs w:val="21"/>
              </w:rPr>
              <w:t>。</w:t>
            </w:r>
          </w:p>
        </w:tc>
        <w:tc>
          <w:tcPr>
            <w:tcW w:w="380" w:type="pct"/>
            <w:shd w:val="clear" w:color="auto" w:fill="auto"/>
            <w:vAlign w:val="center"/>
          </w:tcPr>
          <w:p w14:paraId="1170BFB4">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2DC0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16F2711F">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2</w:t>
            </w:r>
            <w:r>
              <w:rPr>
                <w:rFonts w:ascii="Calibri" w:hAnsi="Calibri" w:eastAsia="宋体" w:cs="Times New Roman"/>
                <w:szCs w:val="22"/>
              </w:rPr>
              <w:t>1</w:t>
            </w:r>
          </w:p>
        </w:tc>
        <w:tc>
          <w:tcPr>
            <w:tcW w:w="715" w:type="pct"/>
            <w:shd w:val="clear" w:color="auto" w:fill="auto"/>
            <w:vAlign w:val="center"/>
          </w:tcPr>
          <w:p w14:paraId="5562141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稳压电源</w:t>
            </w:r>
          </w:p>
        </w:tc>
        <w:tc>
          <w:tcPr>
            <w:tcW w:w="321" w:type="pct"/>
            <w:shd w:val="clear" w:color="auto" w:fill="auto"/>
            <w:vAlign w:val="center"/>
          </w:tcPr>
          <w:p w14:paraId="3A29B7FE">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213</w:t>
            </w:r>
          </w:p>
        </w:tc>
        <w:tc>
          <w:tcPr>
            <w:tcW w:w="258" w:type="pct"/>
            <w:shd w:val="clear" w:color="auto" w:fill="auto"/>
            <w:vAlign w:val="center"/>
          </w:tcPr>
          <w:p w14:paraId="3E4352F1">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c>
          <w:tcPr>
            <w:tcW w:w="3019" w:type="pct"/>
            <w:shd w:val="clear" w:color="auto" w:fill="auto"/>
            <w:vAlign w:val="center"/>
          </w:tcPr>
          <w:p w14:paraId="219E416E">
            <w:pPr>
              <w:snapToGrid w:val="0"/>
              <w:jc w:val="left"/>
              <w:rPr>
                <w:rFonts w:ascii="宋体" w:hAnsi="宋体" w:eastAsia="宋体" w:cs="宋体"/>
                <w:kern w:val="0"/>
                <w:szCs w:val="21"/>
              </w:rPr>
            </w:pPr>
            <w:r>
              <w:rPr>
                <w:rFonts w:ascii="宋体" w:hAnsi="宋体" w:eastAsia="宋体" w:cs="宋体"/>
                <w:kern w:val="0"/>
                <w:szCs w:val="21"/>
              </w:rPr>
              <w:t>1.DC-DC稳压电源；</w:t>
            </w:r>
          </w:p>
          <w:p w14:paraId="4C9166AE">
            <w:pPr>
              <w:snapToGrid w:val="0"/>
              <w:jc w:val="left"/>
              <w:rPr>
                <w:rFonts w:ascii="宋体" w:hAnsi="宋体" w:eastAsia="宋体" w:cs="宋体"/>
                <w:kern w:val="0"/>
                <w:szCs w:val="21"/>
              </w:rPr>
            </w:pPr>
            <w:r>
              <w:rPr>
                <w:rFonts w:ascii="宋体" w:hAnsi="宋体" w:eastAsia="宋体" w:cs="宋体"/>
                <w:kern w:val="0"/>
                <w:szCs w:val="21"/>
              </w:rPr>
              <w:t>2.输出：直流电压5V；</w:t>
            </w:r>
          </w:p>
          <w:p w14:paraId="095B4144">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3.</w:t>
            </w:r>
            <w:r>
              <w:rPr>
                <w:rFonts w:ascii="宋体" w:hAnsi="宋体" w:eastAsia="宋体" w:cs="宋体"/>
                <w:kern w:val="0"/>
                <w:szCs w:val="21"/>
              </w:rPr>
              <w:t>输入：电压范围连续9~36VDC</w:t>
            </w:r>
            <w:r>
              <w:rPr>
                <w:rFonts w:hint="eastAsia" w:ascii="宋体" w:hAnsi="宋体" w:eastAsia="宋体" w:cs="宋体"/>
                <w:kern w:val="0"/>
                <w:szCs w:val="21"/>
              </w:rPr>
              <w:t>。</w:t>
            </w:r>
          </w:p>
        </w:tc>
        <w:tc>
          <w:tcPr>
            <w:tcW w:w="380" w:type="pct"/>
            <w:shd w:val="clear" w:color="auto" w:fill="auto"/>
            <w:vAlign w:val="center"/>
          </w:tcPr>
          <w:p w14:paraId="51F3AF14">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7014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4C6882A3">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2</w:t>
            </w:r>
            <w:r>
              <w:rPr>
                <w:rFonts w:ascii="Calibri" w:hAnsi="Calibri" w:eastAsia="宋体" w:cs="Times New Roman"/>
                <w:szCs w:val="22"/>
              </w:rPr>
              <w:t>2</w:t>
            </w:r>
          </w:p>
        </w:tc>
        <w:tc>
          <w:tcPr>
            <w:tcW w:w="715" w:type="pct"/>
            <w:shd w:val="clear" w:color="auto" w:fill="auto"/>
            <w:vAlign w:val="center"/>
          </w:tcPr>
          <w:p w14:paraId="3B06892C">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无线网桥</w:t>
            </w:r>
          </w:p>
        </w:tc>
        <w:tc>
          <w:tcPr>
            <w:tcW w:w="321" w:type="pct"/>
            <w:shd w:val="clear" w:color="auto" w:fill="auto"/>
            <w:vAlign w:val="center"/>
          </w:tcPr>
          <w:p w14:paraId="5958EE73">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20</w:t>
            </w:r>
          </w:p>
        </w:tc>
        <w:tc>
          <w:tcPr>
            <w:tcW w:w="258" w:type="pct"/>
            <w:shd w:val="clear" w:color="auto" w:fill="auto"/>
            <w:vAlign w:val="center"/>
          </w:tcPr>
          <w:p w14:paraId="6E39E8D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对</w:t>
            </w:r>
          </w:p>
        </w:tc>
        <w:tc>
          <w:tcPr>
            <w:tcW w:w="3019" w:type="pct"/>
            <w:shd w:val="clear" w:color="auto" w:fill="auto"/>
            <w:vAlign w:val="center"/>
          </w:tcPr>
          <w:p w14:paraId="26AC6F9D">
            <w:pPr>
              <w:snapToGrid w:val="0"/>
              <w:jc w:val="left"/>
              <w:rPr>
                <w:rFonts w:ascii="宋体" w:hAnsi="宋体" w:eastAsia="宋体" w:cs="宋体"/>
                <w:kern w:val="0"/>
                <w:szCs w:val="21"/>
              </w:rPr>
            </w:pPr>
            <w:r>
              <w:rPr>
                <w:rFonts w:ascii="宋体" w:hAnsi="宋体" w:eastAsia="宋体" w:cs="宋体"/>
                <w:kern w:val="0"/>
                <w:szCs w:val="21"/>
              </w:rPr>
              <w:t>1.5公里5GHz室外通用拨码无线网桥，802.11ac制式</w:t>
            </w:r>
            <w:r>
              <w:rPr>
                <w:rFonts w:hint="eastAsia" w:ascii="宋体" w:hAnsi="宋体" w:eastAsia="宋体" w:cs="宋体"/>
                <w:kern w:val="0"/>
                <w:szCs w:val="21"/>
              </w:rPr>
              <w:t>；</w:t>
            </w:r>
          </w:p>
          <w:p w14:paraId="40FDCEDC">
            <w:pPr>
              <w:snapToGrid w:val="0"/>
              <w:jc w:val="left"/>
              <w:rPr>
                <w:rFonts w:ascii="宋体" w:hAnsi="宋体" w:eastAsia="宋体" w:cs="宋体"/>
                <w:kern w:val="0"/>
                <w:szCs w:val="21"/>
              </w:rPr>
            </w:pPr>
            <w:r>
              <w:rPr>
                <w:rFonts w:ascii="宋体" w:hAnsi="宋体" w:eastAsia="宋体" w:cs="宋体"/>
                <w:kern w:val="0"/>
                <w:szCs w:val="21"/>
              </w:rPr>
              <w:t>2.网络接口：不少于2个RJ45,10/100Mbps自适应</w:t>
            </w:r>
            <w:r>
              <w:rPr>
                <w:rFonts w:hint="eastAsia" w:ascii="宋体" w:hAnsi="宋体" w:eastAsia="宋体" w:cs="宋体"/>
                <w:kern w:val="0"/>
                <w:szCs w:val="21"/>
              </w:rPr>
              <w:t>；</w:t>
            </w:r>
          </w:p>
          <w:p w14:paraId="220FC31C">
            <w:pPr>
              <w:snapToGrid w:val="0"/>
              <w:jc w:val="left"/>
              <w:rPr>
                <w:rFonts w:ascii="宋体" w:hAnsi="宋体" w:eastAsia="宋体" w:cs="宋体"/>
                <w:kern w:val="0"/>
                <w:szCs w:val="21"/>
              </w:rPr>
            </w:pPr>
            <w:r>
              <w:rPr>
                <w:rFonts w:ascii="宋体" w:hAnsi="宋体" w:eastAsia="宋体" w:cs="宋体"/>
                <w:kern w:val="0"/>
                <w:szCs w:val="21"/>
              </w:rPr>
              <w:t>3.无线传输距离：不少于5km</w:t>
            </w:r>
            <w:r>
              <w:rPr>
                <w:rFonts w:hint="eastAsia" w:ascii="宋体" w:hAnsi="宋体" w:eastAsia="宋体" w:cs="宋体"/>
                <w:kern w:val="0"/>
                <w:szCs w:val="21"/>
              </w:rPr>
              <w:t>；</w:t>
            </w:r>
          </w:p>
          <w:p w14:paraId="662C7293">
            <w:pPr>
              <w:snapToGrid w:val="0"/>
              <w:jc w:val="left"/>
              <w:rPr>
                <w:rFonts w:ascii="宋体" w:hAnsi="宋体" w:eastAsia="宋体" w:cs="宋体"/>
                <w:kern w:val="0"/>
                <w:szCs w:val="21"/>
              </w:rPr>
            </w:pPr>
            <w:r>
              <w:rPr>
                <w:rFonts w:ascii="宋体" w:hAnsi="宋体" w:eastAsia="宋体" w:cs="宋体"/>
                <w:kern w:val="0"/>
                <w:szCs w:val="21"/>
              </w:rPr>
              <w:t>4.组网方式：点对点，点对多点</w:t>
            </w:r>
            <w:r>
              <w:rPr>
                <w:rFonts w:hint="eastAsia" w:ascii="宋体" w:hAnsi="宋体" w:eastAsia="宋体" w:cs="宋体"/>
                <w:kern w:val="0"/>
                <w:szCs w:val="21"/>
              </w:rPr>
              <w:t>；</w:t>
            </w:r>
          </w:p>
          <w:p w14:paraId="5272293B">
            <w:pPr>
              <w:snapToGrid w:val="0"/>
              <w:jc w:val="left"/>
              <w:rPr>
                <w:rFonts w:ascii="宋体" w:hAnsi="宋体" w:eastAsia="宋体" w:cs="宋体"/>
                <w:kern w:val="0"/>
                <w:szCs w:val="21"/>
              </w:rPr>
            </w:pPr>
            <w:r>
              <w:rPr>
                <w:rFonts w:ascii="宋体" w:hAnsi="宋体" w:eastAsia="宋体" w:cs="宋体"/>
                <w:kern w:val="0"/>
                <w:szCs w:val="21"/>
              </w:rPr>
              <w:t>5.带机量：</w:t>
            </w:r>
          </w:p>
          <w:p w14:paraId="6C7BD053">
            <w:pPr>
              <w:snapToGrid w:val="0"/>
              <w:jc w:val="left"/>
              <w:rPr>
                <w:rFonts w:ascii="宋体" w:hAnsi="宋体" w:eastAsia="宋体" w:cs="宋体"/>
                <w:kern w:val="0"/>
                <w:szCs w:val="21"/>
              </w:rPr>
            </w:pPr>
            <w:r>
              <w:rPr>
                <w:rFonts w:ascii="宋体" w:hAnsi="宋体" w:eastAsia="宋体" w:cs="宋体"/>
                <w:kern w:val="0"/>
                <w:szCs w:val="21"/>
              </w:rPr>
              <w:t>点对点时</w:t>
            </w:r>
          </w:p>
          <w:p w14:paraId="3D3EBE88">
            <w:pPr>
              <w:snapToGrid w:val="0"/>
              <w:jc w:val="left"/>
              <w:rPr>
                <w:rFonts w:ascii="宋体" w:hAnsi="宋体" w:eastAsia="宋体" w:cs="宋体"/>
                <w:kern w:val="0"/>
                <w:szCs w:val="21"/>
              </w:rPr>
            </w:pPr>
            <w:r>
              <w:rPr>
                <w:rFonts w:ascii="宋体" w:hAnsi="宋体" w:eastAsia="宋体" w:cs="宋体"/>
                <w:kern w:val="0"/>
                <w:szCs w:val="21"/>
              </w:rPr>
              <w:t xml:space="preserve">1公里支持23路2MPIPC或12路4MPIPC或8路6MPIPC； </w:t>
            </w:r>
          </w:p>
          <w:p w14:paraId="643AC26A">
            <w:pPr>
              <w:snapToGrid w:val="0"/>
              <w:jc w:val="left"/>
              <w:rPr>
                <w:rFonts w:ascii="宋体" w:hAnsi="宋体" w:eastAsia="宋体" w:cs="宋体"/>
                <w:kern w:val="0"/>
                <w:szCs w:val="21"/>
                <w:lang w:eastAsia="en-US"/>
              </w:rPr>
            </w:pPr>
            <w:r>
              <w:rPr>
                <w:rFonts w:ascii="宋体" w:hAnsi="宋体" w:eastAsia="宋体" w:cs="宋体"/>
                <w:kern w:val="0"/>
                <w:szCs w:val="21"/>
                <w:lang w:eastAsia="en-US"/>
              </w:rPr>
              <w:t xml:space="preserve">3公里支持20路2MPIPC或10路4MPIPC或6路6MPIPC； </w:t>
            </w:r>
          </w:p>
          <w:p w14:paraId="62DFD234">
            <w:pPr>
              <w:snapToGrid w:val="0"/>
              <w:jc w:val="left"/>
              <w:rPr>
                <w:rFonts w:ascii="宋体" w:hAnsi="宋体" w:eastAsia="宋体" w:cs="宋体"/>
                <w:kern w:val="0"/>
                <w:szCs w:val="21"/>
                <w:lang w:eastAsia="en-US"/>
              </w:rPr>
            </w:pPr>
            <w:r>
              <w:rPr>
                <w:rFonts w:ascii="宋体" w:hAnsi="宋体" w:eastAsia="宋体" w:cs="宋体"/>
                <w:kern w:val="0"/>
                <w:szCs w:val="21"/>
                <w:lang w:eastAsia="en-US"/>
              </w:rPr>
              <w:t xml:space="preserve">5公里支持8路2MPIPC或4路4MPIPC或3路6MPIPC； </w:t>
            </w:r>
          </w:p>
          <w:p w14:paraId="4DB62D16">
            <w:pPr>
              <w:snapToGrid w:val="0"/>
              <w:jc w:val="left"/>
              <w:rPr>
                <w:rFonts w:ascii="宋体" w:hAnsi="宋体" w:eastAsia="宋体" w:cs="宋体"/>
                <w:kern w:val="0"/>
                <w:szCs w:val="21"/>
              </w:rPr>
            </w:pPr>
            <w:r>
              <w:rPr>
                <w:rFonts w:ascii="宋体" w:hAnsi="宋体" w:eastAsia="宋体" w:cs="宋体"/>
                <w:kern w:val="0"/>
                <w:szCs w:val="21"/>
              </w:rPr>
              <w:t>点对多点时</w:t>
            </w:r>
          </w:p>
          <w:p w14:paraId="207F2094">
            <w:pPr>
              <w:snapToGrid w:val="0"/>
              <w:jc w:val="left"/>
              <w:rPr>
                <w:rFonts w:ascii="宋体" w:hAnsi="宋体" w:eastAsia="宋体" w:cs="宋体"/>
                <w:kern w:val="0"/>
                <w:szCs w:val="21"/>
              </w:rPr>
            </w:pPr>
            <w:r>
              <w:rPr>
                <w:rFonts w:ascii="宋体" w:hAnsi="宋体" w:eastAsia="宋体" w:cs="宋体"/>
                <w:kern w:val="0"/>
                <w:szCs w:val="21"/>
              </w:rPr>
              <w:t xml:space="preserve">3公里最大支持1对4，支持12路2MPIPC或6路4MPIPC或4路6MPIPC； </w:t>
            </w:r>
          </w:p>
          <w:p w14:paraId="632F9E54">
            <w:pPr>
              <w:snapToGrid w:val="0"/>
              <w:jc w:val="left"/>
              <w:rPr>
                <w:rFonts w:ascii="宋体" w:hAnsi="宋体" w:eastAsia="宋体" w:cs="宋体"/>
                <w:kern w:val="0"/>
                <w:szCs w:val="21"/>
              </w:rPr>
            </w:pPr>
            <w:r>
              <w:rPr>
                <w:rFonts w:hint="eastAsia" w:ascii="宋体" w:hAnsi="宋体" w:eastAsia="宋体" w:cs="宋体"/>
                <w:kern w:val="0"/>
                <w:szCs w:val="21"/>
              </w:rPr>
              <w:t>6.</w:t>
            </w:r>
            <w:r>
              <w:rPr>
                <w:rFonts w:ascii="宋体" w:hAnsi="宋体" w:eastAsia="宋体" w:cs="宋体"/>
                <w:kern w:val="0"/>
                <w:szCs w:val="21"/>
              </w:rPr>
              <w:t>水平天线角度：35°±5°</w:t>
            </w:r>
            <w:r>
              <w:rPr>
                <w:rFonts w:hint="eastAsia" w:ascii="宋体" w:hAnsi="宋体" w:eastAsia="宋体" w:cs="宋体"/>
                <w:kern w:val="0"/>
                <w:szCs w:val="21"/>
              </w:rPr>
              <w:t>；</w:t>
            </w:r>
          </w:p>
          <w:p w14:paraId="0A739A74">
            <w:pPr>
              <w:snapToGrid w:val="0"/>
              <w:jc w:val="left"/>
              <w:rPr>
                <w:rFonts w:ascii="宋体" w:hAnsi="宋体" w:eastAsia="宋体" w:cs="宋体"/>
                <w:kern w:val="0"/>
                <w:szCs w:val="21"/>
              </w:rPr>
            </w:pPr>
            <w:r>
              <w:rPr>
                <w:rFonts w:hint="eastAsia" w:ascii="宋体" w:hAnsi="宋体" w:eastAsia="宋体" w:cs="宋体"/>
                <w:kern w:val="0"/>
                <w:szCs w:val="21"/>
              </w:rPr>
              <w:t>7.</w:t>
            </w:r>
            <w:r>
              <w:rPr>
                <w:rFonts w:ascii="宋体" w:hAnsi="宋体" w:eastAsia="宋体" w:cs="宋体"/>
                <w:kern w:val="0"/>
                <w:szCs w:val="21"/>
              </w:rPr>
              <w:t>垂直天线角度：15 ° ±5 °</w:t>
            </w:r>
            <w:r>
              <w:rPr>
                <w:rFonts w:hint="eastAsia" w:ascii="宋体" w:hAnsi="宋体" w:eastAsia="宋体" w:cs="宋体"/>
                <w:kern w:val="0"/>
                <w:szCs w:val="21"/>
              </w:rPr>
              <w:t>；</w:t>
            </w:r>
          </w:p>
          <w:p w14:paraId="165A5BF2">
            <w:pPr>
              <w:snapToGrid w:val="0"/>
              <w:jc w:val="left"/>
              <w:rPr>
                <w:rFonts w:ascii="宋体" w:hAnsi="宋体" w:eastAsia="宋体" w:cs="宋体"/>
                <w:kern w:val="0"/>
                <w:szCs w:val="21"/>
              </w:rPr>
            </w:pPr>
            <w:r>
              <w:rPr>
                <w:rFonts w:hint="eastAsia" w:ascii="宋体" w:hAnsi="宋体" w:eastAsia="宋体" w:cs="宋体"/>
                <w:kern w:val="0"/>
                <w:szCs w:val="21"/>
              </w:rPr>
              <w:t>8.</w:t>
            </w:r>
            <w:r>
              <w:rPr>
                <w:rFonts w:ascii="宋体" w:hAnsi="宋体" w:eastAsia="宋体" w:cs="宋体"/>
                <w:kern w:val="0"/>
                <w:szCs w:val="21"/>
              </w:rPr>
              <w:t>工作温度：-30℃~70℃</w:t>
            </w:r>
            <w:r>
              <w:rPr>
                <w:rFonts w:hint="eastAsia" w:ascii="宋体" w:hAnsi="宋体" w:eastAsia="宋体" w:cs="宋体"/>
                <w:kern w:val="0"/>
                <w:szCs w:val="21"/>
              </w:rPr>
              <w:t>；</w:t>
            </w:r>
          </w:p>
          <w:p w14:paraId="7E0424DE">
            <w:pPr>
              <w:snapToGrid w:val="0"/>
              <w:jc w:val="left"/>
              <w:rPr>
                <w:rFonts w:ascii="宋体" w:hAnsi="宋体" w:eastAsia="宋体" w:cs="宋体"/>
                <w:kern w:val="0"/>
                <w:szCs w:val="21"/>
              </w:rPr>
            </w:pPr>
            <w:r>
              <w:rPr>
                <w:rFonts w:hint="eastAsia" w:ascii="宋体" w:hAnsi="宋体" w:eastAsia="宋体" w:cs="宋体"/>
                <w:kern w:val="0"/>
                <w:szCs w:val="21"/>
              </w:rPr>
              <w:t>9.装箱形式：单台装；</w:t>
            </w:r>
          </w:p>
          <w:p w14:paraId="14D334C1">
            <w:pPr>
              <w:snapToGrid w:val="0"/>
              <w:jc w:val="left"/>
              <w:rPr>
                <w:rFonts w:ascii="宋体" w:hAnsi="宋体" w:eastAsia="宋体" w:cs="宋体"/>
                <w:kern w:val="0"/>
                <w:szCs w:val="21"/>
              </w:rPr>
            </w:pPr>
            <w:r>
              <w:rPr>
                <w:rFonts w:hint="eastAsia" w:ascii="宋体" w:hAnsi="宋体" w:eastAsia="宋体" w:cs="宋体"/>
                <w:kern w:val="0"/>
                <w:szCs w:val="21"/>
              </w:rPr>
              <w:t>10.安全：智能识别终端，终端准入管控；</w:t>
            </w:r>
          </w:p>
          <w:p w14:paraId="22DD2479">
            <w:pPr>
              <w:snapToGrid w:val="0"/>
              <w:jc w:val="left"/>
              <w:rPr>
                <w:rFonts w:ascii="宋体" w:hAnsi="宋体" w:eastAsia="宋体" w:cs="宋体"/>
                <w:kern w:val="0"/>
                <w:szCs w:val="21"/>
              </w:rPr>
            </w:pPr>
            <w:r>
              <w:rPr>
                <w:rFonts w:hint="eastAsia" w:ascii="宋体" w:hAnsi="宋体" w:eastAsia="宋体" w:cs="宋体"/>
                <w:kern w:val="0"/>
                <w:szCs w:val="21"/>
              </w:rPr>
              <w:t>11.可靠：智能频谱管理，无线抗干扰，故障可自愈；</w:t>
            </w:r>
          </w:p>
          <w:p w14:paraId="5B833049">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12.智简：APP、客户端统一管理，拓扑可视化、智能运维。</w:t>
            </w:r>
          </w:p>
        </w:tc>
        <w:tc>
          <w:tcPr>
            <w:tcW w:w="380" w:type="pct"/>
            <w:shd w:val="clear" w:color="auto" w:fill="auto"/>
            <w:vAlign w:val="center"/>
          </w:tcPr>
          <w:p w14:paraId="1D42C4D2">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工业</w:t>
            </w:r>
          </w:p>
        </w:tc>
      </w:tr>
      <w:tr w14:paraId="3017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660901EF">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2</w:t>
            </w:r>
            <w:r>
              <w:rPr>
                <w:rFonts w:ascii="Calibri" w:hAnsi="Calibri" w:eastAsia="宋体" w:cs="Times New Roman"/>
                <w:szCs w:val="22"/>
              </w:rPr>
              <w:t>3</w:t>
            </w:r>
          </w:p>
        </w:tc>
        <w:tc>
          <w:tcPr>
            <w:tcW w:w="715" w:type="pct"/>
            <w:shd w:val="clear" w:color="auto" w:fill="auto"/>
            <w:vAlign w:val="center"/>
          </w:tcPr>
          <w:p w14:paraId="55F1DF91">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设备箱</w:t>
            </w:r>
          </w:p>
        </w:tc>
        <w:tc>
          <w:tcPr>
            <w:tcW w:w="321" w:type="pct"/>
            <w:shd w:val="clear" w:color="auto" w:fill="auto"/>
            <w:vAlign w:val="center"/>
          </w:tcPr>
          <w:p w14:paraId="18A3ACAC">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213</w:t>
            </w:r>
          </w:p>
        </w:tc>
        <w:tc>
          <w:tcPr>
            <w:tcW w:w="258" w:type="pct"/>
            <w:shd w:val="clear" w:color="auto" w:fill="auto"/>
            <w:vAlign w:val="center"/>
          </w:tcPr>
          <w:p w14:paraId="7282C9AF">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5EE2BBE6">
            <w:pPr>
              <w:snapToGrid w:val="0"/>
              <w:jc w:val="left"/>
              <w:rPr>
                <w:rFonts w:ascii="宋体" w:hAnsi="宋体" w:eastAsia="宋体" w:cs="宋体"/>
                <w:kern w:val="0"/>
                <w:szCs w:val="21"/>
              </w:rPr>
            </w:pPr>
            <w:r>
              <w:rPr>
                <w:rFonts w:ascii="宋体" w:hAnsi="宋体" w:eastAsia="宋体" w:cs="宋体"/>
                <w:kern w:val="0"/>
                <w:szCs w:val="21"/>
              </w:rPr>
              <w:t>1.防护等级：IP44；</w:t>
            </w:r>
          </w:p>
          <w:p w14:paraId="4092D017">
            <w:pPr>
              <w:snapToGrid w:val="0"/>
              <w:jc w:val="left"/>
              <w:rPr>
                <w:rFonts w:ascii="宋体" w:hAnsi="宋体" w:eastAsia="宋体" w:cs="宋体"/>
                <w:kern w:val="0"/>
                <w:szCs w:val="21"/>
              </w:rPr>
            </w:pPr>
            <w:r>
              <w:rPr>
                <w:rFonts w:ascii="宋体" w:hAnsi="宋体" w:eastAsia="宋体" w:cs="宋体"/>
                <w:kern w:val="0"/>
                <w:szCs w:val="21"/>
              </w:rPr>
              <w:t>2.材料：冷轧钢板；</w:t>
            </w:r>
          </w:p>
          <w:p w14:paraId="240B6DDC">
            <w:pPr>
              <w:snapToGrid w:val="0"/>
              <w:jc w:val="left"/>
              <w:rPr>
                <w:rFonts w:ascii="宋体" w:hAnsi="宋体" w:eastAsia="宋体" w:cs="宋体"/>
                <w:kern w:val="0"/>
                <w:szCs w:val="21"/>
              </w:rPr>
            </w:pPr>
            <w:r>
              <w:rPr>
                <w:rFonts w:ascii="宋体" w:hAnsi="宋体" w:eastAsia="宋体" w:cs="宋体"/>
                <w:kern w:val="0"/>
                <w:szCs w:val="21"/>
              </w:rPr>
              <w:t>3.柱装直径：0～300mm</w:t>
            </w:r>
            <w:r>
              <w:rPr>
                <w:rFonts w:hint="eastAsia" w:ascii="宋体" w:hAnsi="宋体" w:eastAsia="宋体" w:cs="宋体"/>
                <w:kern w:val="0"/>
                <w:szCs w:val="21"/>
              </w:rPr>
              <w:t>；</w:t>
            </w:r>
          </w:p>
          <w:p w14:paraId="61F95149">
            <w:pPr>
              <w:snapToGrid w:val="0"/>
              <w:jc w:val="left"/>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穿线孔：DN50mm×2；</w:t>
            </w:r>
          </w:p>
          <w:p w14:paraId="711D7F26">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w:t>
            </w:r>
            <w:r>
              <w:rPr>
                <w:rFonts w:ascii="宋体" w:hAnsi="宋体" w:eastAsia="宋体" w:cs="宋体"/>
                <w:kern w:val="0"/>
                <w:szCs w:val="21"/>
                <w:lang w:eastAsia="en-US"/>
              </w:rPr>
              <w:t>工作温度：-30℃~+60℃</w:t>
            </w:r>
            <w:r>
              <w:rPr>
                <w:rFonts w:hint="eastAsia" w:ascii="宋体" w:hAnsi="宋体" w:eastAsia="宋体" w:cs="宋体"/>
                <w:kern w:val="0"/>
                <w:szCs w:val="21"/>
              </w:rPr>
              <w:t>。</w:t>
            </w:r>
          </w:p>
        </w:tc>
        <w:tc>
          <w:tcPr>
            <w:tcW w:w="380" w:type="pct"/>
            <w:shd w:val="clear" w:color="auto" w:fill="auto"/>
            <w:vAlign w:val="center"/>
          </w:tcPr>
          <w:p w14:paraId="75FAA988">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42CF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1CB06784">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2</w:t>
            </w:r>
            <w:r>
              <w:rPr>
                <w:rFonts w:ascii="Calibri" w:hAnsi="Calibri" w:eastAsia="宋体" w:cs="Times New Roman"/>
                <w:szCs w:val="22"/>
              </w:rPr>
              <w:t>4</w:t>
            </w:r>
          </w:p>
        </w:tc>
        <w:tc>
          <w:tcPr>
            <w:tcW w:w="715" w:type="pct"/>
            <w:shd w:val="clear" w:color="auto" w:fill="auto"/>
            <w:vAlign w:val="center"/>
          </w:tcPr>
          <w:p w14:paraId="24149D1D">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超五类网线</w:t>
            </w:r>
          </w:p>
        </w:tc>
        <w:tc>
          <w:tcPr>
            <w:tcW w:w="321" w:type="pct"/>
            <w:shd w:val="clear" w:color="auto" w:fill="auto"/>
            <w:vAlign w:val="center"/>
          </w:tcPr>
          <w:p w14:paraId="72DFAE2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9603</w:t>
            </w:r>
          </w:p>
        </w:tc>
        <w:tc>
          <w:tcPr>
            <w:tcW w:w="258" w:type="pct"/>
            <w:shd w:val="clear" w:color="auto" w:fill="auto"/>
            <w:vAlign w:val="center"/>
          </w:tcPr>
          <w:p w14:paraId="78FFF4E0">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米</w:t>
            </w:r>
          </w:p>
        </w:tc>
        <w:tc>
          <w:tcPr>
            <w:tcW w:w="3019" w:type="pct"/>
            <w:shd w:val="clear" w:color="auto" w:fill="auto"/>
            <w:vAlign w:val="center"/>
          </w:tcPr>
          <w:p w14:paraId="4EB1B311">
            <w:pPr>
              <w:snapToGrid w:val="0"/>
              <w:jc w:val="left"/>
              <w:rPr>
                <w:rFonts w:ascii="宋体" w:hAnsi="宋体" w:eastAsia="宋体" w:cs="宋体"/>
                <w:kern w:val="0"/>
                <w:szCs w:val="21"/>
              </w:rPr>
            </w:pPr>
            <w:r>
              <w:rPr>
                <w:rFonts w:ascii="宋体" w:hAnsi="宋体" w:eastAsia="宋体" w:cs="宋体"/>
                <w:kern w:val="0"/>
                <w:szCs w:val="21"/>
              </w:rPr>
              <w:t>1.材质：聚酯纤维；</w:t>
            </w:r>
          </w:p>
          <w:p w14:paraId="1E816107">
            <w:pPr>
              <w:snapToGrid w:val="0"/>
              <w:jc w:val="left"/>
              <w:rPr>
                <w:rFonts w:ascii="宋体" w:hAnsi="宋体" w:eastAsia="宋体" w:cs="宋体"/>
                <w:kern w:val="0"/>
                <w:szCs w:val="21"/>
              </w:rPr>
            </w:pPr>
            <w:r>
              <w:rPr>
                <w:rFonts w:ascii="宋体" w:hAnsi="宋体" w:eastAsia="宋体" w:cs="宋体"/>
                <w:kern w:val="0"/>
                <w:szCs w:val="21"/>
              </w:rPr>
              <w:t>2.材质：无氧铜；</w:t>
            </w:r>
          </w:p>
          <w:p w14:paraId="344925CF">
            <w:pPr>
              <w:snapToGrid w:val="0"/>
              <w:jc w:val="left"/>
              <w:rPr>
                <w:rFonts w:ascii="宋体" w:hAnsi="宋体" w:eastAsia="宋体" w:cs="宋体"/>
                <w:kern w:val="0"/>
                <w:szCs w:val="21"/>
              </w:rPr>
            </w:pPr>
            <w:r>
              <w:rPr>
                <w:rFonts w:ascii="宋体" w:hAnsi="宋体" w:eastAsia="宋体" w:cs="宋体"/>
                <w:kern w:val="0"/>
                <w:szCs w:val="21"/>
              </w:rPr>
              <w:t>3.绝缘材质：HDPE；</w:t>
            </w:r>
          </w:p>
          <w:p w14:paraId="67D5A936">
            <w:pPr>
              <w:snapToGrid w:val="0"/>
              <w:jc w:val="left"/>
              <w:rPr>
                <w:rFonts w:ascii="宋体" w:hAnsi="宋体" w:eastAsia="宋体" w:cs="宋体"/>
                <w:kern w:val="0"/>
                <w:szCs w:val="21"/>
              </w:rPr>
            </w:pPr>
            <w:r>
              <w:rPr>
                <w:rFonts w:ascii="宋体" w:hAnsi="宋体" w:eastAsia="宋体" w:cs="宋体"/>
                <w:kern w:val="0"/>
                <w:szCs w:val="21"/>
              </w:rPr>
              <w:t>4.护套材料：PVC；</w:t>
            </w:r>
          </w:p>
          <w:p w14:paraId="535E61D1">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w:t>
            </w:r>
            <w:r>
              <w:rPr>
                <w:rFonts w:ascii="宋体" w:hAnsi="宋体" w:eastAsia="宋体" w:cs="宋体"/>
                <w:kern w:val="0"/>
                <w:szCs w:val="21"/>
              </w:rPr>
              <w:t>绝缘层原色：8芯，蓝/白蓝、橙/白橙、绿/白绿、棕/白棕</w:t>
            </w:r>
            <w:r>
              <w:rPr>
                <w:rFonts w:hint="eastAsia" w:ascii="宋体" w:hAnsi="宋体" w:eastAsia="宋体" w:cs="宋体"/>
                <w:kern w:val="0"/>
                <w:szCs w:val="21"/>
              </w:rPr>
              <w:t>。</w:t>
            </w:r>
          </w:p>
        </w:tc>
        <w:tc>
          <w:tcPr>
            <w:tcW w:w="380" w:type="pct"/>
            <w:shd w:val="clear" w:color="auto" w:fill="auto"/>
            <w:vAlign w:val="center"/>
          </w:tcPr>
          <w:p w14:paraId="2A09F7DE">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6B86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1BD87073">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2</w:t>
            </w:r>
            <w:r>
              <w:rPr>
                <w:rFonts w:ascii="Calibri" w:hAnsi="Calibri" w:eastAsia="宋体" w:cs="Times New Roman"/>
                <w:szCs w:val="22"/>
              </w:rPr>
              <w:t>5</w:t>
            </w:r>
          </w:p>
        </w:tc>
        <w:tc>
          <w:tcPr>
            <w:tcW w:w="715" w:type="pct"/>
            <w:shd w:val="clear" w:color="auto" w:fill="auto"/>
            <w:vAlign w:val="center"/>
          </w:tcPr>
          <w:p w14:paraId="4B809848">
            <w:pPr>
              <w:snapToGrid w:val="0"/>
              <w:jc w:val="center"/>
              <w:rPr>
                <w:rFonts w:ascii="宋体" w:hAnsi="宋体" w:eastAsia="宋体" w:cs="宋体"/>
                <w:kern w:val="0"/>
                <w:szCs w:val="21"/>
              </w:rPr>
            </w:pPr>
            <w:r>
              <w:rPr>
                <w:rFonts w:hint="eastAsia" w:ascii="宋体" w:hAnsi="宋体" w:eastAsia="宋体" w:cs="宋体"/>
                <w:kern w:val="0"/>
                <w:szCs w:val="21"/>
              </w:rPr>
              <w:t>国标RVV2*1.5mm</w:t>
            </w:r>
            <w:r>
              <w:rPr>
                <w:rFonts w:hint="eastAsia" w:ascii="宋体" w:hAnsi="宋体" w:eastAsia="宋体" w:cs="宋体"/>
                <w:kern w:val="0"/>
                <w:szCs w:val="21"/>
                <w:vertAlign w:val="superscript"/>
              </w:rPr>
              <w:t>2</w:t>
            </w:r>
            <w:r>
              <w:rPr>
                <w:rFonts w:hint="eastAsia" w:ascii="宋体" w:hAnsi="宋体" w:eastAsia="宋体" w:cs="宋体"/>
                <w:kern w:val="0"/>
                <w:szCs w:val="21"/>
              </w:rPr>
              <w:t>监控设备电源</w:t>
            </w:r>
          </w:p>
          <w:p w14:paraId="3D4D859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线</w:t>
            </w:r>
          </w:p>
        </w:tc>
        <w:tc>
          <w:tcPr>
            <w:tcW w:w="321" w:type="pct"/>
            <w:shd w:val="clear" w:color="auto" w:fill="auto"/>
            <w:vAlign w:val="center"/>
          </w:tcPr>
          <w:p w14:paraId="26A15885">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9603</w:t>
            </w:r>
          </w:p>
        </w:tc>
        <w:tc>
          <w:tcPr>
            <w:tcW w:w="258" w:type="pct"/>
            <w:shd w:val="clear" w:color="auto" w:fill="auto"/>
            <w:vAlign w:val="center"/>
          </w:tcPr>
          <w:p w14:paraId="3A84EDA0">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米</w:t>
            </w:r>
          </w:p>
        </w:tc>
        <w:tc>
          <w:tcPr>
            <w:tcW w:w="3019" w:type="pct"/>
            <w:shd w:val="clear" w:color="auto" w:fill="auto"/>
            <w:vAlign w:val="center"/>
          </w:tcPr>
          <w:p w14:paraId="29ED0CE0">
            <w:pPr>
              <w:snapToGrid w:val="0"/>
              <w:jc w:val="left"/>
              <w:rPr>
                <w:rFonts w:ascii="宋体" w:hAnsi="宋体" w:eastAsia="宋体" w:cs="宋体"/>
                <w:kern w:val="0"/>
                <w:szCs w:val="21"/>
              </w:rPr>
            </w:pPr>
            <w:r>
              <w:rPr>
                <w:rFonts w:ascii="宋体" w:hAnsi="宋体" w:eastAsia="宋体" w:cs="宋体"/>
                <w:kern w:val="0"/>
                <w:szCs w:val="21"/>
              </w:rPr>
              <w:t>1.材质：无氧铜；</w:t>
            </w:r>
          </w:p>
          <w:p w14:paraId="79B315CC">
            <w:pPr>
              <w:snapToGrid w:val="0"/>
              <w:jc w:val="left"/>
              <w:rPr>
                <w:rFonts w:ascii="宋体" w:hAnsi="宋体" w:eastAsia="宋体" w:cs="宋体"/>
                <w:kern w:val="0"/>
                <w:szCs w:val="21"/>
              </w:rPr>
            </w:pPr>
            <w:r>
              <w:rPr>
                <w:rFonts w:ascii="宋体" w:hAnsi="宋体" w:eastAsia="宋体" w:cs="宋体"/>
                <w:kern w:val="0"/>
                <w:szCs w:val="21"/>
              </w:rPr>
              <w:t>2.芯数：不少于2芯；</w:t>
            </w:r>
          </w:p>
          <w:p w14:paraId="0A0AE69C">
            <w:pPr>
              <w:snapToGrid w:val="0"/>
              <w:jc w:val="left"/>
              <w:rPr>
                <w:rFonts w:ascii="宋体" w:hAnsi="宋体" w:eastAsia="宋体" w:cs="宋体"/>
                <w:kern w:val="0"/>
                <w:szCs w:val="21"/>
              </w:rPr>
            </w:pPr>
            <w:r>
              <w:rPr>
                <w:rFonts w:ascii="宋体" w:hAnsi="宋体" w:eastAsia="宋体" w:cs="宋体"/>
                <w:kern w:val="0"/>
                <w:szCs w:val="21"/>
              </w:rPr>
              <w:t>3.绝缘材质：PVC/D型；</w:t>
            </w:r>
          </w:p>
          <w:p w14:paraId="163D0EA2">
            <w:pPr>
              <w:snapToGrid w:val="0"/>
              <w:jc w:val="left"/>
              <w:rPr>
                <w:rFonts w:ascii="宋体" w:hAnsi="宋体" w:eastAsia="宋体" w:cs="宋体"/>
                <w:kern w:val="0"/>
                <w:szCs w:val="21"/>
              </w:rPr>
            </w:pPr>
            <w:r>
              <w:rPr>
                <w:rFonts w:ascii="宋体" w:hAnsi="宋体" w:eastAsia="宋体" w:cs="宋体"/>
                <w:kern w:val="0"/>
                <w:szCs w:val="21"/>
              </w:rPr>
              <w:t>4.绝缘直径：3 mm±0.15mm；</w:t>
            </w:r>
          </w:p>
          <w:p w14:paraId="7D3F4B2E">
            <w:pPr>
              <w:snapToGrid w:val="0"/>
              <w:jc w:val="left"/>
              <w:rPr>
                <w:rFonts w:ascii="宋体" w:hAnsi="宋体" w:eastAsia="宋体" w:cs="宋体"/>
                <w:kern w:val="0"/>
                <w:szCs w:val="21"/>
              </w:rPr>
            </w:pPr>
            <w:r>
              <w:rPr>
                <w:rFonts w:ascii="宋体" w:hAnsi="宋体" w:eastAsia="宋体" w:cs="宋体"/>
                <w:kern w:val="0"/>
                <w:szCs w:val="21"/>
              </w:rPr>
              <w:t>5.工作温度：-20℃～+70℃；</w:t>
            </w:r>
          </w:p>
          <w:p w14:paraId="0D7007E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6.</w:t>
            </w:r>
            <w:r>
              <w:rPr>
                <w:rFonts w:ascii="宋体" w:hAnsi="宋体" w:eastAsia="宋体" w:cs="宋体"/>
                <w:kern w:val="0"/>
                <w:szCs w:val="21"/>
              </w:rPr>
              <w:t>敷设温度：0℃～+50℃</w:t>
            </w:r>
            <w:r>
              <w:rPr>
                <w:rFonts w:hint="eastAsia" w:ascii="宋体" w:hAnsi="宋体" w:eastAsia="宋体" w:cs="宋体"/>
                <w:kern w:val="0"/>
                <w:szCs w:val="21"/>
              </w:rPr>
              <w:t>。</w:t>
            </w:r>
          </w:p>
        </w:tc>
        <w:tc>
          <w:tcPr>
            <w:tcW w:w="380" w:type="pct"/>
            <w:shd w:val="clear" w:color="auto" w:fill="auto"/>
            <w:vAlign w:val="center"/>
          </w:tcPr>
          <w:p w14:paraId="3A90A6B6">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4D02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06E69091">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2</w:t>
            </w:r>
            <w:r>
              <w:rPr>
                <w:rFonts w:ascii="Calibri" w:hAnsi="Calibri" w:eastAsia="宋体" w:cs="Times New Roman"/>
                <w:szCs w:val="22"/>
              </w:rPr>
              <w:t>6</w:t>
            </w:r>
          </w:p>
        </w:tc>
        <w:tc>
          <w:tcPr>
            <w:tcW w:w="715" w:type="pct"/>
            <w:shd w:val="clear" w:color="auto" w:fill="auto"/>
            <w:vAlign w:val="center"/>
          </w:tcPr>
          <w:p w14:paraId="4C9D9E6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辅材</w:t>
            </w:r>
          </w:p>
        </w:tc>
        <w:tc>
          <w:tcPr>
            <w:tcW w:w="321" w:type="pct"/>
            <w:shd w:val="clear" w:color="auto" w:fill="auto"/>
            <w:vAlign w:val="center"/>
          </w:tcPr>
          <w:p w14:paraId="31057DF3">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157</w:t>
            </w:r>
          </w:p>
        </w:tc>
        <w:tc>
          <w:tcPr>
            <w:tcW w:w="258" w:type="pct"/>
            <w:shd w:val="clear" w:color="auto" w:fill="auto"/>
            <w:vAlign w:val="center"/>
          </w:tcPr>
          <w:p w14:paraId="595076B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2BCD637D">
            <w:pPr>
              <w:snapToGrid w:val="0"/>
              <w:jc w:val="left"/>
              <w:rPr>
                <w:rFonts w:hint="eastAsia" w:ascii="宋体" w:hAnsi="宋体" w:eastAsia="宋体" w:cs="宋体"/>
                <w:kern w:val="0"/>
                <w:sz w:val="21"/>
                <w:szCs w:val="21"/>
                <w:lang w:val="en-US" w:eastAsia="zh-CN" w:bidi="ar-SA"/>
              </w:rPr>
            </w:pPr>
            <w:r>
              <w:rPr>
                <w:rFonts w:ascii="宋体" w:hAnsi="宋体" w:eastAsia="宋体" w:cs="宋体"/>
                <w:kern w:val="0"/>
                <w:szCs w:val="21"/>
              </w:rPr>
              <w:t>包含施工所需辅助材料，包括但不限于扎带、线卡、水晶头、线管、铁丝</w:t>
            </w:r>
            <w:r>
              <w:rPr>
                <w:rFonts w:hint="eastAsia" w:ascii="宋体" w:hAnsi="宋体" w:eastAsia="宋体" w:cs="宋体"/>
                <w:kern w:val="0"/>
                <w:szCs w:val="21"/>
              </w:rPr>
              <w:t>、胶带、插板、钢扎带、固定材料</w:t>
            </w:r>
            <w:r>
              <w:rPr>
                <w:rFonts w:ascii="宋体" w:hAnsi="宋体" w:eastAsia="宋体" w:cs="宋体"/>
                <w:kern w:val="0"/>
                <w:szCs w:val="21"/>
              </w:rPr>
              <w:t>等，具体需根据每个文保点位实际情况配置，保障按要求实施交付</w:t>
            </w:r>
            <w:r>
              <w:rPr>
                <w:rFonts w:hint="eastAsia" w:ascii="宋体" w:hAnsi="宋体" w:eastAsia="宋体" w:cs="宋体"/>
                <w:kern w:val="0"/>
                <w:szCs w:val="21"/>
              </w:rPr>
              <w:t>。</w:t>
            </w:r>
          </w:p>
        </w:tc>
        <w:tc>
          <w:tcPr>
            <w:tcW w:w="380" w:type="pct"/>
            <w:shd w:val="clear" w:color="auto" w:fill="auto"/>
            <w:vAlign w:val="center"/>
          </w:tcPr>
          <w:p w14:paraId="13458148">
            <w:pPr>
              <w:snapToGrid w:val="0"/>
              <w:ind w:left="0" w:leftChars="0" w:right="0" w:rightChars="0" w:firstLine="0" w:firstLineChars="0"/>
              <w:jc w:val="center"/>
              <w:rPr>
                <w:rFonts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3106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47286B3A">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2</w:t>
            </w:r>
            <w:r>
              <w:rPr>
                <w:rFonts w:ascii="Calibri" w:hAnsi="Calibri" w:eastAsia="宋体" w:cs="Times New Roman"/>
                <w:szCs w:val="22"/>
              </w:rPr>
              <w:t>7</w:t>
            </w:r>
          </w:p>
        </w:tc>
        <w:tc>
          <w:tcPr>
            <w:tcW w:w="715" w:type="pct"/>
            <w:shd w:val="clear" w:color="auto" w:fill="auto"/>
            <w:vAlign w:val="center"/>
          </w:tcPr>
          <w:p w14:paraId="12904904">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电池箱之间连接线</w:t>
            </w:r>
          </w:p>
        </w:tc>
        <w:tc>
          <w:tcPr>
            <w:tcW w:w="321" w:type="pct"/>
            <w:shd w:val="clear" w:color="auto" w:fill="auto"/>
            <w:vAlign w:val="center"/>
          </w:tcPr>
          <w:p w14:paraId="2E5536B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58</w:t>
            </w:r>
          </w:p>
        </w:tc>
        <w:tc>
          <w:tcPr>
            <w:tcW w:w="258" w:type="pct"/>
            <w:shd w:val="clear" w:color="auto" w:fill="auto"/>
            <w:vAlign w:val="center"/>
          </w:tcPr>
          <w:p w14:paraId="28AEF78D">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根</w:t>
            </w:r>
          </w:p>
        </w:tc>
        <w:tc>
          <w:tcPr>
            <w:tcW w:w="3019" w:type="pct"/>
            <w:shd w:val="clear" w:color="auto" w:fill="auto"/>
            <w:vAlign w:val="center"/>
          </w:tcPr>
          <w:p w14:paraId="2823E4D3">
            <w:pPr>
              <w:snapToGrid w:val="0"/>
              <w:rPr>
                <w:rFonts w:hint="default" w:ascii="宋体" w:hAnsi="宋体" w:eastAsia="宋体" w:cs="宋体"/>
                <w:kern w:val="0"/>
                <w:sz w:val="21"/>
                <w:szCs w:val="21"/>
                <w:lang w:val="en-US" w:eastAsia="en-US" w:bidi="ar-SA"/>
              </w:rPr>
            </w:pPr>
            <w:r>
              <w:rPr>
                <w:rFonts w:ascii="宋体" w:hAnsi="宋体" w:eastAsia="宋体" w:cs="宋体"/>
                <w:kern w:val="0"/>
                <w:szCs w:val="21"/>
              </w:rPr>
              <w:t>O型端子M8转O型端子M8,10AWG,30A，红色</w:t>
            </w:r>
            <w:r>
              <w:rPr>
                <w:rFonts w:hint="eastAsia" w:ascii="宋体" w:hAnsi="宋体" w:eastAsia="宋体" w:cs="宋体"/>
                <w:kern w:val="0"/>
                <w:szCs w:val="21"/>
              </w:rPr>
              <w:t>，长度≥</w:t>
            </w:r>
            <w:r>
              <w:rPr>
                <w:rFonts w:ascii="宋体" w:hAnsi="宋体" w:eastAsia="宋体" w:cs="宋体"/>
                <w:kern w:val="0"/>
                <w:szCs w:val="21"/>
              </w:rPr>
              <w:t>1500</w:t>
            </w:r>
            <w:r>
              <w:rPr>
                <w:rFonts w:hint="eastAsia" w:ascii="宋体" w:hAnsi="宋体" w:eastAsia="宋体" w:cs="宋体"/>
                <w:kern w:val="0"/>
                <w:szCs w:val="21"/>
              </w:rPr>
              <w:t>m</w:t>
            </w:r>
            <w:r>
              <w:rPr>
                <w:rFonts w:ascii="宋体" w:hAnsi="宋体" w:eastAsia="宋体" w:cs="宋体"/>
                <w:kern w:val="0"/>
                <w:szCs w:val="21"/>
              </w:rPr>
              <w:t>m</w:t>
            </w:r>
          </w:p>
        </w:tc>
        <w:tc>
          <w:tcPr>
            <w:tcW w:w="380" w:type="pct"/>
            <w:shd w:val="clear" w:color="auto" w:fill="auto"/>
            <w:vAlign w:val="center"/>
          </w:tcPr>
          <w:p w14:paraId="16A8DA8D">
            <w:pPr>
              <w:snapToGrid w:val="0"/>
              <w:ind w:left="0" w:leftChars="0" w:right="0" w:rightChars="0" w:firstLine="0" w:firstLineChars="0"/>
              <w:jc w:val="center"/>
              <w:rPr>
                <w:rFonts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3B4D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2917985A">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2</w:t>
            </w:r>
            <w:r>
              <w:rPr>
                <w:rFonts w:ascii="Calibri" w:hAnsi="Calibri" w:eastAsia="宋体" w:cs="Times New Roman"/>
                <w:szCs w:val="22"/>
              </w:rPr>
              <w:t>8</w:t>
            </w:r>
          </w:p>
        </w:tc>
        <w:tc>
          <w:tcPr>
            <w:tcW w:w="715" w:type="pct"/>
            <w:shd w:val="clear" w:color="auto" w:fill="auto"/>
            <w:vAlign w:val="center"/>
          </w:tcPr>
          <w:p w14:paraId="29BB86B8">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电池箱之间连接线</w:t>
            </w:r>
          </w:p>
        </w:tc>
        <w:tc>
          <w:tcPr>
            <w:tcW w:w="321" w:type="pct"/>
            <w:shd w:val="clear" w:color="auto" w:fill="auto"/>
            <w:vAlign w:val="center"/>
          </w:tcPr>
          <w:p w14:paraId="30463BC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58</w:t>
            </w:r>
          </w:p>
        </w:tc>
        <w:tc>
          <w:tcPr>
            <w:tcW w:w="258" w:type="pct"/>
            <w:shd w:val="clear" w:color="auto" w:fill="auto"/>
            <w:vAlign w:val="center"/>
          </w:tcPr>
          <w:p w14:paraId="3890393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根</w:t>
            </w:r>
          </w:p>
        </w:tc>
        <w:tc>
          <w:tcPr>
            <w:tcW w:w="3019" w:type="pct"/>
            <w:shd w:val="clear" w:color="auto" w:fill="auto"/>
            <w:vAlign w:val="center"/>
          </w:tcPr>
          <w:p w14:paraId="25B4C063">
            <w:pPr>
              <w:snapToGrid w:val="0"/>
              <w:rPr>
                <w:rFonts w:hint="default" w:ascii="宋体" w:hAnsi="宋体" w:eastAsia="宋体" w:cs="宋体"/>
                <w:kern w:val="0"/>
                <w:sz w:val="21"/>
                <w:szCs w:val="21"/>
                <w:lang w:val="en-US" w:eastAsia="en-US" w:bidi="ar-SA"/>
              </w:rPr>
            </w:pPr>
            <w:r>
              <w:rPr>
                <w:rFonts w:ascii="宋体" w:hAnsi="宋体" w:eastAsia="宋体" w:cs="宋体"/>
                <w:kern w:val="0"/>
                <w:szCs w:val="21"/>
                <w:lang w:eastAsia="en-US"/>
              </w:rPr>
              <w:t>O型端子M8转O型端子M8,10AWG,30A，黑色</w:t>
            </w:r>
            <w:r>
              <w:rPr>
                <w:rFonts w:hint="eastAsia" w:ascii="宋体" w:hAnsi="宋体" w:eastAsia="宋体" w:cs="宋体"/>
                <w:kern w:val="0"/>
                <w:szCs w:val="21"/>
                <w:lang w:eastAsia="en-US"/>
              </w:rPr>
              <w:t>，长度≥</w:t>
            </w:r>
            <w:r>
              <w:rPr>
                <w:rFonts w:ascii="宋体" w:hAnsi="宋体" w:eastAsia="宋体" w:cs="宋体"/>
                <w:kern w:val="0"/>
                <w:szCs w:val="21"/>
                <w:lang w:eastAsia="en-US"/>
              </w:rPr>
              <w:t>1500</w:t>
            </w:r>
            <w:r>
              <w:rPr>
                <w:rFonts w:hint="eastAsia" w:ascii="宋体" w:hAnsi="宋体" w:eastAsia="宋体" w:cs="宋体"/>
                <w:kern w:val="0"/>
                <w:szCs w:val="21"/>
                <w:lang w:eastAsia="en-US"/>
              </w:rPr>
              <w:t>m</w:t>
            </w:r>
            <w:r>
              <w:rPr>
                <w:rFonts w:ascii="宋体" w:hAnsi="宋体" w:eastAsia="宋体" w:cs="宋体"/>
                <w:kern w:val="0"/>
                <w:szCs w:val="21"/>
                <w:lang w:eastAsia="en-US"/>
              </w:rPr>
              <w:t>m</w:t>
            </w:r>
          </w:p>
        </w:tc>
        <w:tc>
          <w:tcPr>
            <w:tcW w:w="380" w:type="pct"/>
            <w:shd w:val="clear" w:color="auto" w:fill="auto"/>
            <w:vAlign w:val="center"/>
          </w:tcPr>
          <w:p w14:paraId="75DA2AF3">
            <w:pPr>
              <w:snapToGrid w:val="0"/>
              <w:ind w:left="0" w:leftChars="0" w:right="0" w:rightChars="0" w:firstLine="0" w:firstLineChars="0"/>
              <w:jc w:val="center"/>
              <w:rPr>
                <w:rFonts w:ascii="宋体" w:hAnsi="宋体" w:eastAsia="宋体" w:cs="宋体"/>
                <w:b w:val="0"/>
                <w:bCs w:val="0"/>
                <w:kern w:val="0"/>
                <w:szCs w:val="21"/>
                <w:lang w:eastAsia="en-US"/>
              </w:rPr>
            </w:pPr>
            <w:r>
              <w:rPr>
                <w:rFonts w:hint="eastAsia" w:ascii="宋体" w:hAnsi="宋体" w:cs="宋体"/>
                <w:b w:val="0"/>
                <w:bCs w:val="0"/>
                <w:kern w:val="0"/>
                <w:szCs w:val="21"/>
                <w:lang w:val="en-US" w:eastAsia="zh-CN"/>
              </w:rPr>
              <w:t>工业</w:t>
            </w:r>
          </w:p>
        </w:tc>
      </w:tr>
      <w:tr w14:paraId="6561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126892B2">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2</w:t>
            </w:r>
            <w:r>
              <w:rPr>
                <w:rFonts w:ascii="Calibri" w:hAnsi="Calibri" w:eastAsia="宋体" w:cs="Times New Roman"/>
                <w:szCs w:val="22"/>
              </w:rPr>
              <w:t>9</w:t>
            </w:r>
          </w:p>
        </w:tc>
        <w:tc>
          <w:tcPr>
            <w:tcW w:w="715" w:type="pct"/>
            <w:shd w:val="clear" w:color="auto" w:fill="auto"/>
            <w:vAlign w:val="center"/>
          </w:tcPr>
          <w:p w14:paraId="66D6FB4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电池箱内连接线</w:t>
            </w:r>
          </w:p>
        </w:tc>
        <w:tc>
          <w:tcPr>
            <w:tcW w:w="321" w:type="pct"/>
            <w:shd w:val="clear" w:color="auto" w:fill="auto"/>
            <w:vAlign w:val="center"/>
          </w:tcPr>
          <w:p w14:paraId="0492C24C">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271</w:t>
            </w:r>
          </w:p>
        </w:tc>
        <w:tc>
          <w:tcPr>
            <w:tcW w:w="258" w:type="pct"/>
            <w:shd w:val="clear" w:color="auto" w:fill="auto"/>
            <w:vAlign w:val="center"/>
          </w:tcPr>
          <w:p w14:paraId="61D10B90">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根</w:t>
            </w:r>
          </w:p>
        </w:tc>
        <w:tc>
          <w:tcPr>
            <w:tcW w:w="3019" w:type="pct"/>
            <w:shd w:val="clear" w:color="auto" w:fill="auto"/>
            <w:vAlign w:val="center"/>
          </w:tcPr>
          <w:p w14:paraId="5997A853">
            <w:pPr>
              <w:snapToGrid w:val="0"/>
              <w:rPr>
                <w:rFonts w:hint="default" w:ascii="宋体" w:hAnsi="宋体" w:eastAsia="宋体" w:cs="宋体"/>
                <w:kern w:val="0"/>
                <w:sz w:val="21"/>
                <w:szCs w:val="21"/>
                <w:lang w:val="en-US" w:eastAsia="en-US" w:bidi="ar-SA"/>
              </w:rPr>
            </w:pPr>
            <w:r>
              <w:rPr>
                <w:rFonts w:hint="eastAsia" w:ascii="宋体" w:hAnsi="宋体" w:eastAsia="宋体" w:cs="宋体"/>
                <w:kern w:val="0"/>
                <w:szCs w:val="21"/>
                <w:lang w:eastAsia="en-US"/>
              </w:rPr>
              <w:t>O型端子M8转O型端子M8</w:t>
            </w:r>
            <w:r>
              <w:rPr>
                <w:rFonts w:ascii="宋体" w:hAnsi="宋体" w:eastAsia="宋体" w:cs="宋体"/>
                <w:kern w:val="0"/>
                <w:szCs w:val="21"/>
                <w:lang w:eastAsia="en-US"/>
              </w:rPr>
              <w:t>,10AWG，红色</w:t>
            </w:r>
            <w:r>
              <w:rPr>
                <w:rFonts w:hint="eastAsia" w:ascii="宋体" w:hAnsi="宋体" w:eastAsia="宋体" w:cs="宋体"/>
                <w:kern w:val="0"/>
                <w:szCs w:val="21"/>
                <w:lang w:eastAsia="en-US"/>
              </w:rPr>
              <w:t>，长度≥</w:t>
            </w:r>
            <w:r>
              <w:rPr>
                <w:rFonts w:ascii="宋体" w:hAnsi="宋体" w:eastAsia="宋体" w:cs="宋体"/>
                <w:kern w:val="0"/>
                <w:szCs w:val="21"/>
                <w:lang w:eastAsia="en-US"/>
              </w:rPr>
              <w:t>800m</w:t>
            </w:r>
            <w:r>
              <w:rPr>
                <w:rFonts w:hint="eastAsia" w:ascii="宋体" w:hAnsi="宋体" w:eastAsia="宋体" w:cs="宋体"/>
                <w:kern w:val="0"/>
                <w:szCs w:val="21"/>
                <w:lang w:eastAsia="en-US"/>
              </w:rPr>
              <w:t>m，6</w:t>
            </w:r>
            <w:r>
              <w:rPr>
                <w:rFonts w:ascii="宋体" w:hAnsi="宋体" w:eastAsia="宋体" w:cs="宋体"/>
                <w:kern w:val="0"/>
                <w:szCs w:val="21"/>
                <w:lang w:eastAsia="en-US"/>
              </w:rPr>
              <w:t>0A</w:t>
            </w:r>
          </w:p>
        </w:tc>
        <w:tc>
          <w:tcPr>
            <w:tcW w:w="380" w:type="pct"/>
            <w:shd w:val="clear" w:color="auto" w:fill="auto"/>
            <w:vAlign w:val="center"/>
          </w:tcPr>
          <w:p w14:paraId="79B3B207">
            <w:pPr>
              <w:snapToGrid w:val="0"/>
              <w:ind w:left="0" w:leftChars="0" w:right="0" w:rightChars="0" w:firstLine="0" w:firstLineChars="0"/>
              <w:jc w:val="center"/>
              <w:rPr>
                <w:rFonts w:hint="eastAsia" w:ascii="宋体" w:hAnsi="宋体" w:eastAsia="宋体" w:cs="宋体"/>
                <w:b w:val="0"/>
                <w:bCs w:val="0"/>
                <w:kern w:val="0"/>
                <w:szCs w:val="21"/>
                <w:lang w:eastAsia="en-US"/>
              </w:rPr>
            </w:pPr>
            <w:r>
              <w:rPr>
                <w:rFonts w:hint="eastAsia" w:ascii="宋体" w:hAnsi="宋体" w:cs="宋体"/>
                <w:b w:val="0"/>
                <w:bCs w:val="0"/>
                <w:kern w:val="0"/>
                <w:szCs w:val="21"/>
                <w:lang w:val="en-US" w:eastAsia="zh-CN"/>
              </w:rPr>
              <w:t>工业</w:t>
            </w:r>
          </w:p>
        </w:tc>
      </w:tr>
      <w:tr w14:paraId="5C3A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2060AA28">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3</w:t>
            </w:r>
            <w:r>
              <w:rPr>
                <w:rFonts w:ascii="Calibri" w:hAnsi="Calibri" w:eastAsia="宋体" w:cs="Times New Roman"/>
                <w:szCs w:val="22"/>
              </w:rPr>
              <w:t>0</w:t>
            </w:r>
          </w:p>
        </w:tc>
        <w:tc>
          <w:tcPr>
            <w:tcW w:w="715" w:type="pct"/>
            <w:shd w:val="clear" w:color="auto" w:fill="auto"/>
            <w:vAlign w:val="center"/>
          </w:tcPr>
          <w:p w14:paraId="1A13C33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电池箱内连接线</w:t>
            </w:r>
          </w:p>
        </w:tc>
        <w:tc>
          <w:tcPr>
            <w:tcW w:w="321" w:type="pct"/>
            <w:shd w:val="clear" w:color="auto" w:fill="auto"/>
            <w:vAlign w:val="center"/>
          </w:tcPr>
          <w:p w14:paraId="23DF94FD">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271</w:t>
            </w:r>
          </w:p>
        </w:tc>
        <w:tc>
          <w:tcPr>
            <w:tcW w:w="258" w:type="pct"/>
            <w:shd w:val="clear" w:color="auto" w:fill="auto"/>
            <w:vAlign w:val="center"/>
          </w:tcPr>
          <w:p w14:paraId="47DD23AC">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根</w:t>
            </w:r>
          </w:p>
        </w:tc>
        <w:tc>
          <w:tcPr>
            <w:tcW w:w="3019" w:type="pct"/>
            <w:shd w:val="clear" w:color="auto" w:fill="auto"/>
            <w:vAlign w:val="center"/>
          </w:tcPr>
          <w:p w14:paraId="755F504E">
            <w:pPr>
              <w:snapToGrid w:val="0"/>
              <w:rPr>
                <w:rFonts w:hint="default" w:ascii="宋体" w:hAnsi="宋体" w:eastAsia="宋体" w:cs="宋体"/>
                <w:kern w:val="0"/>
                <w:sz w:val="21"/>
                <w:szCs w:val="21"/>
                <w:lang w:val="en-US" w:eastAsia="en-US" w:bidi="ar-SA"/>
              </w:rPr>
            </w:pPr>
            <w:r>
              <w:rPr>
                <w:rFonts w:hint="eastAsia" w:ascii="宋体" w:hAnsi="宋体" w:eastAsia="宋体" w:cs="宋体"/>
                <w:kern w:val="0"/>
                <w:szCs w:val="21"/>
                <w:lang w:eastAsia="en-US"/>
              </w:rPr>
              <w:t>O型端子M8转O型端子M8</w:t>
            </w:r>
            <w:r>
              <w:rPr>
                <w:rFonts w:ascii="宋体" w:hAnsi="宋体" w:eastAsia="宋体" w:cs="宋体"/>
                <w:kern w:val="0"/>
                <w:szCs w:val="21"/>
                <w:lang w:eastAsia="en-US"/>
              </w:rPr>
              <w:t>8,10AWG，黑色</w:t>
            </w:r>
            <w:r>
              <w:rPr>
                <w:rFonts w:hint="eastAsia" w:ascii="宋体" w:hAnsi="宋体" w:eastAsia="宋体" w:cs="宋体"/>
                <w:kern w:val="0"/>
                <w:szCs w:val="21"/>
                <w:lang w:eastAsia="en-US"/>
              </w:rPr>
              <w:t>，长度≥</w:t>
            </w:r>
            <w:r>
              <w:rPr>
                <w:rFonts w:ascii="宋体" w:hAnsi="宋体" w:eastAsia="宋体" w:cs="宋体"/>
                <w:kern w:val="0"/>
                <w:szCs w:val="21"/>
                <w:lang w:eastAsia="en-US"/>
              </w:rPr>
              <w:t>800m</w:t>
            </w:r>
            <w:r>
              <w:rPr>
                <w:rFonts w:hint="eastAsia" w:ascii="宋体" w:hAnsi="宋体" w:eastAsia="宋体" w:cs="宋体"/>
                <w:kern w:val="0"/>
                <w:szCs w:val="21"/>
                <w:lang w:eastAsia="en-US"/>
              </w:rPr>
              <w:t>m，6</w:t>
            </w:r>
            <w:r>
              <w:rPr>
                <w:rFonts w:ascii="宋体" w:hAnsi="宋体" w:eastAsia="宋体" w:cs="宋体"/>
                <w:kern w:val="0"/>
                <w:szCs w:val="21"/>
                <w:lang w:eastAsia="en-US"/>
              </w:rPr>
              <w:t>0A</w:t>
            </w:r>
          </w:p>
        </w:tc>
        <w:tc>
          <w:tcPr>
            <w:tcW w:w="380" w:type="pct"/>
            <w:shd w:val="clear" w:color="auto" w:fill="auto"/>
            <w:vAlign w:val="center"/>
          </w:tcPr>
          <w:p w14:paraId="7FD8C06E">
            <w:pPr>
              <w:snapToGrid w:val="0"/>
              <w:ind w:left="0" w:leftChars="0" w:right="0" w:rightChars="0" w:firstLine="0" w:firstLineChars="0"/>
              <w:jc w:val="center"/>
              <w:rPr>
                <w:rFonts w:hint="eastAsia" w:ascii="宋体" w:hAnsi="宋体" w:eastAsia="宋体" w:cs="宋体"/>
                <w:b w:val="0"/>
                <w:bCs w:val="0"/>
                <w:kern w:val="0"/>
                <w:szCs w:val="21"/>
                <w:lang w:eastAsia="en-US"/>
              </w:rPr>
            </w:pPr>
            <w:r>
              <w:rPr>
                <w:rFonts w:hint="eastAsia" w:ascii="宋体" w:hAnsi="宋体" w:cs="宋体"/>
                <w:b w:val="0"/>
                <w:bCs w:val="0"/>
                <w:kern w:val="0"/>
                <w:szCs w:val="21"/>
                <w:lang w:val="en-US" w:eastAsia="zh-CN"/>
              </w:rPr>
              <w:t>工业</w:t>
            </w:r>
          </w:p>
        </w:tc>
      </w:tr>
      <w:tr w14:paraId="5245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7B28EFED">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3</w:t>
            </w:r>
            <w:r>
              <w:rPr>
                <w:rFonts w:ascii="Calibri" w:hAnsi="Calibri" w:eastAsia="宋体" w:cs="Times New Roman"/>
                <w:szCs w:val="22"/>
              </w:rPr>
              <w:t>1</w:t>
            </w:r>
          </w:p>
        </w:tc>
        <w:tc>
          <w:tcPr>
            <w:tcW w:w="715" w:type="pct"/>
            <w:shd w:val="clear" w:color="auto" w:fill="auto"/>
            <w:vAlign w:val="center"/>
          </w:tcPr>
          <w:p w14:paraId="53F6F057">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太阳能板安装支架</w:t>
            </w:r>
          </w:p>
        </w:tc>
        <w:tc>
          <w:tcPr>
            <w:tcW w:w="321" w:type="pct"/>
            <w:shd w:val="clear" w:color="auto" w:fill="auto"/>
            <w:vAlign w:val="center"/>
          </w:tcPr>
          <w:p w14:paraId="0712603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54</w:t>
            </w:r>
          </w:p>
        </w:tc>
        <w:tc>
          <w:tcPr>
            <w:tcW w:w="258" w:type="pct"/>
            <w:shd w:val="clear" w:color="auto" w:fill="auto"/>
            <w:vAlign w:val="center"/>
          </w:tcPr>
          <w:p w14:paraId="1B3CD15F">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54ECC7BF">
            <w:pPr>
              <w:snapToGrid w:val="0"/>
              <w:jc w:val="left"/>
              <w:rPr>
                <w:rFonts w:ascii="宋体" w:hAnsi="宋体" w:eastAsia="宋体" w:cs="宋体"/>
                <w:kern w:val="0"/>
                <w:szCs w:val="21"/>
              </w:rPr>
            </w:pPr>
            <w:r>
              <w:rPr>
                <w:rFonts w:ascii="宋体" w:hAnsi="宋体" w:eastAsia="宋体" w:cs="宋体"/>
                <w:kern w:val="0"/>
                <w:szCs w:val="21"/>
              </w:rPr>
              <w:t>1.工作温度：-40℃~+85℃</w:t>
            </w:r>
            <w:r>
              <w:rPr>
                <w:rFonts w:hint="eastAsia" w:ascii="宋体" w:hAnsi="宋体" w:eastAsia="宋体" w:cs="宋体"/>
                <w:kern w:val="0"/>
                <w:szCs w:val="21"/>
              </w:rPr>
              <w:t>；</w:t>
            </w:r>
          </w:p>
          <w:p w14:paraId="5F9F3A1E">
            <w:pPr>
              <w:snapToGrid w:val="0"/>
              <w:jc w:val="left"/>
              <w:rPr>
                <w:rFonts w:ascii="宋体" w:hAnsi="宋体" w:eastAsia="宋体" w:cs="宋体"/>
                <w:kern w:val="0"/>
                <w:szCs w:val="21"/>
              </w:rPr>
            </w:pPr>
            <w:r>
              <w:rPr>
                <w:rFonts w:ascii="宋体" w:hAnsi="宋体" w:eastAsia="宋体" w:cs="宋体"/>
                <w:kern w:val="0"/>
                <w:szCs w:val="21"/>
              </w:rPr>
              <w:t>2.安装方式：抱箍；</w:t>
            </w:r>
          </w:p>
          <w:p w14:paraId="0AA49875">
            <w:pPr>
              <w:snapToGrid w:val="0"/>
              <w:jc w:val="left"/>
              <w:rPr>
                <w:rFonts w:ascii="宋体" w:hAnsi="宋体" w:eastAsia="宋体" w:cs="宋体"/>
                <w:kern w:val="0"/>
                <w:szCs w:val="21"/>
              </w:rPr>
            </w:pPr>
            <w:r>
              <w:rPr>
                <w:rFonts w:ascii="宋体" w:hAnsi="宋体" w:eastAsia="宋体" w:cs="宋体"/>
                <w:kern w:val="0"/>
                <w:szCs w:val="21"/>
              </w:rPr>
              <w:t>3.材料：Q235；</w:t>
            </w:r>
          </w:p>
          <w:p w14:paraId="29C307B8">
            <w:pPr>
              <w:snapToGrid w:val="0"/>
              <w:jc w:val="left"/>
              <w:rPr>
                <w:rFonts w:ascii="宋体" w:hAnsi="宋体" w:eastAsia="宋体" w:cs="宋体"/>
                <w:kern w:val="0"/>
                <w:szCs w:val="21"/>
              </w:rPr>
            </w:pPr>
            <w:r>
              <w:rPr>
                <w:rFonts w:ascii="宋体" w:hAnsi="宋体" w:eastAsia="宋体" w:cs="宋体"/>
                <w:kern w:val="0"/>
                <w:szCs w:val="21"/>
              </w:rPr>
              <w:t>4.可选倾角：10°、20°、30°、40°、50°</w:t>
            </w:r>
            <w:r>
              <w:rPr>
                <w:rFonts w:hint="eastAsia" w:ascii="宋体" w:hAnsi="宋体" w:eastAsia="宋体" w:cs="宋体"/>
                <w:kern w:val="0"/>
                <w:szCs w:val="21"/>
              </w:rPr>
              <w:t>；</w:t>
            </w:r>
          </w:p>
          <w:p w14:paraId="0A4658D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w:t>
            </w:r>
            <w:r>
              <w:rPr>
                <w:rFonts w:ascii="宋体" w:hAnsi="宋体" w:eastAsia="宋体" w:cs="宋体"/>
                <w:kern w:val="0"/>
                <w:szCs w:val="21"/>
              </w:rPr>
              <w:t>可安装太阳能板数：不少于2块120W太阳能板</w:t>
            </w:r>
            <w:r>
              <w:rPr>
                <w:rFonts w:hint="eastAsia" w:ascii="宋体" w:hAnsi="宋体" w:eastAsia="宋体" w:cs="宋体"/>
                <w:kern w:val="0"/>
                <w:szCs w:val="21"/>
              </w:rPr>
              <w:t>。</w:t>
            </w:r>
          </w:p>
        </w:tc>
        <w:tc>
          <w:tcPr>
            <w:tcW w:w="380" w:type="pct"/>
            <w:shd w:val="clear" w:color="auto" w:fill="auto"/>
            <w:vAlign w:val="center"/>
          </w:tcPr>
          <w:p w14:paraId="654C2A01">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1B7D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1609B0F7">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3</w:t>
            </w:r>
            <w:r>
              <w:rPr>
                <w:rFonts w:ascii="Calibri" w:hAnsi="Calibri" w:eastAsia="宋体" w:cs="Times New Roman"/>
                <w:szCs w:val="22"/>
              </w:rPr>
              <w:t>2</w:t>
            </w:r>
          </w:p>
        </w:tc>
        <w:tc>
          <w:tcPr>
            <w:tcW w:w="715" w:type="pct"/>
            <w:shd w:val="clear" w:color="auto" w:fill="auto"/>
            <w:vAlign w:val="center"/>
          </w:tcPr>
          <w:p w14:paraId="02F1485B">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太阳能板安装支架</w:t>
            </w:r>
          </w:p>
        </w:tc>
        <w:tc>
          <w:tcPr>
            <w:tcW w:w="321" w:type="pct"/>
            <w:shd w:val="clear" w:color="auto" w:fill="auto"/>
            <w:vAlign w:val="center"/>
          </w:tcPr>
          <w:p w14:paraId="7CF5B7DE">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159</w:t>
            </w:r>
          </w:p>
        </w:tc>
        <w:tc>
          <w:tcPr>
            <w:tcW w:w="258" w:type="pct"/>
            <w:shd w:val="clear" w:color="auto" w:fill="auto"/>
            <w:vAlign w:val="center"/>
          </w:tcPr>
          <w:p w14:paraId="1DBC503C">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7818F5C8">
            <w:pPr>
              <w:snapToGrid w:val="0"/>
              <w:jc w:val="left"/>
              <w:rPr>
                <w:rFonts w:hint="eastAsia" w:ascii="宋体" w:hAnsi="宋体" w:eastAsia="宋体" w:cs="宋体"/>
                <w:kern w:val="0"/>
                <w:szCs w:val="21"/>
                <w:lang w:eastAsia="zh-CN"/>
              </w:rPr>
            </w:pPr>
            <w:r>
              <w:rPr>
                <w:rFonts w:ascii="宋体" w:hAnsi="宋体" w:eastAsia="宋体" w:cs="宋体"/>
                <w:kern w:val="0"/>
                <w:szCs w:val="21"/>
              </w:rPr>
              <w:t>1.工作温度： -40℃~+85℃</w:t>
            </w:r>
            <w:r>
              <w:rPr>
                <w:rFonts w:hint="eastAsia" w:ascii="宋体" w:hAnsi="宋体" w:cs="宋体"/>
                <w:kern w:val="0"/>
                <w:szCs w:val="21"/>
                <w:lang w:eastAsia="zh-CN"/>
              </w:rPr>
              <w:t>；</w:t>
            </w:r>
          </w:p>
          <w:p w14:paraId="6E41E60F">
            <w:pPr>
              <w:snapToGrid w:val="0"/>
              <w:jc w:val="left"/>
              <w:rPr>
                <w:rFonts w:ascii="宋体" w:hAnsi="宋体" w:eastAsia="宋体" w:cs="宋体"/>
                <w:kern w:val="0"/>
                <w:szCs w:val="21"/>
              </w:rPr>
            </w:pPr>
            <w:r>
              <w:rPr>
                <w:rFonts w:ascii="宋体" w:hAnsi="宋体" w:eastAsia="宋体" w:cs="宋体"/>
                <w:kern w:val="0"/>
                <w:szCs w:val="21"/>
              </w:rPr>
              <w:t>2.安装方式：抱箍；</w:t>
            </w:r>
          </w:p>
          <w:p w14:paraId="7488FB60">
            <w:pPr>
              <w:snapToGrid w:val="0"/>
              <w:jc w:val="left"/>
              <w:rPr>
                <w:rFonts w:ascii="宋体" w:hAnsi="宋体" w:eastAsia="宋体" w:cs="宋体"/>
                <w:kern w:val="0"/>
                <w:szCs w:val="21"/>
              </w:rPr>
            </w:pPr>
            <w:r>
              <w:rPr>
                <w:rFonts w:ascii="宋体" w:hAnsi="宋体" w:eastAsia="宋体" w:cs="宋体"/>
                <w:kern w:val="0"/>
                <w:szCs w:val="21"/>
              </w:rPr>
              <w:t>3.材料：Q235；</w:t>
            </w:r>
          </w:p>
          <w:p w14:paraId="69923320">
            <w:pPr>
              <w:snapToGrid w:val="0"/>
              <w:jc w:val="left"/>
              <w:rPr>
                <w:rFonts w:hint="eastAsia" w:ascii="宋体" w:hAnsi="宋体" w:eastAsia="宋体" w:cs="宋体"/>
                <w:kern w:val="0"/>
                <w:szCs w:val="21"/>
                <w:lang w:eastAsia="zh-CN"/>
              </w:rPr>
            </w:pPr>
            <w:r>
              <w:rPr>
                <w:rFonts w:ascii="宋体" w:hAnsi="宋体" w:eastAsia="宋体" w:cs="宋体"/>
                <w:kern w:val="0"/>
                <w:szCs w:val="21"/>
              </w:rPr>
              <w:t>4.可选倾角：10°；20°；30°；40°；50°</w:t>
            </w:r>
            <w:r>
              <w:rPr>
                <w:rFonts w:hint="eastAsia" w:ascii="宋体" w:hAnsi="宋体" w:cs="宋体"/>
                <w:kern w:val="0"/>
                <w:szCs w:val="21"/>
                <w:lang w:eastAsia="zh-CN"/>
              </w:rPr>
              <w:t>；</w:t>
            </w:r>
          </w:p>
          <w:p w14:paraId="13DCF0D0">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w:t>
            </w:r>
            <w:r>
              <w:rPr>
                <w:rFonts w:ascii="宋体" w:hAnsi="宋体" w:eastAsia="宋体" w:cs="宋体"/>
                <w:kern w:val="0"/>
                <w:szCs w:val="21"/>
              </w:rPr>
              <w:t>可安装太阳能板数：不少于2块200W太阳能板或2块275W太阳能板</w:t>
            </w:r>
            <w:r>
              <w:rPr>
                <w:rFonts w:hint="eastAsia" w:ascii="宋体" w:hAnsi="宋体" w:eastAsia="宋体" w:cs="宋体"/>
                <w:kern w:val="0"/>
                <w:szCs w:val="21"/>
              </w:rPr>
              <w:t>。</w:t>
            </w:r>
          </w:p>
        </w:tc>
        <w:tc>
          <w:tcPr>
            <w:tcW w:w="380" w:type="pct"/>
            <w:shd w:val="clear" w:color="auto" w:fill="auto"/>
            <w:vAlign w:val="center"/>
          </w:tcPr>
          <w:p w14:paraId="5AD25CDB">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33E8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3BBC617B">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3</w:t>
            </w:r>
            <w:r>
              <w:rPr>
                <w:rFonts w:ascii="Calibri" w:hAnsi="Calibri" w:eastAsia="宋体" w:cs="Times New Roman"/>
                <w:szCs w:val="22"/>
              </w:rPr>
              <w:t>3</w:t>
            </w:r>
          </w:p>
        </w:tc>
        <w:tc>
          <w:tcPr>
            <w:tcW w:w="715" w:type="pct"/>
            <w:shd w:val="clear" w:color="auto" w:fill="auto"/>
            <w:vAlign w:val="center"/>
          </w:tcPr>
          <w:p w14:paraId="73BD575D">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5口交换机</w:t>
            </w:r>
          </w:p>
        </w:tc>
        <w:tc>
          <w:tcPr>
            <w:tcW w:w="321" w:type="pct"/>
            <w:shd w:val="clear" w:color="auto" w:fill="auto"/>
            <w:vAlign w:val="center"/>
          </w:tcPr>
          <w:p w14:paraId="714E1C00">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205</w:t>
            </w:r>
          </w:p>
        </w:tc>
        <w:tc>
          <w:tcPr>
            <w:tcW w:w="258" w:type="pct"/>
            <w:shd w:val="clear" w:color="auto" w:fill="auto"/>
            <w:vAlign w:val="center"/>
          </w:tcPr>
          <w:p w14:paraId="28841C21">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c>
          <w:tcPr>
            <w:tcW w:w="3019" w:type="pct"/>
            <w:shd w:val="clear" w:color="auto" w:fill="auto"/>
            <w:vAlign w:val="center"/>
          </w:tcPr>
          <w:p w14:paraId="7DFB3886">
            <w:pPr>
              <w:snapToGrid w:val="0"/>
              <w:jc w:val="left"/>
              <w:rPr>
                <w:rFonts w:ascii="宋体" w:hAnsi="宋体" w:eastAsia="宋体" w:cs="宋体"/>
                <w:kern w:val="0"/>
                <w:szCs w:val="21"/>
              </w:rPr>
            </w:pPr>
            <w:r>
              <w:rPr>
                <w:rFonts w:ascii="宋体" w:hAnsi="宋体" w:eastAsia="宋体" w:cs="宋体"/>
                <w:kern w:val="0"/>
                <w:szCs w:val="21"/>
              </w:rPr>
              <w:t>1.二层交换机；</w:t>
            </w:r>
          </w:p>
          <w:p w14:paraId="320AC045">
            <w:pPr>
              <w:snapToGrid w:val="0"/>
              <w:jc w:val="left"/>
              <w:rPr>
                <w:rFonts w:ascii="宋体" w:hAnsi="宋体" w:eastAsia="宋体" w:cs="宋体"/>
                <w:kern w:val="0"/>
                <w:szCs w:val="21"/>
              </w:rPr>
            </w:pPr>
            <w:r>
              <w:rPr>
                <w:rFonts w:ascii="宋体" w:hAnsi="宋体" w:eastAsia="宋体" w:cs="宋体"/>
                <w:kern w:val="0"/>
                <w:szCs w:val="21"/>
              </w:rPr>
              <w:t>2.交换容量：≥10Gbps；包转发率：≥7.44Mpps；</w:t>
            </w:r>
          </w:p>
          <w:p w14:paraId="0E968D8C">
            <w:pPr>
              <w:snapToGrid w:val="0"/>
              <w:jc w:val="left"/>
              <w:rPr>
                <w:rFonts w:ascii="宋体" w:hAnsi="宋体" w:eastAsia="宋体" w:cs="宋体"/>
                <w:kern w:val="0"/>
                <w:szCs w:val="21"/>
              </w:rPr>
            </w:pPr>
            <w:r>
              <w:rPr>
                <w:rFonts w:ascii="宋体" w:hAnsi="宋体" w:eastAsia="宋体" w:cs="宋体"/>
                <w:kern w:val="0"/>
                <w:szCs w:val="21"/>
              </w:rPr>
              <w:t>3.≥5个千兆电口；</w:t>
            </w:r>
          </w:p>
          <w:p w14:paraId="6EC59ED2">
            <w:pPr>
              <w:snapToGrid w:val="0"/>
              <w:jc w:val="left"/>
              <w:rPr>
                <w:rFonts w:hint="default" w:ascii="宋体" w:hAnsi="宋体" w:eastAsia="宋体" w:cs="宋体"/>
                <w:kern w:val="0"/>
                <w:sz w:val="21"/>
                <w:szCs w:val="21"/>
                <w:lang w:val="en-US" w:eastAsia="en-US" w:bidi="ar-SA"/>
              </w:rPr>
            </w:pPr>
            <w:r>
              <w:rPr>
                <w:rFonts w:hint="eastAsia" w:ascii="宋体" w:hAnsi="宋体" w:eastAsia="宋体" w:cs="宋体"/>
                <w:kern w:val="0"/>
                <w:szCs w:val="21"/>
              </w:rPr>
              <w:t>4.</w:t>
            </w:r>
            <w:r>
              <w:rPr>
                <w:rFonts w:ascii="宋体" w:hAnsi="宋体" w:eastAsia="宋体" w:cs="宋体"/>
                <w:kern w:val="0"/>
                <w:szCs w:val="21"/>
              </w:rPr>
              <w:t>工作温度：0℃~40℃ ；雷电防护：共模2KV</w:t>
            </w:r>
          </w:p>
        </w:tc>
        <w:tc>
          <w:tcPr>
            <w:tcW w:w="380" w:type="pct"/>
            <w:shd w:val="clear" w:color="auto" w:fill="auto"/>
            <w:vAlign w:val="center"/>
          </w:tcPr>
          <w:p w14:paraId="4A726858">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1131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20E64500">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3</w:t>
            </w:r>
            <w:r>
              <w:rPr>
                <w:rFonts w:ascii="Calibri" w:hAnsi="Calibri" w:eastAsia="宋体" w:cs="Times New Roman"/>
                <w:szCs w:val="22"/>
              </w:rPr>
              <w:t>4</w:t>
            </w:r>
          </w:p>
        </w:tc>
        <w:tc>
          <w:tcPr>
            <w:tcW w:w="715" w:type="pct"/>
            <w:shd w:val="clear" w:color="auto" w:fill="auto"/>
            <w:vAlign w:val="center"/>
          </w:tcPr>
          <w:p w14:paraId="414DC7E5">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8口工业交换机</w:t>
            </w:r>
          </w:p>
        </w:tc>
        <w:tc>
          <w:tcPr>
            <w:tcW w:w="321" w:type="pct"/>
            <w:shd w:val="clear" w:color="auto" w:fill="auto"/>
            <w:vAlign w:val="center"/>
          </w:tcPr>
          <w:p w14:paraId="5F3C8C3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9</w:t>
            </w:r>
          </w:p>
        </w:tc>
        <w:tc>
          <w:tcPr>
            <w:tcW w:w="258" w:type="pct"/>
            <w:shd w:val="clear" w:color="auto" w:fill="auto"/>
            <w:vAlign w:val="center"/>
          </w:tcPr>
          <w:p w14:paraId="36C4103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个</w:t>
            </w:r>
          </w:p>
        </w:tc>
        <w:tc>
          <w:tcPr>
            <w:tcW w:w="3019" w:type="pct"/>
            <w:shd w:val="clear" w:color="auto" w:fill="auto"/>
            <w:vAlign w:val="center"/>
          </w:tcPr>
          <w:p w14:paraId="340AFB53">
            <w:pPr>
              <w:snapToGrid w:val="0"/>
              <w:jc w:val="left"/>
              <w:rPr>
                <w:rFonts w:ascii="宋体" w:hAnsi="宋体" w:eastAsia="宋体" w:cs="宋体"/>
                <w:kern w:val="0"/>
                <w:szCs w:val="21"/>
              </w:rPr>
            </w:pPr>
            <w:r>
              <w:rPr>
                <w:rFonts w:ascii="宋体" w:hAnsi="宋体" w:eastAsia="宋体" w:cs="宋体"/>
                <w:kern w:val="0"/>
                <w:szCs w:val="21"/>
              </w:rPr>
              <w:t>1.二层交换机；</w:t>
            </w:r>
          </w:p>
          <w:p w14:paraId="5456E814">
            <w:pPr>
              <w:snapToGrid w:val="0"/>
              <w:jc w:val="left"/>
              <w:rPr>
                <w:rFonts w:ascii="宋体" w:hAnsi="宋体" w:eastAsia="宋体" w:cs="宋体"/>
                <w:kern w:val="0"/>
                <w:szCs w:val="21"/>
              </w:rPr>
            </w:pPr>
            <w:r>
              <w:rPr>
                <w:rFonts w:ascii="宋体" w:hAnsi="宋体" w:eastAsia="宋体" w:cs="宋体"/>
                <w:kern w:val="0"/>
                <w:szCs w:val="21"/>
              </w:rPr>
              <w:t>2.交换容量：≥16Gbps；包转发率：≥11.9Mpps；</w:t>
            </w:r>
          </w:p>
          <w:p w14:paraId="0E408125">
            <w:pPr>
              <w:snapToGrid w:val="0"/>
              <w:jc w:val="left"/>
              <w:rPr>
                <w:rFonts w:ascii="宋体" w:hAnsi="宋体" w:eastAsia="宋体" w:cs="宋体"/>
                <w:kern w:val="0"/>
                <w:szCs w:val="21"/>
              </w:rPr>
            </w:pPr>
            <w:r>
              <w:rPr>
                <w:rFonts w:ascii="宋体" w:hAnsi="宋体" w:eastAsia="宋体" w:cs="宋体"/>
                <w:kern w:val="0"/>
                <w:szCs w:val="21"/>
              </w:rPr>
              <w:t>3.≥8个千兆自适应电口；</w:t>
            </w:r>
          </w:p>
          <w:p w14:paraId="68FA6F32">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w:t>
            </w:r>
            <w:r>
              <w:rPr>
                <w:rFonts w:ascii="宋体" w:hAnsi="宋体" w:eastAsia="宋体" w:cs="宋体"/>
                <w:kern w:val="0"/>
                <w:szCs w:val="21"/>
              </w:rPr>
              <w:t>工作温度：0℃~40℃ ；雷电防护：共模2KV</w:t>
            </w:r>
            <w:r>
              <w:rPr>
                <w:rFonts w:hint="eastAsia" w:ascii="宋体" w:hAnsi="宋体" w:eastAsia="宋体" w:cs="宋体"/>
                <w:kern w:val="0"/>
                <w:szCs w:val="21"/>
              </w:rPr>
              <w:t>。</w:t>
            </w:r>
          </w:p>
        </w:tc>
        <w:tc>
          <w:tcPr>
            <w:tcW w:w="380" w:type="pct"/>
            <w:shd w:val="clear" w:color="auto" w:fill="auto"/>
            <w:vAlign w:val="center"/>
          </w:tcPr>
          <w:p w14:paraId="6784594E">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24A9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79E27F74">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3</w:t>
            </w:r>
            <w:r>
              <w:rPr>
                <w:rFonts w:ascii="Calibri" w:hAnsi="Calibri" w:eastAsia="宋体" w:cs="Times New Roman"/>
                <w:szCs w:val="22"/>
              </w:rPr>
              <w:t>5</w:t>
            </w:r>
          </w:p>
        </w:tc>
        <w:tc>
          <w:tcPr>
            <w:tcW w:w="715" w:type="pct"/>
            <w:shd w:val="clear" w:color="auto" w:fill="auto"/>
            <w:vAlign w:val="center"/>
          </w:tcPr>
          <w:p w14:paraId="06CF566E">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24口千兆交换机</w:t>
            </w:r>
          </w:p>
        </w:tc>
        <w:tc>
          <w:tcPr>
            <w:tcW w:w="321" w:type="pct"/>
            <w:shd w:val="clear" w:color="auto" w:fill="auto"/>
            <w:vAlign w:val="center"/>
          </w:tcPr>
          <w:p w14:paraId="3704338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58" w:type="pct"/>
            <w:shd w:val="clear" w:color="auto" w:fill="auto"/>
            <w:vAlign w:val="center"/>
          </w:tcPr>
          <w:p w14:paraId="4B3002BC">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c>
          <w:tcPr>
            <w:tcW w:w="3019" w:type="pct"/>
            <w:shd w:val="clear" w:color="auto" w:fill="auto"/>
            <w:vAlign w:val="center"/>
          </w:tcPr>
          <w:p w14:paraId="1F6D1244">
            <w:pPr>
              <w:snapToGrid w:val="0"/>
              <w:jc w:val="left"/>
              <w:rPr>
                <w:rFonts w:ascii="宋体" w:hAnsi="宋体" w:eastAsia="宋体" w:cs="宋体"/>
                <w:kern w:val="0"/>
                <w:szCs w:val="21"/>
              </w:rPr>
            </w:pPr>
            <w:r>
              <w:rPr>
                <w:rFonts w:ascii="宋体" w:hAnsi="宋体" w:eastAsia="宋体" w:cs="宋体"/>
                <w:kern w:val="0"/>
                <w:szCs w:val="21"/>
              </w:rPr>
              <w:t>1.交换容量：≥336Gbps；</w:t>
            </w:r>
          </w:p>
          <w:p w14:paraId="156E3141">
            <w:pPr>
              <w:snapToGrid w:val="0"/>
              <w:jc w:val="left"/>
              <w:rPr>
                <w:rFonts w:ascii="宋体" w:hAnsi="宋体" w:eastAsia="宋体" w:cs="宋体"/>
                <w:kern w:val="0"/>
                <w:szCs w:val="21"/>
              </w:rPr>
            </w:pPr>
            <w:r>
              <w:rPr>
                <w:rFonts w:ascii="宋体" w:hAnsi="宋体" w:eastAsia="宋体" w:cs="宋体"/>
                <w:kern w:val="0"/>
                <w:szCs w:val="21"/>
              </w:rPr>
              <w:t>2.包转发率：≥132Mpps；</w:t>
            </w:r>
          </w:p>
          <w:p w14:paraId="53C28F9E">
            <w:pPr>
              <w:snapToGrid w:val="0"/>
              <w:jc w:val="left"/>
              <w:rPr>
                <w:rFonts w:ascii="宋体" w:hAnsi="宋体" w:eastAsia="宋体" w:cs="宋体"/>
                <w:kern w:val="0"/>
                <w:szCs w:val="21"/>
              </w:rPr>
            </w:pPr>
            <w:r>
              <w:rPr>
                <w:rFonts w:ascii="宋体" w:hAnsi="宋体" w:eastAsia="宋体" w:cs="宋体"/>
                <w:kern w:val="0"/>
                <w:szCs w:val="21"/>
              </w:rPr>
              <w:t>3.业务端口：≥24个千兆电 口、≥4个千兆光口；</w:t>
            </w:r>
          </w:p>
          <w:p w14:paraId="0AC0BA44">
            <w:pPr>
              <w:snapToGrid w:val="0"/>
              <w:jc w:val="left"/>
              <w:rPr>
                <w:rFonts w:ascii="宋体" w:hAnsi="宋体" w:eastAsia="宋体" w:cs="宋体"/>
                <w:kern w:val="0"/>
                <w:szCs w:val="21"/>
              </w:rPr>
            </w:pPr>
            <w:r>
              <w:rPr>
                <w:rFonts w:hint="eastAsia" w:ascii="宋体" w:hAnsi="宋体" w:cs="宋体"/>
              </w:rPr>
              <w:t>▲</w:t>
            </w:r>
            <w:r>
              <w:rPr>
                <w:rFonts w:ascii="宋体" w:hAnsi="宋体" w:eastAsia="宋体" w:cs="宋体"/>
                <w:kern w:val="0"/>
                <w:szCs w:val="21"/>
              </w:rPr>
              <w:t>4.环网协议：支持STP、RSTP；</w:t>
            </w:r>
          </w:p>
          <w:p w14:paraId="77652436">
            <w:pPr>
              <w:snapToGrid w:val="0"/>
              <w:jc w:val="left"/>
              <w:rPr>
                <w:rFonts w:ascii="宋体" w:hAnsi="宋体" w:eastAsia="宋体" w:cs="宋体"/>
                <w:kern w:val="0"/>
                <w:szCs w:val="21"/>
                <w:lang w:eastAsia="en-US"/>
              </w:rPr>
            </w:pPr>
            <w:r>
              <w:rPr>
                <w:rFonts w:ascii="宋体" w:hAnsi="宋体" w:eastAsia="宋体" w:cs="宋体"/>
                <w:kern w:val="0"/>
                <w:szCs w:val="21"/>
                <w:lang w:eastAsia="en-US"/>
              </w:rPr>
              <w:t>5.VLAN功能：支持VLAN功能；</w:t>
            </w:r>
          </w:p>
          <w:p w14:paraId="0692151F">
            <w:pPr>
              <w:snapToGrid w:val="0"/>
              <w:jc w:val="left"/>
              <w:rPr>
                <w:rFonts w:ascii="宋体" w:hAnsi="宋体" w:eastAsia="宋体" w:cs="宋体"/>
                <w:kern w:val="0"/>
                <w:szCs w:val="21"/>
              </w:rPr>
            </w:pPr>
            <w:r>
              <w:rPr>
                <w:rFonts w:ascii="宋体" w:hAnsi="宋体" w:eastAsia="宋体" w:cs="宋体"/>
                <w:kern w:val="0"/>
                <w:szCs w:val="21"/>
              </w:rPr>
              <w:t>6.链路聚合：支持静态链路聚合、LACP链路聚合；</w:t>
            </w:r>
          </w:p>
          <w:p w14:paraId="6BAA76C8">
            <w:pPr>
              <w:snapToGrid w:val="0"/>
              <w:jc w:val="left"/>
              <w:rPr>
                <w:rFonts w:ascii="宋体" w:hAnsi="宋体" w:eastAsia="宋体" w:cs="宋体"/>
                <w:kern w:val="0"/>
                <w:szCs w:val="21"/>
                <w:lang w:eastAsia="en-US"/>
              </w:rPr>
            </w:pPr>
            <w:r>
              <w:rPr>
                <w:rFonts w:ascii="宋体" w:hAnsi="宋体" w:eastAsia="宋体" w:cs="宋体"/>
                <w:kern w:val="0"/>
                <w:szCs w:val="21"/>
                <w:lang w:eastAsia="en-US"/>
              </w:rPr>
              <w:t>7.供电方式：100～240VAC,50/60Hz；</w:t>
            </w:r>
          </w:p>
          <w:p w14:paraId="74759401">
            <w:pPr>
              <w:snapToGrid w:val="0"/>
              <w:jc w:val="left"/>
              <w:rPr>
                <w:rFonts w:hint="default" w:ascii="宋体" w:hAnsi="宋体" w:eastAsia="宋体" w:cs="宋体"/>
                <w:kern w:val="0"/>
                <w:sz w:val="21"/>
                <w:szCs w:val="21"/>
                <w:lang w:val="en-US" w:eastAsia="en-US" w:bidi="ar-SA"/>
              </w:rPr>
            </w:pPr>
            <w:r>
              <w:rPr>
                <w:rFonts w:hint="eastAsia" w:ascii="宋体" w:hAnsi="宋体" w:eastAsia="宋体" w:cs="宋体"/>
                <w:kern w:val="0"/>
                <w:szCs w:val="21"/>
              </w:rPr>
              <w:t>8.</w:t>
            </w:r>
            <w:r>
              <w:rPr>
                <w:rFonts w:ascii="宋体" w:hAnsi="宋体" w:eastAsia="宋体" w:cs="宋体"/>
                <w:kern w:val="0"/>
                <w:szCs w:val="21"/>
                <w:lang w:eastAsia="en-US"/>
              </w:rPr>
              <w:t>工作温度：-10℃~55℃</w:t>
            </w:r>
          </w:p>
        </w:tc>
        <w:tc>
          <w:tcPr>
            <w:tcW w:w="380" w:type="pct"/>
            <w:shd w:val="clear" w:color="auto" w:fill="auto"/>
            <w:vAlign w:val="center"/>
          </w:tcPr>
          <w:p w14:paraId="17F2D0D2">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6DDE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6FD8A0BC">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3</w:t>
            </w:r>
            <w:r>
              <w:rPr>
                <w:rFonts w:ascii="Calibri" w:hAnsi="Calibri" w:eastAsia="宋体" w:cs="Times New Roman"/>
                <w:szCs w:val="22"/>
              </w:rPr>
              <w:t>6</w:t>
            </w:r>
          </w:p>
        </w:tc>
        <w:tc>
          <w:tcPr>
            <w:tcW w:w="715" w:type="pct"/>
            <w:shd w:val="clear" w:color="auto" w:fill="auto"/>
            <w:vAlign w:val="center"/>
          </w:tcPr>
          <w:p w14:paraId="4744E8E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千兆光模块</w:t>
            </w:r>
          </w:p>
        </w:tc>
        <w:tc>
          <w:tcPr>
            <w:tcW w:w="321" w:type="pct"/>
            <w:shd w:val="clear" w:color="auto" w:fill="auto"/>
            <w:vAlign w:val="center"/>
          </w:tcPr>
          <w:p w14:paraId="3A0D37C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w:t>
            </w:r>
          </w:p>
        </w:tc>
        <w:tc>
          <w:tcPr>
            <w:tcW w:w="258" w:type="pct"/>
            <w:shd w:val="clear" w:color="auto" w:fill="auto"/>
            <w:vAlign w:val="center"/>
          </w:tcPr>
          <w:p w14:paraId="64FAB828">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个</w:t>
            </w:r>
          </w:p>
        </w:tc>
        <w:tc>
          <w:tcPr>
            <w:tcW w:w="3019" w:type="pct"/>
            <w:shd w:val="clear" w:color="auto" w:fill="auto"/>
            <w:vAlign w:val="center"/>
          </w:tcPr>
          <w:p w14:paraId="359B760E">
            <w:pPr>
              <w:snapToGrid w:val="0"/>
              <w:jc w:val="left"/>
              <w:rPr>
                <w:rFonts w:ascii="宋体" w:hAnsi="宋体" w:eastAsia="宋体" w:cs="宋体"/>
                <w:kern w:val="0"/>
                <w:szCs w:val="21"/>
              </w:rPr>
            </w:pPr>
            <w:r>
              <w:rPr>
                <w:rFonts w:ascii="宋体" w:hAnsi="宋体" w:eastAsia="宋体" w:cs="宋体"/>
                <w:kern w:val="0"/>
                <w:szCs w:val="21"/>
              </w:rPr>
              <w:t>1.千兆多模双纤光模块；</w:t>
            </w:r>
          </w:p>
          <w:p w14:paraId="1A216703">
            <w:pPr>
              <w:snapToGrid w:val="0"/>
              <w:jc w:val="left"/>
              <w:rPr>
                <w:rFonts w:ascii="宋体" w:hAnsi="宋体" w:eastAsia="宋体" w:cs="宋体"/>
                <w:kern w:val="0"/>
                <w:szCs w:val="21"/>
              </w:rPr>
            </w:pPr>
            <w:r>
              <w:rPr>
                <w:rFonts w:ascii="宋体" w:hAnsi="宋体" w:eastAsia="宋体" w:cs="宋体"/>
                <w:kern w:val="0"/>
                <w:szCs w:val="21"/>
              </w:rPr>
              <w:t>2.LC接口；</w:t>
            </w:r>
          </w:p>
          <w:p w14:paraId="600441AF">
            <w:pPr>
              <w:snapToGrid w:val="0"/>
              <w:jc w:val="left"/>
              <w:rPr>
                <w:rFonts w:ascii="宋体" w:hAnsi="宋体" w:eastAsia="宋体" w:cs="宋体"/>
                <w:kern w:val="0"/>
                <w:szCs w:val="21"/>
              </w:rPr>
            </w:pPr>
            <w:r>
              <w:rPr>
                <w:rFonts w:ascii="宋体" w:hAnsi="宋体" w:eastAsia="宋体" w:cs="宋体"/>
                <w:kern w:val="0"/>
                <w:szCs w:val="21"/>
              </w:rPr>
              <w:t>3.850nm发送，850nm接收；</w:t>
            </w:r>
          </w:p>
          <w:p w14:paraId="21939833">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w:t>
            </w:r>
            <w:r>
              <w:rPr>
                <w:rFonts w:ascii="宋体" w:hAnsi="宋体" w:eastAsia="宋体" w:cs="宋体"/>
                <w:kern w:val="0"/>
                <w:szCs w:val="21"/>
              </w:rPr>
              <w:t>传输距离支持550m</w:t>
            </w:r>
            <w:r>
              <w:rPr>
                <w:rFonts w:hint="eastAsia" w:ascii="宋体" w:hAnsi="宋体" w:eastAsia="宋体" w:cs="宋体"/>
                <w:kern w:val="0"/>
                <w:szCs w:val="21"/>
              </w:rPr>
              <w:t>。</w:t>
            </w:r>
          </w:p>
        </w:tc>
        <w:tc>
          <w:tcPr>
            <w:tcW w:w="380" w:type="pct"/>
            <w:shd w:val="clear" w:color="auto" w:fill="auto"/>
            <w:vAlign w:val="center"/>
          </w:tcPr>
          <w:p w14:paraId="53046867">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5FD5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5A04D0D4">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3</w:t>
            </w:r>
            <w:r>
              <w:rPr>
                <w:rFonts w:ascii="Calibri" w:hAnsi="Calibri" w:eastAsia="宋体" w:cs="Times New Roman"/>
                <w:szCs w:val="22"/>
              </w:rPr>
              <w:t>7</w:t>
            </w:r>
          </w:p>
        </w:tc>
        <w:tc>
          <w:tcPr>
            <w:tcW w:w="715" w:type="pct"/>
            <w:shd w:val="clear" w:color="auto" w:fill="auto"/>
            <w:vAlign w:val="center"/>
          </w:tcPr>
          <w:p w14:paraId="4813DB1B">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显示单元</w:t>
            </w:r>
          </w:p>
        </w:tc>
        <w:tc>
          <w:tcPr>
            <w:tcW w:w="321" w:type="pct"/>
            <w:shd w:val="clear" w:color="auto" w:fill="auto"/>
            <w:vAlign w:val="center"/>
          </w:tcPr>
          <w:p w14:paraId="3652047E">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12</w:t>
            </w:r>
          </w:p>
        </w:tc>
        <w:tc>
          <w:tcPr>
            <w:tcW w:w="258" w:type="pct"/>
            <w:shd w:val="clear" w:color="auto" w:fill="auto"/>
            <w:vAlign w:val="center"/>
          </w:tcPr>
          <w:p w14:paraId="32F665FB">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c>
          <w:tcPr>
            <w:tcW w:w="3019" w:type="pct"/>
            <w:shd w:val="clear" w:color="auto" w:fill="auto"/>
            <w:vAlign w:val="center"/>
          </w:tcPr>
          <w:p w14:paraId="236DE7C6">
            <w:pPr>
              <w:snapToGrid w:val="0"/>
              <w:jc w:val="left"/>
              <w:rPr>
                <w:rFonts w:ascii="宋体" w:hAnsi="宋体" w:eastAsia="宋体" w:cs="宋体"/>
                <w:kern w:val="0"/>
                <w:szCs w:val="21"/>
                <w:highlight w:val="none"/>
                <w:lang w:eastAsia="en-US"/>
              </w:rPr>
            </w:pPr>
            <w:r>
              <w:rPr>
                <w:rFonts w:ascii="宋体" w:hAnsi="宋体" w:eastAsia="宋体" w:cs="宋体"/>
                <w:kern w:val="0"/>
                <w:szCs w:val="21"/>
                <w:highlight w:val="none"/>
                <w:lang w:eastAsia="en-US"/>
              </w:rPr>
              <w:t>1.尺寸：</w:t>
            </w:r>
            <w:r>
              <w:rPr>
                <w:rFonts w:hint="eastAsia" w:ascii="宋体" w:hAnsi="宋体" w:eastAsia="宋体" w:cs="宋体"/>
                <w:kern w:val="0"/>
                <w:szCs w:val="21"/>
                <w:highlight w:val="none"/>
              </w:rPr>
              <w:t>不小于55英寸（</w:t>
            </w:r>
            <w:r>
              <w:rPr>
                <w:rFonts w:ascii="宋体" w:hAnsi="宋体" w:eastAsia="宋体" w:cs="宋体"/>
                <w:kern w:val="0"/>
                <w:szCs w:val="21"/>
                <w:highlight w:val="none"/>
                <w:lang w:eastAsia="en-US"/>
              </w:rPr>
              <w:t>1213.5mm*685mm</w:t>
            </w:r>
            <w:r>
              <w:rPr>
                <w:rFonts w:hint="eastAsia" w:ascii="宋体" w:hAnsi="宋体" w:eastAsia="宋体" w:cs="宋体"/>
                <w:kern w:val="0"/>
                <w:szCs w:val="21"/>
                <w:highlight w:val="none"/>
              </w:rPr>
              <w:t>）</w:t>
            </w:r>
            <w:r>
              <w:rPr>
                <w:rFonts w:ascii="宋体" w:hAnsi="宋体" w:eastAsia="宋体" w:cs="宋体"/>
                <w:kern w:val="0"/>
                <w:szCs w:val="21"/>
                <w:highlight w:val="none"/>
                <w:lang w:eastAsia="en-US"/>
              </w:rPr>
              <w:t>；</w:t>
            </w:r>
          </w:p>
          <w:p w14:paraId="124F1B70">
            <w:pPr>
              <w:snapToGrid w:val="0"/>
              <w:jc w:val="left"/>
              <w:rPr>
                <w:rFonts w:ascii="宋体" w:hAnsi="宋体" w:eastAsia="宋体" w:cs="宋体"/>
                <w:kern w:val="0"/>
                <w:szCs w:val="21"/>
                <w:highlight w:val="none"/>
                <w:lang w:eastAsia="en-US"/>
              </w:rPr>
            </w:pPr>
            <w:r>
              <w:rPr>
                <w:rFonts w:ascii="宋体" w:hAnsi="宋体" w:eastAsia="宋体" w:cs="宋体"/>
                <w:kern w:val="0"/>
                <w:szCs w:val="21"/>
                <w:highlight w:val="none"/>
                <w:lang w:eastAsia="en-US"/>
              </w:rPr>
              <w:t>2.比例：16:9；</w:t>
            </w:r>
          </w:p>
          <w:p w14:paraId="66685120">
            <w:pPr>
              <w:snapToGrid w:val="0"/>
              <w:jc w:val="left"/>
              <w:rPr>
                <w:rFonts w:ascii="宋体" w:hAnsi="宋体" w:eastAsia="宋体" w:cs="宋体"/>
                <w:kern w:val="0"/>
                <w:szCs w:val="21"/>
                <w:highlight w:val="none"/>
                <w:lang w:eastAsia="en-US"/>
              </w:rPr>
            </w:pPr>
            <w:r>
              <w:rPr>
                <w:rFonts w:ascii="宋体" w:hAnsi="宋体" w:eastAsia="宋体" w:cs="宋体"/>
                <w:kern w:val="0"/>
                <w:szCs w:val="21"/>
                <w:highlight w:val="none"/>
                <w:lang w:eastAsia="en-US"/>
              </w:rPr>
              <w:t>3.亮度：不小于500cd/m2；</w:t>
            </w:r>
          </w:p>
          <w:p w14:paraId="21C99BFE">
            <w:pPr>
              <w:snapToGrid w:val="0"/>
              <w:jc w:val="left"/>
              <w:rPr>
                <w:rFonts w:ascii="宋体" w:hAnsi="宋体" w:eastAsia="宋体" w:cs="宋体"/>
                <w:kern w:val="0"/>
                <w:szCs w:val="21"/>
                <w:highlight w:val="none"/>
              </w:rPr>
            </w:pPr>
            <w:r>
              <w:rPr>
                <w:rFonts w:ascii="宋体" w:hAnsi="宋体" w:eastAsia="宋体" w:cs="宋体"/>
                <w:kern w:val="0"/>
                <w:szCs w:val="21"/>
                <w:highlight w:val="none"/>
              </w:rPr>
              <w:t>4.对比度：3500:1；</w:t>
            </w:r>
          </w:p>
          <w:p w14:paraId="464A41DF">
            <w:pPr>
              <w:snapToGrid w:val="0"/>
              <w:jc w:val="left"/>
              <w:rPr>
                <w:rFonts w:ascii="宋体" w:hAnsi="宋体" w:eastAsia="宋体" w:cs="宋体"/>
                <w:kern w:val="0"/>
                <w:szCs w:val="21"/>
                <w:highlight w:val="none"/>
              </w:rPr>
            </w:pPr>
            <w:r>
              <w:rPr>
                <w:rFonts w:ascii="宋体" w:hAnsi="宋体" w:eastAsia="宋体" w:cs="宋体"/>
                <w:kern w:val="0"/>
                <w:szCs w:val="21"/>
                <w:highlight w:val="none"/>
              </w:rPr>
              <w:t>5.分辨率：不小于1920*1080；</w:t>
            </w:r>
          </w:p>
          <w:p w14:paraId="05DA9386">
            <w:pPr>
              <w:snapToGrid w:val="0"/>
              <w:jc w:val="left"/>
              <w:rPr>
                <w:rFonts w:ascii="宋体" w:hAnsi="宋体" w:eastAsia="宋体" w:cs="宋体"/>
                <w:kern w:val="0"/>
                <w:szCs w:val="21"/>
                <w:highlight w:val="none"/>
              </w:rPr>
            </w:pPr>
            <w:r>
              <w:rPr>
                <w:rFonts w:ascii="宋体" w:hAnsi="宋体" w:eastAsia="宋体" w:cs="宋体"/>
                <w:kern w:val="0"/>
                <w:szCs w:val="21"/>
                <w:highlight w:val="none"/>
              </w:rPr>
              <w:t>6.响应速度：≤8ms；</w:t>
            </w:r>
          </w:p>
          <w:p w14:paraId="0F3576C4">
            <w:pPr>
              <w:snapToGrid w:val="0"/>
              <w:jc w:val="left"/>
              <w:rPr>
                <w:rFonts w:ascii="宋体" w:hAnsi="宋体" w:eastAsia="宋体" w:cs="宋体"/>
                <w:kern w:val="0"/>
                <w:szCs w:val="21"/>
                <w:highlight w:val="none"/>
              </w:rPr>
            </w:pPr>
            <w:r>
              <w:rPr>
                <w:rFonts w:ascii="宋体" w:hAnsi="宋体" w:eastAsia="宋体" w:cs="宋体"/>
                <w:kern w:val="0"/>
                <w:szCs w:val="21"/>
                <w:highlight w:val="none"/>
              </w:rPr>
              <w:t>7.色域（CIE1931）：72%；</w:t>
            </w:r>
          </w:p>
          <w:p w14:paraId="36178DAC">
            <w:pPr>
              <w:snapToGrid w:val="0"/>
              <w:jc w:val="left"/>
              <w:rPr>
                <w:rFonts w:ascii="宋体" w:hAnsi="宋体" w:eastAsia="宋体" w:cs="宋体"/>
                <w:kern w:val="0"/>
                <w:szCs w:val="21"/>
                <w:highlight w:val="none"/>
              </w:rPr>
            </w:pPr>
            <w:r>
              <w:rPr>
                <w:rFonts w:ascii="宋体" w:hAnsi="宋体" w:eastAsia="宋体" w:cs="宋体"/>
                <w:kern w:val="0"/>
                <w:szCs w:val="21"/>
                <w:highlight w:val="none"/>
              </w:rPr>
              <w:t>8.可视角度：178度水平/垂直视角；</w:t>
            </w:r>
          </w:p>
          <w:p w14:paraId="45BE7687">
            <w:pPr>
              <w:snapToGrid w:val="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9.</w:t>
            </w:r>
            <w:r>
              <w:rPr>
                <w:rFonts w:ascii="宋体" w:hAnsi="宋体" w:eastAsia="宋体" w:cs="宋体"/>
                <w:kern w:val="0"/>
                <w:szCs w:val="21"/>
                <w:highlight w:val="none"/>
                <w:lang w:eastAsia="en-US"/>
              </w:rPr>
              <w:t>双边屏缝：≤3.5mm</w:t>
            </w:r>
            <w:r>
              <w:rPr>
                <w:rFonts w:hint="eastAsia" w:ascii="宋体" w:hAnsi="宋体" w:eastAsia="宋体" w:cs="宋体"/>
                <w:kern w:val="0"/>
                <w:szCs w:val="21"/>
                <w:highlight w:val="none"/>
              </w:rPr>
              <w:t>。</w:t>
            </w:r>
          </w:p>
        </w:tc>
        <w:tc>
          <w:tcPr>
            <w:tcW w:w="380" w:type="pct"/>
            <w:shd w:val="clear" w:color="auto" w:fill="auto"/>
            <w:vAlign w:val="center"/>
          </w:tcPr>
          <w:p w14:paraId="6CF1869A">
            <w:pPr>
              <w:snapToGrid w:val="0"/>
              <w:ind w:left="0" w:leftChars="0" w:right="0" w:rightChars="0" w:firstLine="0" w:firstLineChars="0"/>
              <w:jc w:val="center"/>
              <w:rPr>
                <w:rFonts w:hint="eastAsia" w:ascii="宋体" w:hAnsi="宋体" w:eastAsia="宋体" w:cs="宋体"/>
                <w:b w:val="0"/>
                <w:bCs w:val="0"/>
                <w:kern w:val="0"/>
                <w:szCs w:val="21"/>
                <w:highlight w:val="none"/>
              </w:rPr>
            </w:pPr>
            <w:r>
              <w:rPr>
                <w:rFonts w:hint="eastAsia" w:ascii="宋体" w:hAnsi="宋体" w:cs="宋体"/>
                <w:b w:val="0"/>
                <w:bCs w:val="0"/>
                <w:kern w:val="0"/>
                <w:szCs w:val="21"/>
                <w:lang w:val="en-US" w:eastAsia="zh-CN"/>
              </w:rPr>
              <w:t>工业</w:t>
            </w:r>
          </w:p>
        </w:tc>
      </w:tr>
      <w:tr w14:paraId="2C35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72BB36D5">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3</w:t>
            </w:r>
            <w:r>
              <w:rPr>
                <w:rFonts w:ascii="Calibri" w:hAnsi="Calibri" w:eastAsia="宋体" w:cs="Times New Roman"/>
                <w:szCs w:val="22"/>
              </w:rPr>
              <w:t>8</w:t>
            </w:r>
          </w:p>
        </w:tc>
        <w:tc>
          <w:tcPr>
            <w:tcW w:w="715" w:type="pct"/>
            <w:shd w:val="clear" w:color="auto" w:fill="auto"/>
            <w:vAlign w:val="center"/>
          </w:tcPr>
          <w:p w14:paraId="66C8B733">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陶瓷静电地板</w:t>
            </w:r>
          </w:p>
        </w:tc>
        <w:tc>
          <w:tcPr>
            <w:tcW w:w="321" w:type="pct"/>
            <w:shd w:val="clear" w:color="auto" w:fill="auto"/>
            <w:vAlign w:val="center"/>
          </w:tcPr>
          <w:p w14:paraId="3E0EDF2E">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40</w:t>
            </w:r>
          </w:p>
        </w:tc>
        <w:tc>
          <w:tcPr>
            <w:tcW w:w="258" w:type="pct"/>
            <w:shd w:val="clear" w:color="auto" w:fill="auto"/>
            <w:vAlign w:val="center"/>
          </w:tcPr>
          <w:p w14:paraId="0075E25B">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M</w:t>
            </w:r>
            <w:r>
              <w:rPr>
                <w:rFonts w:hint="eastAsia" w:ascii="宋体" w:hAnsi="宋体" w:eastAsia="宋体" w:cs="宋体"/>
                <w:kern w:val="0"/>
                <w:szCs w:val="21"/>
                <w:vertAlign w:val="superscript"/>
              </w:rPr>
              <w:t>2</w:t>
            </w:r>
          </w:p>
        </w:tc>
        <w:tc>
          <w:tcPr>
            <w:tcW w:w="3019" w:type="pct"/>
            <w:shd w:val="clear" w:color="auto" w:fill="auto"/>
            <w:vAlign w:val="center"/>
          </w:tcPr>
          <w:p w14:paraId="38B992B5">
            <w:pPr>
              <w:snapToGrid w:val="0"/>
              <w:jc w:val="left"/>
              <w:rPr>
                <w:rFonts w:hint="default" w:ascii="宋体" w:hAnsi="宋体" w:eastAsia="宋体" w:cs="宋体"/>
                <w:kern w:val="0"/>
                <w:sz w:val="21"/>
                <w:szCs w:val="21"/>
                <w:lang w:val="en-US" w:eastAsia="en-US" w:bidi="ar-SA"/>
              </w:rPr>
            </w:pPr>
            <w:r>
              <w:rPr>
                <w:rFonts w:ascii="宋体" w:hAnsi="宋体" w:eastAsia="宋体" w:cs="宋体"/>
                <w:kern w:val="0"/>
                <w:szCs w:val="21"/>
              </w:rPr>
              <w:t>陶瓷静电地板600MM*600MM抗静电性能优异，可以有效导走静电荷，保护电子设备，耐磨，耐腐蚀，抗污染性好，容易维护清洁，不易吸附灰尘和污渍，使用寿命长，可以长期保持其性能。</w:t>
            </w:r>
          </w:p>
        </w:tc>
        <w:tc>
          <w:tcPr>
            <w:tcW w:w="380" w:type="pct"/>
            <w:shd w:val="clear" w:color="auto" w:fill="auto"/>
            <w:vAlign w:val="center"/>
          </w:tcPr>
          <w:p w14:paraId="69FB0E34">
            <w:pPr>
              <w:snapToGrid w:val="0"/>
              <w:ind w:left="0" w:leftChars="0" w:right="0" w:rightChars="0" w:firstLine="0" w:firstLineChars="0"/>
              <w:jc w:val="center"/>
              <w:rPr>
                <w:rFonts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585B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0BAB9E75">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3</w:t>
            </w:r>
            <w:r>
              <w:rPr>
                <w:rFonts w:ascii="Calibri" w:hAnsi="Calibri" w:eastAsia="宋体" w:cs="Times New Roman"/>
                <w:szCs w:val="22"/>
              </w:rPr>
              <w:t>9</w:t>
            </w:r>
          </w:p>
        </w:tc>
        <w:tc>
          <w:tcPr>
            <w:tcW w:w="715" w:type="pct"/>
            <w:shd w:val="clear" w:color="auto" w:fill="auto"/>
            <w:vAlign w:val="center"/>
          </w:tcPr>
          <w:p w14:paraId="3CF81F3B">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液压支架</w:t>
            </w:r>
          </w:p>
        </w:tc>
        <w:tc>
          <w:tcPr>
            <w:tcW w:w="321" w:type="pct"/>
            <w:shd w:val="clear" w:color="auto" w:fill="auto"/>
            <w:vAlign w:val="center"/>
          </w:tcPr>
          <w:p w14:paraId="77868DE0">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12</w:t>
            </w:r>
          </w:p>
        </w:tc>
        <w:tc>
          <w:tcPr>
            <w:tcW w:w="258" w:type="pct"/>
            <w:shd w:val="clear" w:color="auto" w:fill="auto"/>
            <w:vAlign w:val="center"/>
          </w:tcPr>
          <w:p w14:paraId="484340E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7F8B38D8">
            <w:pPr>
              <w:snapToGrid w:val="0"/>
              <w:jc w:val="left"/>
              <w:rPr>
                <w:rFonts w:ascii="宋体" w:hAnsi="宋体" w:eastAsia="宋体" w:cs="宋体"/>
                <w:kern w:val="0"/>
                <w:szCs w:val="21"/>
                <w:highlight w:val="none"/>
              </w:rPr>
            </w:pPr>
            <w:r>
              <w:rPr>
                <w:rFonts w:ascii="宋体" w:hAnsi="宋体" w:eastAsia="宋体" w:cs="宋体"/>
                <w:kern w:val="0"/>
                <w:szCs w:val="21"/>
                <w:highlight w:val="none"/>
              </w:rPr>
              <w:t>1.适用尺寸：</w:t>
            </w:r>
            <w:r>
              <w:rPr>
                <w:rFonts w:hint="eastAsia" w:ascii="宋体" w:hAnsi="宋体" w:eastAsia="宋体" w:cs="宋体"/>
                <w:kern w:val="0"/>
                <w:szCs w:val="21"/>
                <w:highlight w:val="none"/>
              </w:rPr>
              <w:t>配套</w:t>
            </w:r>
            <w:r>
              <w:rPr>
                <w:rFonts w:hint="eastAsia" w:ascii="宋体" w:hAnsi="宋体" w:cs="宋体"/>
                <w:kern w:val="0"/>
                <w:szCs w:val="21"/>
                <w:highlight w:val="none"/>
                <w:lang w:val="en-US" w:eastAsia="zh-CN"/>
              </w:rPr>
              <w:t>第</w:t>
            </w:r>
            <w:r>
              <w:rPr>
                <w:rFonts w:hint="eastAsia" w:ascii="宋体" w:hAnsi="宋体" w:eastAsia="宋体" w:cs="宋体"/>
                <w:kern w:val="0"/>
                <w:szCs w:val="21"/>
                <w:highlight w:val="none"/>
                <w:lang w:val="en-US" w:eastAsia="zh-CN"/>
              </w:rPr>
              <w:t>3</w:t>
            </w:r>
            <w:r>
              <w:rPr>
                <w:rFonts w:hint="eastAsia" w:ascii="宋体" w:hAnsi="宋体" w:cs="宋体"/>
                <w:kern w:val="0"/>
                <w:szCs w:val="21"/>
                <w:highlight w:val="none"/>
                <w:lang w:val="en-US" w:eastAsia="zh-CN"/>
              </w:rPr>
              <w:t>7</w:t>
            </w:r>
            <w:r>
              <w:rPr>
                <w:rFonts w:hint="eastAsia" w:ascii="宋体" w:hAnsi="宋体" w:eastAsia="宋体" w:cs="宋体"/>
                <w:kern w:val="0"/>
                <w:szCs w:val="21"/>
                <w:highlight w:val="none"/>
                <w:lang w:val="en-US" w:eastAsia="zh-CN"/>
              </w:rPr>
              <w:t>项</w:t>
            </w:r>
            <w:r>
              <w:rPr>
                <w:rFonts w:hint="eastAsia" w:ascii="宋体" w:hAnsi="宋体" w:eastAsia="宋体" w:cs="宋体"/>
                <w:kern w:val="0"/>
                <w:szCs w:val="21"/>
                <w:highlight w:val="none"/>
              </w:rPr>
              <w:t>显示单元使用</w:t>
            </w:r>
            <w:r>
              <w:rPr>
                <w:rFonts w:ascii="宋体" w:hAnsi="宋体" w:eastAsia="宋体" w:cs="宋体"/>
                <w:kern w:val="0"/>
                <w:szCs w:val="21"/>
                <w:highlight w:val="none"/>
              </w:rPr>
              <w:t>；</w:t>
            </w:r>
          </w:p>
          <w:p w14:paraId="13F5BDAF">
            <w:pPr>
              <w:snapToGrid w:val="0"/>
              <w:jc w:val="left"/>
              <w:rPr>
                <w:rFonts w:ascii="宋体" w:hAnsi="宋体" w:eastAsia="宋体" w:cs="宋体"/>
                <w:kern w:val="0"/>
                <w:szCs w:val="21"/>
                <w:highlight w:val="none"/>
              </w:rPr>
            </w:pPr>
            <w:r>
              <w:rPr>
                <w:rFonts w:ascii="宋体" w:hAnsi="宋体" w:eastAsia="宋体" w:cs="宋体"/>
                <w:kern w:val="0"/>
                <w:szCs w:val="21"/>
                <w:highlight w:val="none"/>
              </w:rPr>
              <w:t>2.安装方式：前维护安装；</w:t>
            </w:r>
          </w:p>
          <w:p w14:paraId="2FF61A7D">
            <w:pPr>
              <w:snapToGrid w:val="0"/>
              <w:jc w:val="left"/>
              <w:rPr>
                <w:rFonts w:ascii="宋体" w:hAnsi="宋体" w:eastAsia="宋体" w:cs="宋体"/>
                <w:kern w:val="0"/>
                <w:szCs w:val="21"/>
                <w:highlight w:val="none"/>
              </w:rPr>
            </w:pPr>
            <w:r>
              <w:rPr>
                <w:rFonts w:ascii="宋体" w:hAnsi="宋体" w:eastAsia="宋体" w:cs="宋体"/>
                <w:kern w:val="0"/>
                <w:szCs w:val="21"/>
                <w:highlight w:val="none"/>
              </w:rPr>
              <w:t>3.材质：高强度钢材；</w:t>
            </w:r>
          </w:p>
          <w:p w14:paraId="7661D066">
            <w:pPr>
              <w:snapToGrid w:val="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4.</w:t>
            </w:r>
            <w:r>
              <w:rPr>
                <w:rFonts w:ascii="宋体" w:hAnsi="宋体" w:eastAsia="宋体" w:cs="宋体"/>
                <w:kern w:val="0"/>
                <w:szCs w:val="21"/>
                <w:highlight w:val="none"/>
              </w:rPr>
              <w:t>称重：保障可以牢靠固定显示单元</w:t>
            </w:r>
            <w:r>
              <w:rPr>
                <w:rFonts w:hint="eastAsia" w:ascii="宋体" w:hAnsi="宋体" w:eastAsia="宋体" w:cs="宋体"/>
                <w:kern w:val="0"/>
                <w:szCs w:val="21"/>
                <w:highlight w:val="none"/>
              </w:rPr>
              <w:t>（配套</w:t>
            </w:r>
            <w:r>
              <w:rPr>
                <w:rFonts w:hint="eastAsia" w:ascii="宋体" w:hAnsi="宋体" w:cs="宋体"/>
                <w:kern w:val="0"/>
                <w:szCs w:val="21"/>
                <w:highlight w:val="none"/>
                <w:lang w:val="en-US" w:eastAsia="zh-CN"/>
              </w:rPr>
              <w:t>第37项</w:t>
            </w:r>
            <w:r>
              <w:rPr>
                <w:rFonts w:hint="eastAsia" w:ascii="宋体" w:hAnsi="宋体" w:eastAsia="宋体" w:cs="宋体"/>
                <w:kern w:val="0"/>
                <w:szCs w:val="21"/>
                <w:highlight w:val="none"/>
              </w:rPr>
              <w:t>显示单元使用）。</w:t>
            </w:r>
          </w:p>
        </w:tc>
        <w:tc>
          <w:tcPr>
            <w:tcW w:w="380" w:type="pct"/>
            <w:shd w:val="clear" w:color="auto" w:fill="auto"/>
            <w:vAlign w:val="center"/>
          </w:tcPr>
          <w:p w14:paraId="7634BB1B">
            <w:pPr>
              <w:snapToGrid w:val="0"/>
              <w:ind w:left="0" w:leftChars="0" w:right="0" w:rightChars="0" w:firstLine="0" w:firstLineChars="0"/>
              <w:jc w:val="center"/>
              <w:rPr>
                <w:rFonts w:hint="eastAsia" w:ascii="宋体" w:hAnsi="宋体" w:eastAsia="宋体" w:cs="宋体"/>
                <w:b w:val="0"/>
                <w:bCs w:val="0"/>
                <w:kern w:val="0"/>
                <w:szCs w:val="21"/>
                <w:highlight w:val="none"/>
              </w:rPr>
            </w:pPr>
            <w:r>
              <w:rPr>
                <w:rFonts w:hint="eastAsia" w:ascii="宋体" w:hAnsi="宋体" w:cs="宋体"/>
                <w:b w:val="0"/>
                <w:bCs w:val="0"/>
                <w:kern w:val="0"/>
                <w:szCs w:val="21"/>
                <w:lang w:val="en-US" w:eastAsia="zh-CN"/>
              </w:rPr>
              <w:t>工业</w:t>
            </w:r>
          </w:p>
        </w:tc>
      </w:tr>
      <w:tr w14:paraId="0695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4CDEE481">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4</w:t>
            </w:r>
            <w:r>
              <w:rPr>
                <w:rFonts w:ascii="Calibri" w:hAnsi="Calibri" w:eastAsia="宋体" w:cs="Times New Roman"/>
                <w:szCs w:val="22"/>
              </w:rPr>
              <w:t>0</w:t>
            </w:r>
          </w:p>
        </w:tc>
        <w:tc>
          <w:tcPr>
            <w:tcW w:w="715" w:type="pct"/>
            <w:shd w:val="clear" w:color="auto" w:fill="auto"/>
            <w:vAlign w:val="center"/>
          </w:tcPr>
          <w:p w14:paraId="3ACDEC9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大屏控制器</w:t>
            </w:r>
          </w:p>
        </w:tc>
        <w:tc>
          <w:tcPr>
            <w:tcW w:w="321" w:type="pct"/>
            <w:shd w:val="clear" w:color="auto" w:fill="auto"/>
            <w:vAlign w:val="center"/>
          </w:tcPr>
          <w:p w14:paraId="75BE751D">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58" w:type="pct"/>
            <w:shd w:val="clear" w:color="auto" w:fill="auto"/>
            <w:vAlign w:val="center"/>
          </w:tcPr>
          <w:p w14:paraId="3CB2E257">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c>
          <w:tcPr>
            <w:tcW w:w="3019" w:type="pct"/>
            <w:shd w:val="clear" w:color="auto" w:fill="auto"/>
            <w:vAlign w:val="center"/>
          </w:tcPr>
          <w:p w14:paraId="03AFB7C2">
            <w:pPr>
              <w:snapToGrid w:val="0"/>
              <w:jc w:val="left"/>
              <w:rPr>
                <w:rFonts w:ascii="宋体" w:hAnsi="宋体" w:eastAsia="宋体" w:cs="宋体"/>
                <w:kern w:val="0"/>
                <w:szCs w:val="21"/>
              </w:rPr>
            </w:pPr>
            <w:r>
              <w:rPr>
                <w:rFonts w:ascii="宋体" w:hAnsi="宋体" w:eastAsia="宋体" w:cs="宋体"/>
                <w:kern w:val="0"/>
                <w:szCs w:val="21"/>
              </w:rPr>
              <w:t>1.支持≥9路HDMI信号输出；</w:t>
            </w:r>
          </w:p>
          <w:p w14:paraId="5156164C">
            <w:pPr>
              <w:snapToGrid w:val="0"/>
              <w:jc w:val="left"/>
              <w:rPr>
                <w:rFonts w:ascii="宋体" w:hAnsi="宋体" w:eastAsia="宋体" w:cs="宋体"/>
                <w:kern w:val="0"/>
                <w:szCs w:val="21"/>
                <w:lang w:eastAsia="en-US"/>
              </w:rPr>
            </w:pPr>
            <w:r>
              <w:rPr>
                <w:rFonts w:ascii="宋体" w:hAnsi="宋体" w:eastAsia="宋体" w:cs="宋体"/>
                <w:kern w:val="0"/>
                <w:szCs w:val="21"/>
                <w:lang w:eastAsia="en-US"/>
              </w:rPr>
              <w:t>2.输出接口支持1920×1080@60Hz及以下常规分辨率输出；</w:t>
            </w:r>
          </w:p>
          <w:p w14:paraId="3ED5C7FC">
            <w:pPr>
              <w:snapToGrid w:val="0"/>
              <w:jc w:val="left"/>
              <w:rPr>
                <w:rFonts w:ascii="宋体" w:hAnsi="宋体" w:eastAsia="宋体" w:cs="宋体"/>
                <w:kern w:val="0"/>
                <w:szCs w:val="21"/>
              </w:rPr>
            </w:pPr>
            <w:r>
              <w:rPr>
                <w:rFonts w:ascii="宋体" w:hAnsi="宋体" w:eastAsia="宋体" w:cs="宋体"/>
                <w:kern w:val="0"/>
                <w:szCs w:val="21"/>
              </w:rPr>
              <w:t>3.支持超高超宽自定义分辨率输出设置，水平分辨率最宽可达3840像素，垂直分辨率最高可达3840像素；</w:t>
            </w:r>
          </w:p>
          <w:p w14:paraId="7259D943">
            <w:pPr>
              <w:snapToGrid w:val="0"/>
              <w:jc w:val="left"/>
              <w:rPr>
                <w:rFonts w:ascii="宋体" w:hAnsi="宋体" w:eastAsia="宋体" w:cs="宋体"/>
                <w:kern w:val="0"/>
                <w:szCs w:val="21"/>
              </w:rPr>
            </w:pPr>
            <w:r>
              <w:rPr>
                <w:rFonts w:ascii="宋体" w:hAnsi="宋体" w:eastAsia="宋体" w:cs="宋体"/>
                <w:kern w:val="0"/>
                <w:szCs w:val="21"/>
              </w:rPr>
              <w:t>4.支持≥4路HDMI信号输入；</w:t>
            </w:r>
          </w:p>
          <w:p w14:paraId="2FD44493">
            <w:pPr>
              <w:snapToGrid w:val="0"/>
              <w:jc w:val="left"/>
              <w:rPr>
                <w:rFonts w:ascii="宋体" w:hAnsi="宋体" w:eastAsia="宋体" w:cs="宋体"/>
                <w:kern w:val="0"/>
                <w:szCs w:val="21"/>
                <w:lang w:eastAsia="en-US"/>
              </w:rPr>
            </w:pPr>
            <w:r>
              <w:rPr>
                <w:rFonts w:ascii="宋体" w:hAnsi="宋体" w:eastAsia="宋体" w:cs="宋体"/>
                <w:kern w:val="0"/>
                <w:szCs w:val="21"/>
                <w:lang w:eastAsia="en-US"/>
              </w:rPr>
              <w:t>5.输入接口支持3840×2160@60Hz及以下常规分辨率采集；</w:t>
            </w:r>
          </w:p>
          <w:p w14:paraId="775D1F5E">
            <w:pPr>
              <w:snapToGrid w:val="0"/>
              <w:jc w:val="left"/>
              <w:rPr>
                <w:rFonts w:ascii="宋体" w:hAnsi="宋体" w:eastAsia="宋体" w:cs="宋体"/>
                <w:kern w:val="0"/>
                <w:szCs w:val="21"/>
              </w:rPr>
            </w:pPr>
            <w:r>
              <w:rPr>
                <w:rFonts w:ascii="宋体" w:hAnsi="宋体" w:eastAsia="宋体" w:cs="宋体"/>
                <w:kern w:val="0"/>
                <w:szCs w:val="21"/>
              </w:rPr>
              <w:t>6.具备1对语音对讲接 口：1个3.5mm音频输入接口和1个3.5mm音频输出接 口；</w:t>
            </w:r>
          </w:p>
          <w:p w14:paraId="66887D63">
            <w:pPr>
              <w:snapToGrid w:val="0"/>
              <w:jc w:val="left"/>
              <w:rPr>
                <w:rFonts w:ascii="宋体" w:hAnsi="宋体" w:eastAsia="宋体" w:cs="宋体"/>
                <w:kern w:val="0"/>
                <w:szCs w:val="21"/>
                <w:lang w:eastAsia="en-US"/>
              </w:rPr>
            </w:pPr>
            <w:r>
              <w:rPr>
                <w:rFonts w:ascii="宋体" w:hAnsi="宋体" w:eastAsia="宋体" w:cs="宋体"/>
                <w:kern w:val="0"/>
                <w:szCs w:val="21"/>
                <w:lang w:eastAsia="en-US"/>
              </w:rPr>
              <w:t>7.整机解码H.265支持3路32MP@25fps/9路12MP@25fps/14路8MP@25fps/18路6MP@25fps/24路5MP@25fps/29路4MP@25fps/37路3MP@25fps/57路1080p@25fps/192路D1@25fps；</w:t>
            </w:r>
          </w:p>
          <w:p w14:paraId="0AE89116">
            <w:pPr>
              <w:snapToGrid w:val="0"/>
              <w:jc w:val="left"/>
              <w:rPr>
                <w:rFonts w:ascii="宋体" w:hAnsi="宋体" w:eastAsia="宋体" w:cs="宋体"/>
                <w:kern w:val="0"/>
                <w:szCs w:val="21"/>
                <w:lang w:eastAsia="en-US"/>
              </w:rPr>
            </w:pPr>
            <w:r>
              <w:rPr>
                <w:rFonts w:ascii="宋体" w:hAnsi="宋体" w:eastAsia="宋体" w:cs="宋体"/>
                <w:kern w:val="0"/>
                <w:szCs w:val="21"/>
                <w:lang w:eastAsia="en-US"/>
              </w:rPr>
              <w:t>8.支持QCIF/CIF/2CIF/HD1/D1/960H/720p/1080p/3MP/4MP/5MP/6MP/8MP/12MP/32MP视频解码；</w:t>
            </w:r>
          </w:p>
          <w:p w14:paraId="38EC87AF">
            <w:pPr>
              <w:snapToGrid w:val="0"/>
              <w:jc w:val="left"/>
              <w:rPr>
                <w:rFonts w:ascii="宋体" w:hAnsi="宋体" w:eastAsia="宋体" w:cs="宋体"/>
                <w:kern w:val="0"/>
                <w:szCs w:val="21"/>
                <w:lang w:eastAsia="en-US"/>
              </w:rPr>
            </w:pPr>
            <w:r>
              <w:rPr>
                <w:rFonts w:ascii="宋体" w:hAnsi="宋体" w:eastAsia="宋体" w:cs="宋体"/>
                <w:kern w:val="0"/>
                <w:szCs w:val="21"/>
                <w:lang w:eastAsia="en-US"/>
              </w:rPr>
              <w:t>9.支持音频压缩格式：PCM/G.711/AAC；</w:t>
            </w:r>
          </w:p>
          <w:p w14:paraId="533DA157">
            <w:pPr>
              <w:snapToGrid w:val="0"/>
              <w:jc w:val="left"/>
              <w:rPr>
                <w:rFonts w:ascii="宋体" w:hAnsi="宋体" w:eastAsia="宋体" w:cs="宋体"/>
                <w:kern w:val="0"/>
                <w:szCs w:val="21"/>
              </w:rPr>
            </w:pPr>
            <w:r>
              <w:rPr>
                <w:rFonts w:ascii="宋体" w:hAnsi="宋体" w:eastAsia="宋体" w:cs="宋体"/>
                <w:kern w:val="0"/>
                <w:szCs w:val="21"/>
              </w:rPr>
              <w:t>10.支持每屏1/4/6/8/9/16/25/36分割，支持M×N自由分割支持任意开窗、漫游，每屏支持36路开窗；</w:t>
            </w:r>
          </w:p>
          <w:p w14:paraId="02D6FD5E">
            <w:pPr>
              <w:snapToGrid w:val="0"/>
              <w:jc w:val="left"/>
              <w:rPr>
                <w:rFonts w:ascii="宋体" w:hAnsi="宋体" w:eastAsia="宋体" w:cs="宋体"/>
                <w:kern w:val="0"/>
                <w:szCs w:val="21"/>
              </w:rPr>
            </w:pPr>
            <w:r>
              <w:rPr>
                <w:rFonts w:ascii="宋体" w:hAnsi="宋体" w:eastAsia="宋体" w:cs="宋体"/>
                <w:kern w:val="0"/>
                <w:szCs w:val="21"/>
              </w:rPr>
              <w:t>11.支持电视墙默认底色设置，支持高清底图显示；</w:t>
            </w:r>
          </w:p>
          <w:p w14:paraId="481FD024">
            <w:pPr>
              <w:snapToGrid w:val="0"/>
              <w:jc w:val="left"/>
              <w:rPr>
                <w:rFonts w:ascii="宋体" w:hAnsi="宋体" w:eastAsia="宋体" w:cs="宋体"/>
                <w:kern w:val="0"/>
                <w:szCs w:val="21"/>
              </w:rPr>
            </w:pPr>
            <w:r>
              <w:rPr>
                <w:rFonts w:ascii="宋体" w:hAnsi="宋体" w:eastAsia="宋体" w:cs="宋体"/>
                <w:kern w:val="0"/>
                <w:szCs w:val="21"/>
              </w:rPr>
              <w:t>▲12.支持预案轮巡；</w:t>
            </w:r>
          </w:p>
          <w:p w14:paraId="00B00E5B">
            <w:pPr>
              <w:snapToGrid w:val="0"/>
              <w:jc w:val="left"/>
              <w:rPr>
                <w:rFonts w:ascii="宋体" w:hAnsi="宋体" w:eastAsia="宋体" w:cs="宋体"/>
                <w:kern w:val="0"/>
                <w:szCs w:val="21"/>
              </w:rPr>
            </w:pPr>
            <w:r>
              <w:rPr>
                <w:rFonts w:ascii="宋体" w:hAnsi="宋体" w:eastAsia="宋体" w:cs="宋体"/>
                <w:kern w:val="0"/>
                <w:szCs w:val="21"/>
              </w:rPr>
              <w:t>13.支持多屏融合拼接，跨屏画面毫秒级完美同步；</w:t>
            </w:r>
          </w:p>
          <w:p w14:paraId="6A021697">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14.</w:t>
            </w:r>
            <w:r>
              <w:rPr>
                <w:rFonts w:ascii="宋体" w:hAnsi="宋体" w:eastAsia="宋体" w:cs="宋体"/>
                <w:kern w:val="0"/>
                <w:szCs w:val="21"/>
              </w:rPr>
              <w:t>支持在大屏上叠加OSD文字信息，支持位置，字体大小等自定义设置。</w:t>
            </w:r>
          </w:p>
        </w:tc>
        <w:tc>
          <w:tcPr>
            <w:tcW w:w="380" w:type="pct"/>
            <w:shd w:val="clear" w:color="auto" w:fill="auto"/>
            <w:vAlign w:val="center"/>
          </w:tcPr>
          <w:p w14:paraId="610A35D0">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69EB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3F89E340">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4</w:t>
            </w:r>
            <w:r>
              <w:rPr>
                <w:rFonts w:ascii="Calibri" w:hAnsi="Calibri" w:eastAsia="宋体" w:cs="Times New Roman"/>
                <w:szCs w:val="22"/>
              </w:rPr>
              <w:t>1</w:t>
            </w:r>
          </w:p>
        </w:tc>
        <w:tc>
          <w:tcPr>
            <w:tcW w:w="715" w:type="pct"/>
            <w:shd w:val="clear" w:color="auto" w:fill="auto"/>
            <w:vAlign w:val="center"/>
          </w:tcPr>
          <w:p w14:paraId="7DFB35B1">
            <w:pPr>
              <w:snapToGrid w:val="0"/>
              <w:jc w:val="center"/>
              <w:rPr>
                <w:rFonts w:ascii="宋体" w:hAnsi="宋体" w:eastAsia="宋体" w:cs="宋体"/>
                <w:kern w:val="0"/>
                <w:szCs w:val="21"/>
              </w:rPr>
            </w:pPr>
            <w:r>
              <w:rPr>
                <w:rFonts w:hint="eastAsia" w:ascii="宋体" w:hAnsi="宋体" w:eastAsia="宋体" w:cs="宋体"/>
                <w:kern w:val="0"/>
                <w:szCs w:val="21"/>
              </w:rPr>
              <w:t>工程线缆</w:t>
            </w:r>
          </w:p>
          <w:p w14:paraId="1FD039E5">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及高清线</w:t>
            </w:r>
          </w:p>
        </w:tc>
        <w:tc>
          <w:tcPr>
            <w:tcW w:w="321" w:type="pct"/>
            <w:shd w:val="clear" w:color="auto" w:fill="auto"/>
            <w:vAlign w:val="center"/>
          </w:tcPr>
          <w:p w14:paraId="46BD858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9</w:t>
            </w:r>
          </w:p>
        </w:tc>
        <w:tc>
          <w:tcPr>
            <w:tcW w:w="258" w:type="pct"/>
            <w:shd w:val="clear" w:color="auto" w:fill="auto"/>
            <w:vAlign w:val="center"/>
          </w:tcPr>
          <w:p w14:paraId="73F3E0E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根</w:t>
            </w:r>
          </w:p>
        </w:tc>
        <w:tc>
          <w:tcPr>
            <w:tcW w:w="3019" w:type="pct"/>
            <w:shd w:val="clear" w:color="auto" w:fill="auto"/>
            <w:vAlign w:val="center"/>
          </w:tcPr>
          <w:p w14:paraId="1CE55637">
            <w:pPr>
              <w:snapToGrid w:val="0"/>
              <w:jc w:val="left"/>
              <w:rPr>
                <w:rFonts w:hint="eastAsia" w:ascii="宋体" w:hAnsi="宋体" w:eastAsia="宋体" w:cs="宋体"/>
                <w:kern w:val="0"/>
                <w:sz w:val="21"/>
                <w:szCs w:val="21"/>
                <w:lang w:val="en-US" w:eastAsia="zh-CN" w:bidi="ar-SA"/>
              </w:rPr>
            </w:pPr>
            <w:r>
              <w:rPr>
                <w:rFonts w:ascii="宋体" w:hAnsi="宋体" w:eastAsia="宋体" w:cs="宋体"/>
                <w:kern w:val="0"/>
                <w:szCs w:val="21"/>
              </w:rPr>
              <w:t>HDMI高清线，长度根据现场情况定制</w:t>
            </w:r>
            <w:r>
              <w:rPr>
                <w:rFonts w:hint="eastAsia" w:ascii="宋体" w:hAnsi="宋体" w:eastAsia="宋体" w:cs="宋体"/>
                <w:kern w:val="0"/>
                <w:szCs w:val="21"/>
              </w:rPr>
              <w:t>。</w:t>
            </w:r>
          </w:p>
        </w:tc>
        <w:tc>
          <w:tcPr>
            <w:tcW w:w="380" w:type="pct"/>
            <w:shd w:val="clear" w:color="auto" w:fill="auto"/>
            <w:vAlign w:val="center"/>
          </w:tcPr>
          <w:p w14:paraId="4AD690F3">
            <w:pPr>
              <w:snapToGrid w:val="0"/>
              <w:ind w:left="0" w:leftChars="0" w:right="0" w:rightChars="0" w:firstLine="0" w:firstLineChars="0"/>
              <w:jc w:val="center"/>
              <w:rPr>
                <w:rFonts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5918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2CE3792C">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4</w:t>
            </w:r>
            <w:r>
              <w:rPr>
                <w:rFonts w:ascii="Calibri" w:hAnsi="Calibri" w:eastAsia="宋体" w:cs="Times New Roman"/>
                <w:szCs w:val="22"/>
              </w:rPr>
              <w:t>2</w:t>
            </w:r>
          </w:p>
        </w:tc>
        <w:tc>
          <w:tcPr>
            <w:tcW w:w="715" w:type="pct"/>
            <w:shd w:val="clear" w:color="auto" w:fill="auto"/>
            <w:vAlign w:val="center"/>
          </w:tcPr>
          <w:p w14:paraId="28826DF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操作台</w:t>
            </w:r>
          </w:p>
        </w:tc>
        <w:tc>
          <w:tcPr>
            <w:tcW w:w="321" w:type="pct"/>
            <w:shd w:val="clear" w:color="auto" w:fill="auto"/>
            <w:vAlign w:val="center"/>
          </w:tcPr>
          <w:p w14:paraId="23C6C89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58" w:type="pct"/>
            <w:shd w:val="clear" w:color="auto" w:fill="auto"/>
            <w:vAlign w:val="center"/>
          </w:tcPr>
          <w:p w14:paraId="14717300">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0449176A">
            <w:pPr>
              <w:snapToGrid w:val="0"/>
              <w:jc w:val="left"/>
              <w:rPr>
                <w:rFonts w:ascii="宋体" w:hAnsi="宋体" w:eastAsia="宋体" w:cs="宋体"/>
                <w:kern w:val="0"/>
                <w:szCs w:val="21"/>
              </w:rPr>
            </w:pPr>
            <w:r>
              <w:rPr>
                <w:rFonts w:ascii="宋体" w:hAnsi="宋体" w:eastAsia="宋体" w:cs="宋体"/>
                <w:kern w:val="0"/>
                <w:szCs w:val="21"/>
              </w:rPr>
              <w:t>1.三联操作台，尺寸不小于1800mm*900mm*750mm（长*宽*高）；</w:t>
            </w:r>
          </w:p>
          <w:p w14:paraId="6BF23516">
            <w:pPr>
              <w:snapToGrid w:val="0"/>
              <w:jc w:val="left"/>
              <w:rPr>
                <w:rFonts w:ascii="宋体" w:hAnsi="宋体" w:eastAsia="宋体" w:cs="宋体"/>
                <w:kern w:val="0"/>
                <w:szCs w:val="21"/>
              </w:rPr>
            </w:pPr>
            <w:r>
              <w:rPr>
                <w:rFonts w:ascii="宋体" w:hAnsi="宋体" w:eastAsia="宋体" w:cs="宋体"/>
                <w:kern w:val="0"/>
                <w:szCs w:val="21"/>
              </w:rPr>
              <w:t>2.桌面面板使用实木颗粒板，整体厚度不低于25mm，面板后侧采用PVC封边；</w:t>
            </w:r>
          </w:p>
          <w:p w14:paraId="3EB20133">
            <w:pPr>
              <w:snapToGrid w:val="0"/>
              <w:jc w:val="left"/>
              <w:rPr>
                <w:rFonts w:ascii="宋体" w:hAnsi="宋体" w:eastAsia="宋体" w:cs="宋体"/>
                <w:kern w:val="0"/>
                <w:szCs w:val="21"/>
              </w:rPr>
            </w:pPr>
            <w:r>
              <w:rPr>
                <w:rFonts w:ascii="宋体" w:hAnsi="宋体" w:eastAsia="宋体" w:cs="宋体"/>
                <w:kern w:val="0"/>
                <w:szCs w:val="21"/>
              </w:rPr>
              <w:t>3.桌体采用一级冷轧钢板；</w:t>
            </w:r>
          </w:p>
          <w:p w14:paraId="3FC30493">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w:t>
            </w:r>
            <w:r>
              <w:rPr>
                <w:rFonts w:ascii="宋体" w:hAnsi="宋体" w:eastAsia="宋体" w:cs="宋体"/>
                <w:kern w:val="0"/>
                <w:szCs w:val="21"/>
              </w:rPr>
              <w:t>操作台后背板铝型材采用不低于2.0mm厚度，承重结构采用不小于1.5mm厚度，一般受力配件采用1.2mm厚优质冷轧钢板，前后门采用1.0mm厚优质冷轧钢板</w:t>
            </w:r>
            <w:r>
              <w:rPr>
                <w:rFonts w:hint="eastAsia" w:ascii="宋体" w:hAnsi="宋体" w:eastAsia="宋体" w:cs="宋体"/>
                <w:kern w:val="0"/>
                <w:szCs w:val="21"/>
              </w:rPr>
              <w:t>。</w:t>
            </w:r>
          </w:p>
        </w:tc>
        <w:tc>
          <w:tcPr>
            <w:tcW w:w="380" w:type="pct"/>
            <w:shd w:val="clear" w:color="auto" w:fill="auto"/>
            <w:vAlign w:val="center"/>
          </w:tcPr>
          <w:p w14:paraId="45468500">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09E7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4DFA7C8E">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4</w:t>
            </w:r>
            <w:r>
              <w:rPr>
                <w:rFonts w:ascii="Calibri" w:hAnsi="Calibri" w:eastAsia="宋体" w:cs="Times New Roman"/>
                <w:szCs w:val="22"/>
              </w:rPr>
              <w:t>3</w:t>
            </w:r>
          </w:p>
        </w:tc>
        <w:tc>
          <w:tcPr>
            <w:tcW w:w="715" w:type="pct"/>
            <w:shd w:val="clear" w:color="auto" w:fill="auto"/>
            <w:vAlign w:val="center"/>
          </w:tcPr>
          <w:p w14:paraId="62C4E7EF">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机柜</w:t>
            </w:r>
          </w:p>
        </w:tc>
        <w:tc>
          <w:tcPr>
            <w:tcW w:w="321" w:type="pct"/>
            <w:shd w:val="clear" w:color="auto" w:fill="auto"/>
            <w:vAlign w:val="center"/>
          </w:tcPr>
          <w:p w14:paraId="07B6F4C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58" w:type="pct"/>
            <w:shd w:val="clear" w:color="auto" w:fill="auto"/>
            <w:vAlign w:val="center"/>
          </w:tcPr>
          <w:p w14:paraId="217CE05E">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1DFC1728">
            <w:pPr>
              <w:snapToGrid w:val="0"/>
              <w:jc w:val="left"/>
              <w:rPr>
                <w:rFonts w:ascii="宋体" w:hAnsi="宋体" w:eastAsia="宋体" w:cs="宋体"/>
                <w:kern w:val="0"/>
                <w:szCs w:val="21"/>
              </w:rPr>
            </w:pPr>
            <w:r>
              <w:rPr>
                <w:rFonts w:ascii="宋体" w:hAnsi="宋体" w:eastAsia="宋体" w:cs="宋体"/>
                <w:kern w:val="0"/>
                <w:szCs w:val="21"/>
              </w:rPr>
              <w:t xml:space="preserve">1.尺寸:不小于600MM*600MM*2000MM（宽×深×高）； </w:t>
            </w:r>
          </w:p>
          <w:p w14:paraId="347DE72B">
            <w:pPr>
              <w:snapToGrid w:val="0"/>
              <w:jc w:val="left"/>
              <w:rPr>
                <w:rFonts w:ascii="宋体" w:hAnsi="宋体" w:eastAsia="宋体" w:cs="宋体"/>
                <w:kern w:val="0"/>
                <w:szCs w:val="21"/>
              </w:rPr>
            </w:pPr>
            <w:r>
              <w:rPr>
                <w:rFonts w:ascii="宋体" w:hAnsi="宋体" w:eastAsia="宋体" w:cs="宋体"/>
                <w:kern w:val="0"/>
                <w:szCs w:val="21"/>
              </w:rPr>
              <w:t>2.安装方式：落地；</w:t>
            </w:r>
          </w:p>
          <w:p w14:paraId="2F184D21">
            <w:pPr>
              <w:snapToGrid w:val="0"/>
              <w:jc w:val="left"/>
              <w:rPr>
                <w:rFonts w:ascii="宋体" w:hAnsi="宋体" w:eastAsia="宋体" w:cs="宋体"/>
                <w:kern w:val="0"/>
                <w:szCs w:val="21"/>
              </w:rPr>
            </w:pPr>
            <w:r>
              <w:rPr>
                <w:rFonts w:ascii="宋体" w:hAnsi="宋体" w:eastAsia="宋体" w:cs="宋体"/>
                <w:kern w:val="0"/>
                <w:szCs w:val="21"/>
              </w:rPr>
              <w:t>3.承重：静态不小于150KG；</w:t>
            </w:r>
          </w:p>
          <w:p w14:paraId="2F46A061">
            <w:pPr>
              <w:snapToGrid w:val="0"/>
              <w:jc w:val="left"/>
              <w:rPr>
                <w:rFonts w:ascii="宋体" w:hAnsi="宋体" w:eastAsia="宋体" w:cs="宋体"/>
                <w:kern w:val="0"/>
                <w:szCs w:val="21"/>
              </w:rPr>
            </w:pPr>
            <w:r>
              <w:rPr>
                <w:rFonts w:ascii="宋体" w:hAnsi="宋体" w:eastAsia="宋体" w:cs="宋体"/>
                <w:kern w:val="0"/>
                <w:szCs w:val="21"/>
              </w:rPr>
              <w:t>4.工作温度：-40℃～＋50℃；</w:t>
            </w:r>
          </w:p>
          <w:p w14:paraId="6FEB238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w:t>
            </w:r>
            <w:r>
              <w:rPr>
                <w:rFonts w:ascii="宋体" w:hAnsi="宋体" w:eastAsia="宋体" w:cs="宋体"/>
                <w:kern w:val="0"/>
                <w:szCs w:val="21"/>
              </w:rPr>
              <w:t>材质：优质冷轧钢板,前钢化玻璃门,后网孔门</w:t>
            </w:r>
            <w:r>
              <w:rPr>
                <w:rFonts w:hint="eastAsia" w:ascii="宋体" w:hAnsi="宋体" w:eastAsia="宋体" w:cs="宋体"/>
                <w:kern w:val="0"/>
                <w:szCs w:val="21"/>
              </w:rPr>
              <w:t>。</w:t>
            </w:r>
          </w:p>
        </w:tc>
        <w:tc>
          <w:tcPr>
            <w:tcW w:w="380" w:type="pct"/>
            <w:shd w:val="clear" w:color="auto" w:fill="auto"/>
            <w:vAlign w:val="center"/>
          </w:tcPr>
          <w:p w14:paraId="294DC1A2">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6BFA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25A243F9">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4</w:t>
            </w:r>
            <w:r>
              <w:rPr>
                <w:rFonts w:ascii="Calibri" w:hAnsi="Calibri" w:eastAsia="宋体" w:cs="Times New Roman"/>
                <w:szCs w:val="22"/>
              </w:rPr>
              <w:t>4</w:t>
            </w:r>
          </w:p>
        </w:tc>
        <w:tc>
          <w:tcPr>
            <w:tcW w:w="715" w:type="pct"/>
            <w:shd w:val="clear" w:color="auto" w:fill="auto"/>
            <w:vAlign w:val="center"/>
          </w:tcPr>
          <w:p w14:paraId="0575D5AC">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机房精密空调</w:t>
            </w:r>
          </w:p>
        </w:tc>
        <w:tc>
          <w:tcPr>
            <w:tcW w:w="321" w:type="pct"/>
            <w:shd w:val="clear" w:color="auto" w:fill="auto"/>
            <w:vAlign w:val="center"/>
          </w:tcPr>
          <w:p w14:paraId="53A4B2F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58" w:type="pct"/>
            <w:shd w:val="clear" w:color="auto" w:fill="auto"/>
            <w:vAlign w:val="center"/>
          </w:tcPr>
          <w:p w14:paraId="4C70A53E">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c>
          <w:tcPr>
            <w:tcW w:w="3019" w:type="pct"/>
            <w:shd w:val="clear" w:color="auto" w:fill="auto"/>
            <w:vAlign w:val="center"/>
          </w:tcPr>
          <w:p w14:paraId="39280BB4">
            <w:pPr>
              <w:snapToGrid w:val="0"/>
              <w:jc w:val="left"/>
              <w:rPr>
                <w:rFonts w:ascii="宋体" w:hAnsi="宋体" w:eastAsia="宋体" w:cs="宋体"/>
                <w:kern w:val="0"/>
                <w:szCs w:val="21"/>
              </w:rPr>
            </w:pPr>
            <w:r>
              <w:rPr>
                <w:rFonts w:ascii="宋体" w:hAnsi="宋体" w:eastAsia="宋体" w:cs="宋体"/>
                <w:kern w:val="0"/>
                <w:szCs w:val="21"/>
              </w:rPr>
              <w:t>1.总冷量： ≥7.8kW；</w:t>
            </w:r>
          </w:p>
          <w:p w14:paraId="2DDAE500">
            <w:pPr>
              <w:snapToGrid w:val="0"/>
              <w:jc w:val="left"/>
              <w:rPr>
                <w:rFonts w:ascii="宋体" w:hAnsi="宋体" w:eastAsia="宋体" w:cs="宋体"/>
                <w:kern w:val="0"/>
                <w:szCs w:val="21"/>
              </w:rPr>
            </w:pPr>
            <w:r>
              <w:rPr>
                <w:rFonts w:ascii="宋体" w:hAnsi="宋体" w:eastAsia="宋体" w:cs="宋体"/>
                <w:kern w:val="0"/>
                <w:szCs w:val="21"/>
              </w:rPr>
              <w:t>2.显冷量： ≥7.2kW；</w:t>
            </w:r>
          </w:p>
          <w:p w14:paraId="7456F9E3">
            <w:pPr>
              <w:snapToGrid w:val="0"/>
              <w:jc w:val="left"/>
              <w:rPr>
                <w:rFonts w:ascii="宋体" w:hAnsi="宋体" w:eastAsia="宋体" w:cs="宋体"/>
                <w:kern w:val="0"/>
                <w:szCs w:val="21"/>
              </w:rPr>
            </w:pPr>
            <w:r>
              <w:rPr>
                <w:rFonts w:ascii="宋体" w:hAnsi="宋体" w:eastAsia="宋体" w:cs="宋体"/>
                <w:kern w:val="0"/>
                <w:szCs w:val="21"/>
              </w:rPr>
              <w:t>3.风量： ≥ 2100m3/h；</w:t>
            </w:r>
          </w:p>
          <w:p w14:paraId="627332F8">
            <w:pPr>
              <w:snapToGrid w:val="0"/>
              <w:jc w:val="left"/>
              <w:rPr>
                <w:rFonts w:hint="eastAsia" w:ascii="宋体" w:hAnsi="宋体" w:eastAsia="宋体" w:cs="宋体"/>
                <w:kern w:val="0"/>
                <w:szCs w:val="21"/>
                <w:lang w:eastAsia="zh-CN"/>
              </w:rPr>
            </w:pPr>
            <w:r>
              <w:rPr>
                <w:rFonts w:ascii="宋体" w:hAnsi="宋体" w:eastAsia="宋体" w:cs="宋体"/>
                <w:kern w:val="0"/>
                <w:szCs w:val="21"/>
              </w:rPr>
              <w:t>4.加热量≥4kw</w:t>
            </w:r>
            <w:r>
              <w:rPr>
                <w:rFonts w:hint="eastAsia" w:ascii="宋体" w:hAnsi="宋体" w:cs="宋体"/>
                <w:kern w:val="0"/>
                <w:szCs w:val="21"/>
                <w:lang w:eastAsia="zh-CN"/>
              </w:rPr>
              <w:t>；</w:t>
            </w:r>
          </w:p>
          <w:p w14:paraId="71CF3218">
            <w:pPr>
              <w:snapToGrid w:val="0"/>
              <w:jc w:val="left"/>
              <w:rPr>
                <w:rFonts w:ascii="宋体" w:hAnsi="宋体" w:eastAsia="宋体" w:cs="宋体"/>
                <w:kern w:val="0"/>
                <w:szCs w:val="21"/>
              </w:rPr>
            </w:pPr>
            <w:r>
              <w:rPr>
                <w:rFonts w:ascii="宋体" w:hAnsi="宋体" w:eastAsia="宋体" w:cs="宋体"/>
                <w:kern w:val="0"/>
                <w:szCs w:val="21"/>
              </w:rPr>
              <w:t>5.全年能效比≥4.25；</w:t>
            </w:r>
          </w:p>
          <w:p w14:paraId="3317A739">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6.</w:t>
            </w:r>
            <w:r>
              <w:rPr>
                <w:rFonts w:ascii="宋体" w:hAnsi="宋体" w:eastAsia="宋体" w:cs="宋体"/>
                <w:kern w:val="0"/>
                <w:szCs w:val="21"/>
              </w:rPr>
              <w:t>工作电压：220V</w:t>
            </w:r>
            <w:r>
              <w:rPr>
                <w:rFonts w:hint="eastAsia" w:ascii="宋体" w:hAnsi="宋体" w:eastAsia="宋体" w:cs="宋体"/>
                <w:kern w:val="0"/>
                <w:szCs w:val="21"/>
              </w:rPr>
              <w:t>。</w:t>
            </w:r>
          </w:p>
        </w:tc>
        <w:tc>
          <w:tcPr>
            <w:tcW w:w="380" w:type="pct"/>
            <w:shd w:val="clear" w:color="auto" w:fill="auto"/>
            <w:vAlign w:val="center"/>
          </w:tcPr>
          <w:p w14:paraId="706056E8">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工业</w:t>
            </w:r>
          </w:p>
        </w:tc>
      </w:tr>
      <w:tr w14:paraId="6235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1E65168D">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4</w:t>
            </w:r>
            <w:r>
              <w:rPr>
                <w:rFonts w:ascii="Calibri" w:hAnsi="Calibri" w:eastAsia="宋体" w:cs="Times New Roman"/>
                <w:szCs w:val="22"/>
              </w:rPr>
              <w:t>5</w:t>
            </w:r>
          </w:p>
        </w:tc>
        <w:tc>
          <w:tcPr>
            <w:tcW w:w="715" w:type="pct"/>
            <w:shd w:val="clear" w:color="auto" w:fill="auto"/>
            <w:vAlign w:val="center"/>
          </w:tcPr>
          <w:p w14:paraId="65320E1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基础应用</w:t>
            </w:r>
          </w:p>
        </w:tc>
        <w:tc>
          <w:tcPr>
            <w:tcW w:w="321" w:type="pct"/>
            <w:shd w:val="clear" w:color="auto" w:fill="auto"/>
            <w:vAlign w:val="center"/>
          </w:tcPr>
          <w:p w14:paraId="3956FE6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58" w:type="pct"/>
            <w:shd w:val="clear" w:color="auto" w:fill="auto"/>
            <w:vAlign w:val="center"/>
          </w:tcPr>
          <w:p w14:paraId="2F076A60">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59EAF5A0">
            <w:pPr>
              <w:snapToGrid w:val="0"/>
              <w:jc w:val="left"/>
              <w:rPr>
                <w:rFonts w:ascii="宋体" w:hAnsi="宋体" w:eastAsia="宋体" w:cs="宋体"/>
                <w:kern w:val="0"/>
                <w:szCs w:val="21"/>
              </w:rPr>
            </w:pPr>
            <w:r>
              <w:rPr>
                <w:rFonts w:ascii="宋体" w:hAnsi="宋体" w:eastAsia="宋体" w:cs="宋体"/>
                <w:kern w:val="0"/>
                <w:szCs w:val="21"/>
              </w:rPr>
              <w:t>1.支持组织、设备、人、卡、车等信息管理，提供事件中心、数据存储、电子地图、日志记录等基础功能；</w:t>
            </w:r>
          </w:p>
          <w:p w14:paraId="79749B79">
            <w:pPr>
              <w:snapToGrid w:val="0"/>
              <w:jc w:val="left"/>
              <w:rPr>
                <w:rFonts w:ascii="宋体" w:hAnsi="宋体" w:eastAsia="宋体" w:cs="宋体"/>
                <w:kern w:val="0"/>
                <w:szCs w:val="21"/>
              </w:rPr>
            </w:pPr>
            <w:r>
              <w:rPr>
                <w:rFonts w:ascii="宋体" w:hAnsi="宋体" w:eastAsia="宋体" w:cs="宋体"/>
                <w:kern w:val="0"/>
                <w:szCs w:val="21"/>
              </w:rPr>
              <w:t>2.支持平台运维，提供服务部署维护功能、支持模块化升级部署、系统资源使用情况监控等运维相关功能；</w:t>
            </w:r>
          </w:p>
          <w:p w14:paraId="3262B57B">
            <w:pPr>
              <w:snapToGrid w:val="0"/>
              <w:jc w:val="left"/>
              <w:rPr>
                <w:rFonts w:ascii="宋体" w:hAnsi="宋体" w:eastAsia="宋体" w:cs="宋体"/>
                <w:kern w:val="0"/>
                <w:szCs w:val="21"/>
              </w:rPr>
            </w:pPr>
            <w:r>
              <w:rPr>
                <w:rFonts w:ascii="宋体" w:hAnsi="宋体" w:eastAsia="宋体" w:cs="宋体"/>
                <w:kern w:val="0"/>
                <w:szCs w:val="21"/>
              </w:rPr>
              <w:t>3.支持级联、分布式、集群，实现系统核心能力提升；</w:t>
            </w:r>
          </w:p>
          <w:p w14:paraId="74FC4B9F">
            <w:pPr>
              <w:snapToGrid w:val="0"/>
              <w:jc w:val="left"/>
              <w:rPr>
                <w:rFonts w:ascii="宋体" w:hAnsi="宋体" w:eastAsia="宋体" w:cs="宋体"/>
                <w:kern w:val="0"/>
                <w:szCs w:val="21"/>
              </w:rPr>
            </w:pPr>
            <w:r>
              <w:rPr>
                <w:rFonts w:ascii="宋体" w:hAnsi="宋体" w:eastAsia="宋体" w:cs="宋体"/>
                <w:kern w:val="0"/>
                <w:szCs w:val="21"/>
              </w:rPr>
              <w:t>4.支持mysql数据库、云数据库，统一云、标准云、智微云，满足图片、视频、结构化数据的按需求存储；</w:t>
            </w:r>
          </w:p>
          <w:p w14:paraId="6C64BC10">
            <w:pPr>
              <w:snapToGrid w:val="0"/>
              <w:jc w:val="left"/>
              <w:rPr>
                <w:rFonts w:ascii="宋体" w:hAnsi="宋体" w:eastAsia="宋体" w:cs="宋体"/>
                <w:kern w:val="0"/>
                <w:szCs w:val="21"/>
              </w:rPr>
            </w:pPr>
            <w:r>
              <w:rPr>
                <w:rFonts w:ascii="宋体" w:hAnsi="宋体" w:eastAsia="宋体" w:cs="宋体"/>
                <w:kern w:val="0"/>
                <w:szCs w:val="21"/>
              </w:rPr>
              <w:t>5.支持标准开放平台，提供restful等多维度接口，显示数据互联互通；</w:t>
            </w:r>
          </w:p>
          <w:p w14:paraId="1C0FA40D">
            <w:pPr>
              <w:snapToGrid w:val="0"/>
              <w:jc w:val="left"/>
              <w:rPr>
                <w:rFonts w:ascii="宋体" w:hAnsi="宋体" w:eastAsia="宋体" w:cs="宋体"/>
                <w:kern w:val="0"/>
                <w:szCs w:val="21"/>
              </w:rPr>
            </w:pPr>
            <w:r>
              <w:rPr>
                <w:rFonts w:ascii="宋体" w:hAnsi="宋体" w:eastAsia="宋体" w:cs="宋体"/>
                <w:kern w:val="0"/>
                <w:szCs w:val="21"/>
              </w:rPr>
              <w:t>6.支持光栅、矢量、3D三种类型，不同厂家的地图；</w:t>
            </w:r>
          </w:p>
          <w:p w14:paraId="7DB26E64">
            <w:pPr>
              <w:snapToGrid w:val="0"/>
              <w:jc w:val="left"/>
              <w:rPr>
                <w:rFonts w:ascii="宋体" w:hAnsi="宋体" w:eastAsia="宋体" w:cs="宋体"/>
                <w:kern w:val="0"/>
                <w:szCs w:val="21"/>
              </w:rPr>
            </w:pPr>
            <w:r>
              <w:rPr>
                <w:rFonts w:ascii="宋体" w:hAnsi="宋体" w:eastAsia="宋体" w:cs="宋体"/>
                <w:kern w:val="0"/>
                <w:szCs w:val="21"/>
              </w:rPr>
              <w:t>7.支持自定义定制，如：皮肤切换，设备校时，表单自定义；</w:t>
            </w:r>
          </w:p>
          <w:p w14:paraId="3C052A3B">
            <w:pPr>
              <w:snapToGrid w:val="0"/>
              <w:jc w:val="left"/>
              <w:rPr>
                <w:rFonts w:ascii="宋体" w:hAnsi="宋体" w:eastAsia="宋体" w:cs="宋体"/>
                <w:kern w:val="0"/>
                <w:szCs w:val="21"/>
              </w:rPr>
            </w:pPr>
            <w:r>
              <w:rPr>
                <w:rFonts w:ascii="宋体" w:hAnsi="宋体" w:eastAsia="宋体" w:cs="宋体"/>
                <w:kern w:val="0"/>
                <w:szCs w:val="21"/>
              </w:rPr>
              <w:t>8.支持按照用户配置的权限过滤展示组织设备树、部门人员树、数据查询；</w:t>
            </w:r>
          </w:p>
          <w:p w14:paraId="20900908">
            <w:pPr>
              <w:snapToGrid w:val="0"/>
              <w:jc w:val="left"/>
              <w:rPr>
                <w:rFonts w:hint="eastAsia" w:ascii="宋体" w:hAnsi="宋体" w:eastAsia="宋体" w:cs="宋体"/>
                <w:kern w:val="0"/>
                <w:sz w:val="21"/>
                <w:szCs w:val="21"/>
                <w:lang w:val="en-US" w:eastAsia="zh-CN" w:bidi="ar-SA"/>
              </w:rPr>
            </w:pPr>
            <w:r>
              <w:rPr>
                <w:rFonts w:ascii="宋体" w:hAnsi="宋体" w:eastAsia="宋体" w:cs="宋体"/>
                <w:kern w:val="0"/>
                <w:szCs w:val="21"/>
              </w:rPr>
              <w:t>▲</w:t>
            </w:r>
            <w:r>
              <w:rPr>
                <w:rFonts w:hint="eastAsia" w:ascii="宋体" w:hAnsi="宋体" w:eastAsia="宋体" w:cs="宋体"/>
                <w:kern w:val="0"/>
                <w:szCs w:val="21"/>
              </w:rPr>
              <w:t>9.</w:t>
            </w:r>
            <w:r>
              <w:rPr>
                <w:rFonts w:ascii="宋体" w:hAnsi="宋体" w:eastAsia="宋体" w:cs="宋体"/>
                <w:kern w:val="0"/>
                <w:szCs w:val="21"/>
              </w:rPr>
              <w:t>支持角色权限管理，可配置角色的权限等级，包括系统菜单、设备组织、部门组织、设备操作的权限</w:t>
            </w:r>
            <w:r>
              <w:rPr>
                <w:rFonts w:hint="eastAsia" w:ascii="宋体" w:hAnsi="宋体" w:eastAsia="宋体" w:cs="宋体"/>
                <w:kern w:val="0"/>
                <w:szCs w:val="21"/>
              </w:rPr>
              <w:t>。</w:t>
            </w:r>
          </w:p>
        </w:tc>
        <w:tc>
          <w:tcPr>
            <w:tcW w:w="380" w:type="pct"/>
            <w:shd w:val="clear" w:color="auto" w:fill="auto"/>
            <w:vAlign w:val="center"/>
          </w:tcPr>
          <w:p w14:paraId="38B71636">
            <w:pPr>
              <w:snapToGrid w:val="0"/>
              <w:ind w:left="0" w:leftChars="0" w:right="0" w:rightChars="0" w:firstLine="0" w:firstLineChars="0"/>
              <w:jc w:val="center"/>
              <w:rPr>
                <w:rFonts w:hint="default" w:ascii="宋体" w:hAnsi="宋体" w:eastAsia="宋体" w:cs="宋体"/>
                <w:b w:val="0"/>
                <w:bCs w:val="0"/>
                <w:kern w:val="0"/>
                <w:szCs w:val="21"/>
                <w:lang w:val="en-US" w:eastAsia="zh-CN"/>
              </w:rPr>
            </w:pPr>
            <w:r>
              <w:rPr>
                <w:rFonts w:hint="eastAsia" w:ascii="宋体" w:hAnsi="宋体" w:cs="宋体"/>
                <w:b w:val="0"/>
                <w:bCs w:val="0"/>
                <w:kern w:val="0"/>
                <w:szCs w:val="21"/>
                <w:lang w:val="en-US" w:eastAsia="zh-CN"/>
              </w:rPr>
              <w:t>软件和信息技术服务业</w:t>
            </w:r>
          </w:p>
        </w:tc>
      </w:tr>
      <w:tr w14:paraId="2568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5173D4D9">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4</w:t>
            </w:r>
            <w:r>
              <w:rPr>
                <w:rFonts w:ascii="Calibri" w:hAnsi="Calibri" w:eastAsia="宋体" w:cs="Times New Roman"/>
                <w:szCs w:val="22"/>
              </w:rPr>
              <w:t>6</w:t>
            </w:r>
          </w:p>
        </w:tc>
        <w:tc>
          <w:tcPr>
            <w:tcW w:w="715" w:type="pct"/>
            <w:shd w:val="clear" w:color="auto" w:fill="auto"/>
            <w:vAlign w:val="center"/>
          </w:tcPr>
          <w:p w14:paraId="7533E05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智能监控系统</w:t>
            </w:r>
          </w:p>
        </w:tc>
        <w:tc>
          <w:tcPr>
            <w:tcW w:w="321" w:type="pct"/>
            <w:shd w:val="clear" w:color="auto" w:fill="auto"/>
            <w:vAlign w:val="center"/>
          </w:tcPr>
          <w:p w14:paraId="7D22B25B">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58" w:type="pct"/>
            <w:shd w:val="clear" w:color="auto" w:fill="auto"/>
            <w:vAlign w:val="center"/>
          </w:tcPr>
          <w:p w14:paraId="4D4F8D77">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2DDE42E5">
            <w:pPr>
              <w:snapToGrid w:val="0"/>
              <w:jc w:val="left"/>
              <w:rPr>
                <w:rFonts w:ascii="宋体" w:hAnsi="宋体" w:eastAsia="宋体" w:cs="宋体"/>
                <w:kern w:val="0"/>
                <w:szCs w:val="21"/>
              </w:rPr>
            </w:pPr>
            <w:r>
              <w:rPr>
                <w:rFonts w:ascii="宋体" w:hAnsi="宋体" w:eastAsia="宋体" w:cs="宋体"/>
                <w:kern w:val="0"/>
                <w:szCs w:val="21"/>
              </w:rPr>
              <w:t>▲1.支持布控向导配置，可依据布控向导跳转至对应页面，引导快速进行人员布控业务操作；</w:t>
            </w:r>
          </w:p>
          <w:p w14:paraId="0949CEB6">
            <w:pPr>
              <w:snapToGrid w:val="0"/>
              <w:jc w:val="left"/>
              <w:rPr>
                <w:rFonts w:ascii="宋体" w:hAnsi="宋体" w:eastAsia="宋体" w:cs="宋体"/>
                <w:kern w:val="0"/>
                <w:szCs w:val="21"/>
              </w:rPr>
            </w:pPr>
            <w:r>
              <w:rPr>
                <w:rFonts w:ascii="宋体" w:hAnsi="宋体" w:eastAsia="宋体" w:cs="宋体"/>
                <w:kern w:val="0"/>
                <w:szCs w:val="21"/>
              </w:rPr>
              <w:t>2.支持统计人脸设备信息，包含总数、在离线数、在线率以及按照设备类型分类统计，针对离线设备可快速跳转至设备管理界面定位离线原因；</w:t>
            </w:r>
          </w:p>
          <w:p w14:paraId="157BE06D">
            <w:pPr>
              <w:snapToGrid w:val="0"/>
              <w:jc w:val="left"/>
              <w:rPr>
                <w:rFonts w:ascii="宋体" w:hAnsi="宋体" w:eastAsia="宋体" w:cs="宋体"/>
                <w:kern w:val="0"/>
                <w:szCs w:val="21"/>
              </w:rPr>
            </w:pPr>
            <w:r>
              <w:rPr>
                <w:rFonts w:ascii="宋体" w:hAnsi="宋体" w:eastAsia="宋体" w:cs="宋体"/>
                <w:kern w:val="0"/>
                <w:szCs w:val="21"/>
              </w:rPr>
              <w:t>3.人脸库信息统计，支持展示人脸库总数、人脸库下发异常信息；支持按人脸库类型统计人脸库分类比例；</w:t>
            </w:r>
          </w:p>
          <w:p w14:paraId="3A12AE9C">
            <w:pPr>
              <w:snapToGrid w:val="0"/>
              <w:jc w:val="left"/>
              <w:rPr>
                <w:rFonts w:ascii="宋体" w:hAnsi="宋体" w:eastAsia="宋体" w:cs="宋体"/>
                <w:kern w:val="0"/>
                <w:szCs w:val="21"/>
              </w:rPr>
            </w:pPr>
            <w:r>
              <w:rPr>
                <w:rFonts w:ascii="宋体" w:hAnsi="宋体" w:eastAsia="宋体" w:cs="宋体"/>
                <w:kern w:val="0"/>
                <w:szCs w:val="21"/>
              </w:rPr>
              <w:t>4.支持人员识别记录统计，可按部门、时间（天、周、月）实施统计人员识别次数；</w:t>
            </w:r>
          </w:p>
          <w:p w14:paraId="4631C8EB">
            <w:pPr>
              <w:snapToGrid w:val="0"/>
              <w:jc w:val="left"/>
              <w:rPr>
                <w:rFonts w:ascii="宋体" w:hAnsi="宋体" w:eastAsia="宋体" w:cs="宋体"/>
                <w:kern w:val="0"/>
                <w:szCs w:val="21"/>
              </w:rPr>
            </w:pPr>
            <w:r>
              <w:rPr>
                <w:rFonts w:ascii="宋体" w:hAnsi="宋体" w:eastAsia="宋体" w:cs="宋体"/>
                <w:kern w:val="0"/>
                <w:szCs w:val="21"/>
              </w:rPr>
              <w:t>▲5.支持5种人脸库类型： 白名单库，黑名单库，内部库，访客库，VIP库；</w:t>
            </w:r>
          </w:p>
          <w:p w14:paraId="63A171C3">
            <w:pPr>
              <w:snapToGrid w:val="0"/>
              <w:jc w:val="left"/>
              <w:rPr>
                <w:rFonts w:ascii="宋体" w:hAnsi="宋体" w:eastAsia="宋体" w:cs="宋体"/>
                <w:kern w:val="0"/>
                <w:szCs w:val="21"/>
              </w:rPr>
            </w:pPr>
            <w:r>
              <w:rPr>
                <w:rFonts w:ascii="宋体" w:hAnsi="宋体" w:eastAsia="宋体" w:cs="宋体"/>
                <w:kern w:val="0"/>
                <w:szCs w:val="21"/>
              </w:rPr>
              <w:t>6.支持给人脸库打标签，给每个人脸库赋予不同的库类型定义，用于业务分类汇聚；</w:t>
            </w:r>
          </w:p>
          <w:p w14:paraId="1971160D">
            <w:pPr>
              <w:snapToGrid w:val="0"/>
              <w:jc w:val="left"/>
              <w:rPr>
                <w:rFonts w:ascii="宋体" w:hAnsi="宋体" w:eastAsia="宋体" w:cs="宋体"/>
                <w:kern w:val="0"/>
                <w:szCs w:val="21"/>
              </w:rPr>
            </w:pPr>
            <w:r>
              <w:rPr>
                <w:rFonts w:ascii="宋体" w:hAnsi="宋体" w:eastAsia="宋体" w:cs="宋体"/>
                <w:kern w:val="0"/>
                <w:szCs w:val="21"/>
              </w:rPr>
              <w:t>▲7.支持在人脸库新增快捷按钮入 口：新增库成员、新增部门绑定（仅内部库）、新增设备绑定、新增通道布控、编辑人脸库、删除人脸库，用户快捷操作；</w:t>
            </w:r>
          </w:p>
          <w:p w14:paraId="38C98115">
            <w:pPr>
              <w:snapToGrid w:val="0"/>
              <w:jc w:val="left"/>
              <w:rPr>
                <w:rFonts w:ascii="宋体" w:hAnsi="宋体" w:eastAsia="宋体" w:cs="宋体"/>
                <w:kern w:val="0"/>
                <w:szCs w:val="21"/>
              </w:rPr>
            </w:pPr>
            <w:r>
              <w:rPr>
                <w:rFonts w:ascii="宋体" w:hAnsi="宋体" w:eastAsia="宋体" w:cs="宋体"/>
                <w:kern w:val="0"/>
                <w:szCs w:val="21"/>
              </w:rPr>
              <w:t>8.支持人脸布控、撤控，可选择布控的设备通道与人脸库，布控可设置最小相似度阈值；支持显示布控状态，可对布控失败的任务重新进行布控；</w:t>
            </w:r>
          </w:p>
          <w:p w14:paraId="0D10D5E9">
            <w:pPr>
              <w:snapToGrid w:val="0"/>
              <w:jc w:val="left"/>
              <w:rPr>
                <w:rFonts w:ascii="宋体" w:hAnsi="宋体" w:eastAsia="宋体" w:cs="宋体"/>
                <w:kern w:val="0"/>
                <w:szCs w:val="21"/>
              </w:rPr>
            </w:pPr>
            <w:r>
              <w:rPr>
                <w:rFonts w:ascii="宋体" w:hAnsi="宋体" w:eastAsia="宋体" w:cs="宋体"/>
                <w:kern w:val="0"/>
                <w:szCs w:val="21"/>
              </w:rPr>
              <w:t>9.支持对人脸图片进行1:1或1：N检索，检索结果支持列表和卡片两种模式展示，同时可以对检索的结果按照时间的顺序在电子地图上形成轨迹，可展示目标人员在该区域的运动路线；</w:t>
            </w:r>
          </w:p>
          <w:p w14:paraId="28AB6305">
            <w:pPr>
              <w:snapToGrid w:val="0"/>
              <w:jc w:val="left"/>
              <w:rPr>
                <w:rFonts w:ascii="宋体" w:hAnsi="宋体" w:eastAsia="宋体" w:cs="宋体"/>
                <w:kern w:val="0"/>
                <w:szCs w:val="21"/>
              </w:rPr>
            </w:pPr>
            <w:r>
              <w:rPr>
                <w:rFonts w:ascii="宋体" w:hAnsi="宋体" w:eastAsia="宋体" w:cs="宋体"/>
                <w:kern w:val="0"/>
                <w:szCs w:val="21"/>
              </w:rPr>
              <w:t>10.支持人员识别比对记录上报至平台存储，记录敏感字段脱敏显示，保护用户隐私；陌生人检测，支持人脸抓拍以及陌生人检测记录上报至平台存储，可详情查看，便于事后追溯；</w:t>
            </w:r>
          </w:p>
          <w:p w14:paraId="745D721A">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11.</w:t>
            </w:r>
            <w:r>
              <w:rPr>
                <w:rFonts w:ascii="宋体" w:hAnsi="宋体" w:eastAsia="宋体" w:cs="宋体"/>
                <w:kern w:val="0"/>
                <w:szCs w:val="21"/>
              </w:rPr>
              <w:t>支持查看人员报警信息，包括姓名、出生日期、性别、注册库、抓拍时间、抓拍通道；支持按条件进行过滤查询，可查看报警人员的注册图片和抓拍图片，支持报警记录导出</w:t>
            </w:r>
            <w:r>
              <w:rPr>
                <w:rFonts w:hint="eastAsia" w:ascii="宋体" w:hAnsi="宋体" w:eastAsia="宋体" w:cs="宋体"/>
                <w:kern w:val="0"/>
                <w:szCs w:val="21"/>
              </w:rPr>
              <w:t>。</w:t>
            </w:r>
          </w:p>
        </w:tc>
        <w:tc>
          <w:tcPr>
            <w:tcW w:w="380" w:type="pct"/>
            <w:shd w:val="clear" w:color="auto" w:fill="auto"/>
            <w:vAlign w:val="center"/>
          </w:tcPr>
          <w:p w14:paraId="34F02050">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软件和信息技术服务业</w:t>
            </w:r>
          </w:p>
        </w:tc>
      </w:tr>
      <w:tr w14:paraId="6CAC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527845CA">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4</w:t>
            </w:r>
            <w:r>
              <w:rPr>
                <w:rFonts w:ascii="Calibri" w:hAnsi="Calibri" w:eastAsia="宋体" w:cs="Times New Roman"/>
                <w:szCs w:val="22"/>
              </w:rPr>
              <w:t>7</w:t>
            </w:r>
          </w:p>
        </w:tc>
        <w:tc>
          <w:tcPr>
            <w:tcW w:w="715" w:type="pct"/>
            <w:shd w:val="clear" w:color="auto" w:fill="auto"/>
            <w:vAlign w:val="center"/>
          </w:tcPr>
          <w:p w14:paraId="76E22197">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文保管理系统</w:t>
            </w:r>
          </w:p>
        </w:tc>
        <w:tc>
          <w:tcPr>
            <w:tcW w:w="321" w:type="pct"/>
            <w:shd w:val="clear" w:color="auto" w:fill="auto"/>
            <w:vAlign w:val="center"/>
          </w:tcPr>
          <w:p w14:paraId="0DB8D5C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58" w:type="pct"/>
            <w:shd w:val="clear" w:color="auto" w:fill="auto"/>
            <w:vAlign w:val="center"/>
          </w:tcPr>
          <w:p w14:paraId="32E98DA7">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0F9143CD">
            <w:pPr>
              <w:snapToGrid w:val="0"/>
              <w:jc w:val="left"/>
              <w:rPr>
                <w:rFonts w:ascii="宋体" w:hAnsi="宋体" w:eastAsia="宋体" w:cs="宋体"/>
                <w:kern w:val="0"/>
                <w:szCs w:val="21"/>
              </w:rPr>
            </w:pPr>
            <w:r>
              <w:rPr>
                <w:rFonts w:ascii="宋体" w:hAnsi="宋体" w:eastAsia="宋体" w:cs="宋体"/>
                <w:kern w:val="0"/>
                <w:szCs w:val="21"/>
              </w:rPr>
              <w:t>1.支持对不可移动文物的保护监测以及文物保护过程记录和线上管理；支持对文物保护场所进行工程车监测、烟雾监测、火焰检测等，保障文物安全和现场人员安全；提供文物保护一张图，基于地图展示文物场所位置、监测设备状态、巡逻人员实时信息等，提供信息化管理服务；</w:t>
            </w:r>
          </w:p>
          <w:p w14:paraId="45C6A02F">
            <w:pPr>
              <w:snapToGrid w:val="0"/>
              <w:jc w:val="left"/>
              <w:rPr>
                <w:rFonts w:ascii="宋体" w:hAnsi="宋体" w:eastAsia="宋体" w:cs="宋体"/>
                <w:kern w:val="0"/>
                <w:szCs w:val="21"/>
              </w:rPr>
            </w:pPr>
            <w:r>
              <w:rPr>
                <w:rFonts w:ascii="宋体" w:hAnsi="宋体" w:eastAsia="宋体" w:cs="宋体"/>
                <w:kern w:val="0"/>
                <w:szCs w:val="21"/>
              </w:rPr>
              <w:t>2.汇聚业务数据，一张图展现文保场所整体情况，包含场所/文物分布、文保资源联动、报警统计、实时报警、环境信息等；</w:t>
            </w:r>
          </w:p>
          <w:p w14:paraId="412A49BC">
            <w:pPr>
              <w:snapToGrid w:val="0"/>
              <w:jc w:val="left"/>
              <w:rPr>
                <w:rFonts w:ascii="宋体" w:hAnsi="宋体" w:eastAsia="宋体" w:cs="宋体"/>
                <w:kern w:val="0"/>
                <w:szCs w:val="21"/>
              </w:rPr>
            </w:pPr>
            <w:r>
              <w:rPr>
                <w:rFonts w:ascii="宋体" w:hAnsi="宋体" w:eastAsia="宋体" w:cs="宋体"/>
                <w:kern w:val="0"/>
                <w:szCs w:val="21"/>
              </w:rPr>
              <w:t>3.联动区域地图，实时展现各区域客流密度、热力状态、文保场所统计、巡逻记录、事件处理情况统计、天气预报、设备在离线情况等；</w:t>
            </w:r>
          </w:p>
          <w:p w14:paraId="6F469AF8">
            <w:pPr>
              <w:snapToGrid w:val="0"/>
              <w:jc w:val="left"/>
              <w:rPr>
                <w:rFonts w:ascii="宋体" w:hAnsi="宋体" w:eastAsia="宋体" w:cs="宋体"/>
                <w:kern w:val="0"/>
                <w:szCs w:val="21"/>
              </w:rPr>
            </w:pPr>
            <w:r>
              <w:rPr>
                <w:rFonts w:ascii="宋体" w:hAnsi="宋体" w:eastAsia="宋体" w:cs="宋体"/>
                <w:kern w:val="0"/>
                <w:szCs w:val="21"/>
              </w:rPr>
              <w:t>4.结合入侵报警、巡逻信息上报、安消应用等，对文物防盗、防损、防火进行预警、报警联动及管理；</w:t>
            </w:r>
          </w:p>
          <w:p w14:paraId="12422024">
            <w:pPr>
              <w:snapToGrid w:val="0"/>
              <w:jc w:val="left"/>
              <w:rPr>
                <w:rFonts w:ascii="宋体" w:hAnsi="宋体" w:eastAsia="宋体" w:cs="宋体"/>
                <w:kern w:val="0"/>
                <w:szCs w:val="21"/>
              </w:rPr>
            </w:pPr>
            <w:r>
              <w:rPr>
                <w:rFonts w:ascii="宋体" w:hAnsi="宋体" w:eastAsia="宋体" w:cs="宋体"/>
                <w:kern w:val="0"/>
                <w:szCs w:val="21"/>
              </w:rPr>
              <w:t>5.支持文保场所管理和相关信息关联；</w:t>
            </w:r>
          </w:p>
          <w:p w14:paraId="47B6E235">
            <w:pPr>
              <w:snapToGrid w:val="0"/>
              <w:jc w:val="left"/>
              <w:rPr>
                <w:rFonts w:ascii="宋体" w:hAnsi="宋体" w:eastAsia="宋体" w:cs="宋体"/>
                <w:kern w:val="0"/>
                <w:szCs w:val="21"/>
              </w:rPr>
            </w:pPr>
            <w:r>
              <w:rPr>
                <w:rFonts w:ascii="宋体" w:hAnsi="宋体" w:eastAsia="宋体" w:cs="宋体"/>
                <w:kern w:val="0"/>
                <w:szCs w:val="21"/>
              </w:rPr>
              <w:t>▲6.支持对文保场所进行巡逻及相关记录，支持巡逻上报时间、上报设备、上报位置、巡逻轨迹、巡逻图片和其他巡逻记录的查看和导出；</w:t>
            </w:r>
          </w:p>
          <w:p w14:paraId="49600CFB">
            <w:pPr>
              <w:snapToGrid w:val="0"/>
              <w:jc w:val="left"/>
              <w:rPr>
                <w:rFonts w:ascii="宋体" w:hAnsi="宋体" w:eastAsia="宋体" w:cs="宋体"/>
                <w:kern w:val="0"/>
                <w:szCs w:val="21"/>
              </w:rPr>
            </w:pPr>
            <w:r>
              <w:rPr>
                <w:rFonts w:ascii="宋体" w:hAnsi="宋体" w:eastAsia="宋体" w:cs="宋体"/>
                <w:kern w:val="0"/>
                <w:szCs w:val="21"/>
              </w:rPr>
              <w:t>7.支持各类文保资源的管理，包括对文保场所、视频类资源、执法记录仪等的实时视频播放、远程视频对讲、分类筛选、模糊搜索、图层切换查看；</w:t>
            </w:r>
          </w:p>
          <w:p w14:paraId="7BC5A3AA">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8.</w:t>
            </w:r>
            <w:r>
              <w:rPr>
                <w:rFonts w:ascii="宋体" w:hAnsi="宋体" w:eastAsia="宋体" w:cs="宋体"/>
                <w:kern w:val="0"/>
                <w:szCs w:val="21"/>
              </w:rPr>
              <w:t>支持所有文保事件的查看和处置，包括文保事件基础信息、事件类型、处理状态、处理人员、处理时间、处理流程等</w:t>
            </w:r>
            <w:r>
              <w:rPr>
                <w:rFonts w:hint="eastAsia" w:ascii="宋体" w:hAnsi="宋体" w:eastAsia="宋体" w:cs="宋体"/>
                <w:kern w:val="0"/>
                <w:szCs w:val="21"/>
              </w:rPr>
              <w:t>。</w:t>
            </w:r>
          </w:p>
        </w:tc>
        <w:tc>
          <w:tcPr>
            <w:tcW w:w="380" w:type="pct"/>
            <w:shd w:val="clear" w:color="auto" w:fill="auto"/>
            <w:vAlign w:val="center"/>
          </w:tcPr>
          <w:p w14:paraId="6BD75DC3">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软件和信息技术服务业</w:t>
            </w:r>
          </w:p>
        </w:tc>
      </w:tr>
      <w:tr w14:paraId="278C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785027A5">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4</w:t>
            </w:r>
            <w:r>
              <w:rPr>
                <w:rFonts w:ascii="Calibri" w:hAnsi="Calibri" w:eastAsia="宋体" w:cs="Times New Roman"/>
                <w:szCs w:val="22"/>
              </w:rPr>
              <w:t>8</w:t>
            </w:r>
          </w:p>
        </w:tc>
        <w:tc>
          <w:tcPr>
            <w:tcW w:w="715" w:type="pct"/>
            <w:shd w:val="clear" w:color="auto" w:fill="auto"/>
            <w:vAlign w:val="center"/>
          </w:tcPr>
          <w:p w14:paraId="37A4EBB7">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视频监控系统</w:t>
            </w:r>
          </w:p>
        </w:tc>
        <w:tc>
          <w:tcPr>
            <w:tcW w:w="321" w:type="pct"/>
            <w:shd w:val="clear" w:color="auto" w:fill="auto"/>
            <w:vAlign w:val="center"/>
          </w:tcPr>
          <w:p w14:paraId="03904EA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600</w:t>
            </w:r>
          </w:p>
        </w:tc>
        <w:tc>
          <w:tcPr>
            <w:tcW w:w="258" w:type="pct"/>
            <w:shd w:val="clear" w:color="auto" w:fill="auto"/>
            <w:vAlign w:val="center"/>
          </w:tcPr>
          <w:p w14:paraId="4934C41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路</w:t>
            </w:r>
          </w:p>
        </w:tc>
        <w:tc>
          <w:tcPr>
            <w:tcW w:w="3019" w:type="pct"/>
            <w:shd w:val="clear" w:color="auto" w:fill="auto"/>
            <w:vAlign w:val="center"/>
          </w:tcPr>
          <w:p w14:paraId="3D078409">
            <w:pPr>
              <w:snapToGrid w:val="0"/>
              <w:jc w:val="left"/>
              <w:rPr>
                <w:rFonts w:ascii="宋体" w:hAnsi="宋体" w:eastAsia="宋体" w:cs="宋体"/>
                <w:kern w:val="0"/>
                <w:szCs w:val="21"/>
              </w:rPr>
            </w:pPr>
            <w:r>
              <w:rPr>
                <w:rFonts w:ascii="宋体" w:hAnsi="宋体" w:eastAsia="宋体" w:cs="宋体"/>
                <w:kern w:val="0"/>
                <w:szCs w:val="21"/>
              </w:rPr>
              <w:t>1.实时预览：</w:t>
            </w:r>
          </w:p>
          <w:p w14:paraId="154981C4">
            <w:pPr>
              <w:snapToGrid w:val="0"/>
              <w:jc w:val="left"/>
              <w:rPr>
                <w:rFonts w:ascii="宋体" w:hAnsi="宋体" w:eastAsia="宋体" w:cs="宋体"/>
                <w:kern w:val="0"/>
                <w:szCs w:val="21"/>
              </w:rPr>
            </w:pPr>
            <w:r>
              <w:rPr>
                <w:rFonts w:ascii="宋体" w:hAnsi="宋体" w:eastAsia="宋体" w:cs="宋体"/>
                <w:kern w:val="0"/>
                <w:szCs w:val="21"/>
              </w:rPr>
              <w:t>支持保存当前实时预览为预案；</w:t>
            </w:r>
          </w:p>
          <w:p w14:paraId="61A14507">
            <w:pPr>
              <w:snapToGrid w:val="0"/>
              <w:jc w:val="left"/>
              <w:rPr>
                <w:rFonts w:ascii="宋体" w:hAnsi="宋体" w:eastAsia="宋体" w:cs="宋体"/>
                <w:kern w:val="0"/>
                <w:szCs w:val="21"/>
              </w:rPr>
            </w:pPr>
            <w:r>
              <w:rPr>
                <w:rFonts w:ascii="宋体" w:hAnsi="宋体" w:eastAsia="宋体" w:cs="宋体"/>
                <w:kern w:val="0"/>
                <w:szCs w:val="21"/>
              </w:rPr>
              <w:t>支持客户端抓图及连续抓图；</w:t>
            </w:r>
          </w:p>
          <w:p w14:paraId="608127D9">
            <w:pPr>
              <w:snapToGrid w:val="0"/>
              <w:jc w:val="left"/>
              <w:rPr>
                <w:rFonts w:ascii="宋体" w:hAnsi="宋体" w:eastAsia="宋体" w:cs="宋体"/>
                <w:kern w:val="0"/>
                <w:szCs w:val="21"/>
              </w:rPr>
            </w:pPr>
            <w:r>
              <w:rPr>
                <w:rFonts w:ascii="宋体" w:hAnsi="宋体" w:eastAsia="宋体" w:cs="宋体"/>
                <w:kern w:val="0"/>
                <w:szCs w:val="21"/>
              </w:rPr>
              <w:t>支持手动切换主码流、辅码流、三码流，其中主码流、辅码流支持自动切换；</w:t>
            </w:r>
          </w:p>
          <w:p w14:paraId="35E87753">
            <w:pPr>
              <w:snapToGrid w:val="0"/>
              <w:jc w:val="left"/>
              <w:rPr>
                <w:rFonts w:ascii="宋体" w:hAnsi="宋体" w:eastAsia="宋体" w:cs="宋体"/>
                <w:kern w:val="0"/>
                <w:szCs w:val="21"/>
              </w:rPr>
            </w:pPr>
            <w:r>
              <w:rPr>
                <w:rFonts w:ascii="宋体" w:hAnsi="宋体" w:eastAsia="宋体" w:cs="宋体"/>
                <w:kern w:val="0"/>
                <w:szCs w:val="21"/>
              </w:rPr>
              <w:t>支持手动/自动选择主辅码流类型；</w:t>
            </w:r>
          </w:p>
          <w:p w14:paraId="2095F730">
            <w:pPr>
              <w:snapToGrid w:val="0"/>
              <w:jc w:val="left"/>
              <w:rPr>
                <w:rFonts w:ascii="宋体" w:hAnsi="宋体" w:eastAsia="宋体" w:cs="宋体"/>
                <w:kern w:val="0"/>
                <w:szCs w:val="21"/>
              </w:rPr>
            </w:pPr>
            <w:r>
              <w:rPr>
                <w:rFonts w:ascii="宋体" w:hAnsi="宋体" w:eastAsia="宋体" w:cs="宋体"/>
                <w:kern w:val="0"/>
                <w:szCs w:val="21"/>
              </w:rPr>
              <w:t>支持即时回放；</w:t>
            </w:r>
          </w:p>
          <w:p w14:paraId="1A490846">
            <w:pPr>
              <w:snapToGrid w:val="0"/>
              <w:jc w:val="left"/>
              <w:rPr>
                <w:rFonts w:ascii="宋体" w:hAnsi="宋体" w:eastAsia="宋体" w:cs="宋体"/>
                <w:kern w:val="0"/>
                <w:szCs w:val="21"/>
              </w:rPr>
            </w:pPr>
            <w:r>
              <w:rPr>
                <w:rFonts w:ascii="宋体" w:hAnsi="宋体" w:eastAsia="宋体" w:cs="宋体"/>
                <w:kern w:val="0"/>
                <w:szCs w:val="21"/>
              </w:rPr>
              <w:t>支持设备树展示设备通道数量；</w:t>
            </w:r>
          </w:p>
          <w:p w14:paraId="02B909CF">
            <w:pPr>
              <w:snapToGrid w:val="0"/>
              <w:jc w:val="left"/>
              <w:rPr>
                <w:rFonts w:ascii="宋体" w:hAnsi="宋体" w:eastAsia="宋体" w:cs="宋体"/>
                <w:kern w:val="0"/>
                <w:szCs w:val="21"/>
              </w:rPr>
            </w:pPr>
            <w:r>
              <w:rPr>
                <w:rFonts w:ascii="宋体" w:hAnsi="宋体" w:eastAsia="宋体" w:cs="宋体"/>
                <w:kern w:val="0"/>
                <w:szCs w:val="21"/>
              </w:rPr>
              <w:t>支持接入车载设备，实现车载设备视频实时预览和录像回放；</w:t>
            </w:r>
          </w:p>
          <w:p w14:paraId="117B6AE6">
            <w:pPr>
              <w:snapToGrid w:val="0"/>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w:t>
            </w:r>
            <w:r>
              <w:rPr>
                <w:rFonts w:ascii="宋体" w:hAnsi="宋体" w:eastAsia="宋体" w:cs="宋体"/>
                <w:kern w:val="0"/>
                <w:szCs w:val="21"/>
              </w:rPr>
              <w:t>录像回放：</w:t>
            </w:r>
          </w:p>
          <w:p w14:paraId="6891F454">
            <w:pPr>
              <w:snapToGrid w:val="0"/>
              <w:jc w:val="left"/>
              <w:rPr>
                <w:rFonts w:ascii="宋体" w:hAnsi="宋体" w:eastAsia="宋体" w:cs="宋体"/>
                <w:kern w:val="0"/>
                <w:szCs w:val="21"/>
              </w:rPr>
            </w:pPr>
            <w:r>
              <w:rPr>
                <w:rFonts w:ascii="宋体" w:hAnsi="宋体" w:eastAsia="宋体" w:cs="宋体"/>
                <w:kern w:val="0"/>
                <w:szCs w:val="21"/>
              </w:rPr>
              <w:t>支持按颜色显示录像类型，可以查看对应的颜色代表意义；</w:t>
            </w:r>
          </w:p>
          <w:p w14:paraId="27DE1655">
            <w:pPr>
              <w:snapToGrid w:val="0"/>
              <w:jc w:val="left"/>
              <w:rPr>
                <w:rFonts w:ascii="宋体" w:hAnsi="宋体" w:eastAsia="宋体" w:cs="宋体"/>
                <w:kern w:val="0"/>
                <w:szCs w:val="21"/>
              </w:rPr>
            </w:pPr>
            <w:r>
              <w:rPr>
                <w:rFonts w:ascii="宋体" w:hAnsi="宋体" w:eastAsia="宋体" w:cs="宋体"/>
                <w:kern w:val="0"/>
                <w:szCs w:val="21"/>
              </w:rPr>
              <w:t>支持在日历中用颜色或者其他标记来显示有录像的日期；</w:t>
            </w:r>
          </w:p>
          <w:p w14:paraId="53562028">
            <w:pPr>
              <w:snapToGrid w:val="0"/>
              <w:jc w:val="left"/>
              <w:rPr>
                <w:rFonts w:ascii="宋体" w:hAnsi="宋体" w:eastAsia="宋体" w:cs="宋体"/>
                <w:kern w:val="0"/>
                <w:szCs w:val="21"/>
              </w:rPr>
            </w:pPr>
            <w:r>
              <w:rPr>
                <w:rFonts w:ascii="宋体" w:hAnsi="宋体" w:eastAsia="宋体" w:cs="宋体"/>
                <w:kern w:val="0"/>
                <w:szCs w:val="21"/>
              </w:rPr>
              <w:t>支持录像的打标、锁定及按时间、按文件下载；</w:t>
            </w:r>
          </w:p>
          <w:p w14:paraId="35D48D4D">
            <w:pPr>
              <w:snapToGrid w:val="0"/>
              <w:jc w:val="left"/>
              <w:rPr>
                <w:rFonts w:ascii="宋体" w:hAnsi="宋体" w:eastAsia="宋体" w:cs="宋体"/>
                <w:kern w:val="0"/>
                <w:szCs w:val="21"/>
              </w:rPr>
            </w:pPr>
            <w:r>
              <w:rPr>
                <w:rFonts w:ascii="宋体" w:hAnsi="宋体" w:eastAsia="宋体" w:cs="宋体"/>
                <w:kern w:val="0"/>
                <w:szCs w:val="21"/>
              </w:rPr>
              <w:t>支持回放进度条上悬浮快速预览；</w:t>
            </w:r>
          </w:p>
          <w:p w14:paraId="6EF7943B">
            <w:pPr>
              <w:snapToGrid w:val="0"/>
              <w:jc w:val="left"/>
              <w:rPr>
                <w:rFonts w:ascii="宋体" w:hAnsi="宋体" w:eastAsia="宋体" w:cs="宋体"/>
                <w:kern w:val="0"/>
                <w:szCs w:val="21"/>
              </w:rPr>
            </w:pPr>
            <w:r>
              <w:rPr>
                <w:rFonts w:ascii="宋体" w:hAnsi="宋体" w:eastAsia="宋体" w:cs="宋体"/>
                <w:kern w:val="0"/>
                <w:szCs w:val="21"/>
              </w:rPr>
              <w:t>支持以时间刻度方式查看录像结果，可滚动调节刻度大小；</w:t>
            </w:r>
          </w:p>
          <w:p w14:paraId="2DE8FE44">
            <w:pPr>
              <w:snapToGrid w:val="0"/>
              <w:jc w:val="left"/>
              <w:rPr>
                <w:rFonts w:ascii="宋体" w:hAnsi="宋体" w:eastAsia="宋体" w:cs="宋体"/>
                <w:kern w:val="0"/>
                <w:szCs w:val="21"/>
              </w:rPr>
            </w:pPr>
            <w:r>
              <w:rPr>
                <w:rFonts w:ascii="宋体" w:hAnsi="宋体" w:eastAsia="宋体" w:cs="宋体"/>
                <w:kern w:val="0"/>
                <w:szCs w:val="21"/>
              </w:rPr>
              <w:t>支持批量下载；</w:t>
            </w:r>
          </w:p>
          <w:p w14:paraId="6D6A543D">
            <w:pPr>
              <w:snapToGrid w:val="0"/>
              <w:jc w:val="left"/>
              <w:rPr>
                <w:rFonts w:ascii="宋体" w:hAnsi="宋体" w:eastAsia="宋体" w:cs="宋体"/>
                <w:kern w:val="0"/>
                <w:szCs w:val="21"/>
              </w:rPr>
            </w:pPr>
            <w:r>
              <w:rPr>
                <w:rFonts w:ascii="宋体" w:hAnsi="宋体" w:eastAsia="宋体" w:cs="宋体"/>
                <w:kern w:val="0"/>
                <w:szCs w:val="21"/>
              </w:rPr>
              <w:t>支持显示所查询通道在查询时间范围内的标签列表；</w:t>
            </w:r>
          </w:p>
          <w:p w14:paraId="4F7EE93E">
            <w:pPr>
              <w:snapToGrid w:val="0"/>
              <w:jc w:val="left"/>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w:t>
            </w:r>
            <w:r>
              <w:rPr>
                <w:rFonts w:ascii="宋体" w:hAnsi="宋体" w:eastAsia="宋体" w:cs="宋体"/>
                <w:kern w:val="0"/>
                <w:szCs w:val="21"/>
              </w:rPr>
              <w:t>视频上墙：</w:t>
            </w:r>
          </w:p>
          <w:p w14:paraId="09FD75BF">
            <w:pPr>
              <w:snapToGrid w:val="0"/>
              <w:jc w:val="left"/>
              <w:rPr>
                <w:rFonts w:ascii="宋体" w:hAnsi="宋体" w:eastAsia="宋体" w:cs="宋体"/>
                <w:kern w:val="0"/>
                <w:szCs w:val="21"/>
              </w:rPr>
            </w:pPr>
            <w:r>
              <w:rPr>
                <w:rFonts w:ascii="宋体" w:hAnsi="宋体" w:eastAsia="宋体" w:cs="宋体"/>
                <w:kern w:val="0"/>
                <w:szCs w:val="21"/>
              </w:rPr>
              <w:t>支持即时上墙；</w:t>
            </w:r>
          </w:p>
          <w:p w14:paraId="4F57F306">
            <w:pPr>
              <w:snapToGrid w:val="0"/>
              <w:jc w:val="left"/>
              <w:rPr>
                <w:rFonts w:ascii="宋体" w:hAnsi="宋体" w:eastAsia="宋体" w:cs="宋体"/>
                <w:kern w:val="0"/>
                <w:szCs w:val="21"/>
              </w:rPr>
            </w:pPr>
            <w:r>
              <w:rPr>
                <w:rFonts w:ascii="宋体" w:hAnsi="宋体" w:eastAsia="宋体" w:cs="宋体"/>
                <w:kern w:val="0"/>
                <w:szCs w:val="21"/>
              </w:rPr>
              <w:t>支持上墙轮巡计划，可根据时间点、时间间隔进行自动切换；</w:t>
            </w:r>
          </w:p>
          <w:p w14:paraId="5EAC86A8">
            <w:pPr>
              <w:snapToGrid w:val="0"/>
              <w:jc w:val="left"/>
              <w:rPr>
                <w:rFonts w:ascii="宋体" w:hAnsi="宋体" w:eastAsia="宋体" w:cs="宋体"/>
                <w:kern w:val="0"/>
                <w:szCs w:val="21"/>
              </w:rPr>
            </w:pPr>
            <w:r>
              <w:rPr>
                <w:rFonts w:ascii="宋体" w:hAnsi="宋体" w:eastAsia="宋体" w:cs="宋体"/>
                <w:kern w:val="0"/>
                <w:szCs w:val="21"/>
              </w:rPr>
              <w:t>支持设备节点单屏轮巡；</w:t>
            </w:r>
          </w:p>
          <w:p w14:paraId="78734C36">
            <w:pPr>
              <w:snapToGrid w:val="0"/>
              <w:jc w:val="left"/>
              <w:rPr>
                <w:rFonts w:ascii="宋体" w:hAnsi="宋体" w:eastAsia="宋体" w:cs="宋体"/>
                <w:kern w:val="0"/>
                <w:szCs w:val="21"/>
              </w:rPr>
            </w:pPr>
            <w:r>
              <w:rPr>
                <w:rFonts w:ascii="宋体" w:hAnsi="宋体" w:eastAsia="宋体" w:cs="宋体"/>
                <w:kern w:val="0"/>
                <w:szCs w:val="21"/>
              </w:rPr>
              <w:t>支持任务上墙；</w:t>
            </w:r>
          </w:p>
          <w:p w14:paraId="6646CADA">
            <w:pPr>
              <w:snapToGrid w:val="0"/>
              <w:jc w:val="left"/>
              <w:rPr>
                <w:rFonts w:ascii="宋体" w:hAnsi="宋体" w:eastAsia="宋体" w:cs="宋体"/>
                <w:kern w:val="0"/>
                <w:szCs w:val="21"/>
              </w:rPr>
            </w:pPr>
            <w:r>
              <w:rPr>
                <w:rFonts w:ascii="宋体" w:hAnsi="宋体" w:eastAsia="宋体" w:cs="宋体"/>
                <w:kern w:val="0"/>
                <w:szCs w:val="21"/>
              </w:rPr>
              <w:t>支持回放上墙；</w:t>
            </w:r>
          </w:p>
          <w:p w14:paraId="144CF5D7">
            <w:pPr>
              <w:snapToGrid w:val="0"/>
              <w:jc w:val="left"/>
              <w:rPr>
                <w:rFonts w:ascii="宋体" w:hAnsi="宋体" w:eastAsia="宋体" w:cs="宋体"/>
                <w:kern w:val="0"/>
                <w:szCs w:val="21"/>
              </w:rPr>
            </w:pPr>
            <w:r>
              <w:rPr>
                <w:rFonts w:ascii="宋体" w:hAnsi="宋体" w:eastAsia="宋体" w:cs="宋体"/>
                <w:kern w:val="0"/>
                <w:szCs w:val="21"/>
              </w:rPr>
              <w:t>支持融合开窗漫游；</w:t>
            </w:r>
          </w:p>
          <w:p w14:paraId="6AB676CD">
            <w:pPr>
              <w:snapToGrid w:val="0"/>
              <w:jc w:val="left"/>
              <w:rPr>
                <w:rFonts w:ascii="宋体" w:hAnsi="宋体" w:eastAsia="宋体" w:cs="宋体"/>
                <w:kern w:val="0"/>
                <w:szCs w:val="21"/>
              </w:rPr>
            </w:pPr>
            <w:r>
              <w:rPr>
                <w:rFonts w:ascii="宋体" w:hAnsi="宋体" w:eastAsia="宋体" w:cs="宋体"/>
                <w:kern w:val="0"/>
                <w:szCs w:val="21"/>
              </w:rPr>
              <w:t>支持屏幕开关</w:t>
            </w:r>
            <w:r>
              <w:rPr>
                <w:rFonts w:hint="eastAsia" w:ascii="宋体" w:hAnsi="宋体" w:eastAsia="宋体" w:cs="宋体"/>
                <w:kern w:val="0"/>
                <w:szCs w:val="21"/>
              </w:rPr>
              <w:t>；</w:t>
            </w:r>
          </w:p>
          <w:p w14:paraId="27DA8F13">
            <w:pPr>
              <w:snapToGrid w:val="0"/>
              <w:jc w:val="left"/>
              <w:rPr>
                <w:rFonts w:ascii="宋体" w:hAnsi="宋体" w:eastAsia="宋体" w:cs="宋体"/>
                <w:kern w:val="0"/>
                <w:szCs w:val="21"/>
              </w:rPr>
            </w:pPr>
            <w:r>
              <w:rPr>
                <w:rFonts w:hint="eastAsia" w:ascii="宋体" w:hAnsi="宋体" w:eastAsia="宋体" w:cs="宋体"/>
                <w:kern w:val="0"/>
                <w:szCs w:val="21"/>
              </w:rPr>
              <w:t>支持电视墙任务的增删改；</w:t>
            </w:r>
          </w:p>
          <w:p w14:paraId="769334CA">
            <w:pPr>
              <w:snapToGrid w:val="0"/>
              <w:jc w:val="left"/>
              <w:rPr>
                <w:rFonts w:ascii="宋体" w:hAnsi="宋体" w:eastAsia="宋体" w:cs="宋体"/>
                <w:kern w:val="0"/>
                <w:szCs w:val="21"/>
              </w:rPr>
            </w:pPr>
            <w:r>
              <w:rPr>
                <w:rFonts w:hint="eastAsia" w:ascii="宋体" w:hAnsi="宋体" w:eastAsia="宋体" w:cs="宋体"/>
                <w:kern w:val="0"/>
                <w:szCs w:val="21"/>
              </w:rPr>
              <w:t>支持开窗，分割，清屏功能；</w:t>
            </w:r>
          </w:p>
          <w:p w14:paraId="18E596B7">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支持开启所有屏幕通道轮巡。</w:t>
            </w:r>
          </w:p>
        </w:tc>
        <w:tc>
          <w:tcPr>
            <w:tcW w:w="380" w:type="pct"/>
            <w:shd w:val="clear" w:color="auto" w:fill="auto"/>
            <w:vAlign w:val="center"/>
          </w:tcPr>
          <w:p w14:paraId="38CF3453">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软件和信息技术服务业</w:t>
            </w:r>
          </w:p>
        </w:tc>
      </w:tr>
      <w:tr w14:paraId="2016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286AEB54">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4</w:t>
            </w:r>
            <w:r>
              <w:rPr>
                <w:rFonts w:ascii="Calibri" w:hAnsi="Calibri" w:eastAsia="宋体" w:cs="Times New Roman"/>
                <w:szCs w:val="22"/>
              </w:rPr>
              <w:t>9</w:t>
            </w:r>
          </w:p>
        </w:tc>
        <w:tc>
          <w:tcPr>
            <w:tcW w:w="715" w:type="pct"/>
            <w:shd w:val="clear" w:color="auto" w:fill="auto"/>
            <w:vAlign w:val="center"/>
          </w:tcPr>
          <w:p w14:paraId="6192EB7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视频国标网关</w:t>
            </w:r>
          </w:p>
        </w:tc>
        <w:tc>
          <w:tcPr>
            <w:tcW w:w="321" w:type="pct"/>
            <w:shd w:val="clear" w:color="auto" w:fill="auto"/>
            <w:vAlign w:val="center"/>
          </w:tcPr>
          <w:p w14:paraId="238BDE00">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10</w:t>
            </w:r>
          </w:p>
        </w:tc>
        <w:tc>
          <w:tcPr>
            <w:tcW w:w="258" w:type="pct"/>
            <w:shd w:val="clear" w:color="auto" w:fill="auto"/>
            <w:vAlign w:val="center"/>
          </w:tcPr>
          <w:p w14:paraId="07E600CF">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4F4CB384">
            <w:pPr>
              <w:snapToGrid w:val="0"/>
              <w:jc w:val="left"/>
              <w:rPr>
                <w:rFonts w:ascii="宋体" w:hAnsi="宋体" w:eastAsia="宋体" w:cs="宋体"/>
                <w:kern w:val="0"/>
                <w:szCs w:val="21"/>
              </w:rPr>
            </w:pPr>
            <w:r>
              <w:rPr>
                <w:rFonts w:ascii="宋体" w:hAnsi="宋体" w:eastAsia="宋体" w:cs="宋体"/>
                <w:kern w:val="0"/>
                <w:szCs w:val="21"/>
              </w:rPr>
              <w:t>1.基于GB/T28181等联网标准实现视频监控平台间的级联、互联功能，支持多平台多层次级联，实现平台之间的跨域互联互通与资源共享；</w:t>
            </w:r>
          </w:p>
          <w:p w14:paraId="743BB66A">
            <w:pPr>
              <w:snapToGrid w:val="0"/>
              <w:jc w:val="left"/>
              <w:rPr>
                <w:rFonts w:ascii="宋体" w:hAnsi="宋体" w:eastAsia="宋体" w:cs="宋体"/>
                <w:kern w:val="0"/>
                <w:szCs w:val="21"/>
              </w:rPr>
            </w:pPr>
            <w:r>
              <w:rPr>
                <w:rFonts w:ascii="宋体" w:hAnsi="宋体" w:eastAsia="宋体" w:cs="宋体"/>
                <w:kern w:val="0"/>
                <w:szCs w:val="21"/>
              </w:rPr>
              <w:t>2.支持心跳保活功能，心跳发送时间间隔可动态配置</w:t>
            </w:r>
            <w:r>
              <w:rPr>
                <w:rFonts w:hint="eastAsia" w:ascii="宋体" w:hAnsi="宋体" w:eastAsia="宋体" w:cs="宋体"/>
                <w:kern w:val="0"/>
                <w:szCs w:val="21"/>
              </w:rPr>
              <w:t>；</w:t>
            </w:r>
          </w:p>
          <w:p w14:paraId="15B1FA68">
            <w:pPr>
              <w:snapToGrid w:val="0"/>
              <w:jc w:val="left"/>
              <w:rPr>
                <w:rFonts w:ascii="宋体" w:hAnsi="宋体" w:eastAsia="宋体" w:cs="宋体"/>
                <w:kern w:val="0"/>
                <w:szCs w:val="21"/>
              </w:rPr>
            </w:pPr>
            <w:r>
              <w:rPr>
                <w:rFonts w:ascii="宋体" w:hAnsi="宋体" w:eastAsia="宋体" w:cs="宋体"/>
                <w:kern w:val="0"/>
                <w:szCs w:val="21"/>
              </w:rPr>
              <w:t>3.支持目录推送和接收；</w:t>
            </w:r>
          </w:p>
          <w:p w14:paraId="3560145F">
            <w:pPr>
              <w:snapToGrid w:val="0"/>
              <w:jc w:val="left"/>
              <w:rPr>
                <w:rFonts w:ascii="宋体" w:hAnsi="宋体" w:eastAsia="宋体" w:cs="宋体"/>
                <w:kern w:val="0"/>
                <w:szCs w:val="21"/>
              </w:rPr>
            </w:pPr>
            <w:r>
              <w:rPr>
                <w:rFonts w:ascii="宋体" w:hAnsi="宋体" w:eastAsia="宋体" w:cs="宋体"/>
                <w:kern w:val="0"/>
                <w:szCs w:val="21"/>
              </w:rPr>
              <w:t>4.支持目录首次订阅后推送和接收所有离线设备处理；支持目录订阅后推送和接收目录及通道增删改；支持目录订阅后推送和接收通道状态的变更。</w:t>
            </w:r>
          </w:p>
          <w:p w14:paraId="2B37D75D">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w:t>
            </w:r>
            <w:r>
              <w:rPr>
                <w:rFonts w:ascii="宋体" w:hAnsi="宋体" w:eastAsia="宋体" w:cs="宋体"/>
                <w:kern w:val="0"/>
                <w:szCs w:val="21"/>
              </w:rPr>
              <w:t>支持≥100路的视频的对接能力</w:t>
            </w:r>
            <w:r>
              <w:rPr>
                <w:rFonts w:hint="eastAsia" w:ascii="宋体" w:hAnsi="宋体" w:eastAsia="宋体" w:cs="宋体"/>
                <w:kern w:val="0"/>
                <w:szCs w:val="21"/>
              </w:rPr>
              <w:t>。</w:t>
            </w:r>
          </w:p>
        </w:tc>
        <w:tc>
          <w:tcPr>
            <w:tcW w:w="380" w:type="pct"/>
            <w:shd w:val="clear" w:color="auto" w:fill="auto"/>
            <w:vAlign w:val="center"/>
          </w:tcPr>
          <w:p w14:paraId="5B5AA9FA">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软件和信息技术服务业</w:t>
            </w:r>
          </w:p>
        </w:tc>
      </w:tr>
      <w:tr w14:paraId="18C9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733E8AF7">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5</w:t>
            </w:r>
            <w:r>
              <w:rPr>
                <w:rFonts w:ascii="Calibri" w:hAnsi="Calibri" w:eastAsia="宋体" w:cs="Times New Roman"/>
                <w:szCs w:val="22"/>
              </w:rPr>
              <w:t>0</w:t>
            </w:r>
          </w:p>
        </w:tc>
        <w:tc>
          <w:tcPr>
            <w:tcW w:w="715" w:type="pct"/>
            <w:shd w:val="clear" w:color="auto" w:fill="auto"/>
            <w:vAlign w:val="center"/>
          </w:tcPr>
          <w:p w14:paraId="04819CCE">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设备运维系统</w:t>
            </w:r>
          </w:p>
        </w:tc>
        <w:tc>
          <w:tcPr>
            <w:tcW w:w="321" w:type="pct"/>
            <w:shd w:val="clear" w:color="auto" w:fill="auto"/>
            <w:vAlign w:val="center"/>
          </w:tcPr>
          <w:p w14:paraId="0FAB5184">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600</w:t>
            </w:r>
          </w:p>
        </w:tc>
        <w:tc>
          <w:tcPr>
            <w:tcW w:w="258" w:type="pct"/>
            <w:shd w:val="clear" w:color="auto" w:fill="auto"/>
            <w:vAlign w:val="center"/>
          </w:tcPr>
          <w:p w14:paraId="61986BA1">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路</w:t>
            </w:r>
          </w:p>
        </w:tc>
        <w:tc>
          <w:tcPr>
            <w:tcW w:w="3019" w:type="pct"/>
            <w:shd w:val="clear" w:color="auto" w:fill="auto"/>
            <w:vAlign w:val="center"/>
          </w:tcPr>
          <w:p w14:paraId="2FD4F27B">
            <w:pPr>
              <w:snapToGrid w:val="0"/>
              <w:jc w:val="left"/>
              <w:rPr>
                <w:rFonts w:ascii="宋体" w:hAnsi="宋体" w:eastAsia="宋体" w:cs="宋体"/>
                <w:kern w:val="0"/>
                <w:szCs w:val="21"/>
              </w:rPr>
            </w:pPr>
            <w:r>
              <w:rPr>
                <w:rFonts w:ascii="宋体" w:hAnsi="宋体" w:eastAsia="宋体" w:cs="宋体"/>
                <w:kern w:val="0"/>
                <w:szCs w:val="21"/>
              </w:rPr>
              <w:t>1.支持通过页面文字引导用户创建运维通道授权、巡检任务等，可配置运维基础业务；</w:t>
            </w:r>
          </w:p>
          <w:p w14:paraId="05CD05DD">
            <w:pPr>
              <w:snapToGrid w:val="0"/>
              <w:jc w:val="left"/>
              <w:rPr>
                <w:rFonts w:ascii="宋体" w:hAnsi="宋体" w:eastAsia="宋体" w:cs="宋体"/>
                <w:kern w:val="0"/>
                <w:szCs w:val="21"/>
              </w:rPr>
            </w:pPr>
            <w:r>
              <w:rPr>
                <w:rFonts w:ascii="宋体" w:hAnsi="宋体" w:eastAsia="宋体" w:cs="宋体"/>
                <w:kern w:val="0"/>
                <w:szCs w:val="21"/>
              </w:rPr>
              <w:t>2.支持提供新手指引，可按步骤显示运维核心业务的菜单位置，支持跳过新手指引并支持再次查看；</w:t>
            </w:r>
          </w:p>
          <w:p w14:paraId="063572D7">
            <w:pPr>
              <w:snapToGrid w:val="0"/>
              <w:jc w:val="left"/>
              <w:rPr>
                <w:rFonts w:ascii="宋体" w:hAnsi="宋体" w:eastAsia="宋体" w:cs="宋体"/>
                <w:kern w:val="0"/>
                <w:szCs w:val="21"/>
              </w:rPr>
            </w:pPr>
            <w:r>
              <w:rPr>
                <w:rFonts w:ascii="宋体" w:hAnsi="宋体" w:eastAsia="宋体" w:cs="宋体"/>
                <w:kern w:val="0"/>
                <w:szCs w:val="21"/>
              </w:rPr>
              <w:t>3.支持设定资产类型，可查看选定资产类型的资产统计数、在线数、离线数、在线率；</w:t>
            </w:r>
          </w:p>
          <w:p w14:paraId="4F6989CE">
            <w:pPr>
              <w:snapToGrid w:val="0"/>
              <w:jc w:val="left"/>
              <w:rPr>
                <w:rFonts w:ascii="宋体" w:hAnsi="宋体" w:eastAsia="宋体" w:cs="宋体"/>
                <w:kern w:val="0"/>
                <w:szCs w:val="21"/>
              </w:rPr>
            </w:pPr>
            <w:r>
              <w:rPr>
                <w:rFonts w:ascii="宋体" w:hAnsi="宋体" w:eastAsia="宋体" w:cs="宋体"/>
                <w:kern w:val="0"/>
                <w:szCs w:val="21"/>
              </w:rPr>
              <w:t>4.支持滚动刷新查看最新报警，包括报警等级、报警源、资产类型、报警内容、报警时间，并可点击更多查看报警详情；</w:t>
            </w:r>
          </w:p>
          <w:p w14:paraId="4E0B6625">
            <w:pPr>
              <w:snapToGrid w:val="0"/>
              <w:jc w:val="left"/>
              <w:rPr>
                <w:rFonts w:ascii="宋体" w:hAnsi="宋体" w:eastAsia="宋体" w:cs="宋体"/>
                <w:kern w:val="0"/>
                <w:szCs w:val="21"/>
              </w:rPr>
            </w:pPr>
            <w:r>
              <w:rPr>
                <w:rFonts w:ascii="宋体" w:hAnsi="宋体" w:eastAsia="宋体" w:cs="宋体"/>
                <w:kern w:val="0"/>
                <w:szCs w:val="21"/>
              </w:rPr>
              <w:t>5.支持展示视频通道的通道名称、所属组织、IP地址、端口号、清晰度、唯一编码、所属设备、厂商、通道添加时间；</w:t>
            </w:r>
          </w:p>
          <w:p w14:paraId="5158E8E8">
            <w:pPr>
              <w:snapToGrid w:val="0"/>
              <w:jc w:val="left"/>
              <w:rPr>
                <w:rFonts w:ascii="宋体" w:hAnsi="宋体" w:eastAsia="宋体" w:cs="宋体"/>
                <w:kern w:val="0"/>
                <w:szCs w:val="21"/>
              </w:rPr>
            </w:pPr>
            <w:r>
              <w:rPr>
                <w:rFonts w:ascii="宋体" w:hAnsi="宋体" w:eastAsia="宋体" w:cs="宋体"/>
                <w:kern w:val="0"/>
                <w:szCs w:val="21"/>
              </w:rPr>
              <w:t>6.支持统计视频通道点播状态的巡检总数、点播正常数、点播异常数、未巡检数、点播通畅率，统计数据可联动查看监控列表；</w:t>
            </w:r>
          </w:p>
          <w:p w14:paraId="2F697A41">
            <w:pPr>
              <w:snapToGrid w:val="0"/>
              <w:jc w:val="left"/>
              <w:rPr>
                <w:rFonts w:ascii="宋体" w:hAnsi="宋体" w:eastAsia="宋体" w:cs="宋体"/>
                <w:kern w:val="0"/>
                <w:szCs w:val="21"/>
              </w:rPr>
            </w:pPr>
            <w:r>
              <w:rPr>
                <w:rFonts w:ascii="宋体" w:hAnsi="宋体" w:eastAsia="宋体" w:cs="宋体"/>
                <w:kern w:val="0"/>
                <w:szCs w:val="21"/>
              </w:rPr>
              <w:t>▲7.支持视频通道在线状态、视频点播状态、实时录像状态、昨日录像完整性、录像保存天数完整性检测，并支持对以上异常故障的报警及可视化报表统计；</w:t>
            </w:r>
          </w:p>
          <w:p w14:paraId="499C12DB">
            <w:pPr>
              <w:snapToGrid w:val="0"/>
              <w:jc w:val="left"/>
              <w:rPr>
                <w:rFonts w:ascii="宋体" w:hAnsi="宋体" w:eastAsia="宋体" w:cs="宋体"/>
                <w:kern w:val="0"/>
                <w:szCs w:val="21"/>
              </w:rPr>
            </w:pPr>
            <w:r>
              <w:rPr>
                <w:rFonts w:ascii="宋体" w:hAnsi="宋体" w:eastAsia="宋体" w:cs="宋体"/>
                <w:kern w:val="0"/>
                <w:szCs w:val="21"/>
              </w:rPr>
              <w:t>8.支持历史录像完整性检测，可通过不同颜色展示通道历史录像完整性，支持按照通道名称、IP地址、所属资产、录像完整性、录像时间进行搜索；</w:t>
            </w:r>
          </w:p>
          <w:p w14:paraId="3A819990">
            <w:pPr>
              <w:snapToGrid w:val="0"/>
              <w:jc w:val="left"/>
              <w:rPr>
                <w:rFonts w:ascii="宋体" w:hAnsi="宋体" w:eastAsia="宋体" w:cs="宋体"/>
                <w:kern w:val="0"/>
                <w:szCs w:val="21"/>
              </w:rPr>
            </w:pPr>
            <w:r>
              <w:rPr>
                <w:rFonts w:ascii="宋体" w:hAnsi="宋体" w:eastAsia="宋体" w:cs="宋体"/>
                <w:kern w:val="0"/>
                <w:szCs w:val="21"/>
              </w:rPr>
              <w:t>9.支持自定义报警策略，报警信息分级分类展示，接收前端报警信息、报警智能聚合、报警恢复监测、报警抑制，可通过系统消息、邮件、短信推送；</w:t>
            </w:r>
          </w:p>
          <w:p w14:paraId="3F1D558C">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10.</w:t>
            </w:r>
            <w:r>
              <w:rPr>
                <w:rFonts w:ascii="宋体" w:hAnsi="宋体" w:eastAsia="宋体" w:cs="宋体"/>
                <w:kern w:val="0"/>
                <w:szCs w:val="21"/>
              </w:rPr>
              <w:t>支持勾选通道，进行视频点播状态、录像保存天数完整性、录像时长完整性的一键复核，可自动生成复核巡检任务进行统一管理，可查看复核任务进度，复核完成自动更新监控指标</w:t>
            </w:r>
            <w:r>
              <w:rPr>
                <w:rFonts w:hint="eastAsia" w:ascii="宋体" w:hAnsi="宋体" w:eastAsia="宋体" w:cs="宋体"/>
                <w:kern w:val="0"/>
                <w:szCs w:val="21"/>
              </w:rPr>
              <w:t>。</w:t>
            </w:r>
          </w:p>
        </w:tc>
        <w:tc>
          <w:tcPr>
            <w:tcW w:w="380" w:type="pct"/>
            <w:shd w:val="clear" w:color="auto" w:fill="auto"/>
            <w:vAlign w:val="center"/>
          </w:tcPr>
          <w:p w14:paraId="322AA607">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软件和信息技术服务业</w:t>
            </w:r>
          </w:p>
        </w:tc>
      </w:tr>
      <w:tr w14:paraId="10BE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5A3C2127">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5</w:t>
            </w:r>
            <w:r>
              <w:rPr>
                <w:rFonts w:ascii="Calibri" w:hAnsi="Calibri" w:eastAsia="宋体" w:cs="Times New Roman"/>
                <w:szCs w:val="22"/>
              </w:rPr>
              <w:t>1</w:t>
            </w:r>
          </w:p>
        </w:tc>
        <w:tc>
          <w:tcPr>
            <w:tcW w:w="715" w:type="pct"/>
            <w:shd w:val="clear" w:color="auto" w:fill="auto"/>
            <w:vAlign w:val="center"/>
          </w:tcPr>
          <w:p w14:paraId="356870C5">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资产管理系统</w:t>
            </w:r>
          </w:p>
        </w:tc>
        <w:tc>
          <w:tcPr>
            <w:tcW w:w="321" w:type="pct"/>
            <w:shd w:val="clear" w:color="auto" w:fill="auto"/>
            <w:vAlign w:val="center"/>
          </w:tcPr>
          <w:p w14:paraId="3396599A">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58" w:type="pct"/>
            <w:shd w:val="clear" w:color="auto" w:fill="auto"/>
            <w:vAlign w:val="center"/>
          </w:tcPr>
          <w:p w14:paraId="5222BA73">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54FD43FB">
            <w:pPr>
              <w:snapToGrid w:val="0"/>
              <w:jc w:val="left"/>
              <w:rPr>
                <w:rFonts w:ascii="宋体" w:hAnsi="宋体" w:eastAsia="宋体" w:cs="宋体"/>
                <w:kern w:val="0"/>
                <w:szCs w:val="21"/>
              </w:rPr>
            </w:pPr>
            <w:r>
              <w:rPr>
                <w:rFonts w:ascii="宋体" w:hAnsi="宋体" w:eastAsia="宋体" w:cs="宋体"/>
                <w:kern w:val="0"/>
                <w:szCs w:val="21"/>
              </w:rPr>
              <w:t>1.资产建模：系统支持200+资产类型，并支持用户自建资产类型，系统为每类资产提供默认资产建模，并支持用户自建属性字段；</w:t>
            </w:r>
          </w:p>
          <w:p w14:paraId="59203C8D">
            <w:pPr>
              <w:snapToGrid w:val="0"/>
              <w:jc w:val="left"/>
              <w:rPr>
                <w:rFonts w:ascii="宋体" w:hAnsi="宋体" w:eastAsia="宋体" w:cs="宋体"/>
                <w:kern w:val="0"/>
                <w:szCs w:val="21"/>
              </w:rPr>
            </w:pPr>
            <w:r>
              <w:rPr>
                <w:rFonts w:ascii="宋体" w:hAnsi="宋体" w:eastAsia="宋体" w:cs="宋体"/>
                <w:kern w:val="0"/>
                <w:szCs w:val="21"/>
              </w:rPr>
              <w:t>▲2.资产台账：支持通过多种方式对各类资产进行统一接入与分类管理；</w:t>
            </w:r>
          </w:p>
          <w:p w14:paraId="2FD011BF">
            <w:pPr>
              <w:snapToGrid w:val="0"/>
              <w:jc w:val="left"/>
              <w:rPr>
                <w:rFonts w:ascii="宋体" w:hAnsi="宋体" w:eastAsia="宋体" w:cs="宋体"/>
                <w:kern w:val="0"/>
                <w:szCs w:val="21"/>
              </w:rPr>
            </w:pPr>
            <w:r>
              <w:rPr>
                <w:rFonts w:ascii="宋体" w:hAnsi="宋体" w:eastAsia="宋体" w:cs="宋体"/>
                <w:kern w:val="0"/>
                <w:szCs w:val="21"/>
              </w:rPr>
              <w:t>3.资产校验与治理：系统支持对资产数据的完整性、规范性及准确性做校验，并针对结果数据提供治理入口；</w:t>
            </w:r>
          </w:p>
          <w:p w14:paraId="5DEFBA6B">
            <w:pPr>
              <w:snapToGrid w:val="0"/>
              <w:jc w:val="left"/>
              <w:rPr>
                <w:rFonts w:ascii="宋体" w:hAnsi="宋体" w:eastAsia="宋体" w:cs="宋体"/>
                <w:kern w:val="0"/>
                <w:szCs w:val="21"/>
              </w:rPr>
            </w:pPr>
            <w:r>
              <w:rPr>
                <w:rFonts w:ascii="宋体" w:hAnsi="宋体" w:eastAsia="宋体" w:cs="宋体"/>
                <w:kern w:val="0"/>
                <w:szCs w:val="21"/>
              </w:rPr>
              <w:t>4.资产类型统计：支持不同资产类型的资产数与占比统计；</w:t>
            </w:r>
          </w:p>
          <w:p w14:paraId="54ABE2BA">
            <w:pPr>
              <w:snapToGrid w:val="0"/>
              <w:jc w:val="left"/>
              <w:rPr>
                <w:rFonts w:ascii="宋体" w:hAnsi="宋体" w:eastAsia="宋体" w:cs="宋体"/>
                <w:kern w:val="0"/>
                <w:szCs w:val="21"/>
              </w:rPr>
            </w:pPr>
            <w:r>
              <w:rPr>
                <w:rFonts w:ascii="宋体" w:hAnsi="宋体" w:eastAsia="宋体" w:cs="宋体"/>
                <w:kern w:val="0"/>
                <w:szCs w:val="21"/>
              </w:rPr>
              <w:t>5.通道资产校验：支持对通道的“档案信息未填写 ”“ 国标编码不在部署地 ”“国标编码不规范 ”“经纬度不准确 ”“经纬度精度异常 ”“档案信息不合规 ”等异常项进行检测；</w:t>
            </w:r>
          </w:p>
          <w:p w14:paraId="061AF244">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6.</w:t>
            </w:r>
            <w:r>
              <w:rPr>
                <w:rFonts w:ascii="宋体" w:hAnsi="宋体" w:eastAsia="宋体" w:cs="宋体"/>
                <w:kern w:val="0"/>
                <w:szCs w:val="21"/>
              </w:rPr>
              <w:t>资产类型配置：系统内置通道，编</w:t>
            </w:r>
            <w:r>
              <w:rPr>
                <w:rFonts w:ascii="宋体" w:hAnsi="宋体" w:eastAsia="宋体" w:cs="宋体"/>
                <w:kern w:val="0"/>
                <w:szCs w:val="21"/>
                <w:highlight w:val="none"/>
              </w:rPr>
              <w:t>解码、存储、门禁、报警主机等物联设备，服务器、网络设备等IT基础设施，备品备件及耗材等200+资产类型，并支持</w:t>
            </w:r>
            <w:r>
              <w:rPr>
                <w:rFonts w:hint="eastAsia" w:ascii="宋体" w:hAnsi="宋体" w:eastAsia="宋体" w:cs="宋体"/>
                <w:kern w:val="0"/>
                <w:szCs w:val="21"/>
                <w:highlight w:val="none"/>
              </w:rPr>
              <w:t>用户依据自身业务自定义资产类型。</w:t>
            </w:r>
          </w:p>
        </w:tc>
        <w:tc>
          <w:tcPr>
            <w:tcW w:w="380" w:type="pct"/>
            <w:shd w:val="clear" w:color="auto" w:fill="auto"/>
            <w:vAlign w:val="center"/>
          </w:tcPr>
          <w:p w14:paraId="1CCF3201">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软件和信息技术服务业</w:t>
            </w:r>
          </w:p>
        </w:tc>
      </w:tr>
      <w:tr w14:paraId="2D60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1B6CC0B0">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5</w:t>
            </w:r>
            <w:r>
              <w:rPr>
                <w:rFonts w:ascii="Calibri" w:hAnsi="Calibri" w:eastAsia="宋体" w:cs="Times New Roman"/>
                <w:szCs w:val="22"/>
              </w:rPr>
              <w:t>2</w:t>
            </w:r>
          </w:p>
        </w:tc>
        <w:tc>
          <w:tcPr>
            <w:tcW w:w="715" w:type="pct"/>
            <w:shd w:val="clear" w:color="auto" w:fill="auto"/>
            <w:vAlign w:val="center"/>
          </w:tcPr>
          <w:p w14:paraId="63108F19">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消防管理系统</w:t>
            </w:r>
          </w:p>
        </w:tc>
        <w:tc>
          <w:tcPr>
            <w:tcW w:w="321" w:type="pct"/>
            <w:shd w:val="clear" w:color="auto" w:fill="auto"/>
            <w:vAlign w:val="center"/>
          </w:tcPr>
          <w:p w14:paraId="2ABC8658">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58" w:type="pct"/>
            <w:shd w:val="clear" w:color="auto" w:fill="auto"/>
            <w:vAlign w:val="center"/>
          </w:tcPr>
          <w:p w14:paraId="1BB5804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7EF00A7A">
            <w:pPr>
              <w:snapToGrid w:val="0"/>
              <w:jc w:val="left"/>
              <w:rPr>
                <w:rFonts w:ascii="宋体" w:hAnsi="宋体" w:eastAsia="宋体" w:cs="宋体"/>
                <w:kern w:val="0"/>
                <w:szCs w:val="21"/>
              </w:rPr>
            </w:pPr>
            <w:r>
              <w:rPr>
                <w:rFonts w:ascii="宋体" w:hAnsi="宋体" w:eastAsia="宋体" w:cs="宋体"/>
                <w:kern w:val="0"/>
                <w:szCs w:val="21"/>
              </w:rPr>
              <w:t>1.安消联动：支持报警事件实时弹窗，视频远程复核，提高报警事件处置效率；</w:t>
            </w:r>
          </w:p>
          <w:p w14:paraId="0847D1D4">
            <w:pPr>
              <w:snapToGrid w:val="0"/>
              <w:jc w:val="left"/>
              <w:rPr>
                <w:rFonts w:ascii="宋体" w:hAnsi="宋体" w:eastAsia="宋体" w:cs="宋体"/>
                <w:kern w:val="0"/>
                <w:szCs w:val="21"/>
              </w:rPr>
            </w:pPr>
            <w:r>
              <w:rPr>
                <w:rFonts w:ascii="宋体" w:hAnsi="宋体" w:eastAsia="宋体" w:cs="宋体"/>
                <w:kern w:val="0"/>
                <w:szCs w:val="21"/>
              </w:rPr>
              <w:t>2.综合数据墙：全方位展示消防系统运行状态，直观展示报警统计、报警分布、报警处置、设备运行状态；支持报警设备地图闪烁提醒、重点部位视频展示、报警事件实时弹窗等；</w:t>
            </w:r>
          </w:p>
          <w:p w14:paraId="50644738">
            <w:pPr>
              <w:snapToGrid w:val="0"/>
              <w:jc w:val="left"/>
              <w:rPr>
                <w:rFonts w:ascii="宋体" w:hAnsi="宋体" w:eastAsia="宋体" w:cs="宋体"/>
                <w:kern w:val="0"/>
                <w:szCs w:val="21"/>
              </w:rPr>
            </w:pPr>
            <w:r>
              <w:rPr>
                <w:rFonts w:ascii="宋体" w:hAnsi="宋体" w:eastAsia="宋体" w:cs="宋体"/>
                <w:kern w:val="0"/>
                <w:szCs w:val="21"/>
              </w:rPr>
              <w:t>3.设备接入管理：支持NB独立式设备接入管理；</w:t>
            </w:r>
          </w:p>
          <w:p w14:paraId="04ED7987">
            <w:pPr>
              <w:snapToGrid w:val="0"/>
              <w:jc w:val="left"/>
              <w:rPr>
                <w:rFonts w:ascii="宋体" w:hAnsi="宋体" w:eastAsia="宋体" w:cs="宋体"/>
                <w:kern w:val="0"/>
                <w:szCs w:val="21"/>
              </w:rPr>
            </w:pPr>
            <w:r>
              <w:rPr>
                <w:rFonts w:ascii="宋体" w:hAnsi="宋体" w:eastAsia="宋体" w:cs="宋体"/>
                <w:kern w:val="0"/>
                <w:szCs w:val="21"/>
              </w:rPr>
              <w:t>▲4.单位管理：支持配置单位基础信息，单位信息支持所属组织、单位名称、单位性质、监管类别、监管等级、所属行业、单位类别、所属区域、单位地址、单位成立时间，统一社会信用代码、邮箱、单位简介、单位图片；</w:t>
            </w:r>
          </w:p>
          <w:p w14:paraId="7674706A">
            <w:pPr>
              <w:snapToGrid w:val="0"/>
              <w:jc w:val="left"/>
              <w:rPr>
                <w:rFonts w:ascii="宋体" w:hAnsi="宋体" w:eastAsia="宋体" w:cs="宋体"/>
                <w:kern w:val="0"/>
                <w:szCs w:val="21"/>
              </w:rPr>
            </w:pPr>
            <w:r>
              <w:rPr>
                <w:rFonts w:ascii="宋体" w:hAnsi="宋体" w:eastAsia="宋体" w:cs="宋体"/>
                <w:kern w:val="0"/>
                <w:szCs w:val="21"/>
              </w:rPr>
              <w:t>5.建筑物管理：支持配置建筑物基础信息：建筑物名称、建筑物地址、所属组织、所属单位、单元数、地上层数、地下层数、每层户数；支持配置楼层信息：支持单元、楼层、房户信息；</w:t>
            </w:r>
          </w:p>
          <w:p w14:paraId="1D9EB7C2">
            <w:pPr>
              <w:snapToGrid w:val="0"/>
              <w:jc w:val="left"/>
              <w:rPr>
                <w:rFonts w:ascii="宋体" w:hAnsi="宋体" w:eastAsia="宋体" w:cs="宋体"/>
                <w:kern w:val="0"/>
                <w:szCs w:val="21"/>
              </w:rPr>
            </w:pPr>
            <w:r>
              <w:rPr>
                <w:rFonts w:ascii="宋体" w:hAnsi="宋体" w:eastAsia="宋体" w:cs="宋体"/>
                <w:kern w:val="0"/>
                <w:szCs w:val="21"/>
              </w:rPr>
              <w:t>6.支持配置建筑信息：使用性质、所在区域、建筑类别、结构类型、建筑物高度、建筑面积、经纬度、隧道高度、隧道长度、地上层面积、地下层面积、标准层面积、建造时间、竣工时间、毗邻建筑物情况、 日常工作时间人数、楼长姓名、楼长电话、消控室设置情况；</w:t>
            </w:r>
          </w:p>
          <w:p w14:paraId="78D70F06">
            <w:pPr>
              <w:snapToGrid w:val="0"/>
              <w:jc w:val="left"/>
              <w:rPr>
                <w:rFonts w:ascii="宋体" w:hAnsi="宋体" w:eastAsia="宋体" w:cs="宋体"/>
                <w:kern w:val="0"/>
                <w:szCs w:val="21"/>
              </w:rPr>
            </w:pPr>
            <w:r>
              <w:rPr>
                <w:rFonts w:ascii="宋体" w:hAnsi="宋体" w:eastAsia="宋体" w:cs="宋体"/>
                <w:kern w:val="0"/>
                <w:szCs w:val="21"/>
              </w:rPr>
              <w:t>7.综合数据墙：支持主机运行实时状态统计，支持探测器运行实时状态统计，支持报警总数趋势展示，支持各系统报警占比统计；</w:t>
            </w:r>
          </w:p>
          <w:p w14:paraId="2D2CC3B2">
            <w:pPr>
              <w:snapToGrid w:val="0"/>
              <w:jc w:val="left"/>
              <w:rPr>
                <w:rFonts w:ascii="宋体" w:hAnsi="宋体" w:eastAsia="宋体" w:cs="宋体"/>
                <w:kern w:val="0"/>
                <w:szCs w:val="21"/>
              </w:rPr>
            </w:pPr>
            <w:r>
              <w:rPr>
                <w:rFonts w:ascii="宋体" w:hAnsi="宋体" w:eastAsia="宋体" w:cs="宋体"/>
                <w:kern w:val="0"/>
                <w:szCs w:val="21"/>
              </w:rPr>
              <w:t>▲8.重点部位配置：支持配置重点部位信息，包括重点部位名称、位置、所属组织、所属单位、安全责任人、责任人电话、危险源情况、场所作业人员、扑救措施、风险等级；</w:t>
            </w:r>
          </w:p>
          <w:p w14:paraId="396617F9">
            <w:pPr>
              <w:snapToGrid w:val="0"/>
              <w:jc w:val="left"/>
              <w:rPr>
                <w:rFonts w:ascii="宋体" w:hAnsi="宋体" w:eastAsia="宋体" w:cs="宋体"/>
                <w:kern w:val="0"/>
                <w:szCs w:val="21"/>
              </w:rPr>
            </w:pPr>
            <w:r>
              <w:rPr>
                <w:rFonts w:ascii="宋体" w:hAnsi="宋体" w:eastAsia="宋体" w:cs="宋体"/>
                <w:kern w:val="0"/>
                <w:szCs w:val="21"/>
              </w:rPr>
              <w:t>9.维保提醒：维护保养提醒通知预案、报废到期提醒通知预案、智能分析通知预案支持配置推送对象、选择推送模板、推送方式（APP、短信）、通知周期；</w:t>
            </w:r>
          </w:p>
          <w:p w14:paraId="292DD4A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10.</w:t>
            </w:r>
            <w:r>
              <w:rPr>
                <w:rFonts w:ascii="宋体" w:hAnsi="宋体" w:eastAsia="宋体" w:cs="宋体"/>
                <w:kern w:val="0"/>
                <w:szCs w:val="21"/>
              </w:rPr>
              <w:t>数据墙配置：支持配置数据墙大屏比例，包括16:9、32:9，支持配置数据墙样式，包括图表悬浮、图表不悬浮</w:t>
            </w:r>
            <w:r>
              <w:rPr>
                <w:rFonts w:hint="eastAsia" w:ascii="宋体" w:hAnsi="宋体" w:eastAsia="宋体" w:cs="宋体"/>
                <w:kern w:val="0"/>
                <w:szCs w:val="21"/>
              </w:rPr>
              <w:t>。</w:t>
            </w:r>
          </w:p>
        </w:tc>
        <w:tc>
          <w:tcPr>
            <w:tcW w:w="380" w:type="pct"/>
            <w:shd w:val="clear" w:color="auto" w:fill="auto"/>
            <w:vAlign w:val="center"/>
          </w:tcPr>
          <w:p w14:paraId="6AB611FC">
            <w:pPr>
              <w:snapToGrid w:val="0"/>
              <w:ind w:left="0" w:leftChars="0" w:right="0" w:rightChars="0" w:firstLine="0" w:firstLineChars="0"/>
              <w:jc w:val="center"/>
              <w:rPr>
                <w:rFonts w:hint="eastAsia" w:ascii="宋体" w:hAnsi="宋体" w:eastAsia="宋体" w:cs="宋体"/>
                <w:b w:val="0"/>
                <w:bCs w:val="0"/>
                <w:kern w:val="0"/>
                <w:szCs w:val="21"/>
              </w:rPr>
            </w:pPr>
            <w:r>
              <w:rPr>
                <w:rFonts w:hint="eastAsia" w:ascii="宋体" w:hAnsi="宋体" w:cs="宋体"/>
                <w:b w:val="0"/>
                <w:bCs w:val="0"/>
                <w:kern w:val="0"/>
                <w:szCs w:val="21"/>
                <w:lang w:val="en-US" w:eastAsia="zh-CN"/>
              </w:rPr>
              <w:t>软件和信息技术服务业</w:t>
            </w:r>
          </w:p>
        </w:tc>
      </w:tr>
      <w:tr w14:paraId="21C1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7E85376D">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5</w:t>
            </w:r>
            <w:r>
              <w:rPr>
                <w:rFonts w:ascii="Calibri" w:hAnsi="Calibri" w:eastAsia="宋体" w:cs="Times New Roman"/>
                <w:szCs w:val="22"/>
              </w:rPr>
              <w:t>3</w:t>
            </w:r>
          </w:p>
        </w:tc>
        <w:tc>
          <w:tcPr>
            <w:tcW w:w="715" w:type="pct"/>
            <w:shd w:val="clear" w:color="auto" w:fill="auto"/>
            <w:vAlign w:val="center"/>
          </w:tcPr>
          <w:p w14:paraId="7B85CA5F">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消防设备接入管理</w:t>
            </w:r>
          </w:p>
        </w:tc>
        <w:tc>
          <w:tcPr>
            <w:tcW w:w="321" w:type="pct"/>
            <w:shd w:val="clear" w:color="auto" w:fill="auto"/>
            <w:vAlign w:val="center"/>
          </w:tcPr>
          <w:p w14:paraId="0A980D07">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200</w:t>
            </w:r>
          </w:p>
        </w:tc>
        <w:tc>
          <w:tcPr>
            <w:tcW w:w="258" w:type="pct"/>
            <w:shd w:val="clear" w:color="auto" w:fill="auto"/>
            <w:vAlign w:val="center"/>
          </w:tcPr>
          <w:p w14:paraId="184C5F6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路</w:t>
            </w:r>
          </w:p>
        </w:tc>
        <w:tc>
          <w:tcPr>
            <w:tcW w:w="3019" w:type="pct"/>
            <w:shd w:val="clear" w:color="auto" w:fill="auto"/>
            <w:vAlign w:val="center"/>
          </w:tcPr>
          <w:p w14:paraId="04E6CBC1">
            <w:pPr>
              <w:snapToGrid w:val="0"/>
              <w:jc w:val="left"/>
              <w:rPr>
                <w:rFonts w:hint="eastAsia" w:ascii="宋体" w:hAnsi="宋体" w:eastAsia="宋体" w:cs="宋体"/>
                <w:kern w:val="0"/>
                <w:sz w:val="21"/>
                <w:szCs w:val="21"/>
                <w:lang w:val="en-US" w:eastAsia="zh-CN" w:bidi="ar-SA"/>
              </w:rPr>
            </w:pPr>
            <w:r>
              <w:rPr>
                <w:rFonts w:ascii="宋体" w:hAnsi="宋体" w:eastAsia="宋体" w:cs="宋体"/>
                <w:kern w:val="0"/>
                <w:szCs w:val="21"/>
              </w:rPr>
              <w:t>支持NB独立式设备接入管理</w:t>
            </w:r>
            <w:r>
              <w:rPr>
                <w:rFonts w:hint="eastAsia" w:ascii="宋体" w:hAnsi="宋体" w:eastAsia="宋体" w:cs="宋体"/>
                <w:kern w:val="0"/>
                <w:szCs w:val="21"/>
              </w:rPr>
              <w:t>。</w:t>
            </w:r>
          </w:p>
        </w:tc>
        <w:tc>
          <w:tcPr>
            <w:tcW w:w="380" w:type="pct"/>
            <w:shd w:val="clear" w:color="auto" w:fill="auto"/>
            <w:vAlign w:val="center"/>
          </w:tcPr>
          <w:p w14:paraId="7F718643">
            <w:pPr>
              <w:snapToGrid w:val="0"/>
              <w:ind w:left="0" w:leftChars="0" w:right="0" w:rightChars="0" w:firstLine="0" w:firstLineChars="0"/>
              <w:jc w:val="center"/>
              <w:rPr>
                <w:rFonts w:ascii="宋体" w:hAnsi="宋体" w:eastAsia="宋体" w:cs="宋体"/>
                <w:b w:val="0"/>
                <w:bCs w:val="0"/>
                <w:kern w:val="0"/>
                <w:szCs w:val="21"/>
              </w:rPr>
            </w:pPr>
            <w:r>
              <w:rPr>
                <w:rFonts w:hint="eastAsia" w:ascii="宋体" w:hAnsi="宋体" w:cs="宋体"/>
                <w:b w:val="0"/>
                <w:bCs w:val="0"/>
                <w:kern w:val="0"/>
                <w:szCs w:val="21"/>
                <w:lang w:val="en-US" w:eastAsia="zh-CN"/>
              </w:rPr>
              <w:t>软件和信息技术服务业</w:t>
            </w:r>
          </w:p>
        </w:tc>
      </w:tr>
      <w:tr w14:paraId="3CDA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62E8D249">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5</w:t>
            </w:r>
            <w:r>
              <w:rPr>
                <w:rFonts w:ascii="Calibri" w:hAnsi="Calibri" w:eastAsia="宋体" w:cs="Times New Roman"/>
                <w:szCs w:val="22"/>
              </w:rPr>
              <w:t>4</w:t>
            </w:r>
          </w:p>
        </w:tc>
        <w:tc>
          <w:tcPr>
            <w:tcW w:w="715" w:type="pct"/>
            <w:shd w:val="clear" w:color="auto" w:fill="auto"/>
            <w:vAlign w:val="center"/>
          </w:tcPr>
          <w:p w14:paraId="66B10BB7">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多屏控制软件</w:t>
            </w:r>
          </w:p>
        </w:tc>
        <w:tc>
          <w:tcPr>
            <w:tcW w:w="321" w:type="pct"/>
            <w:shd w:val="clear" w:color="auto" w:fill="auto"/>
            <w:vAlign w:val="center"/>
          </w:tcPr>
          <w:p w14:paraId="0145FB9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58" w:type="pct"/>
            <w:shd w:val="clear" w:color="auto" w:fill="auto"/>
            <w:vAlign w:val="center"/>
          </w:tcPr>
          <w:p w14:paraId="5F04B1A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015D69BD">
            <w:pPr>
              <w:snapToGrid w:val="0"/>
              <w:jc w:val="left"/>
              <w:rPr>
                <w:rFonts w:hint="eastAsia" w:ascii="宋体" w:hAnsi="宋体" w:eastAsia="宋体" w:cs="宋体"/>
                <w:kern w:val="0"/>
                <w:sz w:val="21"/>
                <w:szCs w:val="21"/>
                <w:lang w:val="en-US" w:eastAsia="zh-CN" w:bidi="ar-SA"/>
              </w:rPr>
            </w:pPr>
            <w:r>
              <w:rPr>
                <w:rFonts w:ascii="宋体" w:hAnsi="宋体" w:eastAsia="宋体" w:cs="宋体"/>
                <w:kern w:val="0"/>
                <w:szCs w:val="21"/>
              </w:rPr>
              <w:t>大屏幕设备的设置和日常使用，具备设置预案、开关机、信号切换</w:t>
            </w:r>
            <w:r>
              <w:rPr>
                <w:rFonts w:hint="eastAsia" w:ascii="宋体" w:hAnsi="宋体" w:eastAsia="宋体" w:cs="宋体"/>
                <w:kern w:val="0"/>
                <w:szCs w:val="21"/>
              </w:rPr>
              <w:t>。</w:t>
            </w:r>
          </w:p>
        </w:tc>
        <w:tc>
          <w:tcPr>
            <w:tcW w:w="380" w:type="pct"/>
            <w:shd w:val="clear" w:color="auto" w:fill="auto"/>
            <w:vAlign w:val="center"/>
          </w:tcPr>
          <w:p w14:paraId="10A9C09D">
            <w:pPr>
              <w:snapToGrid w:val="0"/>
              <w:ind w:left="0" w:leftChars="0" w:right="0" w:rightChars="0" w:firstLine="0" w:firstLineChars="0"/>
              <w:jc w:val="center"/>
              <w:rPr>
                <w:rFonts w:ascii="宋体" w:hAnsi="宋体" w:eastAsia="宋体" w:cs="宋体"/>
                <w:b w:val="0"/>
                <w:bCs w:val="0"/>
                <w:kern w:val="0"/>
                <w:szCs w:val="21"/>
              </w:rPr>
            </w:pPr>
            <w:r>
              <w:rPr>
                <w:rFonts w:hint="eastAsia" w:ascii="宋体" w:hAnsi="宋体" w:cs="宋体"/>
                <w:b w:val="0"/>
                <w:bCs w:val="0"/>
                <w:kern w:val="0"/>
                <w:szCs w:val="21"/>
                <w:lang w:val="en-US" w:eastAsia="zh-CN"/>
              </w:rPr>
              <w:t>软件和信息技术服务业</w:t>
            </w:r>
          </w:p>
        </w:tc>
      </w:tr>
      <w:tr w14:paraId="1B77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24FFEB84">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5</w:t>
            </w:r>
            <w:r>
              <w:rPr>
                <w:rFonts w:ascii="Calibri" w:hAnsi="Calibri" w:eastAsia="宋体" w:cs="Times New Roman"/>
                <w:szCs w:val="22"/>
              </w:rPr>
              <w:t>5</w:t>
            </w:r>
          </w:p>
        </w:tc>
        <w:tc>
          <w:tcPr>
            <w:tcW w:w="715" w:type="pct"/>
            <w:shd w:val="clear" w:color="auto" w:fill="auto"/>
            <w:vAlign w:val="center"/>
          </w:tcPr>
          <w:p w14:paraId="117E9288">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接口定制</w:t>
            </w:r>
          </w:p>
        </w:tc>
        <w:tc>
          <w:tcPr>
            <w:tcW w:w="321" w:type="pct"/>
            <w:shd w:val="clear" w:color="auto" w:fill="auto"/>
            <w:vAlign w:val="center"/>
          </w:tcPr>
          <w:p w14:paraId="47C3B9B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58" w:type="pct"/>
            <w:shd w:val="clear" w:color="auto" w:fill="auto"/>
            <w:vAlign w:val="center"/>
          </w:tcPr>
          <w:p w14:paraId="58FE4F5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套</w:t>
            </w:r>
          </w:p>
        </w:tc>
        <w:tc>
          <w:tcPr>
            <w:tcW w:w="3019" w:type="pct"/>
            <w:shd w:val="clear" w:color="auto" w:fill="auto"/>
            <w:vAlign w:val="center"/>
          </w:tcPr>
          <w:p w14:paraId="61E49F45">
            <w:pPr>
              <w:snapToGrid w:val="0"/>
              <w:jc w:val="left"/>
              <w:rPr>
                <w:rFonts w:hint="eastAsia" w:ascii="宋体" w:hAnsi="宋体" w:eastAsia="宋体" w:cs="宋体"/>
                <w:kern w:val="0"/>
                <w:sz w:val="21"/>
                <w:szCs w:val="21"/>
                <w:lang w:val="en-US" w:eastAsia="zh-CN" w:bidi="ar-SA"/>
              </w:rPr>
            </w:pPr>
            <w:r>
              <w:rPr>
                <w:rFonts w:ascii="宋体" w:hAnsi="宋体" w:eastAsia="宋体" w:cs="宋体"/>
                <w:kern w:val="0"/>
                <w:szCs w:val="21"/>
              </w:rPr>
              <w:t>根据《山西省文物安全监管平台数据接入技术规范》的要求定制对接接口</w:t>
            </w:r>
            <w:r>
              <w:rPr>
                <w:rFonts w:hint="eastAsia" w:ascii="宋体" w:hAnsi="宋体" w:eastAsia="宋体" w:cs="宋体"/>
                <w:kern w:val="0"/>
                <w:szCs w:val="21"/>
              </w:rPr>
              <w:t>。</w:t>
            </w:r>
          </w:p>
        </w:tc>
        <w:tc>
          <w:tcPr>
            <w:tcW w:w="380" w:type="pct"/>
            <w:shd w:val="clear" w:color="auto" w:fill="auto"/>
            <w:vAlign w:val="center"/>
          </w:tcPr>
          <w:p w14:paraId="6F0B7DB2">
            <w:pPr>
              <w:snapToGrid w:val="0"/>
              <w:ind w:left="0" w:leftChars="0" w:right="0" w:rightChars="0" w:firstLine="0" w:firstLineChars="0"/>
              <w:jc w:val="center"/>
              <w:rPr>
                <w:rFonts w:ascii="宋体" w:hAnsi="宋体" w:eastAsia="宋体" w:cs="宋体"/>
                <w:b w:val="0"/>
                <w:bCs w:val="0"/>
                <w:kern w:val="0"/>
                <w:szCs w:val="21"/>
              </w:rPr>
            </w:pPr>
            <w:r>
              <w:rPr>
                <w:rFonts w:hint="eastAsia" w:ascii="宋体" w:hAnsi="宋体" w:cs="宋体"/>
                <w:b w:val="0"/>
                <w:bCs w:val="0"/>
                <w:kern w:val="0"/>
                <w:szCs w:val="21"/>
                <w:lang w:val="en-US" w:eastAsia="zh-CN"/>
              </w:rPr>
              <w:t>软件和信息技术服务业</w:t>
            </w:r>
          </w:p>
        </w:tc>
      </w:tr>
      <w:tr w14:paraId="3F93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630C5DF1">
            <w:pPr>
              <w:rPr>
                <w:rFonts w:hint="eastAsia" w:ascii="Calibri" w:hAnsi="Calibri" w:eastAsia="宋体" w:cs="Times New Roman"/>
                <w:kern w:val="2"/>
                <w:sz w:val="21"/>
                <w:szCs w:val="22"/>
                <w:lang w:val="en-US" w:eastAsia="zh-CN" w:bidi="ar-SA"/>
              </w:rPr>
            </w:pPr>
            <w:r>
              <w:rPr>
                <w:rFonts w:hint="eastAsia" w:ascii="Calibri" w:hAnsi="Calibri" w:eastAsia="宋体" w:cs="Times New Roman"/>
                <w:szCs w:val="22"/>
              </w:rPr>
              <w:t>5</w:t>
            </w:r>
            <w:r>
              <w:rPr>
                <w:rFonts w:ascii="Calibri" w:hAnsi="Calibri" w:eastAsia="宋体" w:cs="Times New Roman"/>
                <w:szCs w:val="22"/>
              </w:rPr>
              <w:t>6</w:t>
            </w:r>
          </w:p>
        </w:tc>
        <w:tc>
          <w:tcPr>
            <w:tcW w:w="715" w:type="pct"/>
            <w:shd w:val="clear" w:color="auto" w:fill="auto"/>
            <w:vAlign w:val="center"/>
          </w:tcPr>
          <w:p w14:paraId="708F5237">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政务云接口</w:t>
            </w:r>
          </w:p>
        </w:tc>
        <w:tc>
          <w:tcPr>
            <w:tcW w:w="321" w:type="pct"/>
            <w:shd w:val="clear" w:color="auto" w:fill="auto"/>
            <w:vAlign w:val="center"/>
          </w:tcPr>
          <w:p w14:paraId="56C30B92">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477</w:t>
            </w:r>
          </w:p>
        </w:tc>
        <w:tc>
          <w:tcPr>
            <w:tcW w:w="258" w:type="pct"/>
            <w:shd w:val="clear" w:color="auto" w:fill="auto"/>
            <w:vAlign w:val="center"/>
          </w:tcPr>
          <w:p w14:paraId="727233AD">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路</w:t>
            </w:r>
          </w:p>
        </w:tc>
        <w:tc>
          <w:tcPr>
            <w:tcW w:w="3019" w:type="pct"/>
            <w:shd w:val="clear" w:color="auto" w:fill="auto"/>
            <w:vAlign w:val="center"/>
          </w:tcPr>
          <w:p w14:paraId="6D41A500">
            <w:pPr>
              <w:snapToGrid w:val="0"/>
              <w:jc w:val="left"/>
              <w:rPr>
                <w:rFonts w:hint="default" w:ascii="宋体" w:hAnsi="宋体" w:eastAsia="宋体" w:cs="宋体"/>
                <w:kern w:val="0"/>
                <w:sz w:val="21"/>
                <w:szCs w:val="21"/>
                <w:lang w:val="en-US" w:eastAsia="en-US" w:bidi="ar-SA"/>
              </w:rPr>
            </w:pPr>
            <w:r>
              <w:rPr>
                <w:rFonts w:ascii="宋体" w:hAnsi="宋体" w:eastAsia="宋体" w:cs="宋体"/>
                <w:kern w:val="0"/>
                <w:szCs w:val="21"/>
                <w:lang w:eastAsia="en-US"/>
              </w:rPr>
              <w:t>接入政务云</w:t>
            </w:r>
            <w:r>
              <w:rPr>
                <w:rFonts w:hint="eastAsia" w:ascii="宋体" w:hAnsi="宋体" w:eastAsia="宋体" w:cs="宋体"/>
                <w:kern w:val="0"/>
                <w:szCs w:val="21"/>
              </w:rPr>
              <w:t>的接口管理</w:t>
            </w:r>
          </w:p>
        </w:tc>
        <w:tc>
          <w:tcPr>
            <w:tcW w:w="380" w:type="pct"/>
            <w:shd w:val="clear" w:color="auto" w:fill="auto"/>
            <w:vAlign w:val="center"/>
          </w:tcPr>
          <w:p w14:paraId="2D9FE843">
            <w:pPr>
              <w:snapToGrid w:val="0"/>
              <w:ind w:left="0" w:leftChars="0" w:right="0" w:rightChars="0" w:firstLine="0" w:firstLineChars="0"/>
              <w:jc w:val="center"/>
              <w:rPr>
                <w:rFonts w:ascii="宋体" w:hAnsi="宋体" w:eastAsia="宋体" w:cs="宋体"/>
                <w:b w:val="0"/>
                <w:bCs w:val="0"/>
                <w:kern w:val="0"/>
                <w:szCs w:val="21"/>
                <w:lang w:eastAsia="en-US"/>
              </w:rPr>
            </w:pPr>
            <w:r>
              <w:rPr>
                <w:rFonts w:hint="eastAsia" w:ascii="宋体" w:hAnsi="宋体" w:cs="宋体"/>
                <w:b w:val="0"/>
                <w:bCs w:val="0"/>
                <w:kern w:val="0"/>
                <w:szCs w:val="21"/>
                <w:lang w:val="en-US" w:eastAsia="zh-CN"/>
              </w:rPr>
              <w:t>软件和信息技术服务业</w:t>
            </w:r>
          </w:p>
        </w:tc>
      </w:tr>
      <w:tr w14:paraId="0633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4" w:type="pct"/>
            <w:shd w:val="clear" w:color="auto" w:fill="auto"/>
            <w:vAlign w:val="center"/>
          </w:tcPr>
          <w:p w14:paraId="2D858C07">
            <w:pPr>
              <w:rPr>
                <w:rFonts w:hint="default"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57</w:t>
            </w:r>
          </w:p>
        </w:tc>
        <w:tc>
          <w:tcPr>
            <w:tcW w:w="715" w:type="pct"/>
            <w:shd w:val="clear" w:color="auto" w:fill="auto"/>
            <w:vAlign w:val="center"/>
          </w:tcPr>
          <w:p w14:paraId="7ED7EAC3">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4G流量卡</w:t>
            </w:r>
          </w:p>
        </w:tc>
        <w:tc>
          <w:tcPr>
            <w:tcW w:w="321" w:type="pct"/>
            <w:shd w:val="clear" w:color="auto" w:fill="auto"/>
            <w:vAlign w:val="center"/>
          </w:tcPr>
          <w:p w14:paraId="3A931ECB">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321</w:t>
            </w:r>
          </w:p>
        </w:tc>
        <w:tc>
          <w:tcPr>
            <w:tcW w:w="258" w:type="pct"/>
            <w:shd w:val="clear" w:color="auto" w:fill="auto"/>
            <w:vAlign w:val="center"/>
          </w:tcPr>
          <w:p w14:paraId="7BA45C16">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条/1年</w:t>
            </w:r>
          </w:p>
        </w:tc>
        <w:tc>
          <w:tcPr>
            <w:tcW w:w="3019" w:type="pct"/>
            <w:shd w:val="clear" w:color="auto" w:fill="auto"/>
            <w:vAlign w:val="center"/>
          </w:tcPr>
          <w:p w14:paraId="1726545E">
            <w:pPr>
              <w:snapToGrid w:val="0"/>
              <w:jc w:val="left"/>
              <w:rPr>
                <w:rFonts w:hint="default" w:ascii="宋体" w:hAnsi="宋体" w:eastAsia="宋体" w:cs="宋体"/>
                <w:kern w:val="0"/>
                <w:sz w:val="21"/>
                <w:szCs w:val="21"/>
                <w:lang w:val="en-US" w:eastAsia="en-US" w:bidi="ar-SA"/>
              </w:rPr>
            </w:pPr>
            <w:r>
              <w:rPr>
                <w:rFonts w:ascii="宋体" w:hAnsi="宋体" w:eastAsia="宋体" w:cs="宋体"/>
                <w:kern w:val="0"/>
                <w:szCs w:val="21"/>
                <w:lang w:eastAsia="en-US"/>
              </w:rPr>
              <w:t>烟感/温湿度</w:t>
            </w:r>
          </w:p>
        </w:tc>
        <w:tc>
          <w:tcPr>
            <w:tcW w:w="380" w:type="pct"/>
            <w:shd w:val="clear" w:color="auto" w:fill="auto"/>
            <w:vAlign w:val="center"/>
          </w:tcPr>
          <w:p w14:paraId="159242C5">
            <w:pPr>
              <w:snapToGrid w:val="0"/>
              <w:ind w:left="0" w:leftChars="0" w:right="0" w:rightChars="0" w:firstLine="0" w:firstLineChars="0"/>
              <w:jc w:val="center"/>
              <w:rPr>
                <w:rFonts w:hint="default" w:ascii="宋体" w:hAnsi="宋体" w:eastAsia="宋体" w:cs="宋体"/>
                <w:b w:val="0"/>
                <w:bCs w:val="0"/>
                <w:kern w:val="0"/>
                <w:szCs w:val="21"/>
                <w:lang w:val="en-US" w:eastAsia="zh-CN"/>
              </w:rPr>
            </w:pPr>
            <w:r>
              <w:rPr>
                <w:rFonts w:hint="eastAsia" w:ascii="宋体" w:hAnsi="宋体" w:cs="宋体"/>
                <w:b w:val="0"/>
                <w:bCs w:val="0"/>
                <w:kern w:val="0"/>
                <w:szCs w:val="21"/>
                <w:lang w:val="en-US" w:eastAsia="zh-CN"/>
              </w:rPr>
              <w:t>信息传输业</w:t>
            </w:r>
          </w:p>
        </w:tc>
      </w:tr>
    </w:tbl>
    <w:p w14:paraId="0CB302D6">
      <w:pPr>
        <w:pStyle w:val="70"/>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注：1.标注“※”项内容为核心产品。</w:t>
      </w:r>
    </w:p>
    <w:p w14:paraId="0E948193">
      <w:pPr>
        <w:pStyle w:val="70"/>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2.标注“★”项内容为不允许负偏离的实质性要求和条件。标注“★”项内容必须提供至少一种能够证明投报标的物满足招标文件技术参数要求的证明材料，证明材料包括但不限于投报标的物</w:t>
      </w:r>
      <w:r>
        <w:rPr>
          <w:rFonts w:hint="eastAsia" w:cs="宋体"/>
          <w:b/>
          <w:bCs/>
          <w:color w:val="auto"/>
          <w:highlight w:val="none"/>
          <w:lang w:val="en-US" w:eastAsia="zh-CN"/>
        </w:rPr>
        <w:t>官网截图或技术白皮书或功能截图或检测报告或产品彩页</w:t>
      </w:r>
      <w:r>
        <w:rPr>
          <w:rFonts w:hint="eastAsia" w:ascii="宋体" w:hAnsi="宋体" w:eastAsia="宋体" w:cs="宋体"/>
          <w:b/>
          <w:bCs/>
          <w:color w:val="auto"/>
          <w:highlight w:val="none"/>
          <w:lang w:val="en-US" w:eastAsia="zh-CN"/>
        </w:rPr>
        <w:t>等，证明材料若未提供，视为无效投标。</w:t>
      </w:r>
    </w:p>
    <w:p w14:paraId="7AC9441B">
      <w:pPr>
        <w:pStyle w:val="70"/>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3.标注“▲”</w:t>
      </w:r>
      <w:r>
        <w:rPr>
          <w:rFonts w:hint="eastAsia" w:cs="宋体"/>
          <w:b/>
          <w:bCs/>
          <w:color w:val="auto"/>
          <w:highlight w:val="none"/>
          <w:lang w:val="en-US" w:eastAsia="zh-CN"/>
        </w:rPr>
        <w:t>项内容为重要技术指标，但非实质性条件。</w:t>
      </w:r>
    </w:p>
    <w:p w14:paraId="4B39B240">
      <w:pPr>
        <w:pStyle w:val="70"/>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4.</w:t>
      </w:r>
      <w:r>
        <w:rPr>
          <w:rFonts w:hint="eastAsia" w:ascii="宋体" w:hAnsi="宋体" w:eastAsia="宋体" w:cs="宋体"/>
          <w:b/>
          <w:bCs/>
          <w:color w:val="auto"/>
          <w:highlight w:val="none"/>
          <w:lang w:val="en-US" w:eastAsia="zh-CN"/>
        </w:rPr>
        <w:t>非标注“★”的为一般性技术指标。</w:t>
      </w:r>
    </w:p>
    <w:p w14:paraId="6C482EAF">
      <w:pPr>
        <w:pStyle w:val="70"/>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cs="宋体"/>
          <w:b/>
          <w:bCs/>
          <w:color w:val="auto"/>
          <w:highlight w:val="none"/>
          <w:lang w:val="en-US" w:eastAsia="zh-CN"/>
        </w:rPr>
      </w:pPr>
      <w:r>
        <w:rPr>
          <w:rFonts w:hint="eastAsia" w:cs="宋体"/>
          <w:b/>
          <w:bCs/>
          <w:color w:val="auto"/>
          <w:highlight w:val="none"/>
          <w:lang w:val="en-US" w:eastAsia="zh-CN"/>
        </w:rPr>
        <w:t>四、其他</w:t>
      </w:r>
    </w:p>
    <w:p w14:paraId="58616440">
      <w:pPr>
        <w:pStyle w:val="70"/>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宋体"/>
          <w:b w:val="0"/>
          <w:bCs w:val="0"/>
          <w:color w:val="auto"/>
          <w:highlight w:val="none"/>
          <w:lang w:val="en-US" w:eastAsia="zh-CN"/>
        </w:rPr>
      </w:pPr>
      <w:r>
        <w:rPr>
          <w:rFonts w:hint="eastAsia" w:cs="宋体"/>
          <w:b w:val="0"/>
          <w:bCs w:val="0"/>
          <w:color w:val="auto"/>
          <w:highlight w:val="none"/>
          <w:lang w:val="en-US" w:eastAsia="zh-CN"/>
        </w:rPr>
        <w:t>投标人在开标过程中须保持登陆山西政府采购平台，随时准备对评标委员会在平台上的询问予以解答。</w:t>
      </w:r>
    </w:p>
    <w:p w14:paraId="5683F86A">
      <w:pPr>
        <w:pStyle w:val="70"/>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宋体"/>
          <w:b w:val="0"/>
          <w:bCs w:val="0"/>
          <w:color w:val="auto"/>
          <w:highlight w:val="none"/>
          <w:lang w:val="en-US" w:eastAsia="zh-CN"/>
        </w:rPr>
      </w:pPr>
      <w:r>
        <w:rPr>
          <w:rFonts w:hint="eastAsia" w:cs="宋体"/>
          <w:b w:val="0"/>
          <w:bCs w:val="0"/>
          <w:color w:val="auto"/>
          <w:highlight w:val="none"/>
          <w:lang w:val="en-US" w:eastAsia="zh-CN"/>
        </w:rPr>
        <w:br w:type="page"/>
      </w:r>
    </w:p>
    <w:p w14:paraId="7085471F">
      <w:pPr>
        <w:pStyle w:val="2"/>
        <w:spacing w:line="360" w:lineRule="auto"/>
        <w:ind w:left="420" w:hanging="420"/>
        <w:jc w:val="center"/>
        <w:rPr>
          <w:rFonts w:hint="eastAsia" w:ascii="华文中宋" w:hAnsi="华文中宋" w:eastAsia="华文中宋" w:cs="华文中宋"/>
          <w:color w:val="auto"/>
          <w:sz w:val="28"/>
          <w:szCs w:val="28"/>
          <w:highlight w:val="none"/>
        </w:rPr>
      </w:pPr>
      <w:bookmarkStart w:id="29" w:name="_Toc25756"/>
      <w:r>
        <w:rPr>
          <w:rFonts w:hint="eastAsia" w:ascii="华文中宋" w:hAnsi="华文中宋" w:eastAsia="华文中宋" w:cs="华文中宋"/>
          <w:color w:val="auto"/>
          <w:sz w:val="28"/>
          <w:szCs w:val="28"/>
          <w:highlight w:val="none"/>
        </w:rPr>
        <w:t>第五部分 资格审查内容及标准</w:t>
      </w:r>
      <w:bookmarkEnd w:id="29"/>
    </w:p>
    <w:p w14:paraId="08217D85">
      <w:pPr>
        <w:pStyle w:val="70"/>
        <w:snapToGrid w:val="0"/>
        <w:spacing w:before="156" w:beforeLines="50" w:after="156" w:afterLines="50" w:line="360" w:lineRule="auto"/>
        <w:ind w:firstLine="422" w:firstLineChars="200"/>
        <w:rPr>
          <w:rFonts w:cs="宋体"/>
          <w:b/>
          <w:color w:val="auto"/>
          <w:highlight w:val="none"/>
        </w:rPr>
      </w:pPr>
      <w:r>
        <w:rPr>
          <w:rFonts w:hint="eastAsia" w:cs="宋体"/>
          <w:b/>
          <w:color w:val="auto"/>
          <w:highlight w:val="none"/>
        </w:rPr>
        <w:t>一、资格审查内容及标准</w:t>
      </w:r>
    </w:p>
    <w:tbl>
      <w:tblPr>
        <w:tblStyle w:val="35"/>
        <w:tblW w:w="48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15"/>
        <w:gridCol w:w="2730"/>
        <w:gridCol w:w="4392"/>
      </w:tblGrid>
      <w:tr w14:paraId="13A5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 w:type="pct"/>
            <w:vAlign w:val="center"/>
          </w:tcPr>
          <w:p w14:paraId="10D0EECA">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645" w:type="pct"/>
            <w:vAlign w:val="center"/>
          </w:tcPr>
          <w:p w14:paraId="76E7419B">
            <w:pPr>
              <w:jc w:val="center"/>
              <w:rPr>
                <w:rFonts w:ascii="宋体" w:hAnsi="宋体" w:cs="宋体"/>
                <w:b/>
                <w:color w:val="auto"/>
                <w:szCs w:val="21"/>
                <w:highlight w:val="none"/>
              </w:rPr>
            </w:pPr>
            <w:r>
              <w:rPr>
                <w:rFonts w:hint="eastAsia" w:ascii="宋体" w:hAnsi="宋体" w:cs="宋体"/>
                <w:b/>
                <w:color w:val="auto"/>
                <w:szCs w:val="21"/>
                <w:highlight w:val="none"/>
              </w:rPr>
              <w:t>类型</w:t>
            </w:r>
          </w:p>
        </w:tc>
        <w:tc>
          <w:tcPr>
            <w:tcW w:w="1576" w:type="pct"/>
            <w:vAlign w:val="center"/>
          </w:tcPr>
          <w:p w14:paraId="42AC3B06">
            <w:pPr>
              <w:jc w:val="center"/>
              <w:rPr>
                <w:rFonts w:ascii="宋体" w:hAnsi="宋体" w:cs="宋体"/>
                <w:b/>
                <w:color w:val="auto"/>
                <w:szCs w:val="21"/>
                <w:highlight w:val="none"/>
              </w:rPr>
            </w:pPr>
            <w:r>
              <w:rPr>
                <w:rFonts w:hint="eastAsia" w:ascii="宋体" w:hAnsi="宋体" w:cs="宋体"/>
                <w:b/>
                <w:color w:val="auto"/>
                <w:szCs w:val="21"/>
                <w:highlight w:val="none"/>
              </w:rPr>
              <w:t>审查要求</w:t>
            </w:r>
          </w:p>
        </w:tc>
        <w:tc>
          <w:tcPr>
            <w:tcW w:w="2535" w:type="pct"/>
            <w:vAlign w:val="center"/>
          </w:tcPr>
          <w:p w14:paraId="3452AB4D">
            <w:pPr>
              <w:jc w:val="center"/>
              <w:rPr>
                <w:rFonts w:ascii="宋体" w:hAnsi="宋体" w:cs="宋体"/>
                <w:b/>
                <w:color w:val="auto"/>
                <w:szCs w:val="21"/>
                <w:highlight w:val="none"/>
              </w:rPr>
            </w:pPr>
            <w:r>
              <w:rPr>
                <w:rFonts w:hint="eastAsia" w:ascii="宋体" w:hAnsi="宋体" w:cs="宋体"/>
                <w:b/>
                <w:color w:val="auto"/>
                <w:szCs w:val="21"/>
                <w:highlight w:val="none"/>
              </w:rPr>
              <w:t>要求说明</w:t>
            </w:r>
          </w:p>
        </w:tc>
      </w:tr>
      <w:tr w14:paraId="3219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 w:type="pct"/>
            <w:vAlign w:val="center"/>
          </w:tcPr>
          <w:p w14:paraId="2E50A2C0">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645" w:type="pct"/>
            <w:vAlign w:val="center"/>
          </w:tcPr>
          <w:p w14:paraId="7E41F089">
            <w:pPr>
              <w:jc w:val="center"/>
              <w:rPr>
                <w:rFonts w:ascii="宋体" w:hAnsi="宋体" w:cs="宋体"/>
                <w:color w:val="auto"/>
                <w:szCs w:val="21"/>
                <w:highlight w:val="none"/>
              </w:rPr>
            </w:pPr>
            <w:r>
              <w:rPr>
                <w:rFonts w:hint="eastAsia" w:ascii="宋体" w:hAnsi="宋体" w:cs="宋体"/>
                <w:color w:val="auto"/>
                <w:szCs w:val="21"/>
                <w:highlight w:val="none"/>
              </w:rPr>
              <w:t>营业执照</w:t>
            </w:r>
          </w:p>
        </w:tc>
        <w:tc>
          <w:tcPr>
            <w:tcW w:w="1576" w:type="pct"/>
            <w:vAlign w:val="center"/>
          </w:tcPr>
          <w:p w14:paraId="76E8612A">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具有独立承担民事责任的能力</w:t>
            </w:r>
          </w:p>
        </w:tc>
        <w:tc>
          <w:tcPr>
            <w:tcW w:w="2535" w:type="pct"/>
            <w:vMerge w:val="restart"/>
            <w:vAlign w:val="center"/>
          </w:tcPr>
          <w:p w14:paraId="6FC5BDE1">
            <w:pPr>
              <w:tabs>
                <w:tab w:val="left" w:pos="8280"/>
              </w:tabs>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提供供应商信用</w:t>
            </w:r>
            <w:r>
              <w:rPr>
                <w:rFonts w:hint="eastAsia" w:ascii="宋体" w:hAnsi="宋体" w:cs="宋体"/>
                <w:color w:val="auto"/>
                <w:szCs w:val="21"/>
                <w:highlight w:val="none"/>
                <w:lang w:eastAsia="zh-CN"/>
              </w:rPr>
              <w:t>承诺书</w:t>
            </w:r>
            <w:r>
              <w:rPr>
                <w:rFonts w:hint="eastAsia" w:ascii="宋体" w:hAnsi="宋体" w:cs="宋体"/>
                <w:color w:val="auto"/>
                <w:szCs w:val="21"/>
                <w:highlight w:val="none"/>
              </w:rPr>
              <w:t>。</w:t>
            </w:r>
          </w:p>
          <w:p w14:paraId="75D9A45A">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以上证明材料须符合要求、有效、完整。否则，响应无效。</w:t>
            </w:r>
          </w:p>
        </w:tc>
      </w:tr>
      <w:tr w14:paraId="451B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 w:type="pct"/>
            <w:vAlign w:val="center"/>
          </w:tcPr>
          <w:p w14:paraId="437453E9">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645" w:type="pct"/>
            <w:vAlign w:val="center"/>
          </w:tcPr>
          <w:p w14:paraId="789C84B5">
            <w:pPr>
              <w:jc w:val="center"/>
              <w:rPr>
                <w:rFonts w:ascii="宋体" w:hAnsi="宋体" w:cs="宋体"/>
                <w:color w:val="auto"/>
                <w:szCs w:val="21"/>
                <w:highlight w:val="none"/>
              </w:rPr>
            </w:pPr>
            <w:r>
              <w:rPr>
                <w:rFonts w:hint="eastAsia" w:ascii="宋体" w:hAnsi="宋体" w:cs="宋体"/>
                <w:color w:val="auto"/>
                <w:szCs w:val="21"/>
                <w:highlight w:val="none"/>
              </w:rPr>
              <w:t>财务报告</w:t>
            </w:r>
          </w:p>
        </w:tc>
        <w:tc>
          <w:tcPr>
            <w:tcW w:w="1576" w:type="pct"/>
            <w:vAlign w:val="center"/>
          </w:tcPr>
          <w:p w14:paraId="7FA010E2">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具有良好的商业信誉和健全的财务会计制度</w:t>
            </w:r>
          </w:p>
        </w:tc>
        <w:tc>
          <w:tcPr>
            <w:tcW w:w="2535" w:type="pct"/>
            <w:vMerge w:val="continue"/>
            <w:vAlign w:val="center"/>
          </w:tcPr>
          <w:p w14:paraId="4D2D2B94">
            <w:pPr>
              <w:tabs>
                <w:tab w:val="left" w:pos="8280"/>
              </w:tabs>
              <w:spacing w:line="360" w:lineRule="exact"/>
              <w:jc w:val="left"/>
              <w:rPr>
                <w:rFonts w:ascii="宋体" w:hAnsi="宋体" w:cs="宋体"/>
                <w:color w:val="auto"/>
                <w:szCs w:val="21"/>
                <w:highlight w:val="none"/>
              </w:rPr>
            </w:pPr>
          </w:p>
        </w:tc>
      </w:tr>
      <w:tr w14:paraId="1D52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 w:type="pct"/>
            <w:vAlign w:val="center"/>
          </w:tcPr>
          <w:p w14:paraId="4ACAB1D7">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645" w:type="pct"/>
            <w:vAlign w:val="center"/>
          </w:tcPr>
          <w:p w14:paraId="01F206C5">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069C4FCD">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具有履行合同所必需的设备和专业技术能力</w:t>
            </w:r>
          </w:p>
        </w:tc>
        <w:tc>
          <w:tcPr>
            <w:tcW w:w="2535" w:type="pct"/>
            <w:vMerge w:val="continue"/>
            <w:vAlign w:val="center"/>
          </w:tcPr>
          <w:p w14:paraId="4D49D384">
            <w:pPr>
              <w:tabs>
                <w:tab w:val="left" w:pos="8280"/>
              </w:tabs>
              <w:spacing w:line="360" w:lineRule="exact"/>
              <w:jc w:val="left"/>
              <w:rPr>
                <w:rFonts w:ascii="宋体" w:hAnsi="宋体" w:cs="宋体"/>
                <w:color w:val="auto"/>
                <w:szCs w:val="21"/>
                <w:highlight w:val="none"/>
              </w:rPr>
            </w:pPr>
          </w:p>
        </w:tc>
      </w:tr>
      <w:tr w14:paraId="291C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 w:type="pct"/>
            <w:vAlign w:val="center"/>
          </w:tcPr>
          <w:p w14:paraId="360219FD">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645" w:type="pct"/>
            <w:vAlign w:val="center"/>
          </w:tcPr>
          <w:p w14:paraId="70E6EE19">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71BF52D7">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有依法缴纳税收和社会保障资金的良好记录</w:t>
            </w:r>
          </w:p>
        </w:tc>
        <w:tc>
          <w:tcPr>
            <w:tcW w:w="2535" w:type="pct"/>
            <w:vMerge w:val="continue"/>
            <w:vAlign w:val="center"/>
          </w:tcPr>
          <w:p w14:paraId="7B29F98D">
            <w:pPr>
              <w:tabs>
                <w:tab w:val="left" w:pos="8280"/>
              </w:tabs>
              <w:spacing w:line="360" w:lineRule="exact"/>
              <w:jc w:val="left"/>
              <w:rPr>
                <w:rFonts w:ascii="宋体" w:hAnsi="宋体" w:cs="宋体"/>
                <w:color w:val="auto"/>
                <w:szCs w:val="21"/>
                <w:highlight w:val="none"/>
              </w:rPr>
            </w:pPr>
          </w:p>
        </w:tc>
      </w:tr>
      <w:tr w14:paraId="34F1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 w:type="pct"/>
            <w:vAlign w:val="center"/>
          </w:tcPr>
          <w:p w14:paraId="196DA981">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645" w:type="pct"/>
            <w:vAlign w:val="center"/>
          </w:tcPr>
          <w:p w14:paraId="74F1F310">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4BCCF178">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2535" w:type="pct"/>
            <w:vMerge w:val="continue"/>
            <w:vAlign w:val="center"/>
          </w:tcPr>
          <w:p w14:paraId="0DD09378">
            <w:pPr>
              <w:tabs>
                <w:tab w:val="left" w:pos="8280"/>
              </w:tabs>
              <w:spacing w:line="360" w:lineRule="exact"/>
              <w:jc w:val="left"/>
              <w:rPr>
                <w:rFonts w:ascii="宋体" w:hAnsi="宋体" w:cs="宋体"/>
                <w:color w:val="auto"/>
                <w:szCs w:val="21"/>
                <w:highlight w:val="none"/>
              </w:rPr>
            </w:pPr>
          </w:p>
        </w:tc>
      </w:tr>
      <w:tr w14:paraId="66A1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2" w:type="pct"/>
            <w:shd w:val="clear" w:color="auto" w:fill="auto"/>
            <w:vAlign w:val="center"/>
          </w:tcPr>
          <w:p w14:paraId="30EBD9AD">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6</w:t>
            </w:r>
          </w:p>
        </w:tc>
        <w:tc>
          <w:tcPr>
            <w:tcW w:w="645" w:type="pct"/>
            <w:vAlign w:val="center"/>
          </w:tcPr>
          <w:p w14:paraId="475513F9">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1CA474B9">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保证金缴纳凭证及银行开户许可证或相关证明资料</w:t>
            </w:r>
          </w:p>
        </w:tc>
        <w:tc>
          <w:tcPr>
            <w:tcW w:w="2535" w:type="pct"/>
            <w:vAlign w:val="center"/>
          </w:tcPr>
          <w:p w14:paraId="72296555">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（1）提供</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保证金缴纳凭证及银行开户许可证；</w:t>
            </w:r>
          </w:p>
          <w:p w14:paraId="3C113404">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保证金须按照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前附表要求在递交</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截止时间前足额提交、加盖电子CA章。否则，响应无效。</w:t>
            </w:r>
          </w:p>
        </w:tc>
      </w:tr>
      <w:tr w14:paraId="1BC3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 w:type="pct"/>
            <w:shd w:val="clear" w:color="auto" w:fill="auto"/>
            <w:vAlign w:val="center"/>
          </w:tcPr>
          <w:p w14:paraId="1E47AA1D">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7</w:t>
            </w:r>
          </w:p>
        </w:tc>
        <w:tc>
          <w:tcPr>
            <w:tcW w:w="645" w:type="pct"/>
            <w:vAlign w:val="center"/>
          </w:tcPr>
          <w:p w14:paraId="668381E0">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5684D1F3">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不存在与参加本项目的其它</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单位负责人为同一人或者存在直接控股、管理关系承诺书</w:t>
            </w:r>
          </w:p>
        </w:tc>
        <w:tc>
          <w:tcPr>
            <w:tcW w:w="2535" w:type="pct"/>
            <w:vAlign w:val="center"/>
          </w:tcPr>
          <w:p w14:paraId="439824EE">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（1）提供承诺书；</w:t>
            </w:r>
          </w:p>
          <w:p w14:paraId="64003060">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r w14:paraId="30AC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 w:type="pct"/>
            <w:shd w:val="clear" w:color="auto" w:fill="auto"/>
            <w:vAlign w:val="center"/>
          </w:tcPr>
          <w:p w14:paraId="5F63C273">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8</w:t>
            </w:r>
          </w:p>
        </w:tc>
        <w:tc>
          <w:tcPr>
            <w:tcW w:w="645" w:type="pct"/>
            <w:vAlign w:val="center"/>
          </w:tcPr>
          <w:p w14:paraId="7C1595E2">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573BEB1B">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近3年未被列入违法失信名单承诺书</w:t>
            </w:r>
          </w:p>
        </w:tc>
        <w:tc>
          <w:tcPr>
            <w:tcW w:w="2535" w:type="pct"/>
            <w:vAlign w:val="center"/>
          </w:tcPr>
          <w:p w14:paraId="0AB6BFD9">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（1）提供承诺书；</w:t>
            </w:r>
          </w:p>
          <w:p w14:paraId="4A60AF6E">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r w14:paraId="104F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42" w:type="pct"/>
            <w:shd w:val="clear" w:color="auto" w:fill="auto"/>
            <w:vAlign w:val="center"/>
          </w:tcPr>
          <w:p w14:paraId="0C27AB5E">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9</w:t>
            </w:r>
          </w:p>
        </w:tc>
        <w:tc>
          <w:tcPr>
            <w:tcW w:w="645" w:type="pct"/>
            <w:vAlign w:val="center"/>
          </w:tcPr>
          <w:p w14:paraId="4FEFABF1">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6240F572">
            <w:pPr>
              <w:adjustRightInd w:val="0"/>
              <w:snapToGrid w:val="0"/>
              <w:ind w:left="42" w:leftChars="20" w:right="42" w:rightChars="20"/>
              <w:rPr>
                <w:rFonts w:ascii="宋体" w:hAnsi="宋体" w:cs="宋体"/>
                <w:color w:val="auto"/>
                <w:kern w:val="0"/>
                <w:szCs w:val="21"/>
                <w:highlight w:val="none"/>
              </w:rPr>
            </w:pPr>
            <w:r>
              <w:rPr>
                <w:rFonts w:hint="eastAsia" w:ascii="宋体" w:hAnsi="宋体" w:cs="宋体"/>
                <w:color w:val="auto"/>
                <w:szCs w:val="21"/>
                <w:highlight w:val="none"/>
              </w:rPr>
              <w:t>廉洁自律承诺书</w:t>
            </w:r>
          </w:p>
        </w:tc>
        <w:tc>
          <w:tcPr>
            <w:tcW w:w="2535" w:type="pct"/>
            <w:vAlign w:val="center"/>
          </w:tcPr>
          <w:p w14:paraId="0085A730">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（1）提供承诺书；</w:t>
            </w:r>
          </w:p>
          <w:p w14:paraId="0CA76145">
            <w:pPr>
              <w:adjustRightInd w:val="0"/>
              <w:snapToGrid w:val="0"/>
              <w:ind w:right="42" w:rightChars="20"/>
              <w:rPr>
                <w:rFonts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bl>
    <w:p w14:paraId="2C25BDDE">
      <w:pPr>
        <w:spacing w:line="360" w:lineRule="exact"/>
        <w:ind w:left="1050" w:hanging="1050" w:hangingChars="500"/>
        <w:rPr>
          <w:rFonts w:ascii="宋体" w:hAnsi="宋体" w:cs="宋体"/>
          <w:color w:val="auto"/>
          <w:szCs w:val="21"/>
          <w:highlight w:val="none"/>
        </w:rPr>
      </w:pPr>
      <w:r>
        <w:rPr>
          <w:rFonts w:hint="eastAsia" w:ascii="宋体" w:hAnsi="宋体" w:cs="宋体"/>
          <w:color w:val="auto"/>
          <w:szCs w:val="21"/>
          <w:highlight w:val="none"/>
        </w:rPr>
        <w:t>说明：</w:t>
      </w:r>
    </w:p>
    <w:p w14:paraId="0BD39F1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1.资格检查的内容若有一项未提供或达不到检查标准，将导致其不具备</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资格，且不允许在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提交截止时间后补正。</w:t>
      </w:r>
    </w:p>
    <w:p w14:paraId="1C5DEF5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提供的其他材料，不作为资格检查的内容。</w:t>
      </w:r>
    </w:p>
    <w:p w14:paraId="100CC4F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br w:type="page"/>
      </w:r>
    </w:p>
    <w:p w14:paraId="4581C7DD">
      <w:pPr>
        <w:pStyle w:val="2"/>
        <w:spacing w:before="156" w:beforeLines="50" w:after="156" w:afterLines="50" w:line="360" w:lineRule="auto"/>
        <w:ind w:left="420" w:hanging="420"/>
        <w:jc w:val="center"/>
        <w:rPr>
          <w:rFonts w:hint="eastAsia" w:ascii="华文中宋" w:hAnsi="华文中宋" w:eastAsia="华文中宋" w:cs="华文中宋"/>
          <w:color w:val="auto"/>
          <w:sz w:val="28"/>
          <w:szCs w:val="28"/>
          <w:highlight w:val="none"/>
          <w:lang w:eastAsia="zh-CN"/>
        </w:rPr>
      </w:pPr>
      <w:bookmarkStart w:id="30" w:name="_Toc11497"/>
      <w:bookmarkStart w:id="31" w:name="_Toc1075"/>
      <w:r>
        <w:rPr>
          <w:rFonts w:hint="eastAsia" w:ascii="华文中宋" w:hAnsi="华文中宋" w:eastAsia="华文中宋" w:cs="华文中宋"/>
          <w:color w:val="auto"/>
          <w:sz w:val="28"/>
          <w:szCs w:val="28"/>
          <w:highlight w:val="none"/>
        </w:rPr>
        <w:t xml:space="preserve">第六部分 </w:t>
      </w:r>
      <w:bookmarkEnd w:id="30"/>
      <w:bookmarkEnd w:id="31"/>
      <w:r>
        <w:rPr>
          <w:rFonts w:hint="eastAsia" w:ascii="华文中宋" w:hAnsi="华文中宋" w:eastAsia="华文中宋" w:cs="华文中宋"/>
          <w:color w:val="auto"/>
          <w:sz w:val="28"/>
          <w:szCs w:val="28"/>
          <w:highlight w:val="none"/>
          <w:lang w:eastAsia="zh-CN"/>
        </w:rPr>
        <w:t>评标标准和评标方法</w:t>
      </w:r>
    </w:p>
    <w:p w14:paraId="3FC25BFC">
      <w:pPr>
        <w:pStyle w:val="70"/>
        <w:snapToGrid w:val="0"/>
        <w:spacing w:before="156" w:beforeLines="50" w:after="156" w:afterLines="50"/>
        <w:ind w:firstLine="422" w:firstLineChars="200"/>
        <w:rPr>
          <w:rFonts w:cs="宋体"/>
          <w:b/>
          <w:color w:val="auto"/>
          <w:highlight w:val="none"/>
        </w:rPr>
      </w:pPr>
      <w:r>
        <w:rPr>
          <w:rFonts w:hint="eastAsia" w:cs="宋体"/>
          <w:b/>
          <w:color w:val="auto"/>
          <w:highlight w:val="none"/>
        </w:rPr>
        <w:t>一、符合性审查</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221"/>
        <w:gridCol w:w="2147"/>
        <w:gridCol w:w="4695"/>
      </w:tblGrid>
      <w:tr w14:paraId="48DB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20" w:type="dxa"/>
            <w:vAlign w:val="center"/>
          </w:tcPr>
          <w:p w14:paraId="2F745FDE">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3" w:type="dxa"/>
            <w:vAlign w:val="center"/>
          </w:tcPr>
          <w:p w14:paraId="28D5BFC0">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kern w:val="0"/>
                <w:szCs w:val="21"/>
                <w:highlight w:val="none"/>
              </w:rPr>
              <w:t>类型</w:t>
            </w:r>
          </w:p>
        </w:tc>
        <w:tc>
          <w:tcPr>
            <w:tcW w:w="2189" w:type="dxa"/>
            <w:vAlign w:val="center"/>
          </w:tcPr>
          <w:p w14:paraId="2503DC52">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4806" w:type="dxa"/>
            <w:vAlign w:val="center"/>
          </w:tcPr>
          <w:p w14:paraId="48B8FD4E">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标准</w:t>
            </w:r>
          </w:p>
        </w:tc>
      </w:tr>
      <w:tr w14:paraId="05E9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20" w:type="dxa"/>
            <w:vAlign w:val="center"/>
          </w:tcPr>
          <w:p w14:paraId="0B279E22">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243" w:type="dxa"/>
            <w:vAlign w:val="center"/>
          </w:tcPr>
          <w:p w14:paraId="0B786921">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商务</w:t>
            </w:r>
          </w:p>
        </w:tc>
        <w:tc>
          <w:tcPr>
            <w:tcW w:w="2189" w:type="dxa"/>
            <w:vAlign w:val="center"/>
          </w:tcPr>
          <w:p w14:paraId="5C8D6BA6">
            <w:pPr>
              <w:keepNext w:val="0"/>
              <w:keepLines w:val="0"/>
              <w:pageBreakBefore w:val="0"/>
              <w:widowControl w:val="0"/>
              <w:kinsoku/>
              <w:wordWrap/>
              <w:overflowPunct/>
              <w:topLinePunct w:val="0"/>
              <w:autoSpaceDE/>
              <w:autoSpaceDN/>
              <w:bidi w:val="0"/>
              <w:adjustRightInd/>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kern w:val="0"/>
                <w:szCs w:val="21"/>
                <w:highlight w:val="none"/>
              </w:rPr>
              <w:t>法定代表人（负责人）身份证明文件</w:t>
            </w:r>
          </w:p>
        </w:tc>
        <w:tc>
          <w:tcPr>
            <w:tcW w:w="4806" w:type="dxa"/>
            <w:vAlign w:val="center"/>
          </w:tcPr>
          <w:p w14:paraId="73C93086">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kern w:val="0"/>
                <w:szCs w:val="21"/>
                <w:highlight w:val="none"/>
              </w:rPr>
              <w:t>（1）提供</w:t>
            </w:r>
            <w:r>
              <w:rPr>
                <w:rFonts w:hint="eastAsia" w:ascii="宋体" w:hAnsi="宋体" w:cs="宋体"/>
                <w:color w:val="auto"/>
                <w:kern w:val="0"/>
                <w:szCs w:val="21"/>
                <w:highlight w:val="none"/>
                <w:lang w:eastAsia="zh-CN"/>
              </w:rPr>
              <w:t>投标人</w:t>
            </w:r>
            <w:r>
              <w:rPr>
                <w:rFonts w:hint="eastAsia" w:ascii="宋体" w:hAnsi="宋体" w:cs="宋体"/>
                <w:color w:val="auto"/>
                <w:szCs w:val="21"/>
                <w:highlight w:val="none"/>
              </w:rPr>
              <w:t>法定代表人（负责人）身份证明文件；</w:t>
            </w:r>
          </w:p>
          <w:p w14:paraId="2366DD70">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r w14:paraId="56D6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720" w:type="dxa"/>
            <w:vAlign w:val="center"/>
          </w:tcPr>
          <w:p w14:paraId="24AF2A6D">
            <w:pPr>
              <w:keepNext w:val="0"/>
              <w:keepLines w:val="0"/>
              <w:pageBreakBefore w:val="0"/>
              <w:widowControl w:val="0"/>
              <w:kinsoku/>
              <w:wordWrap/>
              <w:overflowPunct/>
              <w:topLinePunct w:val="0"/>
              <w:autoSpaceDE/>
              <w:autoSpaceDN/>
              <w:bidi w:val="0"/>
              <w:adjustRightInd/>
              <w:snapToGrid w:val="0"/>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43" w:type="dxa"/>
            <w:vAlign w:val="center"/>
          </w:tcPr>
          <w:p w14:paraId="341DCB2B">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商务</w:t>
            </w:r>
          </w:p>
        </w:tc>
        <w:tc>
          <w:tcPr>
            <w:tcW w:w="2189" w:type="dxa"/>
            <w:vAlign w:val="center"/>
          </w:tcPr>
          <w:p w14:paraId="49E1366F">
            <w:pPr>
              <w:keepNext w:val="0"/>
              <w:keepLines w:val="0"/>
              <w:pageBreakBefore w:val="0"/>
              <w:widowControl w:val="0"/>
              <w:kinsoku/>
              <w:wordWrap/>
              <w:overflowPunct/>
              <w:topLinePunct w:val="0"/>
              <w:autoSpaceDE/>
              <w:autoSpaceDN/>
              <w:bidi w:val="0"/>
              <w:adjustRightInd/>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kern w:val="0"/>
                <w:szCs w:val="21"/>
                <w:highlight w:val="none"/>
              </w:rPr>
              <w:t>法定代表人（负责人）授权委托书</w:t>
            </w:r>
            <w:r>
              <w:rPr>
                <w:rFonts w:hint="eastAsia" w:ascii="宋体" w:hAnsi="宋体" w:cs="宋体"/>
                <w:color w:val="auto"/>
                <w:szCs w:val="21"/>
                <w:highlight w:val="none"/>
              </w:rPr>
              <w:t>证明文件</w:t>
            </w:r>
          </w:p>
        </w:tc>
        <w:tc>
          <w:tcPr>
            <w:tcW w:w="4806" w:type="dxa"/>
            <w:vAlign w:val="center"/>
          </w:tcPr>
          <w:p w14:paraId="4E352313">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（1）提供法定代表人（负责人）授权委托书证明材料。</w:t>
            </w:r>
          </w:p>
          <w:p w14:paraId="0ACE4C12">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r w14:paraId="20BE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720" w:type="dxa"/>
            <w:vAlign w:val="center"/>
          </w:tcPr>
          <w:p w14:paraId="63C4812E">
            <w:pPr>
              <w:keepNext w:val="0"/>
              <w:keepLines w:val="0"/>
              <w:pageBreakBefore w:val="0"/>
              <w:widowControl w:val="0"/>
              <w:kinsoku/>
              <w:wordWrap/>
              <w:overflowPunct/>
              <w:topLinePunct w:val="0"/>
              <w:autoSpaceDE/>
              <w:autoSpaceDN/>
              <w:bidi w:val="0"/>
              <w:adjustRightInd/>
              <w:snapToGrid w:val="0"/>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243" w:type="dxa"/>
            <w:vAlign w:val="center"/>
          </w:tcPr>
          <w:p w14:paraId="2994F223">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w:t>
            </w:r>
          </w:p>
        </w:tc>
        <w:tc>
          <w:tcPr>
            <w:tcW w:w="2189" w:type="dxa"/>
            <w:vAlign w:val="center"/>
          </w:tcPr>
          <w:p w14:paraId="3E56D4EC">
            <w:pPr>
              <w:keepNext w:val="0"/>
              <w:keepLines w:val="0"/>
              <w:pageBreakBefore w:val="0"/>
              <w:widowControl w:val="0"/>
              <w:kinsoku/>
              <w:wordWrap/>
              <w:overflowPunct/>
              <w:topLinePunct w:val="0"/>
              <w:autoSpaceDE/>
              <w:autoSpaceDN/>
              <w:bidi w:val="0"/>
              <w:adjustRightInd/>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投标</w:t>
            </w:r>
            <w:r>
              <w:rPr>
                <w:rFonts w:hint="eastAsia" w:ascii="宋体" w:hAnsi="宋体" w:cs="宋体"/>
                <w:color w:val="auto"/>
                <w:szCs w:val="21"/>
                <w:highlight w:val="none"/>
              </w:rPr>
              <w:t>函</w:t>
            </w:r>
          </w:p>
        </w:tc>
        <w:tc>
          <w:tcPr>
            <w:tcW w:w="4806" w:type="dxa"/>
            <w:vAlign w:val="center"/>
          </w:tcPr>
          <w:p w14:paraId="1D648148">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（1）提供</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函；</w:t>
            </w:r>
          </w:p>
          <w:p w14:paraId="480F85A5">
            <w:pPr>
              <w:pStyle w:val="16"/>
              <w:keepNext w:val="0"/>
              <w:keepLines w:val="0"/>
              <w:pageBreakBefore w:val="0"/>
              <w:widowControl w:val="0"/>
              <w:kinsoku/>
              <w:wordWrap/>
              <w:overflowPunct/>
              <w:topLinePunct w:val="0"/>
              <w:autoSpaceDE/>
              <w:autoSpaceDN/>
              <w:bidi w:val="0"/>
              <w:adjustRightInd/>
              <w:spacing w:line="276" w:lineRule="auto"/>
              <w:ind w:left="0" w:firstLine="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r w14:paraId="0170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720" w:type="dxa"/>
            <w:vAlign w:val="center"/>
          </w:tcPr>
          <w:p w14:paraId="462259F9">
            <w:pPr>
              <w:keepNext w:val="0"/>
              <w:keepLines w:val="0"/>
              <w:pageBreakBefore w:val="0"/>
              <w:widowControl w:val="0"/>
              <w:kinsoku/>
              <w:wordWrap/>
              <w:overflowPunct/>
              <w:topLinePunct w:val="0"/>
              <w:autoSpaceDE/>
              <w:autoSpaceDN/>
              <w:bidi w:val="0"/>
              <w:adjustRightInd/>
              <w:snapToGrid w:val="0"/>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243" w:type="dxa"/>
            <w:vAlign w:val="center"/>
          </w:tcPr>
          <w:p w14:paraId="322CF341">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w:t>
            </w:r>
          </w:p>
        </w:tc>
        <w:tc>
          <w:tcPr>
            <w:tcW w:w="2189" w:type="dxa"/>
            <w:vAlign w:val="center"/>
          </w:tcPr>
          <w:p w14:paraId="1F0736C3">
            <w:pPr>
              <w:keepNext w:val="0"/>
              <w:keepLines w:val="0"/>
              <w:pageBreakBefore w:val="0"/>
              <w:widowControl w:val="0"/>
              <w:kinsoku/>
              <w:wordWrap/>
              <w:overflowPunct/>
              <w:topLinePunct w:val="0"/>
              <w:autoSpaceDE/>
              <w:autoSpaceDN/>
              <w:bidi w:val="0"/>
              <w:adjustRightInd/>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投标</w:t>
            </w:r>
            <w:r>
              <w:rPr>
                <w:rFonts w:hint="eastAsia" w:ascii="宋体" w:hAnsi="宋体" w:cs="宋体"/>
                <w:color w:val="auto"/>
                <w:szCs w:val="21"/>
                <w:highlight w:val="none"/>
              </w:rPr>
              <w:t>报价一览表</w:t>
            </w:r>
          </w:p>
        </w:tc>
        <w:tc>
          <w:tcPr>
            <w:tcW w:w="4806" w:type="dxa"/>
            <w:vAlign w:val="center"/>
          </w:tcPr>
          <w:p w14:paraId="2C3D3EC0">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（1）提供报价一览表；</w:t>
            </w:r>
          </w:p>
          <w:p w14:paraId="0B1E6FB8">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p w14:paraId="5D3F2DA0">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（3）报价一览表存在漏项、缺项、错项；存在有超出本项目最高限价等情形的的，响应无效；</w:t>
            </w:r>
          </w:p>
          <w:p w14:paraId="0B7366DD">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（4）报价有可选择或可调整的报价的，响应无效。</w:t>
            </w:r>
          </w:p>
        </w:tc>
      </w:tr>
      <w:tr w14:paraId="1F38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720" w:type="dxa"/>
            <w:vAlign w:val="center"/>
          </w:tcPr>
          <w:p w14:paraId="36A657C0">
            <w:pPr>
              <w:keepNext w:val="0"/>
              <w:keepLines w:val="0"/>
              <w:pageBreakBefore w:val="0"/>
              <w:widowControl w:val="0"/>
              <w:kinsoku/>
              <w:wordWrap/>
              <w:overflowPunct/>
              <w:topLinePunct w:val="0"/>
              <w:autoSpaceDE/>
              <w:autoSpaceDN/>
              <w:bidi w:val="0"/>
              <w:adjustRightInd/>
              <w:snapToGrid w:val="0"/>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243" w:type="dxa"/>
            <w:vAlign w:val="center"/>
          </w:tcPr>
          <w:p w14:paraId="3807F3F4">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商务</w:t>
            </w:r>
          </w:p>
        </w:tc>
        <w:tc>
          <w:tcPr>
            <w:tcW w:w="2189" w:type="dxa"/>
            <w:vAlign w:val="center"/>
          </w:tcPr>
          <w:p w14:paraId="78878D12">
            <w:pPr>
              <w:keepNext w:val="0"/>
              <w:keepLines w:val="0"/>
              <w:pageBreakBefore w:val="0"/>
              <w:widowControl w:val="0"/>
              <w:kinsoku/>
              <w:wordWrap/>
              <w:overflowPunct/>
              <w:topLinePunct w:val="0"/>
              <w:autoSpaceDE/>
              <w:autoSpaceDN/>
              <w:bidi w:val="0"/>
              <w:adjustRightInd/>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商务条款偏离表</w:t>
            </w:r>
          </w:p>
        </w:tc>
        <w:tc>
          <w:tcPr>
            <w:tcW w:w="4806" w:type="dxa"/>
            <w:vAlign w:val="center"/>
          </w:tcPr>
          <w:p w14:paraId="16170FF6">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（1）提供</w:t>
            </w:r>
            <w:r>
              <w:rPr>
                <w:rFonts w:hint="eastAsia" w:ascii="宋体" w:hAnsi="宋体" w:cs="宋体"/>
                <w:color w:val="auto"/>
                <w:szCs w:val="21"/>
                <w:highlight w:val="none"/>
                <w:lang w:eastAsia="zh-CN"/>
              </w:rPr>
              <w:t>商务条款偏离表</w:t>
            </w:r>
            <w:r>
              <w:rPr>
                <w:rFonts w:hint="eastAsia" w:ascii="宋体" w:hAnsi="宋体" w:cs="宋体"/>
                <w:color w:val="auto"/>
                <w:szCs w:val="21"/>
                <w:highlight w:val="none"/>
              </w:rPr>
              <w:t>；</w:t>
            </w:r>
          </w:p>
          <w:p w14:paraId="153646F1">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p w14:paraId="027CB43B">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（3）对照本文件第四部分的内容对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的响应情况进行审查。未全部做出实质性响应的，响应无效。</w:t>
            </w:r>
          </w:p>
        </w:tc>
      </w:tr>
      <w:tr w14:paraId="6C6D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720" w:type="dxa"/>
            <w:vAlign w:val="center"/>
          </w:tcPr>
          <w:p w14:paraId="628F7AEB">
            <w:pPr>
              <w:keepNext w:val="0"/>
              <w:keepLines w:val="0"/>
              <w:pageBreakBefore w:val="0"/>
              <w:widowControl w:val="0"/>
              <w:kinsoku/>
              <w:wordWrap/>
              <w:overflowPunct/>
              <w:topLinePunct w:val="0"/>
              <w:autoSpaceDE/>
              <w:autoSpaceDN/>
              <w:bidi w:val="0"/>
              <w:adjustRightInd/>
              <w:snapToGrid w:val="0"/>
              <w:spacing w:line="276" w:lineRule="auto"/>
              <w:ind w:left="0" w:firstLine="0"/>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1243" w:type="dxa"/>
            <w:vAlign w:val="center"/>
          </w:tcPr>
          <w:p w14:paraId="7A7985CC">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w:t>
            </w:r>
          </w:p>
        </w:tc>
        <w:tc>
          <w:tcPr>
            <w:tcW w:w="2189" w:type="dxa"/>
            <w:vAlign w:val="center"/>
          </w:tcPr>
          <w:p w14:paraId="4B043FE9">
            <w:pPr>
              <w:keepNext w:val="0"/>
              <w:keepLines w:val="0"/>
              <w:pageBreakBefore w:val="0"/>
              <w:widowControl w:val="0"/>
              <w:kinsoku/>
              <w:wordWrap/>
              <w:overflowPunct/>
              <w:topLinePunct w:val="0"/>
              <w:autoSpaceDE/>
              <w:autoSpaceDN/>
              <w:bidi w:val="0"/>
              <w:adjustRightInd/>
              <w:spacing w:line="276" w:lineRule="auto"/>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技术规范响应及偏离表</w:t>
            </w:r>
          </w:p>
        </w:tc>
        <w:tc>
          <w:tcPr>
            <w:tcW w:w="4806" w:type="dxa"/>
            <w:vAlign w:val="center"/>
          </w:tcPr>
          <w:p w14:paraId="73C37C8A">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（1）提供</w:t>
            </w:r>
            <w:r>
              <w:rPr>
                <w:rFonts w:hint="eastAsia" w:ascii="宋体" w:hAnsi="宋体" w:cs="宋体"/>
                <w:color w:val="auto"/>
                <w:szCs w:val="21"/>
                <w:highlight w:val="none"/>
                <w:lang w:eastAsia="zh-CN"/>
              </w:rPr>
              <w:t>技术规范响应及偏离表</w:t>
            </w:r>
            <w:r>
              <w:rPr>
                <w:rFonts w:hint="eastAsia" w:ascii="宋体" w:hAnsi="宋体" w:cs="宋体"/>
                <w:color w:val="auto"/>
                <w:szCs w:val="21"/>
                <w:highlight w:val="none"/>
              </w:rPr>
              <w:t>；</w:t>
            </w:r>
          </w:p>
          <w:p w14:paraId="2FDCD2E1">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p w14:paraId="433AC801">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（3）对照本文件第四部分的内容对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的响应情况进行审查。未全部做出实质性响应的，响应无效。</w:t>
            </w:r>
          </w:p>
        </w:tc>
      </w:tr>
    </w:tbl>
    <w:p w14:paraId="0521CA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6365C05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1．符合性检查的内容，经</w:t>
      </w:r>
      <w:r>
        <w:rPr>
          <w:rFonts w:hint="eastAsia" w:ascii="宋体" w:hAnsi="宋体" w:cs="宋体"/>
          <w:color w:val="auto"/>
          <w:szCs w:val="21"/>
          <w:highlight w:val="none"/>
          <w:lang w:eastAsia="zh-CN"/>
        </w:rPr>
        <w:t>评标委员会</w:t>
      </w:r>
      <w:r>
        <w:rPr>
          <w:rFonts w:hint="eastAsia" w:ascii="宋体" w:hAnsi="宋体" w:cs="宋体"/>
          <w:color w:val="auto"/>
          <w:szCs w:val="21"/>
          <w:highlight w:val="none"/>
        </w:rPr>
        <w:t>共同认定没有做出实质性响应的，将导致响应无效。</w:t>
      </w:r>
    </w:p>
    <w:p w14:paraId="7692F62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2．审查时，对特殊情况的处理</w:t>
      </w:r>
      <w:r>
        <w:rPr>
          <w:rFonts w:hint="eastAsia" w:ascii="宋体" w:hAnsi="宋体" w:cs="宋体"/>
          <w:color w:val="auto"/>
          <w:szCs w:val="21"/>
          <w:highlight w:val="none"/>
          <w:lang w:eastAsia="zh-CN"/>
        </w:rPr>
        <w:t>评标委员会</w:t>
      </w:r>
      <w:r>
        <w:rPr>
          <w:rFonts w:hint="eastAsia" w:ascii="宋体" w:hAnsi="宋体" w:cs="宋体"/>
          <w:color w:val="auto"/>
          <w:szCs w:val="21"/>
          <w:highlight w:val="none"/>
        </w:rPr>
        <w:t>要遵循</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第二部分</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6F4B2FE">
      <w:pPr>
        <w:pStyle w:val="70"/>
        <w:snapToGrid w:val="0"/>
        <w:spacing w:line="360" w:lineRule="auto"/>
        <w:ind w:firstLine="422" w:firstLineChars="200"/>
        <w:rPr>
          <w:rFonts w:cs="宋体"/>
          <w:b/>
          <w:color w:val="auto"/>
          <w:highlight w:val="none"/>
        </w:rPr>
      </w:pPr>
      <w:r>
        <w:rPr>
          <w:rFonts w:hint="eastAsia" w:cs="宋体"/>
          <w:b/>
          <w:color w:val="auto"/>
          <w:highlight w:val="none"/>
        </w:rPr>
        <w:t>二、无效</w:t>
      </w:r>
      <w:r>
        <w:rPr>
          <w:rFonts w:hint="eastAsia" w:cs="宋体"/>
          <w:b/>
          <w:color w:val="auto"/>
          <w:highlight w:val="none"/>
          <w:lang w:eastAsia="zh-CN"/>
        </w:rPr>
        <w:t>投标</w:t>
      </w:r>
      <w:r>
        <w:rPr>
          <w:rFonts w:hint="eastAsia" w:cs="宋体"/>
          <w:b/>
          <w:color w:val="auto"/>
          <w:highlight w:val="none"/>
        </w:rPr>
        <w:t>的情形</w:t>
      </w:r>
    </w:p>
    <w:p w14:paraId="5EF6D064">
      <w:pPr>
        <w:pStyle w:val="70"/>
        <w:snapToGrid w:val="0"/>
        <w:spacing w:line="360" w:lineRule="auto"/>
        <w:ind w:firstLine="420" w:firstLineChars="200"/>
        <w:rPr>
          <w:rFonts w:cs="宋体"/>
          <w:color w:val="auto"/>
          <w:highlight w:val="none"/>
        </w:rPr>
      </w:pPr>
      <w:r>
        <w:rPr>
          <w:rFonts w:hint="eastAsia" w:cs="宋体"/>
          <w:color w:val="auto"/>
          <w:highlight w:val="none"/>
        </w:rPr>
        <w:t>未通过资格性、符合性审查的</w:t>
      </w:r>
      <w:r>
        <w:rPr>
          <w:rFonts w:hint="eastAsia" w:cs="宋体"/>
          <w:color w:val="auto"/>
          <w:highlight w:val="none"/>
          <w:lang w:eastAsia="zh-CN"/>
        </w:rPr>
        <w:t>投标文件</w:t>
      </w:r>
      <w:r>
        <w:rPr>
          <w:rFonts w:hint="eastAsia" w:cs="宋体"/>
          <w:color w:val="auto"/>
          <w:highlight w:val="none"/>
        </w:rPr>
        <w:t>为无效</w:t>
      </w:r>
      <w:r>
        <w:rPr>
          <w:rFonts w:hint="eastAsia" w:cs="宋体"/>
          <w:color w:val="auto"/>
          <w:highlight w:val="none"/>
          <w:lang w:eastAsia="zh-CN"/>
        </w:rPr>
        <w:t>投标</w:t>
      </w:r>
      <w:r>
        <w:rPr>
          <w:rFonts w:hint="eastAsia" w:cs="宋体"/>
          <w:color w:val="auto"/>
          <w:highlight w:val="none"/>
        </w:rPr>
        <w:t>。</w:t>
      </w:r>
    </w:p>
    <w:p w14:paraId="05E8DD3C">
      <w:pPr>
        <w:pStyle w:val="17"/>
        <w:ind w:firstLine="422" w:firstLineChars="200"/>
        <w:rPr>
          <w:rFonts w:hint="eastAsia" w:ascii="宋体" w:hAnsi="宋体" w:eastAsia="宋体" w:cs="宋体"/>
          <w:b/>
          <w:bCs/>
          <w:color w:val="auto"/>
          <w:szCs w:val="21"/>
          <w:highlight w:val="none"/>
          <w:lang w:val="en-US" w:eastAsia="zh-CN"/>
        </w:rPr>
      </w:pPr>
      <w:r>
        <w:rPr>
          <w:rFonts w:hint="eastAsia" w:ascii="宋体" w:hAnsi="宋体" w:cs="宋体"/>
          <w:b/>
          <w:color w:val="auto"/>
          <w:szCs w:val="21"/>
          <w:highlight w:val="none"/>
        </w:rPr>
        <w:t>三、</w:t>
      </w:r>
      <w:r>
        <w:rPr>
          <w:rFonts w:hint="eastAsia" w:ascii="宋体" w:hAnsi="宋体" w:cs="宋体"/>
          <w:b/>
          <w:bCs/>
          <w:color w:val="auto"/>
          <w:szCs w:val="21"/>
          <w:highlight w:val="none"/>
        </w:rPr>
        <w:t>综合评分法细则</w:t>
      </w:r>
    </w:p>
    <w:p w14:paraId="2A220C3F">
      <w:pPr>
        <w:pStyle w:val="17"/>
        <w:ind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第一部分：商务评审（</w:t>
      </w:r>
      <w:r>
        <w:rPr>
          <w:rFonts w:hint="eastAsia" w:ascii="宋体" w:hAnsi="宋体" w:cs="宋体"/>
          <w:b/>
          <w:bCs/>
          <w:color w:val="auto"/>
          <w:szCs w:val="21"/>
          <w:highlight w:val="none"/>
          <w:lang w:eastAsia="zh-CN"/>
        </w:rPr>
        <w:t>评标委员会</w:t>
      </w:r>
      <w:r>
        <w:rPr>
          <w:rFonts w:hint="eastAsia" w:ascii="宋体" w:hAnsi="宋体" w:cs="宋体"/>
          <w:b/>
          <w:bCs/>
          <w:color w:val="auto"/>
          <w:szCs w:val="21"/>
          <w:highlight w:val="none"/>
        </w:rPr>
        <w:t>成员共同评定）</w:t>
      </w:r>
    </w:p>
    <w:tbl>
      <w:tblPr>
        <w:tblStyle w:val="36"/>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52"/>
        <w:gridCol w:w="5969"/>
        <w:gridCol w:w="1205"/>
      </w:tblGrid>
      <w:tr w14:paraId="7B60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67" w:type="pct"/>
            <w:vAlign w:val="center"/>
          </w:tcPr>
          <w:p w14:paraId="61D08E84">
            <w:pPr>
              <w:keepNext w:val="0"/>
              <w:keepLines w:val="0"/>
              <w:pageBreakBefore w:val="0"/>
              <w:widowControl w:val="0"/>
              <w:kinsoku/>
              <w:wordWrap/>
              <w:overflowPunct/>
              <w:topLinePunct w:val="0"/>
              <w:autoSpaceDE/>
              <w:autoSpaceDN/>
              <w:bidi w:val="0"/>
              <w:adjustRightInd/>
              <w:snapToGrid/>
              <w:ind w:left="0" w:firstLine="0"/>
              <w:jc w:val="both"/>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92" w:type="pct"/>
            <w:vAlign w:val="center"/>
          </w:tcPr>
          <w:p w14:paraId="6FB34E57">
            <w:pPr>
              <w:keepNext w:val="0"/>
              <w:keepLines w:val="0"/>
              <w:pageBreakBefore w:val="0"/>
              <w:widowControl w:val="0"/>
              <w:kinsoku/>
              <w:wordWrap/>
              <w:overflowPunct/>
              <w:topLinePunct w:val="0"/>
              <w:autoSpaceDE/>
              <w:autoSpaceDN/>
              <w:bidi w:val="0"/>
              <w:adjustRightInd/>
              <w:snapToGrid/>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360" w:type="pct"/>
            <w:vAlign w:val="center"/>
          </w:tcPr>
          <w:p w14:paraId="4678E7E2">
            <w:pPr>
              <w:keepNext w:val="0"/>
              <w:keepLines w:val="0"/>
              <w:pageBreakBefore w:val="0"/>
              <w:widowControl w:val="0"/>
              <w:kinsoku/>
              <w:wordWrap/>
              <w:overflowPunct/>
              <w:topLinePunct w:val="0"/>
              <w:autoSpaceDE/>
              <w:autoSpaceDN/>
              <w:bidi w:val="0"/>
              <w:adjustRightInd/>
              <w:snapToGrid/>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评分细则</w:t>
            </w:r>
          </w:p>
        </w:tc>
        <w:tc>
          <w:tcPr>
            <w:tcW w:w="678" w:type="pct"/>
            <w:vAlign w:val="center"/>
          </w:tcPr>
          <w:p w14:paraId="4E4B6501">
            <w:pPr>
              <w:keepNext w:val="0"/>
              <w:keepLines w:val="0"/>
              <w:pageBreakBefore w:val="0"/>
              <w:widowControl w:val="0"/>
              <w:kinsoku/>
              <w:wordWrap/>
              <w:overflowPunct/>
              <w:topLinePunct w:val="0"/>
              <w:autoSpaceDE/>
              <w:autoSpaceDN/>
              <w:bidi w:val="0"/>
              <w:adjustRightInd/>
              <w:snapToGrid/>
              <w:ind w:left="0" w:firstLine="0"/>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分值</w:t>
            </w:r>
          </w:p>
          <w:p w14:paraId="343E166E">
            <w:pPr>
              <w:keepNext w:val="0"/>
              <w:keepLines w:val="0"/>
              <w:pageBreakBefore w:val="0"/>
              <w:widowControl w:val="0"/>
              <w:kinsoku/>
              <w:wordWrap/>
              <w:overflowPunct/>
              <w:topLinePunct w:val="0"/>
              <w:autoSpaceDE/>
              <w:autoSpaceDN/>
              <w:bidi w:val="0"/>
              <w:adjustRightInd/>
              <w:snapToGrid/>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c>
      </w:tr>
      <w:tr w14:paraId="5455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Align w:val="center"/>
          </w:tcPr>
          <w:p w14:paraId="07C8FC0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w:t>
            </w:r>
          </w:p>
        </w:tc>
        <w:tc>
          <w:tcPr>
            <w:tcW w:w="592" w:type="pct"/>
            <w:vAlign w:val="center"/>
          </w:tcPr>
          <w:p w14:paraId="42E09AB2">
            <w:pPr>
              <w:keepNext w:val="0"/>
              <w:keepLines w:val="0"/>
              <w:pageBreakBefore w:val="0"/>
              <w:widowControl w:val="0"/>
              <w:kinsoku/>
              <w:wordWrap/>
              <w:overflowPunct/>
              <w:topLinePunct w:val="0"/>
              <w:autoSpaceDE/>
              <w:autoSpaceDN/>
              <w:bidi w:val="0"/>
              <w:adjustRightInd/>
              <w:snapToGrid/>
              <w:ind w:left="0" w:firstLine="0"/>
              <w:jc w:val="center"/>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投标人</w:t>
            </w:r>
          </w:p>
          <w:p w14:paraId="0368737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业绩</w:t>
            </w:r>
          </w:p>
        </w:tc>
        <w:tc>
          <w:tcPr>
            <w:tcW w:w="3360" w:type="pct"/>
            <w:vAlign w:val="center"/>
          </w:tcPr>
          <w:p w14:paraId="18817138">
            <w:pPr>
              <w:keepNext w:val="0"/>
              <w:keepLines w:val="0"/>
              <w:pageBreakBefore w:val="0"/>
              <w:widowControl w:val="0"/>
              <w:kinsoku/>
              <w:wordWrap/>
              <w:overflowPunct/>
              <w:topLinePunct w:val="0"/>
              <w:autoSpaceDE/>
              <w:autoSpaceDN/>
              <w:bidi w:val="0"/>
              <w:adjustRightInd/>
              <w:snapToGrid/>
              <w:ind w:left="0" w:firstLine="0"/>
              <w:jc w:val="lef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投标人业绩：近三年每提供一项同类型业绩得2分，最高得10分。</w:t>
            </w:r>
          </w:p>
          <w:p w14:paraId="7E5A3FC2">
            <w:pPr>
              <w:keepNext w:val="0"/>
              <w:keepLines w:val="0"/>
              <w:pageBreakBefore w:val="0"/>
              <w:widowControl w:val="0"/>
              <w:kinsoku/>
              <w:wordWrap/>
              <w:overflowPunct/>
              <w:topLinePunct w:val="0"/>
              <w:autoSpaceDE/>
              <w:autoSpaceDN/>
              <w:bidi w:val="0"/>
              <w:adjustRightInd/>
              <w:snapToGrid/>
              <w:ind w:left="0" w:firstLine="0"/>
              <w:jc w:val="left"/>
              <w:textAlignment w:val="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注：1.合同或协议书的内容至少包括与最终用户签订的合同首页、合同金额页、签字盖章页等；</w:t>
            </w:r>
          </w:p>
          <w:p w14:paraId="4C5A8DD7">
            <w:pPr>
              <w:keepNext w:val="0"/>
              <w:keepLines w:val="0"/>
              <w:pageBreakBefore w:val="0"/>
              <w:widowControl w:val="0"/>
              <w:kinsoku/>
              <w:wordWrap/>
              <w:overflowPunct/>
              <w:topLinePunct w:val="0"/>
              <w:autoSpaceDE/>
              <w:autoSpaceDN/>
              <w:bidi w:val="0"/>
              <w:adjustRightInd/>
              <w:snapToGrid/>
              <w:ind w:left="0" w:firstLine="0"/>
              <w:jc w:val="left"/>
              <w:textAlignment w:val="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2.近三年是指投标文件递交截止前三年，以合同或协议书签订的时间为认定标准。</w:t>
            </w:r>
          </w:p>
        </w:tc>
        <w:tc>
          <w:tcPr>
            <w:tcW w:w="678" w:type="pct"/>
            <w:vAlign w:val="center"/>
          </w:tcPr>
          <w:p w14:paraId="2E1C5E0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0</w:t>
            </w:r>
            <w:r>
              <w:rPr>
                <w:rFonts w:hint="eastAsia" w:ascii="宋体" w:hAnsi="宋体" w:eastAsia="宋体" w:cs="宋体"/>
                <w:b/>
                <w:bCs/>
                <w:color w:val="auto"/>
                <w:szCs w:val="21"/>
                <w:highlight w:val="none"/>
                <w:lang w:val="en-US" w:eastAsia="zh-CN"/>
              </w:rPr>
              <w:t>~</w:t>
            </w:r>
            <w:r>
              <w:rPr>
                <w:rFonts w:hint="eastAsia" w:asciiTheme="minorEastAsia" w:hAnsiTheme="minorEastAsia" w:eastAsiaTheme="minorEastAsia" w:cstheme="minorEastAsia"/>
                <w:b/>
                <w:bCs/>
                <w:color w:val="auto"/>
                <w:szCs w:val="21"/>
                <w:highlight w:val="none"/>
                <w:lang w:val="en-US" w:eastAsia="zh-CN"/>
              </w:rPr>
              <w:t>10</w:t>
            </w:r>
            <w:r>
              <w:rPr>
                <w:rFonts w:hint="eastAsia" w:asciiTheme="minorEastAsia" w:hAnsiTheme="minorEastAsia" w:eastAsiaTheme="minorEastAsia" w:cstheme="minorEastAsia"/>
                <w:b/>
                <w:bCs/>
                <w:color w:val="auto"/>
                <w:szCs w:val="21"/>
                <w:highlight w:val="none"/>
              </w:rPr>
              <w:t>分</w:t>
            </w:r>
          </w:p>
        </w:tc>
      </w:tr>
    </w:tbl>
    <w:p w14:paraId="20573C88">
      <w:pPr>
        <w:pStyle w:val="17"/>
        <w:keepNext w:val="0"/>
        <w:keepLines w:val="0"/>
        <w:pageBreakBefore w:val="0"/>
        <w:widowControl w:val="0"/>
        <w:kinsoku/>
        <w:wordWrap/>
        <w:overflowPunct/>
        <w:topLinePunct w:val="0"/>
        <w:autoSpaceDE/>
        <w:autoSpaceDN/>
        <w:bidi w:val="0"/>
        <w:adjustRightInd/>
        <w:snapToGrid/>
        <w:spacing w:before="157" w:beforeLines="50"/>
        <w:ind w:firstLine="422" w:firstLineChars="20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第二部分：技术服务评审（</w:t>
      </w:r>
      <w:r>
        <w:rPr>
          <w:rFonts w:hint="eastAsia" w:ascii="宋体" w:hAnsi="宋体" w:cs="宋体"/>
          <w:b/>
          <w:bCs/>
          <w:color w:val="auto"/>
          <w:szCs w:val="21"/>
          <w:highlight w:val="none"/>
          <w:lang w:eastAsia="zh-CN"/>
        </w:rPr>
        <w:t>评标委员会</w:t>
      </w:r>
      <w:r>
        <w:rPr>
          <w:rFonts w:hint="eastAsia" w:ascii="宋体" w:hAnsi="宋体" w:cs="宋体"/>
          <w:b/>
          <w:bCs/>
          <w:color w:val="auto"/>
          <w:szCs w:val="21"/>
          <w:highlight w:val="none"/>
        </w:rPr>
        <w:t>成员独立评定）</w:t>
      </w:r>
    </w:p>
    <w:tbl>
      <w:tblPr>
        <w:tblStyle w:val="36"/>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073"/>
        <w:gridCol w:w="5986"/>
        <w:gridCol w:w="1194"/>
      </w:tblGrid>
      <w:tr w14:paraId="231E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46" w:type="pct"/>
            <w:vAlign w:val="center"/>
          </w:tcPr>
          <w:p w14:paraId="11B9AB2C">
            <w:pPr>
              <w:keepNext w:val="0"/>
              <w:keepLines w:val="0"/>
              <w:pageBreakBefore w:val="0"/>
              <w:widowControl w:val="0"/>
              <w:kinsoku/>
              <w:wordWrap/>
              <w:overflowPunct/>
              <w:topLinePunct w:val="0"/>
              <w:autoSpaceDE/>
              <w:autoSpaceDN/>
              <w:bidi w:val="0"/>
              <w:snapToGrid/>
              <w:spacing w:line="240" w:lineRule="auto"/>
              <w:ind w:left="0" w:firstLine="0"/>
              <w:jc w:val="both"/>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5" w:type="pct"/>
            <w:vAlign w:val="center"/>
          </w:tcPr>
          <w:p w14:paraId="0546AC6F">
            <w:pPr>
              <w:keepNext w:val="0"/>
              <w:keepLines w:val="0"/>
              <w:pageBreakBefore w:val="0"/>
              <w:widowControl w:val="0"/>
              <w:kinsoku/>
              <w:wordWrap/>
              <w:overflowPunct/>
              <w:topLinePunct w:val="0"/>
              <w:autoSpaceDE/>
              <w:autoSpaceDN/>
              <w:bidi w:val="0"/>
              <w:snapToGrid/>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374" w:type="pct"/>
            <w:vAlign w:val="center"/>
          </w:tcPr>
          <w:p w14:paraId="3C7277AB">
            <w:pPr>
              <w:keepNext w:val="0"/>
              <w:keepLines w:val="0"/>
              <w:pageBreakBefore w:val="0"/>
              <w:widowControl w:val="0"/>
              <w:kinsoku/>
              <w:wordWrap/>
              <w:overflowPunct/>
              <w:topLinePunct w:val="0"/>
              <w:autoSpaceDE/>
              <w:autoSpaceDN/>
              <w:bidi w:val="0"/>
              <w:snapToGrid/>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评分细则</w:t>
            </w:r>
          </w:p>
        </w:tc>
        <w:tc>
          <w:tcPr>
            <w:tcW w:w="673" w:type="pct"/>
            <w:vAlign w:val="center"/>
          </w:tcPr>
          <w:p w14:paraId="300553AF">
            <w:pPr>
              <w:keepNext w:val="0"/>
              <w:keepLines w:val="0"/>
              <w:pageBreakBefore w:val="0"/>
              <w:widowControl w:val="0"/>
              <w:kinsoku/>
              <w:wordWrap/>
              <w:overflowPunct/>
              <w:topLinePunct w:val="0"/>
              <w:autoSpaceDE/>
              <w:autoSpaceDN/>
              <w:bidi w:val="0"/>
              <w:snapToGrid/>
              <w:spacing w:line="240" w:lineRule="auto"/>
              <w:ind w:left="0" w:firstLine="0"/>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分值</w:t>
            </w:r>
          </w:p>
          <w:p w14:paraId="3B29E953">
            <w:pPr>
              <w:keepNext w:val="0"/>
              <w:keepLines w:val="0"/>
              <w:pageBreakBefore w:val="0"/>
              <w:widowControl w:val="0"/>
              <w:kinsoku/>
              <w:wordWrap/>
              <w:overflowPunct/>
              <w:topLinePunct w:val="0"/>
              <w:autoSpaceDE/>
              <w:autoSpaceDN/>
              <w:bidi w:val="0"/>
              <w:snapToGrid/>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60</w:t>
            </w:r>
            <w:r>
              <w:rPr>
                <w:rFonts w:hint="eastAsia" w:ascii="宋体" w:hAnsi="宋体" w:cs="宋体"/>
                <w:b/>
                <w:bCs/>
                <w:color w:val="auto"/>
                <w:szCs w:val="21"/>
                <w:highlight w:val="none"/>
              </w:rPr>
              <w:t>分）</w:t>
            </w:r>
          </w:p>
        </w:tc>
      </w:tr>
      <w:tr w14:paraId="3BF8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46" w:type="pct"/>
            <w:vAlign w:val="center"/>
          </w:tcPr>
          <w:p w14:paraId="611FC0E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w:t>
            </w:r>
          </w:p>
        </w:tc>
        <w:tc>
          <w:tcPr>
            <w:tcW w:w="605" w:type="pct"/>
            <w:shd w:val="clear" w:color="auto" w:fill="auto"/>
            <w:vAlign w:val="center"/>
          </w:tcPr>
          <w:p w14:paraId="1B45DB19">
            <w:pPr>
              <w:pStyle w:val="30"/>
              <w:keepNext/>
              <w:widowControl w:val="0"/>
              <w:overflowPunct w:val="0"/>
              <w:adjustRightInd w:val="0"/>
              <w:snapToGrid w:val="0"/>
              <w:spacing w:before="0" w:beforeAutospacing="0" w:after="0" w:afterAutospacing="0"/>
              <w:ind w:left="0" w:leftChars="0" w:right="0" w:rightChars="0" w:firstLine="0" w:firstLineChars="0"/>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货物</w:t>
            </w:r>
            <w:r>
              <w:rPr>
                <w:rFonts w:hint="eastAsia" w:ascii="宋体" w:hAnsi="宋体" w:eastAsia="宋体" w:cs="宋体"/>
                <w:b/>
                <w:bCs/>
                <w:color w:val="auto"/>
                <w:kern w:val="2"/>
                <w:sz w:val="21"/>
                <w:szCs w:val="21"/>
                <w:highlight w:val="none"/>
                <w:lang w:val="en-US" w:eastAsia="zh-CN" w:bidi="ar-SA"/>
              </w:rPr>
              <w:t>技术性能指标</w:t>
            </w:r>
          </w:p>
        </w:tc>
        <w:tc>
          <w:tcPr>
            <w:tcW w:w="3374" w:type="pct"/>
            <w:shd w:val="clear" w:color="auto" w:fill="auto"/>
            <w:vAlign w:val="center"/>
          </w:tcPr>
          <w:p w14:paraId="4D7B80A6">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评标委员会根据招标文件中货物的技术指标要求与投标文件中货物的技术指标进行对比后打分。</w:t>
            </w:r>
          </w:p>
          <w:p w14:paraId="58E1D24A">
            <w:pPr>
              <w:spacing w:line="360" w:lineRule="exact"/>
              <w:rPr>
                <w:rFonts w:hint="eastAsia" w:ascii="宋体" w:hAnsi="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标注“▲”技术参数及要求每有一条负偏离扣2分，扣完20分为止，</w:t>
            </w:r>
            <w:r>
              <w:rPr>
                <w:rFonts w:hint="eastAsia" w:ascii="宋体" w:hAnsi="宋体" w:cs="宋体"/>
                <w:b/>
                <w:bCs/>
                <w:color w:val="auto"/>
                <w:sz w:val="21"/>
                <w:szCs w:val="21"/>
                <w:highlight w:val="none"/>
                <w:lang w:val="en-US" w:eastAsia="zh-CN"/>
              </w:rPr>
              <w:t>重要技术指标超过10条投标无效。</w:t>
            </w:r>
          </w:p>
          <w:p w14:paraId="287D29BA">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注：1.标注“▲”的条款均需提供证明材料作为评审依据，否则不得分。证明材料包括但不限于投报标的物官网截图或技术白皮书或功能截图或检测报告或产品彩页等。</w:t>
            </w:r>
          </w:p>
          <w:p w14:paraId="117FD3BB">
            <w:pPr>
              <w:spacing w:line="360" w:lineRule="exact"/>
              <w:rPr>
                <w:rFonts w:hint="default" w:ascii="宋体" w:hAnsi="宋体" w:eastAsia="宋体" w:cs="宋体"/>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2.</w:t>
            </w:r>
            <w:r>
              <w:rPr>
                <w:rFonts w:hint="eastAsia" w:ascii="宋体" w:hAnsi="宋体" w:cs="宋体"/>
                <w:b/>
                <w:bCs/>
                <w:color w:val="auto"/>
                <w:sz w:val="21"/>
                <w:szCs w:val="21"/>
                <w:highlight w:val="none"/>
                <w:lang w:val="en-US" w:eastAsia="zh-CN"/>
              </w:rPr>
              <w:t>一般性技术指标负偏离超过10条，投标无效。</w:t>
            </w:r>
          </w:p>
        </w:tc>
        <w:tc>
          <w:tcPr>
            <w:tcW w:w="673" w:type="pct"/>
            <w:shd w:val="clear" w:color="auto" w:fill="auto"/>
            <w:vAlign w:val="center"/>
          </w:tcPr>
          <w:p w14:paraId="5F38B5E3">
            <w:pPr>
              <w:pStyle w:val="30"/>
              <w:keepNext/>
              <w:widowControl w:val="0"/>
              <w:overflowPunct w:val="0"/>
              <w:adjustRightInd w:val="0"/>
              <w:snapToGrid w:val="0"/>
              <w:spacing w:before="0" w:beforeAutospacing="0" w:after="0" w:afterAutospacing="0"/>
              <w:ind w:left="0" w:leftChars="0" w:right="0" w:rightChars="0" w:firstLine="0" w:firstLineChars="0"/>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20</w:t>
            </w:r>
            <w:r>
              <w:rPr>
                <w:rFonts w:hint="eastAsia" w:ascii="宋体" w:hAnsi="宋体" w:eastAsia="宋体" w:cs="宋体"/>
                <w:b/>
                <w:bCs/>
                <w:color w:val="auto"/>
                <w:kern w:val="2"/>
                <w:sz w:val="21"/>
                <w:szCs w:val="21"/>
                <w:highlight w:val="none"/>
                <w:lang w:val="en-US" w:eastAsia="zh-CN" w:bidi="ar-SA"/>
              </w:rPr>
              <w:t>分</w:t>
            </w:r>
          </w:p>
        </w:tc>
      </w:tr>
      <w:tr w14:paraId="549A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346" w:type="pct"/>
            <w:vAlign w:val="center"/>
          </w:tcPr>
          <w:p w14:paraId="3BB2320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605" w:type="pct"/>
            <w:shd w:val="clear" w:color="auto" w:fill="auto"/>
            <w:vAlign w:val="center"/>
          </w:tcPr>
          <w:p w14:paraId="08DFFE2C">
            <w:pPr>
              <w:pStyle w:val="30"/>
              <w:keepNext/>
              <w:widowControl w:val="0"/>
              <w:overflowPunct w:val="0"/>
              <w:adjustRightInd w:val="0"/>
              <w:snapToGrid w:val="0"/>
              <w:spacing w:before="0" w:after="0"/>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实施方案</w:t>
            </w:r>
          </w:p>
        </w:tc>
        <w:tc>
          <w:tcPr>
            <w:tcW w:w="3374" w:type="pct"/>
            <w:shd w:val="clear" w:color="auto" w:fill="auto"/>
            <w:vAlign w:val="center"/>
          </w:tcPr>
          <w:p w14:paraId="54CDD383">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实施方案包括但不限于：①总体目标；②组织实施计划；③项目实施进度计划；④项目进度保障措施；⑤项目质量控制措施；⑥软件开发及测试方案；⑦文物安全防护方案。</w:t>
            </w:r>
          </w:p>
          <w:p w14:paraId="7F09CE05">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每项内容要点齐全无缺漏项、内容与要点相符、内容完善且能够适用于本项目的得2分，每项中每有1处存在内容缺陷的扣1分（明显缺陷是指：各类方案内容存在不合理、可行性不强、表述前后不一致、照搬照抄招标文件服务要求或与项目需求不匹配及其它不利于本项目实施的等任意一种情形），未提供不得分，本项最高得14分。</w:t>
            </w:r>
          </w:p>
        </w:tc>
        <w:tc>
          <w:tcPr>
            <w:tcW w:w="673" w:type="pct"/>
            <w:shd w:val="clear" w:color="auto" w:fill="auto"/>
            <w:vAlign w:val="center"/>
          </w:tcPr>
          <w:p w14:paraId="5B699902">
            <w:pPr>
              <w:pStyle w:val="30"/>
              <w:keepNext/>
              <w:widowControl w:val="0"/>
              <w:overflowPunct w:val="0"/>
              <w:adjustRightInd w:val="0"/>
              <w:snapToGrid w:val="0"/>
              <w:spacing w:before="0" w:beforeAutospacing="0" w:after="0" w:afterAutospacing="0"/>
              <w:ind w:left="0" w:leftChars="0" w:right="0" w:rightChars="0" w:firstLine="0" w:firstLineChars="0"/>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14</w:t>
            </w:r>
            <w:r>
              <w:rPr>
                <w:rFonts w:hint="eastAsia" w:ascii="宋体" w:hAnsi="宋体" w:eastAsia="宋体" w:cs="宋体"/>
                <w:b/>
                <w:bCs/>
                <w:color w:val="auto"/>
                <w:kern w:val="2"/>
                <w:sz w:val="21"/>
                <w:szCs w:val="21"/>
                <w:highlight w:val="none"/>
                <w:lang w:val="en-US" w:eastAsia="zh-CN" w:bidi="ar-SA"/>
              </w:rPr>
              <w:t>分</w:t>
            </w:r>
          </w:p>
        </w:tc>
      </w:tr>
      <w:tr w14:paraId="1903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46" w:type="pct"/>
            <w:vAlign w:val="center"/>
          </w:tcPr>
          <w:p w14:paraId="67E6BD22">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p>
        </w:tc>
        <w:tc>
          <w:tcPr>
            <w:tcW w:w="605" w:type="pct"/>
            <w:shd w:val="clear" w:color="auto" w:fill="auto"/>
            <w:vAlign w:val="center"/>
          </w:tcPr>
          <w:p w14:paraId="6893D82A">
            <w:pPr>
              <w:pStyle w:val="30"/>
              <w:keepNext/>
              <w:widowControl w:val="0"/>
              <w:overflowPunct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安装调试方案</w:t>
            </w:r>
          </w:p>
        </w:tc>
        <w:tc>
          <w:tcPr>
            <w:tcW w:w="3374" w:type="pct"/>
            <w:shd w:val="clear" w:color="auto" w:fill="auto"/>
            <w:vAlign w:val="center"/>
          </w:tcPr>
          <w:p w14:paraId="1FAB872C">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安装调试方案包括但不限于：①安装调试人员姓名、职务、联系方式、职责；②安装准备；③安装流程；④调试程序；⑤安全保障措施；⑥应急预案。</w:t>
            </w:r>
          </w:p>
          <w:p w14:paraId="7123D980">
            <w:pPr>
              <w:spacing w:line="36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每项内容要点齐全无缺漏项、内容与要点相符、内容完善且能够适用于本项目的得2分，每项中每有1处存在内容缺陷的扣1分（明显缺陷是指：各类方案内容存在不合理、可行性不强、表述前后不一致、照搬照抄招标文件服务要求或与项目需求不匹配及其它不利于本项目实施的等任意一种情形），未提供不得分，本项最高得12分。</w:t>
            </w:r>
          </w:p>
        </w:tc>
        <w:tc>
          <w:tcPr>
            <w:tcW w:w="673" w:type="pct"/>
            <w:shd w:val="clear" w:color="auto" w:fill="auto"/>
            <w:vAlign w:val="center"/>
          </w:tcPr>
          <w:p w14:paraId="18F74D9A">
            <w:pPr>
              <w:pStyle w:val="30"/>
              <w:keepNext/>
              <w:widowControl w:val="0"/>
              <w:overflowPunct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12</w:t>
            </w:r>
            <w:r>
              <w:rPr>
                <w:rFonts w:hint="eastAsia" w:ascii="宋体" w:hAnsi="宋体" w:eastAsia="宋体" w:cs="宋体"/>
                <w:b/>
                <w:bCs/>
                <w:color w:val="auto"/>
                <w:kern w:val="2"/>
                <w:sz w:val="21"/>
                <w:szCs w:val="21"/>
                <w:highlight w:val="none"/>
                <w:lang w:val="en-US" w:eastAsia="zh-CN" w:bidi="ar-SA"/>
              </w:rPr>
              <w:t>分</w:t>
            </w:r>
          </w:p>
        </w:tc>
      </w:tr>
      <w:tr w14:paraId="146A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6" w:type="pct"/>
            <w:vAlign w:val="center"/>
          </w:tcPr>
          <w:p w14:paraId="65E8F49E">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宋体" w:hAnsi="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w:t>
            </w:r>
          </w:p>
        </w:tc>
        <w:tc>
          <w:tcPr>
            <w:tcW w:w="605" w:type="pct"/>
            <w:shd w:val="clear" w:color="auto" w:fill="auto"/>
            <w:vAlign w:val="center"/>
          </w:tcPr>
          <w:p w14:paraId="79691D3C">
            <w:pPr>
              <w:pStyle w:val="30"/>
              <w:keepNext/>
              <w:widowControl w:val="0"/>
              <w:overflowPunct w:val="0"/>
              <w:adjustRightInd w:val="0"/>
              <w:snapToGrid w:val="0"/>
              <w:spacing w:before="0" w:beforeAutospacing="0" w:after="0" w:afterAutospacing="0"/>
              <w:ind w:left="0" w:leftChars="0" w:right="0" w:rightChars="0" w:firstLine="0" w:firstLineChars="0"/>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培训方案</w:t>
            </w:r>
          </w:p>
        </w:tc>
        <w:tc>
          <w:tcPr>
            <w:tcW w:w="3374" w:type="pct"/>
            <w:shd w:val="clear" w:color="auto" w:fill="auto"/>
            <w:vAlign w:val="center"/>
          </w:tcPr>
          <w:p w14:paraId="7E23A66E">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针对本项目产品的培训方案包括但不限于：①培训目标、计划；②培训方式、内容；③培训时间及培训师资；④培训考核；⑤培训预期效果。</w:t>
            </w:r>
          </w:p>
          <w:p w14:paraId="33B3B0BD">
            <w:pPr>
              <w:spacing w:line="36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每项内容要点齐全无缺漏项、内容与要点相符、内容完善且能够适用于本项目的得1分，每项中每有1处存在内容缺陷的扣0.5分（明显缺陷是指：各类方案内容存在不合理、可行性不强、表述前后不一致、照搬照抄招标文件服务要求或与项目需求不匹配及其它不利于本项目实施的等任意一种情形），未提供不得分，本项最高得5分。</w:t>
            </w:r>
          </w:p>
        </w:tc>
        <w:tc>
          <w:tcPr>
            <w:tcW w:w="673" w:type="pct"/>
            <w:shd w:val="clear" w:color="auto" w:fill="auto"/>
            <w:vAlign w:val="center"/>
          </w:tcPr>
          <w:p w14:paraId="62BF23A2">
            <w:pPr>
              <w:pStyle w:val="30"/>
              <w:keepNext/>
              <w:widowControl w:val="0"/>
              <w:overflowPunct w:val="0"/>
              <w:adjustRightInd w:val="0"/>
              <w:snapToGrid w:val="0"/>
              <w:spacing w:before="0" w:beforeAutospacing="0" w:after="0" w:afterAutospacing="0"/>
              <w:ind w:left="0" w:leftChars="0" w:right="0" w:rightChars="0" w:firstLine="0" w:firstLineChars="0"/>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en-US" w:eastAsia="zh-CN" w:bidi="ar-SA"/>
              </w:rPr>
              <w:t>分</w:t>
            </w:r>
          </w:p>
        </w:tc>
      </w:tr>
      <w:tr w14:paraId="56EE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346" w:type="pct"/>
            <w:vAlign w:val="center"/>
          </w:tcPr>
          <w:p w14:paraId="0BFE502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w:t>
            </w:r>
          </w:p>
        </w:tc>
        <w:tc>
          <w:tcPr>
            <w:tcW w:w="605" w:type="pct"/>
            <w:shd w:val="clear" w:color="auto" w:fill="auto"/>
            <w:vAlign w:val="center"/>
          </w:tcPr>
          <w:p w14:paraId="1CDA242D">
            <w:pPr>
              <w:spacing w:line="360" w:lineRule="exact"/>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售后服务</w:t>
            </w:r>
          </w:p>
        </w:tc>
        <w:tc>
          <w:tcPr>
            <w:tcW w:w="3374" w:type="pct"/>
            <w:shd w:val="clear" w:color="auto" w:fill="auto"/>
            <w:vAlign w:val="center"/>
          </w:tcPr>
          <w:p w14:paraId="68D9E7F0">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售后服务方案包括但不限于：①售后服务内容；②故障处理流程；③备品备件情况；④定期回访及定期维护保养措施；⑤应急维修响应情况。</w:t>
            </w:r>
          </w:p>
          <w:p w14:paraId="6E1C0EF0">
            <w:pPr>
              <w:spacing w:line="36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每项内容要点齐全无缺漏项、内容与要点相符、内容完善且能够适用于本项目的得1分，每项中每有1处存在内容缺陷的扣0.5分（明显缺陷是指：各类方案内容存在不合理、可行性不强、表述前后不一致、照搬照抄招标文件服务要求或与项目需求不匹配及其它不利于本项目实施的等任意一种情形），未提供不得分，本项最高得5分。</w:t>
            </w:r>
          </w:p>
        </w:tc>
        <w:tc>
          <w:tcPr>
            <w:tcW w:w="673" w:type="pct"/>
            <w:shd w:val="clear" w:color="auto" w:fill="auto"/>
            <w:vAlign w:val="center"/>
          </w:tcPr>
          <w:p w14:paraId="1483BF31">
            <w:pPr>
              <w:pStyle w:val="30"/>
              <w:keepNext/>
              <w:widowControl w:val="0"/>
              <w:overflowPunct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en-US" w:eastAsia="zh-CN" w:bidi="ar-SA"/>
              </w:rPr>
              <w:t>分</w:t>
            </w:r>
          </w:p>
        </w:tc>
      </w:tr>
      <w:tr w14:paraId="3BDB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46" w:type="pct"/>
            <w:vAlign w:val="center"/>
          </w:tcPr>
          <w:p w14:paraId="1B24EC95">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宋体" w:hAnsi="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w:t>
            </w:r>
          </w:p>
        </w:tc>
        <w:tc>
          <w:tcPr>
            <w:tcW w:w="605" w:type="pct"/>
            <w:shd w:val="clear" w:color="auto" w:fill="auto"/>
            <w:vAlign w:val="center"/>
          </w:tcPr>
          <w:p w14:paraId="3AA79252">
            <w:pPr>
              <w:pStyle w:val="30"/>
              <w:keepNext/>
              <w:widowControl w:val="0"/>
              <w:overflowPunct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供货方案</w:t>
            </w:r>
          </w:p>
        </w:tc>
        <w:tc>
          <w:tcPr>
            <w:tcW w:w="3374" w:type="pct"/>
            <w:shd w:val="clear" w:color="auto" w:fill="auto"/>
            <w:vAlign w:val="center"/>
          </w:tcPr>
          <w:p w14:paraId="7049D027">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供货方案包括但不限于：①货物组织与供货时间（至少包含时间节点需符合采购人要求）；②货物的供应及运输（至少包含运输环节计划，与供货时间相匹配）；③易损部件包装（保证易损部位在运输过程中不受损坏的措施）；④应急预案与验收方案。</w:t>
            </w:r>
          </w:p>
          <w:p w14:paraId="0451BA5A">
            <w:pPr>
              <w:spacing w:line="36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每项内容要点齐全无缺漏项、内容与要点相符、内容完善且能够适用于本项目的得1分，每项中每有1处存在内容缺陷的扣0.5分（明显缺陷是指：各类方案内容存在不合理、可行性不强、表述前后不一致、照搬照抄招标文件服务要求或与项目需求不匹配及其它不利于本项目实施的等任意一种情形），未提供不得分，本项最高得4分。</w:t>
            </w:r>
          </w:p>
        </w:tc>
        <w:tc>
          <w:tcPr>
            <w:tcW w:w="673" w:type="pct"/>
            <w:shd w:val="clear" w:color="auto" w:fill="auto"/>
            <w:vAlign w:val="center"/>
          </w:tcPr>
          <w:p w14:paraId="77C2BA5C">
            <w:pPr>
              <w:pStyle w:val="30"/>
              <w:keepNext/>
              <w:widowControl w:val="0"/>
              <w:overflowPunct w:val="0"/>
              <w:adjustRightInd w:val="0"/>
              <w:snapToGrid w:val="0"/>
              <w:spacing w:before="0" w:beforeAutospacing="0" w:after="0" w:afterAutospacing="0"/>
              <w:ind w:left="0" w:leftChars="0" w:right="0" w:rightChars="0" w:firstLine="0" w:firstLineChars="0"/>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SA"/>
              </w:rPr>
              <w:t>分</w:t>
            </w:r>
          </w:p>
        </w:tc>
      </w:tr>
    </w:tbl>
    <w:p w14:paraId="65C7D7E9">
      <w:pPr>
        <w:pStyle w:val="17"/>
        <w:keepNext w:val="0"/>
        <w:keepLines w:val="0"/>
        <w:pageBreakBefore w:val="0"/>
        <w:widowControl w:val="0"/>
        <w:kinsoku/>
        <w:wordWrap/>
        <w:overflowPunct/>
        <w:topLinePunct w:val="0"/>
        <w:autoSpaceDE/>
        <w:autoSpaceDN/>
        <w:bidi w:val="0"/>
        <w:adjustRightInd/>
        <w:snapToGrid/>
        <w:spacing w:before="157" w:beforeLines="50"/>
        <w:ind w:firstLine="422" w:firstLineChars="20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第三部分：价格评审</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7204"/>
      </w:tblGrid>
      <w:tr w14:paraId="7E74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48" w:type="pct"/>
            <w:vAlign w:val="center"/>
          </w:tcPr>
          <w:p w14:paraId="5C66F4A6">
            <w:pPr>
              <w:jc w:val="center"/>
              <w:rPr>
                <w:b/>
                <w:bCs/>
                <w:color w:val="auto"/>
                <w:highlight w:val="none"/>
              </w:rPr>
            </w:pPr>
            <w:r>
              <w:rPr>
                <w:rFonts w:hint="eastAsia"/>
                <w:b/>
                <w:bCs/>
                <w:color w:val="auto"/>
                <w:highlight w:val="none"/>
              </w:rPr>
              <w:t>评审项目</w:t>
            </w:r>
          </w:p>
        </w:tc>
        <w:tc>
          <w:tcPr>
            <w:tcW w:w="4051" w:type="pct"/>
            <w:vAlign w:val="center"/>
          </w:tcPr>
          <w:p w14:paraId="6FE916CD">
            <w:pPr>
              <w:jc w:val="center"/>
              <w:rPr>
                <w:b/>
                <w:bCs/>
                <w:color w:val="auto"/>
                <w:highlight w:val="none"/>
              </w:rPr>
            </w:pPr>
            <w:r>
              <w:rPr>
                <w:rFonts w:hint="eastAsia"/>
                <w:b/>
                <w:bCs/>
                <w:color w:val="auto"/>
                <w:highlight w:val="none"/>
              </w:rPr>
              <w:t>评分标准</w:t>
            </w:r>
          </w:p>
        </w:tc>
      </w:tr>
      <w:tr w14:paraId="316D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vMerge w:val="restart"/>
            <w:vAlign w:val="center"/>
          </w:tcPr>
          <w:p w14:paraId="6919ADB5">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投标报价</w:t>
            </w:r>
          </w:p>
          <w:p w14:paraId="4FAF9FFE">
            <w:pPr>
              <w:jc w:val="center"/>
              <w:rPr>
                <w:color w:val="auto"/>
                <w:highlight w:val="none"/>
              </w:rPr>
            </w:pP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en-US" w:eastAsia="zh-CN"/>
              </w:rPr>
              <w:t>30</w:t>
            </w:r>
            <w:r>
              <w:rPr>
                <w:rFonts w:hint="eastAsia" w:asciiTheme="minorEastAsia" w:hAnsiTheme="minorEastAsia" w:eastAsiaTheme="minorEastAsia" w:cstheme="minorEastAsia"/>
                <w:b/>
                <w:bCs/>
                <w:color w:val="auto"/>
                <w:highlight w:val="none"/>
              </w:rPr>
              <w:t>分）</w:t>
            </w:r>
          </w:p>
        </w:tc>
        <w:tc>
          <w:tcPr>
            <w:tcW w:w="4051" w:type="pct"/>
            <w:vAlign w:val="top"/>
          </w:tcPr>
          <w:p w14:paraId="589D11A0">
            <w:pPr>
              <w:pStyle w:val="76"/>
              <w:adjustRightInd w:val="0"/>
              <w:spacing w:line="400" w:lineRule="exact"/>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评标基准价是指满足</w:t>
            </w:r>
            <w:r>
              <w:rPr>
                <w:rFonts w:hint="eastAsia" w:asciiTheme="minorEastAsia" w:hAnsiTheme="minorEastAsia" w:eastAsiaTheme="minorEastAsia" w:cstheme="minorEastAsia"/>
                <w:color w:val="auto"/>
                <w:szCs w:val="21"/>
                <w:highlight w:val="none"/>
                <w:lang w:eastAsia="zh-CN"/>
              </w:rPr>
              <w:t>招标文件</w:t>
            </w:r>
            <w:r>
              <w:rPr>
                <w:rFonts w:hint="eastAsia" w:asciiTheme="minorEastAsia" w:hAnsiTheme="minorEastAsia" w:eastAsiaTheme="minorEastAsia" w:cstheme="minorEastAsia"/>
                <w:color w:val="auto"/>
                <w:szCs w:val="21"/>
                <w:highlight w:val="none"/>
              </w:rPr>
              <w:t>要求且投标价格最低的投标报价，其价格作为评标基准价，其价格分为满分，其他</w:t>
            </w:r>
            <w:r>
              <w:rPr>
                <w:rFonts w:hint="eastAsia" w:asciiTheme="minorEastAsia" w:hAnsiTheme="minorEastAsia" w:eastAsiaTheme="minorEastAsia" w:cstheme="minorEastAsia"/>
                <w:color w:val="auto"/>
                <w:szCs w:val="21"/>
                <w:highlight w:val="none"/>
                <w:lang w:eastAsia="zh-CN"/>
              </w:rPr>
              <w:t>投标人</w:t>
            </w:r>
            <w:r>
              <w:rPr>
                <w:rFonts w:hint="eastAsia" w:asciiTheme="minorEastAsia" w:hAnsiTheme="minorEastAsia" w:eastAsiaTheme="minorEastAsia" w:cstheme="minorEastAsia"/>
                <w:color w:val="auto"/>
                <w:szCs w:val="21"/>
                <w:highlight w:val="none"/>
              </w:rPr>
              <w:t>的投标价格分按照下列公式计算：投标报价得分=（评标基准价/</w:t>
            </w:r>
            <w:r>
              <w:rPr>
                <w:rFonts w:hint="eastAsia" w:asciiTheme="minorEastAsia" w:hAnsiTheme="minorEastAsia" w:eastAsiaTheme="minorEastAsia" w:cstheme="minorEastAsia"/>
                <w:color w:val="auto"/>
                <w:szCs w:val="21"/>
                <w:highlight w:val="none"/>
                <w:lang w:eastAsia="zh-CN"/>
              </w:rPr>
              <w:t>投标</w:t>
            </w:r>
            <w:r>
              <w:rPr>
                <w:rFonts w:hint="eastAsia" w:asciiTheme="minorEastAsia" w:hAnsiTheme="minorEastAsia" w:eastAsiaTheme="minorEastAsia" w:cstheme="minorEastAsia"/>
                <w:color w:val="auto"/>
                <w:szCs w:val="21"/>
                <w:highlight w:val="none"/>
              </w:rPr>
              <w:t>最终报价）×</w:t>
            </w:r>
            <w:r>
              <w:rPr>
                <w:rFonts w:hint="eastAsia" w:asciiTheme="minorEastAsia" w:hAnsiTheme="minorEastAsia" w:eastAsiaTheme="minorEastAsia" w:cstheme="minorEastAsia"/>
                <w:color w:val="auto"/>
                <w:szCs w:val="21"/>
                <w:highlight w:val="none"/>
                <w:lang w:val="en-US" w:eastAsia="zh-CN"/>
              </w:rPr>
              <w:t>30％×100</w:t>
            </w:r>
            <w:r>
              <w:rPr>
                <w:rFonts w:hint="eastAsia" w:asciiTheme="minorEastAsia" w:hAnsiTheme="minorEastAsia" w:eastAsiaTheme="minorEastAsia" w:cstheme="minorEastAsia"/>
                <w:color w:val="auto"/>
                <w:szCs w:val="21"/>
                <w:highlight w:val="none"/>
              </w:rPr>
              <w:t>，计算至小数点后2位，四舍五入。</w:t>
            </w:r>
          </w:p>
        </w:tc>
      </w:tr>
      <w:tr w14:paraId="2462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48" w:type="pct"/>
            <w:vMerge w:val="continue"/>
            <w:vAlign w:val="top"/>
          </w:tcPr>
          <w:p w14:paraId="1DBAC806">
            <w:pPr>
              <w:rPr>
                <w:color w:val="auto"/>
                <w:highlight w:val="none"/>
              </w:rPr>
            </w:pPr>
          </w:p>
        </w:tc>
        <w:tc>
          <w:tcPr>
            <w:tcW w:w="4051" w:type="pct"/>
            <w:vAlign w:val="center"/>
          </w:tcPr>
          <w:p w14:paraId="7F45DC56">
            <w:pPr>
              <w:pStyle w:val="76"/>
              <w:adjustRightInd w:val="0"/>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因落实政府采购政策进行价格调整的，以调整后的价格计算评标基准价和投标报价。</w:t>
            </w:r>
          </w:p>
        </w:tc>
      </w:tr>
    </w:tbl>
    <w:p w14:paraId="4799CD67">
      <w:pPr>
        <w:ind w:firstLine="560" w:firstLineChars="20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br w:type="page"/>
      </w:r>
    </w:p>
    <w:p w14:paraId="51F6DE22">
      <w:pPr>
        <w:pStyle w:val="2"/>
        <w:spacing w:before="20" w:after="10" w:line="360" w:lineRule="auto"/>
        <w:ind w:left="420" w:hanging="420"/>
        <w:jc w:val="center"/>
        <w:rPr>
          <w:rFonts w:hint="eastAsia" w:ascii="华文中宋" w:hAnsi="华文中宋" w:eastAsia="华文中宋" w:cs="华文中宋"/>
          <w:color w:val="auto"/>
          <w:sz w:val="28"/>
          <w:szCs w:val="28"/>
          <w:highlight w:val="none"/>
          <w:lang w:eastAsia="zh-CN"/>
        </w:rPr>
      </w:pPr>
      <w:bookmarkStart w:id="32" w:name="_Toc6596"/>
      <w:r>
        <w:rPr>
          <w:rFonts w:hint="eastAsia" w:ascii="华文中宋" w:hAnsi="华文中宋" w:eastAsia="华文中宋" w:cs="华文中宋"/>
          <w:color w:val="auto"/>
          <w:sz w:val="28"/>
          <w:szCs w:val="28"/>
          <w:highlight w:val="none"/>
        </w:rPr>
        <w:t xml:space="preserve">第七部分 </w:t>
      </w:r>
      <w:bookmarkEnd w:id="32"/>
      <w:r>
        <w:rPr>
          <w:rFonts w:hint="eastAsia" w:ascii="华文中宋" w:hAnsi="华文中宋" w:eastAsia="华文中宋" w:cs="华文中宋"/>
          <w:color w:val="auto"/>
          <w:kern w:val="0"/>
          <w:sz w:val="32"/>
          <w:szCs w:val="32"/>
          <w:highlight w:val="none"/>
          <w:lang w:eastAsia="zh-CN"/>
        </w:rPr>
        <w:t>合同文本</w:t>
      </w:r>
    </w:p>
    <w:p w14:paraId="40EA90B2">
      <w:pPr>
        <w:keepNext w:val="0"/>
        <w:keepLines w:val="0"/>
        <w:pageBreakBefore w:val="0"/>
        <w:widowControl w:val="0"/>
        <w:kinsoku/>
        <w:wordWrap/>
        <w:overflowPunct/>
        <w:topLinePunct w:val="0"/>
        <w:bidi w:val="0"/>
        <w:snapToGrid/>
        <w:spacing w:line="360" w:lineRule="auto"/>
        <w:ind w:firstLine="482" w:firstLineChars="200"/>
        <w:jc w:val="center"/>
        <w:textAlignment w:val="auto"/>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（以最终签订为准）</w:t>
      </w:r>
    </w:p>
    <w:p w14:paraId="701EC21F">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
        </w:rPr>
        <w:t>招标</w:t>
      </w:r>
      <w:r>
        <w:rPr>
          <w:rFonts w:hint="eastAsia" w:ascii="宋体" w:hAnsi="宋体" w:eastAsia="宋体" w:cs="宋体"/>
          <w:color w:val="auto"/>
          <w:sz w:val="24"/>
          <w:szCs w:val="24"/>
          <w:highlight w:val="none"/>
          <w:lang w:bidi="ar"/>
        </w:rPr>
        <w:t>人（需方）：</w:t>
      </w:r>
      <w:r>
        <w:rPr>
          <w:rFonts w:hint="eastAsia" w:ascii="宋体" w:hAnsi="宋体" w:eastAsia="宋体" w:cs="宋体"/>
          <w:color w:val="auto"/>
          <w:sz w:val="24"/>
          <w:szCs w:val="24"/>
          <w:highlight w:val="none"/>
          <w:u w:val="single"/>
          <w:lang w:bidi="ar"/>
        </w:rPr>
        <w:t xml:space="preserve">                                                </w:t>
      </w:r>
    </w:p>
    <w:p w14:paraId="3E129487">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
        </w:rPr>
        <w:t>中标人</w:t>
      </w:r>
      <w:r>
        <w:rPr>
          <w:rFonts w:hint="eastAsia" w:ascii="宋体" w:hAnsi="宋体" w:eastAsia="宋体" w:cs="宋体"/>
          <w:color w:val="auto"/>
          <w:sz w:val="24"/>
          <w:szCs w:val="24"/>
          <w:highlight w:val="none"/>
          <w:lang w:bidi="ar"/>
        </w:rPr>
        <w:t>（供方）：</w:t>
      </w:r>
      <w:r>
        <w:rPr>
          <w:rFonts w:hint="eastAsia" w:ascii="宋体" w:hAnsi="宋体" w:eastAsia="宋体" w:cs="宋体"/>
          <w:color w:val="auto"/>
          <w:sz w:val="24"/>
          <w:szCs w:val="24"/>
          <w:highlight w:val="none"/>
          <w:u w:val="single"/>
          <w:lang w:bidi="ar"/>
        </w:rPr>
        <w:t xml:space="preserve">                                                </w:t>
      </w:r>
    </w:p>
    <w:p w14:paraId="72CA07C0">
      <w:pPr>
        <w:widowControl/>
        <w:spacing w:line="48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一、货物条款</w:t>
      </w:r>
    </w:p>
    <w:p w14:paraId="7C85AC2E">
      <w:pPr>
        <w:widowControl/>
        <w:spacing w:line="48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供方向需方提供以下货物</w:t>
      </w:r>
      <w:r>
        <w:rPr>
          <w:rFonts w:hint="eastAsia" w:ascii="宋体" w:hAnsi="宋体" w:eastAsia="宋体" w:cs="宋体"/>
          <w:color w:val="auto"/>
          <w:kern w:val="0"/>
          <w:sz w:val="24"/>
          <w:szCs w:val="24"/>
          <w:highlight w:val="none"/>
          <w:lang w:eastAsia="zh-CN"/>
        </w:rPr>
        <w:t>：</w:t>
      </w:r>
    </w:p>
    <w:p w14:paraId="6952360A">
      <w:pPr>
        <w:widowControl/>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（具体品牌、数量、技术参数及质保期等清单后附）</w:t>
      </w:r>
    </w:p>
    <w:p w14:paraId="3ACDA6B4">
      <w:pPr>
        <w:widowControl/>
        <w:numPr>
          <w:ilvl w:val="0"/>
          <w:numId w:val="2"/>
        </w:numPr>
        <w:spacing w:line="48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合同总金额</w:t>
      </w:r>
    </w:p>
    <w:p w14:paraId="550A7452">
      <w:pPr>
        <w:widowControl/>
        <w:numPr>
          <w:ilvl w:val="0"/>
          <w:numId w:val="0"/>
        </w:numPr>
        <w:spacing w:line="480" w:lineRule="exact"/>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人民币</w:t>
      </w:r>
      <w:r>
        <w:rPr>
          <w:rFonts w:hint="eastAsia" w:ascii="宋体" w:hAnsi="宋体" w:eastAsia="宋体" w:cs="宋体"/>
          <w:color w:val="auto"/>
          <w:kern w:val="0"/>
          <w:sz w:val="24"/>
          <w:szCs w:val="24"/>
          <w:highlight w:val="none"/>
        </w:rPr>
        <w:t>（大写）：</w:t>
      </w:r>
      <w:r>
        <w:rPr>
          <w:rFonts w:hint="eastAsia" w:ascii="宋体" w:hAnsi="宋体" w:eastAsia="宋体" w:cs="宋体"/>
          <w:b/>
          <w:bCs/>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（小写）：</w:t>
      </w:r>
      <w:r>
        <w:rPr>
          <w:rFonts w:hint="eastAsia" w:ascii="宋体" w:hAnsi="宋体" w:eastAsia="宋体" w:cs="宋体"/>
          <w:b/>
          <w:bCs/>
          <w:color w:val="auto"/>
          <w:kern w:val="0"/>
          <w:sz w:val="24"/>
          <w:szCs w:val="24"/>
          <w:highlight w:val="none"/>
          <w:u w:val="single"/>
          <w:lang w:val="en-US" w:eastAsia="zh-CN"/>
        </w:rPr>
        <w:t xml:space="preserve">                         </w:t>
      </w:r>
    </w:p>
    <w:p w14:paraId="16AE3DE8">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合同总金额包含包装、仓储、运输、装卸、税费、保险费、供方应当提供的伴随服务/售后服务费用以及验收合格之前与质保期内备品备件发生的所有费用。此价格为合同执行不变价，不因国家政策变化而变化。</w:t>
      </w:r>
    </w:p>
    <w:p w14:paraId="4DEF7F13">
      <w:pPr>
        <w:widowControl/>
        <w:spacing w:line="360" w:lineRule="auto"/>
        <w:ind w:firstLine="482" w:firstLineChars="200"/>
        <w:jc w:val="left"/>
        <w:rPr>
          <w:rFonts w:hint="eastAsia" w:ascii="宋体" w:hAnsi="宋体" w:eastAsia="宋体" w:cs="宋体"/>
          <w:b/>
          <w:color w:val="auto"/>
          <w:kern w:val="0"/>
          <w:sz w:val="24"/>
          <w:szCs w:val="24"/>
          <w:highlight w:val="none"/>
        </w:rPr>
      </w:pPr>
      <w:bookmarkStart w:id="33" w:name="bookmark1"/>
      <w:r>
        <w:rPr>
          <w:rFonts w:hint="eastAsia" w:ascii="宋体" w:hAnsi="宋体" w:eastAsia="宋体" w:cs="宋体"/>
          <w:b/>
          <w:color w:val="auto"/>
          <w:kern w:val="0"/>
          <w:sz w:val="24"/>
          <w:szCs w:val="24"/>
          <w:highlight w:val="none"/>
        </w:rPr>
        <w:t>三</w:t>
      </w:r>
      <w:bookmarkEnd w:id="33"/>
      <w:r>
        <w:rPr>
          <w:rFonts w:hint="eastAsia" w:ascii="宋体" w:hAnsi="宋体" w:eastAsia="宋体" w:cs="宋体"/>
          <w:b/>
          <w:color w:val="auto"/>
          <w:kern w:val="0"/>
          <w:sz w:val="24"/>
          <w:szCs w:val="24"/>
          <w:highlight w:val="none"/>
        </w:rPr>
        <w:t>、签约合同价与合同价款支付</w:t>
      </w:r>
    </w:p>
    <w:p w14:paraId="2E868EC4">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bookmarkStart w:id="34" w:name="bookmark2"/>
      <w:r>
        <w:rPr>
          <w:rFonts w:hint="eastAsia" w:ascii="宋体" w:hAnsi="宋体" w:eastAsia="宋体" w:cs="宋体"/>
          <w:color w:val="auto"/>
          <w:sz w:val="24"/>
          <w:szCs w:val="24"/>
          <w:highlight w:val="none"/>
          <w:lang w:bidi="ar"/>
        </w:rPr>
        <w:t>1.签约合同价为：人民币（大写）</w:t>
      </w:r>
      <w:r>
        <w:rPr>
          <w:rFonts w:hint="eastAsia" w:ascii="宋体" w:hAnsi="宋体" w:eastAsia="宋体" w:cs="宋体"/>
          <w:color w:val="auto"/>
          <w:sz w:val="24"/>
          <w:szCs w:val="24"/>
          <w:highlight w:val="none"/>
          <w:u w:val="single" w:color="000000"/>
          <w:lang w:bidi="ar"/>
        </w:rPr>
        <w:t xml:space="preserve">                 </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u w:val="single" w:color="000000"/>
          <w:lang w:bidi="ar"/>
        </w:rPr>
        <w:t xml:space="preserve">            </w:t>
      </w:r>
      <w:r>
        <w:rPr>
          <w:rFonts w:hint="eastAsia" w:ascii="宋体" w:hAnsi="宋体" w:eastAsia="宋体" w:cs="宋体"/>
          <w:color w:val="auto"/>
          <w:sz w:val="24"/>
          <w:szCs w:val="24"/>
          <w:highlight w:val="none"/>
          <w:lang w:bidi="ar"/>
        </w:rPr>
        <w:t>元)；</w:t>
      </w:r>
    </w:p>
    <w:p w14:paraId="2CB3377C">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2.合同价款支付方式和条件：</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58927BE3">
      <w:pPr>
        <w:widowControl/>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w:t>
      </w:r>
      <w:bookmarkEnd w:id="34"/>
      <w:r>
        <w:rPr>
          <w:rFonts w:hint="eastAsia" w:ascii="宋体" w:hAnsi="宋体" w:eastAsia="宋体" w:cs="宋体"/>
          <w:b/>
          <w:color w:val="auto"/>
          <w:kern w:val="0"/>
          <w:sz w:val="24"/>
          <w:szCs w:val="24"/>
          <w:highlight w:val="none"/>
        </w:rPr>
        <w:t>、履约保证金缴纳方式及退还</w:t>
      </w:r>
    </w:p>
    <w:p w14:paraId="2181934C">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履约保证金缴纳方式：签订合同后5个工作日内（或收到成交通知书后5个工作日内），以支票、汇票、本票或者金融机构、担保机构出具的保函等非现金形式向采购人提交合同额（</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%）的履约保证金。</w:t>
      </w:r>
    </w:p>
    <w:p w14:paraId="2E96CC8F">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履约保证金退还的方式 ：</w:t>
      </w:r>
      <w:r>
        <w:rPr>
          <w:rFonts w:hint="eastAsia" w:ascii="宋体" w:hAnsi="宋体" w:eastAsia="宋体" w:cs="宋体"/>
          <w:color w:val="auto"/>
          <w:kern w:val="0"/>
          <w:sz w:val="24"/>
          <w:szCs w:val="24"/>
          <w:highlight w:val="none"/>
          <w:u w:val="single"/>
        </w:rPr>
        <w:t xml:space="preserve">            </w:t>
      </w:r>
    </w:p>
    <w:p w14:paraId="64922130">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履约保证金退还的条件及时间：供方按合同规定履行完毕供方责任，供方缴纳的履约保证金自项目验收合格之日起（</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）月后（</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）个工作日内采购人无息退还。</w:t>
      </w:r>
    </w:p>
    <w:p w14:paraId="08202423">
      <w:pPr>
        <w:widowControl/>
        <w:spacing w:line="48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五、售后服务及承诺</w:t>
      </w:r>
    </w:p>
    <w:p w14:paraId="204A59B5">
      <w:pPr>
        <w:widowControl/>
        <w:spacing w:line="480" w:lineRule="exact"/>
        <w:ind w:firstLine="480" w:firstLineChars="200"/>
        <w:jc w:val="lef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供方向需方承诺：</w:t>
      </w:r>
      <w:r>
        <w:rPr>
          <w:rFonts w:hint="eastAsia" w:ascii="宋体" w:hAnsi="宋体" w:eastAsia="宋体" w:cs="宋体"/>
          <w:color w:val="auto"/>
          <w:spacing w:val="6"/>
          <w:kern w:val="0"/>
          <w:sz w:val="24"/>
          <w:szCs w:val="24"/>
          <w:highlight w:val="none"/>
          <w:u w:val="single"/>
          <w:lang w:val="en-US" w:eastAsia="zh-CN"/>
        </w:rPr>
        <w:t xml:space="preserve">                                                </w:t>
      </w:r>
    </w:p>
    <w:p w14:paraId="02C9A325">
      <w:pPr>
        <w:widowControl/>
        <w:spacing w:line="480" w:lineRule="exact"/>
        <w:ind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六、交</w:t>
      </w:r>
      <w:r>
        <w:rPr>
          <w:rFonts w:hint="eastAsia" w:ascii="宋体" w:hAnsi="宋体" w:cs="宋体"/>
          <w:b/>
          <w:color w:val="auto"/>
          <w:kern w:val="0"/>
          <w:sz w:val="24"/>
          <w:szCs w:val="24"/>
          <w:highlight w:val="none"/>
          <w:lang w:val="en-US" w:eastAsia="zh-CN"/>
        </w:rPr>
        <w:t>付</w:t>
      </w:r>
    </w:p>
    <w:p w14:paraId="33C439D3">
      <w:pPr>
        <w:widowControl/>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交货期限：</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p>
    <w:p w14:paraId="24B37000">
      <w:pPr>
        <w:widowControl/>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交货地点：</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p>
    <w:p w14:paraId="1A2D8590">
      <w:pPr>
        <w:widowControl/>
        <w:spacing w:line="48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七、交验</w:t>
      </w:r>
    </w:p>
    <w:p w14:paraId="66B39CD2">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依据货物装箱单，对所有货物进行初步点验，如有不符应及时加以解决。</w:t>
      </w:r>
    </w:p>
    <w:p w14:paraId="62FCCF18">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开箱检查货物外观，如有损伤或质量缺陷，及时进行解决。</w:t>
      </w:r>
    </w:p>
    <w:p w14:paraId="2C9D7195">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依据合同货物清单，对货物品牌、</w:t>
      </w:r>
      <w:r>
        <w:rPr>
          <w:rFonts w:hint="eastAsia" w:ascii="宋体" w:hAnsi="宋体" w:eastAsia="宋体" w:cs="宋体"/>
          <w:color w:val="auto"/>
          <w:kern w:val="0"/>
          <w:sz w:val="24"/>
          <w:szCs w:val="24"/>
          <w:highlight w:val="none"/>
          <w:lang w:val="en-US" w:eastAsia="zh-CN"/>
        </w:rPr>
        <w:t>外观、规格</w:t>
      </w:r>
      <w:r>
        <w:rPr>
          <w:rFonts w:hint="eastAsia" w:ascii="宋体" w:hAnsi="宋体" w:eastAsia="宋体" w:cs="宋体"/>
          <w:color w:val="auto"/>
          <w:kern w:val="0"/>
          <w:sz w:val="24"/>
          <w:szCs w:val="24"/>
          <w:highlight w:val="none"/>
        </w:rPr>
        <w:t>、数量、技术参数、质保书等必备附件进行检查。</w:t>
      </w:r>
    </w:p>
    <w:p w14:paraId="6EE6CF07">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货物到达后，检查货物物品包装、保质期、成色等，供需双方共同确认货物正常后，完成货物验收。</w:t>
      </w:r>
    </w:p>
    <w:p w14:paraId="08CA4AA8">
      <w:pPr>
        <w:widowControl/>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w:t>
      </w:r>
      <w:r>
        <w:rPr>
          <w:rFonts w:hint="eastAsia" w:ascii="宋体" w:hAnsi="宋体" w:eastAsia="宋体" w:cs="宋体"/>
          <w:b/>
          <w:color w:val="auto"/>
          <w:kern w:val="0"/>
          <w:sz w:val="24"/>
          <w:szCs w:val="24"/>
          <w:highlight w:val="none"/>
          <w:lang w:val="en-US" w:eastAsia="zh-CN"/>
        </w:rPr>
        <w:t>甲方权利和义务</w:t>
      </w:r>
    </w:p>
    <w:p w14:paraId="1D07269A">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及时办理付款手续。不得以机构变动、人员更替、政策调整等为由延迟付款，不得将采购文件和合同中未规定的义务作为向</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付款的条件。</w:t>
      </w:r>
    </w:p>
    <w:p w14:paraId="00EBA952">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负责提供工作场地，协助供方办理有关事宜。</w:t>
      </w:r>
    </w:p>
    <w:p w14:paraId="0B39F95D">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对合同条款及价格负有保密义务。</w:t>
      </w:r>
    </w:p>
    <w:p w14:paraId="67BFE6F7">
      <w:pPr>
        <w:widowControl/>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九、</w:t>
      </w:r>
      <w:r>
        <w:rPr>
          <w:rFonts w:hint="eastAsia" w:ascii="宋体" w:hAnsi="宋体" w:eastAsia="宋体" w:cs="宋体"/>
          <w:b/>
          <w:color w:val="auto"/>
          <w:kern w:val="0"/>
          <w:sz w:val="24"/>
          <w:szCs w:val="24"/>
          <w:highlight w:val="none"/>
          <w:lang w:val="en-US" w:eastAsia="zh-CN"/>
        </w:rPr>
        <w:t>乙方的权利和义务</w:t>
      </w:r>
    </w:p>
    <w:p w14:paraId="3FE0C37F">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保证所供货物均为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承诺货物，符合相关质量检测标准，具有该产品的出厂标准或国家鉴定证书。</w:t>
      </w:r>
    </w:p>
    <w:p w14:paraId="2B74A04E">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保证货物的售后服务，严格依据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文件及相关承诺提供服务。</w:t>
      </w:r>
    </w:p>
    <w:p w14:paraId="6621943B">
      <w:pPr>
        <w:widowControl/>
        <w:spacing w:line="360" w:lineRule="auto"/>
        <w:ind w:firstLine="482" w:firstLineChars="200"/>
        <w:jc w:val="left"/>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十、违约责任</w:t>
      </w:r>
    </w:p>
    <w:p w14:paraId="5AA8A9E2">
      <w:pPr>
        <w:widowControl/>
        <w:spacing w:line="360" w:lineRule="auto"/>
        <w:ind w:firstLine="480" w:firstLineChars="200"/>
        <w:jc w:val="left"/>
        <w:rPr>
          <w:rFonts w:hint="eastAsia" w:ascii="宋体" w:hAnsi="宋体" w:eastAsia="宋体" w:cs="宋体"/>
          <w:color w:val="auto"/>
          <w:kern w:val="0"/>
          <w:sz w:val="24"/>
          <w:szCs w:val="24"/>
          <w:highlight w:val="none"/>
        </w:rPr>
      </w:pPr>
      <w:bookmarkStart w:id="35" w:name="bookmark8"/>
      <w:r>
        <w:rPr>
          <w:rFonts w:hint="eastAsia" w:ascii="宋体" w:hAnsi="宋体" w:eastAsia="宋体" w:cs="宋体"/>
          <w:color w:val="auto"/>
          <w:kern w:val="0"/>
          <w:sz w:val="24"/>
          <w:szCs w:val="24"/>
          <w:highlight w:val="none"/>
        </w:rPr>
        <w:t>1</w:t>
      </w:r>
      <w:bookmarkEnd w:id="35"/>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需方无正当理由逾期支付货款的，每逾期一日向供方偿付合同款总额（</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%）的违约金，逾期付款超过（</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）日，供方有权解除合同，届时需方向供方退还已收到的货物及履约保证金，并赔偿由此给供方造成的全部经济损失。</w:t>
      </w:r>
    </w:p>
    <w:p w14:paraId="5FDF2D88">
      <w:pPr>
        <w:widowControl/>
        <w:spacing w:line="360" w:lineRule="auto"/>
        <w:ind w:firstLine="480" w:firstLineChars="200"/>
        <w:jc w:val="left"/>
        <w:rPr>
          <w:rFonts w:hint="eastAsia" w:ascii="宋体" w:hAnsi="宋体" w:eastAsia="宋体" w:cs="宋体"/>
          <w:color w:val="auto"/>
          <w:kern w:val="0"/>
          <w:sz w:val="24"/>
          <w:szCs w:val="24"/>
          <w:highlight w:val="none"/>
        </w:rPr>
      </w:pPr>
      <w:bookmarkStart w:id="36" w:name="bookmark9"/>
      <w:r>
        <w:rPr>
          <w:rFonts w:hint="eastAsia" w:ascii="宋体" w:hAnsi="宋体" w:eastAsia="宋体" w:cs="宋体"/>
          <w:color w:val="auto"/>
          <w:kern w:val="0"/>
          <w:sz w:val="24"/>
          <w:szCs w:val="24"/>
          <w:highlight w:val="none"/>
        </w:rPr>
        <w:t>2</w:t>
      </w:r>
      <w:bookmarkEnd w:id="36"/>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供方所交的货物品种、型号、规格、质量、商品包装、快递包装不符合合同规定标准，需方有权拒收。同时，供方向需方支付合同款总额（</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%）的违约金。</w:t>
      </w:r>
    </w:p>
    <w:p w14:paraId="039A7805">
      <w:pPr>
        <w:widowControl/>
        <w:spacing w:line="360" w:lineRule="auto"/>
        <w:ind w:firstLine="480" w:firstLineChars="200"/>
        <w:jc w:val="left"/>
        <w:rPr>
          <w:rFonts w:hint="eastAsia" w:ascii="宋体" w:hAnsi="宋体" w:eastAsia="宋体" w:cs="宋体"/>
          <w:color w:val="auto"/>
          <w:kern w:val="0"/>
          <w:sz w:val="24"/>
          <w:szCs w:val="24"/>
          <w:highlight w:val="none"/>
        </w:rPr>
      </w:pPr>
      <w:bookmarkStart w:id="37" w:name="bookmark10"/>
      <w:r>
        <w:rPr>
          <w:rFonts w:hint="eastAsia" w:ascii="宋体" w:hAnsi="宋体" w:eastAsia="宋体" w:cs="宋体"/>
          <w:color w:val="auto"/>
          <w:kern w:val="0"/>
          <w:sz w:val="24"/>
          <w:szCs w:val="24"/>
          <w:highlight w:val="none"/>
        </w:rPr>
        <w:t>3</w:t>
      </w:r>
      <w:bookmarkEnd w:id="37"/>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供方不能交付货物时，供方向需方偿付合同款总额（</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%）的违约金。</w:t>
      </w:r>
    </w:p>
    <w:p w14:paraId="52F790DF">
      <w:pPr>
        <w:widowControl/>
        <w:spacing w:line="360" w:lineRule="auto"/>
        <w:ind w:firstLine="480" w:firstLineChars="200"/>
        <w:jc w:val="left"/>
        <w:rPr>
          <w:rFonts w:hint="eastAsia" w:ascii="宋体" w:hAnsi="宋体" w:eastAsia="宋体" w:cs="宋体"/>
          <w:color w:val="auto"/>
          <w:kern w:val="0"/>
          <w:sz w:val="24"/>
          <w:szCs w:val="24"/>
          <w:highlight w:val="none"/>
        </w:rPr>
      </w:pPr>
      <w:bookmarkStart w:id="38" w:name="bookmark11"/>
      <w:r>
        <w:rPr>
          <w:rFonts w:hint="eastAsia" w:ascii="宋体" w:hAnsi="宋体" w:eastAsia="宋体" w:cs="宋体"/>
          <w:color w:val="auto"/>
          <w:kern w:val="0"/>
          <w:sz w:val="24"/>
          <w:szCs w:val="24"/>
          <w:highlight w:val="none"/>
        </w:rPr>
        <w:t>4</w:t>
      </w:r>
      <w:bookmarkEnd w:id="38"/>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供方逾期交付货物时，每逾1日供方向需方偿付合同款总额（</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%）的滞纳金。逾期交货超过 30天后，需方有权决定是否继续履行合同。</w:t>
      </w:r>
    </w:p>
    <w:p w14:paraId="7D3B3975">
      <w:pPr>
        <w:widowControl/>
        <w:spacing w:line="360" w:lineRule="auto"/>
        <w:ind w:firstLine="480" w:firstLineChars="200"/>
        <w:jc w:val="left"/>
        <w:rPr>
          <w:rFonts w:hint="eastAsia" w:ascii="宋体" w:hAnsi="宋体" w:eastAsia="宋体" w:cs="宋体"/>
          <w:color w:val="auto"/>
          <w:kern w:val="0"/>
          <w:sz w:val="24"/>
          <w:szCs w:val="24"/>
          <w:highlight w:val="none"/>
        </w:rPr>
      </w:pPr>
      <w:bookmarkStart w:id="39" w:name="bookmark12"/>
      <w:r>
        <w:rPr>
          <w:rFonts w:hint="eastAsia" w:ascii="宋体" w:hAnsi="宋体" w:eastAsia="宋体" w:cs="宋体"/>
          <w:color w:val="auto"/>
          <w:kern w:val="0"/>
          <w:sz w:val="24"/>
          <w:szCs w:val="24"/>
          <w:highlight w:val="none"/>
        </w:rPr>
        <w:t>5</w:t>
      </w:r>
      <w:bookmarkEnd w:id="39"/>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供方在履约中，未履行供方责任的，履约保证金不予退还。</w:t>
      </w:r>
    </w:p>
    <w:p w14:paraId="157F0053">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供方在履约中，未完全履行供方责任的，需方可按（</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%）扣除履约保证金。</w:t>
      </w:r>
    </w:p>
    <w:p w14:paraId="56262A77">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因需方错告或变更到货地点而给供方造成的损失，由需方负担。</w:t>
      </w:r>
    </w:p>
    <w:p w14:paraId="65F92DCE">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因需方原因导致合同变更、中止或者终止政府釆购合同的，需方应当对供方受到的损失予以赔偿或者补偿，贴偿或者补偿金额：（</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47A4BD5C">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符合履约保证金退还的条件及时间，需方逾期退还履约保证金的，每逾1日需方向供方偿付履约保证金总额（</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%）的滞纳金。</w:t>
      </w:r>
    </w:p>
    <w:p w14:paraId="45461D54">
      <w:pPr>
        <w:keepNext w:val="0"/>
        <w:keepLines w:val="0"/>
        <w:pageBreakBefore w:val="0"/>
        <w:widowControl w:val="0"/>
        <w:numPr>
          <w:ilvl w:val="0"/>
          <w:numId w:val="0"/>
        </w:numPr>
        <w:kinsoku/>
        <w:wordWrap/>
        <w:overflowPunct/>
        <w:topLinePunct w:val="0"/>
        <w:bidi w:val="0"/>
        <w:snapToGrid/>
        <w:spacing w:line="360" w:lineRule="auto"/>
        <w:ind w:left="0" w:leftChars="0" w:firstLine="482" w:firstLineChars="200"/>
        <w:textAlignment w:val="auto"/>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kern w:val="0"/>
          <w:sz w:val="24"/>
          <w:szCs w:val="24"/>
          <w:highlight w:val="none"/>
        </w:rPr>
        <w:t>十一、</w:t>
      </w:r>
      <w:r>
        <w:rPr>
          <w:rFonts w:hint="eastAsia" w:ascii="宋体" w:hAnsi="宋体" w:eastAsia="宋体" w:cs="宋体"/>
          <w:b/>
          <w:color w:val="auto"/>
          <w:sz w:val="24"/>
          <w:szCs w:val="24"/>
          <w:highlight w:val="none"/>
          <w:lang w:val="en-US" w:eastAsia="zh-CN" w:bidi="ar"/>
        </w:rPr>
        <w:t>履约验收</w:t>
      </w:r>
    </w:p>
    <w:p w14:paraId="6561A11B">
      <w:pPr>
        <w:widowControl/>
        <w:spacing w:line="360" w:lineRule="auto"/>
        <w:ind w:firstLine="482" w:firstLineChars="200"/>
        <w:jc w:val="left"/>
        <w:rPr>
          <w:rFonts w:hint="default" w:ascii="宋体" w:hAnsi="宋体" w:eastAsia="宋体" w:cs="宋体"/>
          <w:b/>
          <w:color w:val="auto"/>
          <w:kern w:val="0"/>
          <w:sz w:val="24"/>
          <w:szCs w:val="24"/>
          <w:highlight w:val="none"/>
          <w:lang w:val="en-US"/>
        </w:rPr>
      </w:pPr>
      <w:r>
        <w:rPr>
          <w:rFonts w:hint="eastAsia" w:ascii="宋体" w:hAnsi="宋体" w:eastAsia="宋体" w:cs="宋体"/>
          <w:b/>
          <w:color w:val="auto"/>
          <w:kern w:val="2"/>
          <w:sz w:val="24"/>
          <w:szCs w:val="24"/>
          <w:highlight w:val="none"/>
          <w:u w:val="single"/>
          <w:lang w:val="en-US" w:eastAsia="zh-CN" w:bidi="ar"/>
        </w:rPr>
        <w:t xml:space="preserve">                                                                     </w:t>
      </w:r>
    </w:p>
    <w:p w14:paraId="3453C213">
      <w:pPr>
        <w:widowControl/>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十二、</w:t>
      </w:r>
      <w:r>
        <w:rPr>
          <w:rFonts w:hint="eastAsia" w:ascii="宋体" w:hAnsi="宋体" w:eastAsia="宋体" w:cs="宋体"/>
          <w:b/>
          <w:color w:val="auto"/>
          <w:kern w:val="0"/>
          <w:sz w:val="24"/>
          <w:szCs w:val="24"/>
          <w:highlight w:val="none"/>
        </w:rPr>
        <w:t>不可抗力</w:t>
      </w:r>
    </w:p>
    <w:p w14:paraId="023543E4">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甲乙</w:t>
      </w:r>
      <w:r>
        <w:rPr>
          <w:rFonts w:hint="eastAsia" w:ascii="宋体" w:hAnsi="宋体" w:eastAsia="宋体" w:cs="宋体"/>
          <w:color w:val="auto"/>
          <w:kern w:val="0"/>
          <w:sz w:val="24"/>
          <w:szCs w:val="24"/>
          <w:highlight w:val="none"/>
        </w:rPr>
        <w:t>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3CDF0A82">
      <w:pPr>
        <w:widowControl/>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、争议解决</w:t>
      </w:r>
    </w:p>
    <w:p w14:paraId="5B336CEE">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甲乙</w:t>
      </w:r>
      <w:r>
        <w:rPr>
          <w:rFonts w:hint="eastAsia" w:ascii="宋体" w:hAnsi="宋体" w:eastAsia="宋体" w:cs="宋体"/>
          <w:color w:val="auto"/>
          <w:kern w:val="0"/>
          <w:sz w:val="24"/>
          <w:szCs w:val="24"/>
          <w:highlight w:val="none"/>
        </w:rPr>
        <w:t>双方在执行合同中发生争议，应通过协商解决。如协商不成，可以向合同签署所在地法院提出诉讼。</w:t>
      </w:r>
    </w:p>
    <w:p w14:paraId="170C4D93">
      <w:pPr>
        <w:keepNext w:val="0"/>
        <w:keepLines w:val="0"/>
        <w:pageBreakBefore w:val="0"/>
        <w:widowControl w:val="0"/>
        <w:numPr>
          <w:ilvl w:val="0"/>
          <w:numId w:val="0"/>
        </w:numPr>
        <w:kinsoku/>
        <w:wordWrap/>
        <w:overflowPunct/>
        <w:topLinePunct w:val="0"/>
        <w:bidi w:val="0"/>
        <w:snapToGrid/>
        <w:spacing w:line="360" w:lineRule="auto"/>
        <w:ind w:left="0" w:leftChars="0" w:firstLine="482" w:firstLineChars="200"/>
        <w:textAlignment w:val="auto"/>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val="en-US" w:eastAsia="zh-CN" w:bidi="ar"/>
        </w:rPr>
        <w:t>十四、</w:t>
      </w:r>
      <w:r>
        <w:rPr>
          <w:rFonts w:hint="eastAsia" w:ascii="宋体" w:hAnsi="宋体" w:eastAsia="宋体" w:cs="宋体"/>
          <w:b/>
          <w:color w:val="auto"/>
          <w:sz w:val="24"/>
          <w:szCs w:val="24"/>
          <w:highlight w:val="none"/>
          <w:lang w:bidi="ar"/>
        </w:rPr>
        <w:t>合同文件构成</w:t>
      </w:r>
    </w:p>
    <w:p w14:paraId="6D0D4CCF">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w:t>
      </w:r>
      <w:r>
        <w:rPr>
          <w:rFonts w:hint="eastAsia" w:ascii="宋体" w:hAnsi="宋体" w:eastAsia="宋体" w:cs="宋体"/>
          <w:color w:val="auto"/>
          <w:sz w:val="24"/>
          <w:szCs w:val="24"/>
          <w:highlight w:val="none"/>
          <w:lang w:val="en-US" w:eastAsia="zh-CN" w:bidi="ar"/>
        </w:rPr>
        <w:t>合同</w:t>
      </w:r>
      <w:r>
        <w:rPr>
          <w:rFonts w:hint="eastAsia" w:ascii="宋体" w:hAnsi="宋体" w:eastAsia="宋体" w:cs="宋体"/>
          <w:color w:val="auto"/>
          <w:sz w:val="24"/>
          <w:szCs w:val="24"/>
          <w:highlight w:val="none"/>
          <w:lang w:bidi="ar"/>
        </w:rPr>
        <w:t>协议书与下列文件一起构成合同文件：</w:t>
      </w:r>
    </w:p>
    <w:p w14:paraId="21B49018">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1.中标</w:t>
      </w:r>
      <w:r>
        <w:rPr>
          <w:rFonts w:hint="eastAsia" w:ascii="宋体" w:hAnsi="宋体" w:eastAsia="宋体" w:cs="宋体"/>
          <w:color w:val="auto"/>
          <w:sz w:val="24"/>
          <w:szCs w:val="24"/>
          <w:highlight w:val="none"/>
          <w:lang w:bidi="ar"/>
        </w:rPr>
        <w:t>通知书；</w:t>
      </w:r>
    </w:p>
    <w:p w14:paraId="00E25E7F">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2.招标文件（含澄清或说明文件）；</w:t>
      </w:r>
    </w:p>
    <w:p w14:paraId="6C6AC5EB">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3.投标文件（含澄清或说明文件）；</w:t>
      </w:r>
    </w:p>
    <w:p w14:paraId="5C6161F8">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合同未尽事宜，合同当事人另行签订补充协议，补充协议是合同的组成部分。在合同订立及履行过程中形成的与合同有关的文件均构成合同文件组成部分。</w:t>
      </w:r>
    </w:p>
    <w:p w14:paraId="2E5E8FC5">
      <w:pPr>
        <w:keepNext w:val="0"/>
        <w:keepLines w:val="0"/>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
        </w:rPr>
        <w:t>十五、</w:t>
      </w:r>
      <w:r>
        <w:rPr>
          <w:rFonts w:hint="eastAsia" w:ascii="宋体" w:hAnsi="宋体" w:eastAsia="宋体" w:cs="宋体"/>
          <w:b/>
          <w:color w:val="auto"/>
          <w:sz w:val="24"/>
          <w:szCs w:val="24"/>
          <w:highlight w:val="none"/>
          <w:lang w:bidi="ar"/>
        </w:rPr>
        <w:t>合同生效</w:t>
      </w:r>
    </w:p>
    <w:p w14:paraId="41BFE650">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本合同自</w:t>
      </w:r>
      <w:r>
        <w:rPr>
          <w:rFonts w:hint="eastAsia" w:ascii="宋体" w:hAnsi="宋体" w:eastAsia="宋体" w:cs="宋体"/>
          <w:color w:val="auto"/>
          <w:sz w:val="24"/>
          <w:szCs w:val="24"/>
          <w:highlight w:val="none"/>
          <w:u w:val="single" w:color="000000"/>
          <w:lang w:bidi="ar"/>
        </w:rPr>
        <w:t xml:space="preserve">                                   </w:t>
      </w:r>
      <w:r>
        <w:rPr>
          <w:rFonts w:hint="eastAsia" w:ascii="宋体" w:hAnsi="宋体" w:eastAsia="宋体" w:cs="宋体"/>
          <w:color w:val="auto"/>
          <w:sz w:val="24"/>
          <w:szCs w:val="24"/>
          <w:highlight w:val="none"/>
          <w:lang w:bidi="ar"/>
        </w:rPr>
        <w:t>生效。</w:t>
      </w:r>
    </w:p>
    <w:p w14:paraId="4820E469">
      <w:pPr>
        <w:keepNext w:val="0"/>
        <w:keepLines w:val="0"/>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
        </w:rPr>
        <w:t>十六、</w:t>
      </w:r>
      <w:r>
        <w:rPr>
          <w:rFonts w:hint="eastAsia" w:ascii="宋体" w:hAnsi="宋体" w:eastAsia="宋体" w:cs="宋体"/>
          <w:b/>
          <w:color w:val="auto"/>
          <w:sz w:val="24"/>
          <w:szCs w:val="24"/>
          <w:highlight w:val="none"/>
          <w:lang w:bidi="ar"/>
        </w:rPr>
        <w:t>合同份数</w:t>
      </w:r>
    </w:p>
    <w:p w14:paraId="6B9B70DB">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本合同一式</w:t>
      </w:r>
      <w:r>
        <w:rPr>
          <w:rFonts w:hint="eastAsia" w:ascii="宋体" w:hAnsi="宋体" w:eastAsia="宋体" w:cs="宋体"/>
          <w:color w:val="auto"/>
          <w:sz w:val="24"/>
          <w:szCs w:val="24"/>
          <w:highlight w:val="none"/>
          <w:u w:val="single" w:color="000000"/>
          <w:lang w:bidi="ar"/>
        </w:rPr>
        <w:t xml:space="preserve">    </w:t>
      </w:r>
      <w:r>
        <w:rPr>
          <w:rFonts w:hint="eastAsia" w:ascii="宋体" w:hAnsi="宋体" w:eastAsia="宋体" w:cs="宋体"/>
          <w:color w:val="auto"/>
          <w:sz w:val="24"/>
          <w:szCs w:val="24"/>
          <w:highlight w:val="none"/>
          <w:lang w:bidi="ar"/>
        </w:rPr>
        <w:t>份，均具有同等法律效力，</w:t>
      </w:r>
      <w:r>
        <w:rPr>
          <w:rFonts w:hint="eastAsia" w:ascii="宋体" w:hAnsi="宋体" w:eastAsia="宋体" w:cs="宋体"/>
          <w:color w:val="auto"/>
          <w:sz w:val="24"/>
          <w:szCs w:val="24"/>
          <w:highlight w:val="none"/>
          <w:lang w:val="en-US" w:eastAsia="zh-CN" w:bidi="ar"/>
        </w:rPr>
        <w:t>甲方</w:t>
      </w:r>
      <w:r>
        <w:rPr>
          <w:rFonts w:hint="eastAsia" w:ascii="宋体" w:hAnsi="宋体" w:eastAsia="宋体" w:cs="宋体"/>
          <w:color w:val="auto"/>
          <w:sz w:val="24"/>
          <w:szCs w:val="24"/>
          <w:highlight w:val="none"/>
          <w:lang w:bidi="ar"/>
        </w:rPr>
        <w:t>执</w:t>
      </w:r>
      <w:r>
        <w:rPr>
          <w:rFonts w:hint="eastAsia" w:ascii="宋体" w:hAnsi="宋体" w:eastAsia="宋体" w:cs="宋体"/>
          <w:color w:val="auto"/>
          <w:sz w:val="24"/>
          <w:szCs w:val="24"/>
          <w:highlight w:val="none"/>
          <w:u w:val="single" w:color="000000"/>
          <w:lang w:bidi="ar"/>
        </w:rPr>
        <w:t xml:space="preserve">    </w:t>
      </w:r>
      <w:r>
        <w:rPr>
          <w:rFonts w:hint="eastAsia" w:ascii="宋体" w:hAnsi="宋体" w:eastAsia="宋体" w:cs="宋体"/>
          <w:color w:val="auto"/>
          <w:sz w:val="24"/>
          <w:szCs w:val="24"/>
          <w:highlight w:val="none"/>
          <w:lang w:bidi="ar"/>
        </w:rPr>
        <w:t>份，</w:t>
      </w:r>
      <w:r>
        <w:rPr>
          <w:rFonts w:hint="eastAsia" w:ascii="宋体" w:hAnsi="宋体" w:eastAsia="宋体" w:cs="宋体"/>
          <w:color w:val="auto"/>
          <w:sz w:val="24"/>
          <w:szCs w:val="24"/>
          <w:highlight w:val="none"/>
          <w:lang w:val="en-US" w:eastAsia="zh-CN" w:bidi="ar"/>
        </w:rPr>
        <w:t>乙方</w:t>
      </w:r>
      <w:r>
        <w:rPr>
          <w:rFonts w:hint="eastAsia" w:ascii="宋体" w:hAnsi="宋体" w:eastAsia="宋体" w:cs="宋体"/>
          <w:color w:val="auto"/>
          <w:sz w:val="24"/>
          <w:szCs w:val="24"/>
          <w:highlight w:val="none"/>
          <w:lang w:bidi="ar"/>
        </w:rPr>
        <w:t>执</w:t>
      </w:r>
      <w:r>
        <w:rPr>
          <w:rFonts w:hint="eastAsia" w:ascii="宋体" w:hAnsi="宋体" w:eastAsia="宋体" w:cs="宋体"/>
          <w:color w:val="auto"/>
          <w:sz w:val="24"/>
          <w:szCs w:val="24"/>
          <w:highlight w:val="none"/>
          <w:u w:val="single" w:color="000000"/>
          <w:lang w:bidi="ar"/>
        </w:rPr>
        <w:t xml:space="preserve">    </w:t>
      </w:r>
      <w:r>
        <w:rPr>
          <w:rFonts w:hint="eastAsia" w:ascii="宋体" w:hAnsi="宋体" w:eastAsia="宋体" w:cs="宋体"/>
          <w:color w:val="auto"/>
          <w:sz w:val="24"/>
          <w:szCs w:val="24"/>
          <w:highlight w:val="none"/>
          <w:lang w:bidi="ar"/>
        </w:rPr>
        <w:t>份。</w:t>
      </w:r>
    </w:p>
    <w:p w14:paraId="0358201F">
      <w:pPr>
        <w:keepNext w:val="0"/>
        <w:keepLines w:val="0"/>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
        </w:rPr>
        <w:t>十七、</w:t>
      </w:r>
      <w:r>
        <w:rPr>
          <w:rFonts w:hint="eastAsia" w:ascii="宋体" w:hAnsi="宋体" w:eastAsia="宋体" w:cs="宋体"/>
          <w:b/>
          <w:color w:val="auto"/>
          <w:sz w:val="24"/>
          <w:szCs w:val="24"/>
          <w:highlight w:val="none"/>
          <w:lang w:bidi="ar"/>
        </w:rPr>
        <w:t>签订时间与签订地点</w:t>
      </w:r>
    </w:p>
    <w:p w14:paraId="367F2931">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本合同于</w:t>
      </w:r>
      <w:r>
        <w:rPr>
          <w:rFonts w:hint="eastAsia" w:ascii="宋体" w:hAnsi="宋体" w:eastAsia="宋体" w:cs="宋体"/>
          <w:color w:val="auto"/>
          <w:sz w:val="24"/>
          <w:szCs w:val="24"/>
          <w:highlight w:val="none"/>
          <w:u w:val="single" w:color="000000"/>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color="000000"/>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color="000000"/>
          <w:lang w:bidi="ar"/>
        </w:rPr>
        <w:t xml:space="preserve">    </w:t>
      </w:r>
      <w:r>
        <w:rPr>
          <w:rFonts w:hint="eastAsia" w:ascii="宋体" w:hAnsi="宋体" w:eastAsia="宋体" w:cs="宋体"/>
          <w:color w:val="auto"/>
          <w:sz w:val="24"/>
          <w:szCs w:val="24"/>
          <w:highlight w:val="none"/>
          <w:lang w:bidi="ar"/>
        </w:rPr>
        <w:t>日签订。</w:t>
      </w:r>
    </w:p>
    <w:p w14:paraId="1A4C6142">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本合同在</w:t>
      </w:r>
      <w:r>
        <w:rPr>
          <w:rFonts w:hint="eastAsia" w:ascii="宋体" w:hAnsi="宋体" w:eastAsia="宋体" w:cs="宋体"/>
          <w:color w:val="auto"/>
          <w:sz w:val="24"/>
          <w:szCs w:val="24"/>
          <w:highlight w:val="none"/>
          <w:u w:val="single" w:color="000000"/>
          <w:lang w:bidi="ar"/>
        </w:rPr>
        <w:t xml:space="preserve">                     </w:t>
      </w:r>
      <w:r>
        <w:rPr>
          <w:rFonts w:hint="eastAsia" w:ascii="宋体" w:hAnsi="宋体" w:eastAsia="宋体" w:cs="宋体"/>
          <w:color w:val="auto"/>
          <w:sz w:val="24"/>
          <w:szCs w:val="24"/>
          <w:highlight w:val="none"/>
          <w:lang w:bidi="ar"/>
        </w:rPr>
        <w:t>签订。</w:t>
      </w:r>
    </w:p>
    <w:p w14:paraId="3D37A444">
      <w:pPr>
        <w:widowControl/>
        <w:spacing w:line="480" w:lineRule="exact"/>
        <w:ind w:firstLine="482" w:firstLineChars="200"/>
        <w:jc w:val="left"/>
        <w:rPr>
          <w:rFonts w:hint="eastAsia" w:ascii="宋体" w:hAnsi="宋体" w:eastAsia="宋体" w:cs="宋体"/>
          <w:b/>
          <w:bCs/>
          <w:color w:val="auto"/>
          <w:kern w:val="0"/>
          <w:sz w:val="24"/>
          <w:szCs w:val="24"/>
          <w:highlight w:val="none"/>
        </w:rPr>
      </w:pPr>
    </w:p>
    <w:p w14:paraId="03EBD705">
      <w:pPr>
        <w:widowControl/>
        <w:spacing w:line="480" w:lineRule="exact"/>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（以下无正文）</w:t>
      </w:r>
    </w:p>
    <w:p w14:paraId="58EAB042">
      <w:pPr>
        <w:widowControl/>
        <w:spacing w:line="480" w:lineRule="exact"/>
        <w:ind w:firstLine="482" w:firstLineChars="200"/>
        <w:jc w:val="left"/>
        <w:rPr>
          <w:rFonts w:hint="eastAsia" w:ascii="宋体" w:hAnsi="宋体" w:eastAsia="宋体" w:cs="宋体"/>
          <w:b/>
          <w:bCs/>
          <w:color w:val="auto"/>
          <w:kern w:val="0"/>
          <w:sz w:val="24"/>
          <w:szCs w:val="24"/>
          <w:highlight w:val="none"/>
        </w:rPr>
      </w:pPr>
    </w:p>
    <w:p w14:paraId="39BEEF49">
      <w:pPr>
        <w:widowControl/>
        <w:spacing w:line="600" w:lineRule="exact"/>
        <w:jc w:val="left"/>
        <w:rPr>
          <w:rFonts w:hint="eastAsia" w:ascii="宋体" w:hAnsi="宋体" w:eastAsia="宋体" w:cs="宋体"/>
          <w:b/>
          <w:bCs/>
          <w:color w:val="auto"/>
          <w:kern w:val="0"/>
          <w:sz w:val="24"/>
          <w:szCs w:val="28"/>
          <w:highlight w:val="none"/>
          <w:u w:val="single"/>
          <w:lang w:val="en-US" w:eastAsia="zh-CN"/>
        </w:rPr>
      </w:pPr>
      <w:r>
        <w:rPr>
          <w:rFonts w:hint="eastAsia" w:ascii="宋体" w:hAnsi="宋体" w:cs="宋体"/>
          <w:b/>
          <w:bCs/>
          <w:color w:val="auto"/>
          <w:kern w:val="0"/>
          <w:sz w:val="24"/>
          <w:szCs w:val="28"/>
          <w:highlight w:val="none"/>
          <w:lang w:val="en-US" w:eastAsia="zh-CN"/>
        </w:rPr>
        <w:t>甲方</w:t>
      </w:r>
      <w:r>
        <w:rPr>
          <w:rFonts w:hint="eastAsia" w:ascii="宋体" w:hAnsi="宋体" w:eastAsia="宋体" w:cs="宋体"/>
          <w:b/>
          <w:bCs/>
          <w:color w:val="auto"/>
          <w:kern w:val="0"/>
          <w:sz w:val="24"/>
          <w:szCs w:val="28"/>
          <w:highlight w:val="none"/>
        </w:rPr>
        <w:t>（章）：</w:t>
      </w:r>
      <w:r>
        <w:rPr>
          <w:rFonts w:hint="eastAsia" w:ascii="宋体" w:hAnsi="宋体" w:eastAsia="宋体" w:cs="宋体"/>
          <w:b/>
          <w:bCs/>
          <w:color w:val="auto"/>
          <w:kern w:val="0"/>
          <w:sz w:val="24"/>
          <w:szCs w:val="28"/>
          <w:highlight w:val="none"/>
          <w:u w:val="single"/>
          <w:lang w:val="en-US" w:eastAsia="zh-CN"/>
        </w:rPr>
        <w:t xml:space="preserve">                </w:t>
      </w:r>
      <w:r>
        <w:rPr>
          <w:rFonts w:hint="eastAsia" w:ascii="宋体" w:hAnsi="宋体" w:eastAsia="宋体" w:cs="宋体"/>
          <w:b/>
          <w:bCs/>
          <w:color w:val="auto"/>
          <w:kern w:val="0"/>
          <w:sz w:val="24"/>
          <w:szCs w:val="28"/>
          <w:highlight w:val="none"/>
        </w:rPr>
        <w:t xml:space="preserve">        </w:t>
      </w:r>
      <w:r>
        <w:rPr>
          <w:rFonts w:hint="eastAsia" w:ascii="宋体" w:hAnsi="宋体" w:eastAsia="宋体" w:cs="宋体"/>
          <w:b/>
          <w:bCs/>
          <w:color w:val="auto"/>
          <w:kern w:val="0"/>
          <w:sz w:val="24"/>
          <w:szCs w:val="28"/>
          <w:highlight w:val="none"/>
          <w:lang w:val="en-US" w:eastAsia="zh-CN"/>
        </w:rPr>
        <w:t xml:space="preserve">    </w:t>
      </w:r>
      <w:r>
        <w:rPr>
          <w:rFonts w:hint="eastAsia" w:ascii="宋体" w:hAnsi="宋体" w:cs="宋体"/>
          <w:b/>
          <w:bCs/>
          <w:color w:val="auto"/>
          <w:kern w:val="0"/>
          <w:sz w:val="24"/>
          <w:szCs w:val="28"/>
          <w:highlight w:val="none"/>
          <w:lang w:val="en-US" w:eastAsia="zh-CN"/>
        </w:rPr>
        <w:t>乙</w:t>
      </w:r>
      <w:r>
        <w:rPr>
          <w:rFonts w:hint="eastAsia" w:ascii="宋体" w:hAnsi="宋体" w:eastAsia="宋体" w:cs="宋体"/>
          <w:b/>
          <w:bCs/>
          <w:color w:val="auto"/>
          <w:kern w:val="0"/>
          <w:sz w:val="24"/>
          <w:szCs w:val="28"/>
          <w:highlight w:val="none"/>
        </w:rPr>
        <w:t>方（章）：</w:t>
      </w:r>
      <w:r>
        <w:rPr>
          <w:rFonts w:hint="eastAsia" w:ascii="宋体" w:hAnsi="宋体" w:eastAsia="宋体" w:cs="宋体"/>
          <w:b/>
          <w:bCs/>
          <w:color w:val="auto"/>
          <w:kern w:val="0"/>
          <w:sz w:val="24"/>
          <w:szCs w:val="28"/>
          <w:highlight w:val="none"/>
          <w:u w:val="single"/>
          <w:lang w:val="en-US" w:eastAsia="zh-CN"/>
        </w:rPr>
        <w:t xml:space="preserve">              </w:t>
      </w:r>
    </w:p>
    <w:p w14:paraId="306A5BC7">
      <w:pPr>
        <w:widowControl/>
        <w:spacing w:line="360" w:lineRule="auto"/>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法定代表人：</w:t>
      </w:r>
      <w:r>
        <w:rPr>
          <w:rFonts w:hint="eastAsia" w:ascii="宋体" w:hAnsi="宋体" w:eastAsia="宋体" w:cs="宋体"/>
          <w:b/>
          <w:bCs/>
          <w:color w:val="auto"/>
          <w:kern w:val="0"/>
          <w:sz w:val="24"/>
          <w:szCs w:val="28"/>
          <w:highlight w:val="none"/>
          <w:u w:val="single"/>
          <w:lang w:val="en-US" w:eastAsia="zh-CN"/>
        </w:rPr>
        <w:t xml:space="preserve">                </w:t>
      </w:r>
      <w:r>
        <w:rPr>
          <w:rFonts w:hint="eastAsia" w:ascii="宋体" w:hAnsi="宋体" w:eastAsia="宋体" w:cs="宋体"/>
          <w:color w:val="auto"/>
          <w:kern w:val="0"/>
          <w:sz w:val="24"/>
          <w:szCs w:val="28"/>
          <w:highlight w:val="none"/>
        </w:rPr>
        <w:t xml:space="preserve">            法定代表人：</w:t>
      </w:r>
      <w:r>
        <w:rPr>
          <w:rFonts w:hint="eastAsia" w:ascii="宋体" w:hAnsi="宋体" w:eastAsia="宋体" w:cs="宋体"/>
          <w:b/>
          <w:bCs/>
          <w:color w:val="auto"/>
          <w:kern w:val="0"/>
          <w:sz w:val="24"/>
          <w:szCs w:val="28"/>
          <w:highlight w:val="none"/>
          <w:u w:val="single"/>
          <w:lang w:val="en-US" w:eastAsia="zh-CN"/>
        </w:rPr>
        <w:t xml:space="preserve">              </w:t>
      </w:r>
    </w:p>
    <w:p w14:paraId="46036609">
      <w:pPr>
        <w:widowControl/>
        <w:spacing w:line="360" w:lineRule="auto"/>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委托代理人：</w:t>
      </w:r>
      <w:r>
        <w:rPr>
          <w:rFonts w:hint="eastAsia" w:ascii="宋体" w:hAnsi="宋体" w:eastAsia="宋体" w:cs="宋体"/>
          <w:b/>
          <w:bCs/>
          <w:color w:val="auto"/>
          <w:kern w:val="0"/>
          <w:sz w:val="24"/>
          <w:szCs w:val="28"/>
          <w:highlight w:val="none"/>
          <w:u w:val="single"/>
          <w:lang w:val="en-US" w:eastAsia="zh-CN"/>
        </w:rPr>
        <w:t xml:space="preserve">                </w:t>
      </w:r>
      <w:r>
        <w:rPr>
          <w:rFonts w:hint="eastAsia" w:ascii="宋体" w:hAnsi="宋体" w:eastAsia="宋体" w:cs="宋体"/>
          <w:color w:val="auto"/>
          <w:kern w:val="0"/>
          <w:sz w:val="24"/>
          <w:szCs w:val="28"/>
          <w:highlight w:val="none"/>
        </w:rPr>
        <w:t xml:space="preserve">            委托代理人：</w:t>
      </w:r>
      <w:r>
        <w:rPr>
          <w:rFonts w:hint="eastAsia" w:ascii="宋体" w:hAnsi="宋体" w:eastAsia="宋体" w:cs="宋体"/>
          <w:b/>
          <w:bCs/>
          <w:color w:val="auto"/>
          <w:kern w:val="0"/>
          <w:sz w:val="24"/>
          <w:szCs w:val="28"/>
          <w:highlight w:val="none"/>
          <w:u w:val="single"/>
          <w:lang w:val="en-US" w:eastAsia="zh-CN"/>
        </w:rPr>
        <w:t xml:space="preserve">              </w:t>
      </w:r>
    </w:p>
    <w:p w14:paraId="03BF7DD8">
      <w:pPr>
        <w:widowControl/>
        <w:spacing w:line="360" w:lineRule="auto"/>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地</w:t>
      </w:r>
      <w:r>
        <w:rPr>
          <w:rFonts w:hint="eastAsia" w:ascii="宋体" w:hAnsi="宋体" w:eastAsia="宋体" w:cs="宋体"/>
          <w:color w:val="auto"/>
          <w:kern w:val="0"/>
          <w:sz w:val="24"/>
          <w:szCs w:val="28"/>
          <w:highlight w:val="none"/>
          <w:lang w:val="en-US" w:eastAsia="zh-CN"/>
        </w:rPr>
        <w:t xml:space="preserve">    </w:t>
      </w:r>
      <w:r>
        <w:rPr>
          <w:rFonts w:hint="eastAsia" w:ascii="宋体" w:hAnsi="宋体" w:eastAsia="宋体" w:cs="宋体"/>
          <w:color w:val="auto"/>
          <w:kern w:val="0"/>
          <w:sz w:val="24"/>
          <w:szCs w:val="28"/>
          <w:highlight w:val="none"/>
        </w:rPr>
        <w:t>址：</w:t>
      </w:r>
      <w:r>
        <w:rPr>
          <w:rFonts w:hint="eastAsia" w:ascii="宋体" w:hAnsi="宋体" w:eastAsia="宋体" w:cs="宋体"/>
          <w:b/>
          <w:bCs/>
          <w:color w:val="auto"/>
          <w:kern w:val="0"/>
          <w:sz w:val="24"/>
          <w:szCs w:val="28"/>
          <w:highlight w:val="none"/>
          <w:u w:val="single"/>
          <w:lang w:val="en-US" w:eastAsia="zh-CN"/>
        </w:rPr>
        <w:t xml:space="preserve">                  </w:t>
      </w:r>
      <w:r>
        <w:rPr>
          <w:rFonts w:hint="eastAsia" w:ascii="宋体" w:hAnsi="宋体" w:eastAsia="宋体" w:cs="宋体"/>
          <w:color w:val="auto"/>
          <w:kern w:val="0"/>
          <w:sz w:val="24"/>
          <w:szCs w:val="28"/>
          <w:highlight w:val="none"/>
        </w:rPr>
        <w:t xml:space="preserve">            地</w:t>
      </w:r>
      <w:r>
        <w:rPr>
          <w:rFonts w:hint="eastAsia" w:ascii="宋体" w:hAnsi="宋体" w:eastAsia="宋体" w:cs="宋体"/>
          <w:color w:val="auto"/>
          <w:kern w:val="0"/>
          <w:sz w:val="24"/>
          <w:szCs w:val="28"/>
          <w:highlight w:val="none"/>
          <w:lang w:val="en-US" w:eastAsia="zh-CN"/>
        </w:rPr>
        <w:t xml:space="preserve">    </w:t>
      </w:r>
      <w:r>
        <w:rPr>
          <w:rFonts w:hint="eastAsia" w:ascii="宋体" w:hAnsi="宋体" w:eastAsia="宋体" w:cs="宋体"/>
          <w:color w:val="auto"/>
          <w:kern w:val="0"/>
          <w:sz w:val="24"/>
          <w:szCs w:val="28"/>
          <w:highlight w:val="none"/>
        </w:rPr>
        <w:t>址：</w:t>
      </w:r>
      <w:r>
        <w:rPr>
          <w:rFonts w:hint="eastAsia" w:ascii="宋体" w:hAnsi="宋体" w:eastAsia="宋体" w:cs="宋体"/>
          <w:b/>
          <w:bCs/>
          <w:color w:val="auto"/>
          <w:kern w:val="0"/>
          <w:sz w:val="24"/>
          <w:szCs w:val="28"/>
          <w:highlight w:val="none"/>
          <w:u w:val="single"/>
          <w:lang w:val="en-US" w:eastAsia="zh-CN"/>
        </w:rPr>
        <w:t xml:space="preserve">                </w:t>
      </w:r>
    </w:p>
    <w:p w14:paraId="01FE2DB6">
      <w:pPr>
        <w:widowControl/>
        <w:spacing w:line="360" w:lineRule="auto"/>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电</w:t>
      </w:r>
      <w:r>
        <w:rPr>
          <w:rFonts w:hint="eastAsia" w:ascii="宋体" w:hAnsi="宋体" w:eastAsia="宋体" w:cs="宋体"/>
          <w:color w:val="auto"/>
          <w:kern w:val="0"/>
          <w:sz w:val="24"/>
          <w:szCs w:val="28"/>
          <w:highlight w:val="none"/>
          <w:lang w:val="en-US" w:eastAsia="zh-CN"/>
        </w:rPr>
        <w:t xml:space="preserve">    </w:t>
      </w:r>
      <w:r>
        <w:rPr>
          <w:rFonts w:hint="eastAsia" w:ascii="宋体" w:hAnsi="宋体" w:eastAsia="宋体" w:cs="宋体"/>
          <w:color w:val="auto"/>
          <w:kern w:val="0"/>
          <w:sz w:val="24"/>
          <w:szCs w:val="28"/>
          <w:highlight w:val="none"/>
        </w:rPr>
        <w:t>话：</w:t>
      </w:r>
      <w:r>
        <w:rPr>
          <w:rFonts w:hint="eastAsia" w:ascii="宋体" w:hAnsi="宋体" w:eastAsia="宋体" w:cs="宋体"/>
          <w:b/>
          <w:bCs/>
          <w:color w:val="auto"/>
          <w:kern w:val="0"/>
          <w:sz w:val="24"/>
          <w:szCs w:val="28"/>
          <w:highlight w:val="none"/>
          <w:u w:val="single"/>
          <w:lang w:val="en-US" w:eastAsia="zh-CN"/>
        </w:rPr>
        <w:t xml:space="preserve">                  </w:t>
      </w:r>
      <w:r>
        <w:rPr>
          <w:rFonts w:hint="eastAsia" w:ascii="宋体" w:hAnsi="宋体" w:eastAsia="宋体" w:cs="宋体"/>
          <w:color w:val="auto"/>
          <w:kern w:val="0"/>
          <w:sz w:val="24"/>
          <w:szCs w:val="28"/>
          <w:highlight w:val="none"/>
        </w:rPr>
        <w:t xml:space="preserve">            电</w:t>
      </w:r>
      <w:r>
        <w:rPr>
          <w:rFonts w:hint="eastAsia" w:ascii="宋体" w:hAnsi="宋体" w:eastAsia="宋体" w:cs="宋体"/>
          <w:color w:val="auto"/>
          <w:kern w:val="0"/>
          <w:sz w:val="24"/>
          <w:szCs w:val="28"/>
          <w:highlight w:val="none"/>
          <w:lang w:val="en-US" w:eastAsia="zh-CN"/>
        </w:rPr>
        <w:t xml:space="preserve">    </w:t>
      </w:r>
      <w:r>
        <w:rPr>
          <w:rFonts w:hint="eastAsia" w:ascii="宋体" w:hAnsi="宋体" w:eastAsia="宋体" w:cs="宋体"/>
          <w:color w:val="auto"/>
          <w:kern w:val="0"/>
          <w:sz w:val="24"/>
          <w:szCs w:val="28"/>
          <w:highlight w:val="none"/>
        </w:rPr>
        <w:t>话：</w:t>
      </w:r>
      <w:r>
        <w:rPr>
          <w:rFonts w:hint="eastAsia" w:ascii="宋体" w:hAnsi="宋体" w:eastAsia="宋体" w:cs="宋体"/>
          <w:b/>
          <w:bCs/>
          <w:color w:val="auto"/>
          <w:kern w:val="0"/>
          <w:sz w:val="24"/>
          <w:szCs w:val="28"/>
          <w:highlight w:val="none"/>
          <w:u w:val="single"/>
          <w:lang w:val="en-US" w:eastAsia="zh-CN"/>
        </w:rPr>
        <w:t xml:space="preserve">                </w:t>
      </w:r>
    </w:p>
    <w:p w14:paraId="11599272">
      <w:pPr>
        <w:widowControl/>
        <w:spacing w:line="360" w:lineRule="auto"/>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开户银行：</w:t>
      </w:r>
      <w:r>
        <w:rPr>
          <w:rFonts w:hint="eastAsia" w:ascii="宋体" w:hAnsi="宋体" w:eastAsia="宋体" w:cs="宋体"/>
          <w:b/>
          <w:bCs/>
          <w:color w:val="auto"/>
          <w:kern w:val="0"/>
          <w:sz w:val="24"/>
          <w:szCs w:val="28"/>
          <w:highlight w:val="none"/>
          <w:u w:val="single"/>
          <w:lang w:val="en-US" w:eastAsia="zh-CN"/>
        </w:rPr>
        <w:t xml:space="preserve">                  </w:t>
      </w:r>
      <w:r>
        <w:rPr>
          <w:rFonts w:hint="eastAsia" w:ascii="宋体" w:hAnsi="宋体" w:eastAsia="宋体" w:cs="宋体"/>
          <w:color w:val="auto"/>
          <w:kern w:val="0"/>
          <w:sz w:val="24"/>
          <w:szCs w:val="28"/>
          <w:highlight w:val="none"/>
        </w:rPr>
        <w:t xml:space="preserve">            开户银行：</w:t>
      </w:r>
      <w:r>
        <w:rPr>
          <w:rFonts w:hint="eastAsia" w:ascii="宋体" w:hAnsi="宋体" w:eastAsia="宋体" w:cs="宋体"/>
          <w:b/>
          <w:bCs/>
          <w:color w:val="auto"/>
          <w:kern w:val="0"/>
          <w:sz w:val="24"/>
          <w:szCs w:val="28"/>
          <w:highlight w:val="none"/>
          <w:u w:val="single"/>
          <w:lang w:val="en-US" w:eastAsia="zh-CN"/>
        </w:rPr>
        <w:t xml:space="preserve">                </w:t>
      </w:r>
    </w:p>
    <w:p w14:paraId="2CEEBE11">
      <w:pPr>
        <w:widowControl/>
        <w:spacing w:line="360" w:lineRule="auto"/>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账</w:t>
      </w:r>
      <w:r>
        <w:rPr>
          <w:rFonts w:hint="eastAsia" w:ascii="宋体" w:hAnsi="宋体" w:eastAsia="宋体" w:cs="宋体"/>
          <w:color w:val="auto"/>
          <w:kern w:val="0"/>
          <w:sz w:val="24"/>
          <w:szCs w:val="28"/>
          <w:highlight w:val="none"/>
          <w:lang w:val="en-US" w:eastAsia="zh-CN"/>
        </w:rPr>
        <w:t xml:space="preserve">    </w:t>
      </w:r>
      <w:r>
        <w:rPr>
          <w:rFonts w:hint="eastAsia" w:ascii="宋体" w:hAnsi="宋体" w:eastAsia="宋体" w:cs="宋体"/>
          <w:color w:val="auto"/>
          <w:kern w:val="0"/>
          <w:sz w:val="24"/>
          <w:szCs w:val="28"/>
          <w:highlight w:val="none"/>
        </w:rPr>
        <w:t>号：</w:t>
      </w:r>
      <w:r>
        <w:rPr>
          <w:rFonts w:hint="eastAsia" w:ascii="宋体" w:hAnsi="宋体" w:eastAsia="宋体" w:cs="宋体"/>
          <w:b/>
          <w:bCs/>
          <w:color w:val="auto"/>
          <w:kern w:val="0"/>
          <w:sz w:val="24"/>
          <w:szCs w:val="28"/>
          <w:highlight w:val="none"/>
          <w:u w:val="single"/>
          <w:lang w:val="en-US" w:eastAsia="zh-CN"/>
        </w:rPr>
        <w:t xml:space="preserve">                  </w:t>
      </w:r>
      <w:r>
        <w:rPr>
          <w:rFonts w:hint="eastAsia" w:ascii="宋体" w:hAnsi="宋体" w:eastAsia="宋体" w:cs="宋体"/>
          <w:color w:val="auto"/>
          <w:kern w:val="0"/>
          <w:sz w:val="24"/>
          <w:szCs w:val="28"/>
          <w:highlight w:val="none"/>
        </w:rPr>
        <w:t xml:space="preserve">            账</w:t>
      </w:r>
      <w:r>
        <w:rPr>
          <w:rFonts w:hint="eastAsia" w:ascii="宋体" w:hAnsi="宋体" w:eastAsia="宋体" w:cs="宋体"/>
          <w:color w:val="auto"/>
          <w:kern w:val="0"/>
          <w:sz w:val="24"/>
          <w:szCs w:val="28"/>
          <w:highlight w:val="none"/>
          <w:lang w:val="en-US" w:eastAsia="zh-CN"/>
        </w:rPr>
        <w:t xml:space="preserve">    </w:t>
      </w:r>
      <w:r>
        <w:rPr>
          <w:rFonts w:hint="eastAsia" w:ascii="宋体" w:hAnsi="宋体" w:eastAsia="宋体" w:cs="宋体"/>
          <w:color w:val="auto"/>
          <w:kern w:val="0"/>
          <w:sz w:val="24"/>
          <w:szCs w:val="28"/>
          <w:highlight w:val="none"/>
        </w:rPr>
        <w:t>号：</w:t>
      </w:r>
      <w:r>
        <w:rPr>
          <w:rFonts w:hint="eastAsia" w:ascii="宋体" w:hAnsi="宋体" w:eastAsia="宋体" w:cs="宋体"/>
          <w:b/>
          <w:bCs/>
          <w:color w:val="auto"/>
          <w:kern w:val="0"/>
          <w:sz w:val="24"/>
          <w:szCs w:val="28"/>
          <w:highlight w:val="none"/>
          <w:u w:val="single"/>
          <w:lang w:val="en-US" w:eastAsia="zh-CN"/>
        </w:rPr>
        <w:t xml:space="preserve">                </w:t>
      </w:r>
    </w:p>
    <w:p w14:paraId="102143B0">
      <w:pPr>
        <w:widowControl/>
        <w:spacing w:line="360" w:lineRule="auto"/>
        <w:jc w:val="left"/>
        <w:rPr>
          <w:rFonts w:hint="eastAsia" w:ascii="宋体" w:hAnsi="宋体" w:eastAsia="宋体" w:cs="宋体"/>
          <w:color w:val="auto"/>
          <w:kern w:val="0"/>
          <w:sz w:val="24"/>
          <w:szCs w:val="28"/>
          <w:highlight w:val="none"/>
          <w:u w:val="single"/>
        </w:rPr>
      </w:pPr>
      <w:r>
        <w:rPr>
          <w:rFonts w:hint="eastAsia" w:ascii="宋体" w:hAnsi="宋体" w:eastAsia="宋体" w:cs="宋体"/>
          <w:color w:val="auto"/>
          <w:kern w:val="0"/>
          <w:sz w:val="24"/>
          <w:szCs w:val="28"/>
          <w:highlight w:val="none"/>
        </w:rPr>
        <w:t>本合同的签署地：</w:t>
      </w:r>
      <w:r>
        <w:rPr>
          <w:rFonts w:hint="eastAsia" w:ascii="宋体" w:hAnsi="宋体" w:eastAsia="宋体" w:cs="宋体"/>
          <w:color w:val="auto"/>
          <w:kern w:val="0"/>
          <w:sz w:val="24"/>
          <w:szCs w:val="28"/>
          <w:highlight w:val="none"/>
          <w:u w:val="single"/>
        </w:rPr>
        <w:t xml:space="preserve">                                 </w:t>
      </w:r>
    </w:p>
    <w:p w14:paraId="772F1333">
      <w:pPr>
        <w:widowControl/>
        <w:spacing w:line="360" w:lineRule="auto"/>
        <w:ind w:firstLine="5760" w:firstLineChars="2400"/>
        <w:jc w:val="left"/>
        <w:rPr>
          <w:rFonts w:hint="eastAsia" w:ascii="宋体" w:hAnsi="宋体" w:eastAsia="宋体" w:cs="宋体"/>
          <w:color w:val="auto"/>
          <w:kern w:val="0"/>
          <w:sz w:val="24"/>
          <w:szCs w:val="28"/>
          <w:highlight w:val="none"/>
        </w:rPr>
      </w:pPr>
    </w:p>
    <w:p w14:paraId="43F680F5">
      <w:pPr>
        <w:widowControl/>
        <w:spacing w:line="360" w:lineRule="auto"/>
        <w:ind w:firstLine="5760" w:firstLineChars="2400"/>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日期：    年  月   日</w:t>
      </w:r>
    </w:p>
    <w:p w14:paraId="22509E5A">
      <w:pPr>
        <w:spacing w:line="400" w:lineRule="exact"/>
        <w:ind w:firstLine="480" w:firstLineChars="200"/>
        <w:rPr>
          <w:rFonts w:hint="eastAsia" w:ascii="宋体" w:hAnsi="宋体" w:eastAsia="宋体" w:cs="宋体"/>
          <w:sz w:val="24"/>
          <w:szCs w:val="24"/>
        </w:rPr>
      </w:pPr>
    </w:p>
    <w:p w14:paraId="0B9A05ED">
      <w:pPr>
        <w:rPr>
          <w:b/>
          <w:bCs/>
          <w:color w:val="auto"/>
          <w:sz w:val="21"/>
          <w:szCs w:val="21"/>
          <w:highlight w:val="none"/>
        </w:rPr>
      </w:pPr>
      <w:r>
        <w:rPr>
          <w:rFonts w:hint="eastAsia"/>
          <w:b/>
          <w:bCs/>
          <w:color w:val="auto"/>
          <w:sz w:val="21"/>
          <w:szCs w:val="21"/>
          <w:highlight w:val="none"/>
        </w:rPr>
        <w:t>注：经双方协商，在不改变合同实质性内容的基础上，可采用其他合同格式。</w:t>
      </w:r>
    </w:p>
    <w:p w14:paraId="5374DE75">
      <w:pPr>
        <w:ind w:left="361" w:hanging="361"/>
        <w:rPr>
          <w:rFonts w:ascii="宋体" w:hAnsi="宋体" w:cs="宋体"/>
          <w:color w:val="auto"/>
          <w:sz w:val="24"/>
          <w:szCs w:val="24"/>
          <w:highlight w:val="none"/>
        </w:rPr>
      </w:pPr>
    </w:p>
    <w:p w14:paraId="1E7F767F">
      <w:pPr>
        <w:widowControl/>
        <w:ind w:left="361" w:hanging="361"/>
        <w:jc w:val="left"/>
        <w:rPr>
          <w:rFonts w:hint="eastAsia" w:ascii="宋体" w:hAnsi="宋体" w:cs="宋体"/>
          <w:color w:val="auto"/>
          <w:sz w:val="24"/>
          <w:szCs w:val="24"/>
          <w:highlight w:val="none"/>
        </w:rPr>
      </w:pPr>
    </w:p>
    <w:p w14:paraId="3523D14A">
      <w:pPr>
        <w:widowControl/>
        <w:ind w:left="361" w:hanging="361"/>
        <w:jc w:val="left"/>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09669F86">
      <w:pPr>
        <w:pStyle w:val="2"/>
        <w:spacing w:before="20" w:after="10" w:line="360" w:lineRule="auto"/>
        <w:ind w:left="420" w:hanging="420"/>
        <w:jc w:val="center"/>
        <w:rPr>
          <w:rFonts w:hint="eastAsia" w:ascii="华文中宋" w:hAnsi="华文中宋" w:eastAsia="华文中宋" w:cs="华文中宋"/>
          <w:color w:val="auto"/>
          <w:sz w:val="28"/>
          <w:szCs w:val="28"/>
          <w:highlight w:val="none"/>
        </w:rPr>
      </w:pPr>
      <w:bookmarkStart w:id="40" w:name="_Toc29686"/>
      <w:bookmarkStart w:id="41" w:name="_Toc25948"/>
      <w:bookmarkStart w:id="42" w:name="_Toc489536690"/>
      <w:r>
        <w:rPr>
          <w:rFonts w:hint="eastAsia" w:ascii="华文中宋" w:hAnsi="华文中宋" w:eastAsia="华文中宋" w:cs="华文中宋"/>
          <w:color w:val="auto"/>
          <w:sz w:val="28"/>
          <w:szCs w:val="28"/>
          <w:highlight w:val="none"/>
        </w:rPr>
        <w:t xml:space="preserve">第八部分 </w:t>
      </w:r>
      <w:bookmarkEnd w:id="40"/>
      <w:bookmarkEnd w:id="41"/>
      <w:bookmarkEnd w:id="42"/>
      <w:r>
        <w:rPr>
          <w:rFonts w:hint="eastAsia" w:ascii="华文中宋" w:hAnsi="华文中宋" w:eastAsia="华文中宋" w:cs="华文中宋"/>
          <w:color w:val="auto"/>
          <w:sz w:val="28"/>
          <w:szCs w:val="28"/>
          <w:highlight w:val="none"/>
          <w:lang w:eastAsia="zh-CN"/>
        </w:rPr>
        <w:t>投标文件格式</w:t>
      </w:r>
    </w:p>
    <w:p w14:paraId="3475FA2B">
      <w:pPr>
        <w:spacing w:line="480" w:lineRule="exact"/>
        <w:rPr>
          <w:rFonts w:ascii="宋体" w:hAnsi="宋体" w:cs="宋体"/>
          <w:color w:val="auto"/>
          <w:szCs w:val="21"/>
          <w:highlight w:val="none"/>
        </w:rPr>
      </w:pP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提交</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须知：</w:t>
      </w:r>
    </w:p>
    <w:p w14:paraId="141137C3">
      <w:pPr>
        <w:pStyle w:val="70"/>
        <w:snapToGrid w:val="0"/>
        <w:spacing w:line="480" w:lineRule="exact"/>
        <w:ind w:firstLine="420" w:firstLineChars="200"/>
        <w:jc w:val="left"/>
        <w:rPr>
          <w:rFonts w:hint="eastAsia" w:cs="宋体"/>
          <w:color w:val="auto"/>
          <w:highlight w:val="none"/>
        </w:rPr>
      </w:pPr>
      <w:r>
        <w:rPr>
          <w:rFonts w:hint="eastAsia" w:cs="宋体"/>
          <w:color w:val="auto"/>
          <w:highlight w:val="none"/>
        </w:rPr>
        <w:t>1.投标人按照本部分编排投标文件（资格证明文件、商务技术文件），编排中涉及格式资料的，应按照本部分提供的内容和格式（所有表格的格式可扩展）填写提交。</w:t>
      </w:r>
    </w:p>
    <w:p w14:paraId="47E0EA53">
      <w:pPr>
        <w:pStyle w:val="70"/>
        <w:snapToGrid w:val="0"/>
        <w:spacing w:line="480" w:lineRule="exact"/>
        <w:ind w:firstLine="420" w:firstLineChars="200"/>
        <w:jc w:val="left"/>
        <w:rPr>
          <w:rFonts w:hint="eastAsia" w:cs="宋体"/>
          <w:color w:val="auto"/>
          <w:highlight w:val="none"/>
        </w:rPr>
      </w:pPr>
      <w:r>
        <w:rPr>
          <w:rFonts w:hint="eastAsia" w:cs="宋体"/>
          <w:color w:val="auto"/>
          <w:highlight w:val="none"/>
        </w:rPr>
        <w:t>2.全部声明和问题的回答及所附材料必须是真实的、准确的和完整的。</w:t>
      </w:r>
    </w:p>
    <w:p w14:paraId="38673733">
      <w:pPr>
        <w:pStyle w:val="70"/>
        <w:snapToGrid w:val="0"/>
        <w:spacing w:line="480" w:lineRule="exact"/>
        <w:ind w:firstLine="420" w:firstLineChars="200"/>
        <w:jc w:val="left"/>
        <w:rPr>
          <w:rFonts w:hint="eastAsia" w:cs="宋体"/>
          <w:color w:val="auto"/>
          <w:highlight w:val="none"/>
        </w:rPr>
      </w:pPr>
      <w:r>
        <w:rPr>
          <w:rFonts w:hint="eastAsia" w:cs="宋体"/>
          <w:color w:val="auto"/>
          <w:highlight w:val="none"/>
        </w:rPr>
        <w:t>3.按招标文件要求“格式”提供的材料，如有调整，内容及签署必须完整、有效，且没有本文件不可接受的条件。</w:t>
      </w:r>
    </w:p>
    <w:p w14:paraId="58036D86">
      <w:pPr>
        <w:pStyle w:val="70"/>
        <w:snapToGrid w:val="0"/>
        <w:spacing w:line="480" w:lineRule="exact"/>
        <w:ind w:firstLine="420" w:firstLineChars="200"/>
        <w:jc w:val="left"/>
        <w:rPr>
          <w:rFonts w:hint="eastAsia" w:cs="宋体"/>
          <w:color w:val="auto"/>
          <w:highlight w:val="none"/>
        </w:rPr>
      </w:pPr>
    </w:p>
    <w:p w14:paraId="1D0C22A1">
      <w:pPr>
        <w:rPr>
          <w:rFonts w:ascii="宋体" w:hAnsi="宋体" w:cs="宋体"/>
          <w:color w:val="auto"/>
          <w:szCs w:val="21"/>
          <w:highlight w:val="none"/>
        </w:rPr>
      </w:pPr>
    </w:p>
    <w:p w14:paraId="1C41A8DD">
      <w:pPr>
        <w:widowControl/>
        <w:jc w:val="left"/>
        <w:rPr>
          <w:color w:val="auto"/>
          <w:highlight w:val="none"/>
        </w:rPr>
        <w:sectPr>
          <w:headerReference r:id="rId8" w:type="default"/>
          <w:footerReference r:id="rId9" w:type="default"/>
          <w:pgSz w:w="11906" w:h="16838"/>
          <w:pgMar w:top="1417" w:right="1417" w:bottom="1417" w:left="1587" w:header="1020" w:footer="850" w:gutter="0"/>
          <w:pgBorders>
            <w:top w:val="none" w:sz="0" w:space="0"/>
            <w:left w:val="none" w:sz="0" w:space="0"/>
            <w:bottom w:val="none" w:sz="0" w:space="0"/>
            <w:right w:val="none" w:sz="0" w:space="0"/>
          </w:pgBorders>
          <w:pgNumType w:start="1"/>
          <w:cols w:space="0" w:num="1"/>
          <w:rtlGutter w:val="0"/>
          <w:docGrid w:type="lines" w:linePitch="312" w:charSpace="0"/>
        </w:sectPr>
      </w:pPr>
    </w:p>
    <w:p w14:paraId="3A84B6F2">
      <w:pPr>
        <w:jc w:val="right"/>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正本</w:t>
      </w:r>
    </w:p>
    <w:p w14:paraId="72DA0B65">
      <w:pPr>
        <w:pStyle w:val="11"/>
        <w:rPr>
          <w:rFonts w:hint="eastAsia" w:ascii="华文中宋" w:hAnsi="华文中宋" w:eastAsia="华文中宋" w:cs="华文中宋"/>
          <w:b/>
          <w:color w:val="auto"/>
          <w:sz w:val="32"/>
          <w:szCs w:val="32"/>
          <w:highlight w:val="none"/>
        </w:rPr>
      </w:pPr>
    </w:p>
    <w:p w14:paraId="07C97510">
      <w:pPr>
        <w:rPr>
          <w:rFonts w:hint="eastAsia"/>
        </w:rPr>
      </w:pPr>
    </w:p>
    <w:p w14:paraId="43DA56F5">
      <w:pPr>
        <w:rPr>
          <w:rFonts w:hint="eastAsia"/>
        </w:rPr>
      </w:pPr>
    </w:p>
    <w:p w14:paraId="24F09752">
      <w:pPr>
        <w:keepNext w:val="0"/>
        <w:keepLines w:val="0"/>
        <w:pageBreakBefore w:val="0"/>
        <w:kinsoku/>
        <w:wordWrap/>
        <w:overflowPunct/>
        <w:topLinePunct w:val="0"/>
        <w:autoSpaceDE/>
        <w:autoSpaceDN/>
        <w:bidi w:val="0"/>
        <w:adjustRightInd/>
        <w:snapToGrid/>
        <w:jc w:val="center"/>
        <w:textAlignment w:val="auto"/>
        <w:rPr>
          <w:rFonts w:hint="eastAsia" w:ascii="华文中宋" w:hAnsi="华文中宋" w:eastAsia="华文中宋" w:cs="华文中宋"/>
          <w:b/>
          <w:bCs/>
          <w:color w:val="auto"/>
          <w:sz w:val="44"/>
          <w:szCs w:val="44"/>
          <w:highlight w:val="none"/>
          <w:lang w:eastAsia="zh-CN"/>
        </w:rPr>
      </w:pPr>
      <w:r>
        <w:rPr>
          <w:rFonts w:hint="eastAsia" w:ascii="华文中宋" w:hAnsi="华文中宋" w:eastAsia="华文中宋" w:cs="华文中宋"/>
          <w:b/>
          <w:bCs/>
          <w:color w:val="auto"/>
          <w:sz w:val="44"/>
          <w:szCs w:val="44"/>
          <w:highlight w:val="none"/>
          <w:lang w:eastAsia="zh-CN"/>
        </w:rPr>
        <w:t>临县低级别（县级）</w:t>
      </w:r>
    </w:p>
    <w:p w14:paraId="2FEA7A40">
      <w:pPr>
        <w:keepNext w:val="0"/>
        <w:keepLines w:val="0"/>
        <w:pageBreakBefore w:val="0"/>
        <w:kinsoku/>
        <w:wordWrap/>
        <w:overflowPunct/>
        <w:topLinePunct w:val="0"/>
        <w:autoSpaceDE/>
        <w:autoSpaceDN/>
        <w:bidi w:val="0"/>
        <w:adjustRightInd/>
        <w:snapToGrid/>
        <w:jc w:val="center"/>
        <w:textAlignment w:val="auto"/>
        <w:rPr>
          <w:rFonts w:hint="eastAsia" w:ascii="华文中宋" w:hAnsi="华文中宋" w:eastAsia="华文中宋" w:cs="华文中宋"/>
          <w:b/>
          <w:bCs/>
          <w:color w:val="auto"/>
          <w:spacing w:val="-20"/>
          <w:kern w:val="0"/>
          <w:sz w:val="24"/>
          <w:szCs w:val="24"/>
          <w:highlight w:val="none"/>
          <w:lang w:eastAsia="zh-CN"/>
        </w:rPr>
      </w:pPr>
      <w:r>
        <w:rPr>
          <w:rFonts w:hint="eastAsia" w:ascii="华文中宋" w:hAnsi="华文中宋" w:eastAsia="华文中宋" w:cs="华文中宋"/>
          <w:b/>
          <w:bCs/>
          <w:color w:val="auto"/>
          <w:sz w:val="44"/>
          <w:szCs w:val="44"/>
          <w:highlight w:val="none"/>
          <w:lang w:eastAsia="zh-CN"/>
        </w:rPr>
        <w:t>不可移动文物安全监管平台建设项目</w:t>
      </w:r>
    </w:p>
    <w:p w14:paraId="010F17A0">
      <w:pPr>
        <w:keepNext w:val="0"/>
        <w:keepLines w:val="0"/>
        <w:pageBreakBefore w:val="0"/>
        <w:widowControl w:val="0"/>
        <w:kinsoku/>
        <w:wordWrap/>
        <w:overflowPunct/>
        <w:topLinePunct w:val="0"/>
        <w:autoSpaceDE/>
        <w:autoSpaceDN/>
        <w:bidi w:val="0"/>
        <w:adjustRightInd/>
        <w:snapToGrid/>
        <w:spacing w:after="157" w:afterLines="50" w:line="240" w:lineRule="auto"/>
        <w:ind w:firstLine="360" w:firstLineChars="600"/>
        <w:jc w:val="both"/>
        <w:textAlignment w:val="auto"/>
        <w:rPr>
          <w:rFonts w:hint="eastAsia" w:ascii="华文中宋" w:hAnsi="华文中宋" w:eastAsia="华文中宋" w:cs="华文中宋"/>
          <w:b/>
          <w:color w:val="auto"/>
          <w:spacing w:val="20"/>
          <w:sz w:val="2"/>
          <w:szCs w:val="2"/>
          <w:highlight w:val="none"/>
        </w:rPr>
      </w:pPr>
    </w:p>
    <w:p w14:paraId="0AF8F051">
      <w:pPr>
        <w:keepNext w:val="0"/>
        <w:keepLines w:val="0"/>
        <w:pageBreakBefore w:val="0"/>
        <w:widowControl w:val="0"/>
        <w:kinsoku/>
        <w:wordWrap/>
        <w:overflowPunct/>
        <w:topLinePunct w:val="0"/>
        <w:autoSpaceDE/>
        <w:autoSpaceDN/>
        <w:bidi w:val="0"/>
        <w:adjustRightInd/>
        <w:snapToGrid/>
        <w:spacing w:after="157" w:afterLines="50" w:line="240" w:lineRule="auto"/>
        <w:ind w:firstLine="1922" w:firstLineChars="600"/>
        <w:jc w:val="both"/>
        <w:textAlignment w:val="auto"/>
        <w:rPr>
          <w:rFonts w:hint="default" w:ascii="华文中宋" w:hAnsi="华文中宋" w:eastAsia="华文中宋" w:cs="华文中宋"/>
          <w:b/>
          <w:color w:val="auto"/>
          <w:spacing w:val="20"/>
          <w:sz w:val="28"/>
          <w:szCs w:val="28"/>
          <w:highlight w:val="none"/>
          <w:u w:val="single"/>
          <w:lang w:val="en-US" w:eastAsia="zh-CN"/>
        </w:rPr>
      </w:pPr>
      <w:r>
        <w:rPr>
          <w:rFonts w:hint="eastAsia" w:ascii="华文中宋" w:hAnsi="华文中宋" w:eastAsia="华文中宋" w:cs="华文中宋"/>
          <w:b/>
          <w:color w:val="auto"/>
          <w:spacing w:val="20"/>
          <w:sz w:val="28"/>
          <w:szCs w:val="28"/>
          <w:highlight w:val="none"/>
        </w:rPr>
        <w:t>项目编号：</w:t>
      </w:r>
      <w:r>
        <w:rPr>
          <w:rFonts w:hint="eastAsia" w:ascii="华文中宋" w:hAnsi="华文中宋" w:eastAsia="华文中宋" w:cs="华文中宋"/>
          <w:b/>
          <w:color w:val="auto"/>
          <w:spacing w:val="20"/>
          <w:sz w:val="28"/>
          <w:szCs w:val="28"/>
          <w:highlight w:val="none"/>
          <w:u w:val="single"/>
          <w:lang w:val="en-US" w:eastAsia="zh-CN"/>
        </w:rPr>
        <w:t xml:space="preserve">                 </w:t>
      </w:r>
    </w:p>
    <w:p w14:paraId="3CB3F801">
      <w:pPr>
        <w:spacing w:before="100" w:beforeAutospacing="1"/>
        <w:jc w:val="center"/>
        <w:rPr>
          <w:rFonts w:hint="eastAsia" w:ascii="华文中宋" w:hAnsi="华文中宋" w:eastAsia="华文中宋" w:cs="华文中宋"/>
          <w:b/>
          <w:color w:val="auto"/>
          <w:sz w:val="56"/>
          <w:szCs w:val="20"/>
          <w:highlight w:val="none"/>
        </w:rPr>
      </w:pPr>
      <w:r>
        <w:rPr>
          <w:rFonts w:hint="eastAsia" w:ascii="华文中宋" w:hAnsi="华文中宋" w:eastAsia="华文中宋" w:cs="华文中宋"/>
          <w:b/>
          <w:color w:val="auto"/>
          <w:sz w:val="56"/>
          <w:szCs w:val="20"/>
          <w:highlight w:val="none"/>
        </w:rPr>
        <w:t>投</w:t>
      </w:r>
    </w:p>
    <w:p w14:paraId="0C54714B">
      <w:pPr>
        <w:jc w:val="center"/>
        <w:rPr>
          <w:rFonts w:hint="eastAsia" w:ascii="华文中宋" w:hAnsi="华文中宋" w:eastAsia="华文中宋" w:cs="华文中宋"/>
          <w:b/>
          <w:color w:val="auto"/>
          <w:sz w:val="56"/>
          <w:szCs w:val="20"/>
          <w:highlight w:val="none"/>
        </w:rPr>
      </w:pPr>
      <w:r>
        <w:rPr>
          <w:rFonts w:hint="eastAsia" w:ascii="华文中宋" w:hAnsi="华文中宋" w:eastAsia="华文中宋" w:cs="华文中宋"/>
          <w:b/>
          <w:color w:val="auto"/>
          <w:sz w:val="56"/>
          <w:szCs w:val="20"/>
          <w:highlight w:val="none"/>
        </w:rPr>
        <w:t>标</w:t>
      </w:r>
    </w:p>
    <w:p w14:paraId="084BB344">
      <w:pPr>
        <w:jc w:val="center"/>
        <w:rPr>
          <w:rFonts w:hint="eastAsia" w:ascii="华文中宋" w:hAnsi="华文中宋" w:eastAsia="华文中宋" w:cs="华文中宋"/>
          <w:b/>
          <w:color w:val="auto"/>
          <w:sz w:val="56"/>
          <w:szCs w:val="20"/>
          <w:highlight w:val="none"/>
        </w:rPr>
      </w:pPr>
      <w:r>
        <w:rPr>
          <w:rFonts w:hint="eastAsia" w:ascii="华文中宋" w:hAnsi="华文中宋" w:eastAsia="华文中宋" w:cs="华文中宋"/>
          <w:b/>
          <w:color w:val="auto"/>
          <w:sz w:val="56"/>
          <w:szCs w:val="20"/>
          <w:highlight w:val="none"/>
        </w:rPr>
        <w:t>文</w:t>
      </w:r>
    </w:p>
    <w:p w14:paraId="34C948D8">
      <w:pPr>
        <w:jc w:val="center"/>
        <w:rPr>
          <w:rFonts w:hint="eastAsia" w:ascii="华文中宋" w:hAnsi="华文中宋" w:eastAsia="华文中宋" w:cs="华文中宋"/>
          <w:color w:val="auto"/>
          <w:sz w:val="72"/>
          <w:szCs w:val="21"/>
          <w:highlight w:val="none"/>
        </w:rPr>
      </w:pPr>
      <w:r>
        <w:rPr>
          <w:rFonts w:hint="eastAsia" w:ascii="华文中宋" w:hAnsi="华文中宋" w:eastAsia="华文中宋" w:cs="华文中宋"/>
          <w:b/>
          <w:color w:val="auto"/>
          <w:sz w:val="56"/>
          <w:szCs w:val="20"/>
          <w:highlight w:val="none"/>
        </w:rPr>
        <w:t>件</w:t>
      </w:r>
    </w:p>
    <w:p w14:paraId="56AB7E2E">
      <w:pPr>
        <w:jc w:val="center"/>
        <w:rPr>
          <w:rFonts w:hint="eastAsia" w:ascii="华文中宋" w:hAnsi="华文中宋" w:eastAsia="华文中宋" w:cs="华文中宋"/>
          <w:color w:val="auto"/>
          <w:spacing w:val="20"/>
          <w:sz w:val="32"/>
          <w:szCs w:val="32"/>
          <w:highlight w:val="none"/>
        </w:rPr>
      </w:pPr>
    </w:p>
    <w:p w14:paraId="2558AC72">
      <w:pPr>
        <w:rPr>
          <w:rFonts w:hint="eastAsia"/>
          <w:sz w:val="32"/>
          <w:szCs w:val="36"/>
        </w:rPr>
      </w:pPr>
    </w:p>
    <w:p w14:paraId="5A3E71E1">
      <w:pPr>
        <w:pStyle w:val="43"/>
        <w:rPr>
          <w:rFonts w:hint="eastAsia"/>
        </w:rPr>
      </w:pPr>
    </w:p>
    <w:p w14:paraId="1781A60A">
      <w:pPr>
        <w:pStyle w:val="43"/>
        <w:rPr>
          <w:rFonts w:hint="eastAsia"/>
        </w:rPr>
      </w:pPr>
    </w:p>
    <w:p w14:paraId="3DB26C90">
      <w:pPr>
        <w:jc w:val="center"/>
        <w:rPr>
          <w:rFonts w:hint="eastAsia" w:ascii="华文中宋" w:hAnsi="华文中宋" w:eastAsia="华文中宋" w:cs="华文中宋"/>
          <w:b/>
          <w:bCs/>
          <w:color w:val="auto"/>
          <w:spacing w:val="20"/>
          <w:sz w:val="28"/>
          <w:szCs w:val="28"/>
          <w:highlight w:val="none"/>
        </w:rPr>
      </w:pPr>
      <w:r>
        <w:rPr>
          <w:rFonts w:hint="eastAsia" w:ascii="华文中宋" w:hAnsi="华文中宋" w:eastAsia="华文中宋" w:cs="华文中宋"/>
          <w:b/>
          <w:bCs/>
          <w:color w:val="auto"/>
          <w:spacing w:val="20"/>
          <w:sz w:val="28"/>
          <w:szCs w:val="28"/>
          <w:highlight w:val="none"/>
        </w:rPr>
        <w:t>投标人单位名称：</w:t>
      </w:r>
      <w:r>
        <w:rPr>
          <w:rFonts w:hint="eastAsia" w:ascii="华文中宋" w:hAnsi="华文中宋" w:eastAsia="华文中宋" w:cs="华文中宋"/>
          <w:b/>
          <w:bCs/>
          <w:color w:val="auto"/>
          <w:spacing w:val="20"/>
          <w:sz w:val="28"/>
          <w:szCs w:val="28"/>
          <w:highlight w:val="none"/>
          <w:u w:val="single"/>
          <w:lang w:val="en-US" w:eastAsia="zh-CN"/>
        </w:rPr>
        <w:t xml:space="preserve">                    </w:t>
      </w:r>
      <w:r>
        <w:rPr>
          <w:rFonts w:hint="eastAsia" w:ascii="华文中宋" w:hAnsi="华文中宋" w:eastAsia="华文中宋" w:cs="华文中宋"/>
          <w:b/>
          <w:bCs/>
          <w:color w:val="auto"/>
          <w:spacing w:val="20"/>
          <w:sz w:val="28"/>
          <w:szCs w:val="28"/>
          <w:highlight w:val="none"/>
        </w:rPr>
        <w:t>（加盖公章）</w:t>
      </w:r>
    </w:p>
    <w:p w14:paraId="2599D0A2">
      <w:pPr>
        <w:spacing w:before="312" w:beforeLines="100"/>
        <w:jc w:val="center"/>
        <w:rPr>
          <w:rFonts w:hint="eastAsia" w:ascii="华文中宋" w:hAnsi="华文中宋" w:eastAsia="华文中宋" w:cs="华文中宋"/>
          <w:b/>
          <w:bCs/>
          <w:color w:val="auto"/>
          <w:sz w:val="21"/>
          <w:szCs w:val="21"/>
          <w:highlight w:val="none"/>
        </w:rPr>
      </w:pPr>
    </w:p>
    <w:p w14:paraId="0CA10A4E">
      <w:pPr>
        <w:spacing w:before="312" w:beforeLines="100"/>
        <w:jc w:val="center"/>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rPr>
        <w:t>二〇二</w:t>
      </w:r>
      <w:r>
        <w:rPr>
          <w:rFonts w:hint="eastAsia" w:ascii="华文中宋" w:hAnsi="华文中宋" w:eastAsia="华文中宋" w:cs="华文中宋"/>
          <w:b/>
          <w:bCs/>
          <w:color w:val="auto"/>
          <w:sz w:val="28"/>
          <w:szCs w:val="28"/>
          <w:highlight w:val="none"/>
          <w:lang w:val="en-US" w:eastAsia="zh-CN"/>
        </w:rPr>
        <w:t>六</w:t>
      </w:r>
      <w:r>
        <w:rPr>
          <w:rFonts w:hint="eastAsia" w:ascii="华文中宋" w:hAnsi="华文中宋" w:eastAsia="华文中宋" w:cs="华文中宋"/>
          <w:b/>
          <w:bCs/>
          <w:color w:val="auto"/>
          <w:sz w:val="28"/>
          <w:szCs w:val="28"/>
          <w:highlight w:val="none"/>
        </w:rPr>
        <w:t>年</w:t>
      </w:r>
      <w:r>
        <w:rPr>
          <w:rFonts w:hint="eastAsia" w:ascii="华文中宋" w:hAnsi="华文中宋" w:eastAsia="华文中宋" w:cs="华文中宋"/>
          <w:b/>
          <w:bCs/>
          <w:color w:val="auto"/>
          <w:sz w:val="28"/>
          <w:szCs w:val="28"/>
          <w:highlight w:val="none"/>
          <w:u w:val="single"/>
        </w:rPr>
        <w:t xml:space="preserve">  </w:t>
      </w:r>
      <w:r>
        <w:rPr>
          <w:rFonts w:hint="eastAsia" w:ascii="华文中宋" w:hAnsi="华文中宋" w:eastAsia="华文中宋" w:cs="华文中宋"/>
          <w:b/>
          <w:bCs/>
          <w:color w:val="auto"/>
          <w:sz w:val="28"/>
          <w:szCs w:val="28"/>
          <w:highlight w:val="none"/>
          <w:u w:val="single"/>
          <w:lang w:val="en-US" w:eastAsia="zh-CN"/>
        </w:rPr>
        <w:t xml:space="preserve"> </w:t>
      </w:r>
      <w:r>
        <w:rPr>
          <w:rFonts w:hint="eastAsia" w:ascii="华文中宋" w:hAnsi="华文中宋" w:eastAsia="华文中宋" w:cs="华文中宋"/>
          <w:b/>
          <w:bCs/>
          <w:color w:val="auto"/>
          <w:sz w:val="28"/>
          <w:szCs w:val="28"/>
          <w:highlight w:val="none"/>
          <w:u w:val="single"/>
        </w:rPr>
        <w:t xml:space="preserve"> </w:t>
      </w:r>
      <w:r>
        <w:rPr>
          <w:rFonts w:hint="eastAsia" w:ascii="华文中宋" w:hAnsi="华文中宋" w:eastAsia="华文中宋" w:cs="华文中宋"/>
          <w:b/>
          <w:bCs/>
          <w:color w:val="auto"/>
          <w:sz w:val="28"/>
          <w:szCs w:val="28"/>
          <w:highlight w:val="none"/>
        </w:rPr>
        <w:t>月</w:t>
      </w:r>
      <w:r>
        <w:rPr>
          <w:rFonts w:hint="eastAsia" w:ascii="华文中宋" w:hAnsi="华文中宋" w:eastAsia="华文中宋" w:cs="华文中宋"/>
          <w:b/>
          <w:bCs/>
          <w:color w:val="auto"/>
          <w:sz w:val="28"/>
          <w:szCs w:val="28"/>
          <w:highlight w:val="none"/>
          <w:u w:val="single"/>
        </w:rPr>
        <w:t xml:space="preserve"> </w:t>
      </w:r>
      <w:r>
        <w:rPr>
          <w:rFonts w:hint="eastAsia" w:ascii="华文中宋" w:hAnsi="华文中宋" w:eastAsia="华文中宋" w:cs="华文中宋"/>
          <w:b/>
          <w:bCs/>
          <w:color w:val="auto"/>
          <w:sz w:val="28"/>
          <w:szCs w:val="28"/>
          <w:highlight w:val="none"/>
          <w:u w:val="single"/>
          <w:lang w:val="en-US" w:eastAsia="zh-CN"/>
        </w:rPr>
        <w:t xml:space="preserve">  </w:t>
      </w:r>
      <w:r>
        <w:rPr>
          <w:rFonts w:hint="eastAsia" w:ascii="华文中宋" w:hAnsi="华文中宋" w:eastAsia="华文中宋" w:cs="华文中宋"/>
          <w:b/>
          <w:bCs/>
          <w:color w:val="auto"/>
          <w:sz w:val="28"/>
          <w:szCs w:val="28"/>
          <w:highlight w:val="none"/>
          <w:u w:val="single"/>
        </w:rPr>
        <w:t xml:space="preserve">  </w:t>
      </w:r>
      <w:r>
        <w:rPr>
          <w:rFonts w:hint="eastAsia" w:ascii="华文中宋" w:hAnsi="华文中宋" w:eastAsia="华文中宋" w:cs="华文中宋"/>
          <w:b/>
          <w:bCs/>
          <w:color w:val="auto"/>
          <w:sz w:val="28"/>
          <w:szCs w:val="28"/>
          <w:highlight w:val="none"/>
        </w:rPr>
        <w:t>日</w:t>
      </w:r>
    </w:p>
    <w:p w14:paraId="45DACA1F">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2E068AF">
      <w:pPr>
        <w:spacing w:line="360" w:lineRule="auto"/>
        <w:ind w:left="361" w:hanging="361"/>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目</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录</w:t>
      </w:r>
    </w:p>
    <w:p w14:paraId="0AE2EA89">
      <w:pPr>
        <w:spacing w:line="360" w:lineRule="auto"/>
        <w:ind w:left="361" w:hanging="361"/>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资格证明文件</w:t>
      </w:r>
    </w:p>
    <w:p w14:paraId="4008F121">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1．具有独立承担民事责任的能力………………………………………………………</w:t>
      </w:r>
    </w:p>
    <w:p w14:paraId="7CB0D5A2">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2．具有良好的商业信誉和健全的财务会计制度………………………………………</w:t>
      </w:r>
    </w:p>
    <w:p w14:paraId="1C170534">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3．具有履行合同所必需的设备和专业技术能力………………………………………</w:t>
      </w:r>
    </w:p>
    <w:p w14:paraId="0184E3D3">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4．具有依法缴纳税收和社会保障资金的良好记录……………………………………</w:t>
      </w:r>
    </w:p>
    <w:p w14:paraId="75021A4D">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5．参加政府采购活动前三年内，在经营活动中没有重大违法记录…………………</w:t>
      </w:r>
    </w:p>
    <w:p w14:paraId="6DBFA3AD">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6．</w:t>
      </w:r>
      <w:r>
        <w:rPr>
          <w:rFonts w:hint="eastAsia" w:hAnsi="宋体" w:cs="宋体"/>
          <w:color w:val="auto"/>
          <w:sz w:val="24"/>
          <w:szCs w:val="24"/>
          <w:highlight w:val="none"/>
          <w:lang w:eastAsia="zh-CN"/>
        </w:rPr>
        <w:t>本项目的特定资格要求</w:t>
      </w:r>
      <w:r>
        <w:rPr>
          <w:rFonts w:hint="eastAsia" w:hAnsi="宋体" w:cs="宋体"/>
          <w:color w:val="auto"/>
          <w:sz w:val="24"/>
          <w:szCs w:val="24"/>
          <w:highlight w:val="none"/>
        </w:rPr>
        <w:t>………………………………………………………………</w:t>
      </w:r>
    </w:p>
    <w:p w14:paraId="5554F778">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7．投标保证金缴纳凭证及银行开户许可证或相关证明资料…………………………</w:t>
      </w:r>
    </w:p>
    <w:p w14:paraId="3568F931">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8．不存在与参加本项目的其它</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单位负责人为同一人或者存在直接控股、管理关系承诺书………………………………………………………………………………</w:t>
      </w:r>
    </w:p>
    <w:p w14:paraId="64DBEB52">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9．近3年未被列入违法失信名单</w:t>
      </w:r>
      <w:r>
        <w:rPr>
          <w:rFonts w:hint="eastAsia" w:hAnsi="宋体" w:cs="宋体"/>
          <w:color w:val="auto"/>
          <w:sz w:val="24"/>
          <w:szCs w:val="24"/>
          <w:highlight w:val="none"/>
          <w:lang w:eastAsia="zh-CN"/>
        </w:rPr>
        <w:t>承诺书</w:t>
      </w:r>
      <w:r>
        <w:rPr>
          <w:rFonts w:hint="eastAsia" w:hAnsi="宋体" w:cs="宋体"/>
          <w:color w:val="auto"/>
          <w:sz w:val="24"/>
          <w:szCs w:val="24"/>
          <w:highlight w:val="none"/>
        </w:rPr>
        <w:t>………………………………………………</w:t>
      </w:r>
    </w:p>
    <w:p w14:paraId="63F40511">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10.</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廉洁自律</w:t>
      </w:r>
      <w:r>
        <w:rPr>
          <w:rFonts w:hint="eastAsia" w:hAnsi="宋体" w:cs="宋体"/>
          <w:color w:val="auto"/>
          <w:sz w:val="24"/>
          <w:szCs w:val="24"/>
          <w:highlight w:val="none"/>
          <w:lang w:eastAsia="zh-CN"/>
        </w:rPr>
        <w:t>承诺书</w:t>
      </w:r>
      <w:r>
        <w:rPr>
          <w:rFonts w:hint="eastAsia" w:hAnsi="宋体" w:cs="宋体"/>
          <w:color w:val="auto"/>
          <w:sz w:val="24"/>
          <w:szCs w:val="24"/>
          <w:highlight w:val="none"/>
        </w:rPr>
        <w:t>………………………………………………………………</w:t>
      </w:r>
    </w:p>
    <w:p w14:paraId="4AF10F19">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11.</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认为需要提交的其他资格证明文件…………………………………………</w:t>
      </w:r>
    </w:p>
    <w:p w14:paraId="0A006989">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商务技术文件</w:t>
      </w:r>
    </w:p>
    <w:p w14:paraId="3C2F7B41">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1．法定代表人（负责人）身份证明书……………………………………………………</w:t>
      </w:r>
    </w:p>
    <w:p w14:paraId="1210FA3F">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2．法定代表人（负责人）授权委托书……………………………………………………</w:t>
      </w:r>
    </w:p>
    <w:p w14:paraId="5773CE63">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szCs w:val="24"/>
          <w:highlight w:val="none"/>
          <w:lang w:eastAsia="zh-CN"/>
        </w:rPr>
        <w:t>投标</w:t>
      </w:r>
      <w:r>
        <w:rPr>
          <w:rFonts w:hint="eastAsia" w:hAnsi="宋体" w:cs="宋体"/>
          <w:color w:val="auto"/>
          <w:sz w:val="24"/>
          <w:szCs w:val="24"/>
          <w:highlight w:val="none"/>
        </w:rPr>
        <w:t>函……………………………………………………………………………………</w:t>
      </w:r>
    </w:p>
    <w:p w14:paraId="0E51A561">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4．报价一览表………………………………………………………………………………</w:t>
      </w:r>
    </w:p>
    <w:p w14:paraId="0613B0AF">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5．</w:t>
      </w:r>
      <w:r>
        <w:rPr>
          <w:rFonts w:hint="eastAsia" w:hAnsi="宋体" w:cs="宋体"/>
          <w:color w:val="auto"/>
          <w:sz w:val="24"/>
          <w:szCs w:val="24"/>
          <w:highlight w:val="none"/>
          <w:lang w:eastAsia="zh-CN"/>
        </w:rPr>
        <w:t>商务条款偏离表</w:t>
      </w:r>
      <w:r>
        <w:rPr>
          <w:rFonts w:hint="eastAsia" w:hAnsi="宋体" w:cs="宋体"/>
          <w:color w:val="auto"/>
          <w:sz w:val="24"/>
          <w:szCs w:val="24"/>
          <w:highlight w:val="none"/>
        </w:rPr>
        <w:t>…………………………………………………………………………</w:t>
      </w:r>
    </w:p>
    <w:p w14:paraId="7A4BEDD8">
      <w:pPr>
        <w:pStyle w:val="13"/>
        <w:snapToGrid w:val="0"/>
        <w:spacing w:line="360" w:lineRule="auto"/>
        <w:ind w:left="361" w:hanging="361"/>
        <w:jc w:val="left"/>
        <w:rPr>
          <w:rFonts w:hint="eastAsia" w:hAnsi="宋体" w:cs="宋体"/>
          <w:color w:val="auto"/>
          <w:sz w:val="24"/>
          <w:szCs w:val="24"/>
          <w:highlight w:val="none"/>
        </w:rPr>
      </w:pPr>
      <w:r>
        <w:rPr>
          <w:rFonts w:hint="eastAsia" w:hAnsi="宋体" w:cs="宋体"/>
          <w:color w:val="auto"/>
          <w:sz w:val="24"/>
          <w:szCs w:val="24"/>
          <w:highlight w:val="none"/>
        </w:rPr>
        <w:t>6．</w:t>
      </w:r>
      <w:r>
        <w:rPr>
          <w:rFonts w:hint="eastAsia" w:hAnsi="宋体" w:cs="宋体"/>
          <w:color w:val="auto"/>
          <w:sz w:val="24"/>
          <w:szCs w:val="24"/>
          <w:highlight w:val="none"/>
          <w:lang w:val="en-US" w:eastAsia="zh-CN"/>
        </w:rPr>
        <w:t>技术规范响应及偏离表</w:t>
      </w:r>
      <w:r>
        <w:rPr>
          <w:rFonts w:hint="eastAsia" w:hAnsi="宋体" w:cs="宋体"/>
          <w:color w:val="auto"/>
          <w:sz w:val="24"/>
          <w:szCs w:val="24"/>
          <w:highlight w:val="none"/>
        </w:rPr>
        <w:t>…………………………………………………………………</w:t>
      </w:r>
    </w:p>
    <w:p w14:paraId="75693F40">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lang w:val="en-US" w:eastAsia="zh-CN"/>
        </w:rPr>
        <w:t>7．投标</w:t>
      </w:r>
      <w:r>
        <w:rPr>
          <w:rFonts w:hint="eastAsia" w:hAnsi="宋体" w:cs="宋体"/>
          <w:color w:val="auto"/>
          <w:sz w:val="24"/>
          <w:szCs w:val="24"/>
          <w:highlight w:val="none"/>
          <w:lang w:eastAsia="zh-CN"/>
        </w:rPr>
        <w:t>文件</w:t>
      </w:r>
      <w:r>
        <w:rPr>
          <w:rFonts w:hint="eastAsia" w:hAnsi="宋体" w:cs="宋体"/>
          <w:color w:val="auto"/>
          <w:sz w:val="24"/>
          <w:szCs w:val="24"/>
          <w:highlight w:val="none"/>
        </w:rPr>
        <w:t>递交截止日前三年内完成的同类项目合同案例列表及相关证明资料…</w:t>
      </w:r>
    </w:p>
    <w:p w14:paraId="1ADD1B7D">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．项目技术方案…………………………………………………………………………</w:t>
      </w:r>
    </w:p>
    <w:p w14:paraId="3AB7836C">
      <w:pPr>
        <w:pStyle w:val="13"/>
        <w:snapToGrid w:val="0"/>
        <w:spacing w:line="360" w:lineRule="auto"/>
        <w:ind w:left="361" w:hanging="361"/>
        <w:jc w:val="left"/>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9</w:t>
      </w:r>
      <w:r>
        <w:rPr>
          <w:rFonts w:hint="eastAsia" w:hAnsi="宋体" w:cs="宋体"/>
          <w:color w:val="auto"/>
          <w:sz w:val="24"/>
          <w:szCs w:val="24"/>
          <w:highlight w:val="none"/>
        </w:rPr>
        <w:t>．</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认为需提供的其他商务技术文件……………………………………………</w:t>
      </w:r>
      <w:r>
        <w:rPr>
          <w:rFonts w:hint="eastAsia" w:hAnsi="宋体" w:cs="宋体"/>
          <w:color w:val="auto"/>
          <w:sz w:val="24"/>
          <w:szCs w:val="24"/>
          <w:highlight w:val="none"/>
          <w:lang w:val="en-US" w:eastAsia="zh-CN"/>
        </w:rPr>
        <w:t xml:space="preserve"> </w:t>
      </w:r>
    </w:p>
    <w:p w14:paraId="3C5ADBEA">
      <w:pPr>
        <w:pStyle w:val="13"/>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lang w:val="en-US" w:eastAsia="zh-CN"/>
        </w:rPr>
        <w:t>10</w:t>
      </w:r>
      <w:r>
        <w:rPr>
          <w:rFonts w:hint="eastAsia" w:hAnsi="宋体" w:cs="宋体"/>
          <w:color w:val="auto"/>
          <w:sz w:val="24"/>
          <w:szCs w:val="24"/>
          <w:highlight w:val="none"/>
        </w:rPr>
        <w:t>．政策性要求……………………………………………………………………………</w:t>
      </w:r>
    </w:p>
    <w:p w14:paraId="799059B2">
      <w:pPr>
        <w:rPr>
          <w:rFonts w:ascii="宋体" w:hAnsi="宋体" w:cs="宋体"/>
          <w:color w:val="auto"/>
          <w:highlight w:val="none"/>
        </w:rPr>
      </w:pPr>
      <w:r>
        <w:rPr>
          <w:rFonts w:ascii="宋体" w:hAnsi="宋体" w:cs="宋体"/>
          <w:color w:val="auto"/>
          <w:highlight w:val="none"/>
        </w:rPr>
        <w:br w:type="page"/>
      </w:r>
    </w:p>
    <w:p w14:paraId="455ACE89">
      <w:pPr>
        <w:pStyle w:val="17"/>
        <w:rPr>
          <w:rFonts w:ascii="宋体" w:hAnsi="宋体" w:cs="宋体"/>
          <w:color w:val="auto"/>
          <w:highlight w:val="none"/>
        </w:rPr>
        <w:sectPr>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pPr>
    </w:p>
    <w:p w14:paraId="7E4771C4">
      <w:pPr>
        <w:spacing w:line="480" w:lineRule="auto"/>
        <w:ind w:left="361" w:hanging="361"/>
        <w:jc w:val="center"/>
        <w:rPr>
          <w:rFonts w:ascii="宋体" w:hAnsi="宋体" w:cs="宋体"/>
          <w:b/>
          <w:color w:val="auto"/>
          <w:sz w:val="24"/>
          <w:highlight w:val="none"/>
        </w:rPr>
      </w:pPr>
      <w:r>
        <w:rPr>
          <w:rFonts w:hint="eastAsia" w:ascii="宋体" w:hAnsi="宋体" w:cs="宋体"/>
          <w:b/>
          <w:color w:val="auto"/>
          <w:sz w:val="24"/>
          <w:highlight w:val="none"/>
        </w:rPr>
        <w:t>资格证明文件</w:t>
      </w:r>
    </w:p>
    <w:p w14:paraId="219B53FD">
      <w:pPr>
        <w:pStyle w:val="15"/>
        <w:ind w:left="360" w:hanging="360"/>
        <w:rPr>
          <w:rFonts w:ascii="宋体" w:hAnsi="宋体" w:cs="宋体"/>
          <w:b/>
          <w:bCs/>
          <w:color w:val="auto"/>
          <w:szCs w:val="24"/>
          <w:highlight w:val="none"/>
        </w:rPr>
      </w:pPr>
      <w:r>
        <w:rPr>
          <w:rFonts w:hint="eastAsia" w:ascii="宋体" w:hAnsi="宋体" w:eastAsia="华文中宋" w:cs="宋体"/>
          <w:b/>
          <w:bCs/>
          <w:color w:val="auto"/>
          <w:szCs w:val="24"/>
          <w:highlight w:val="none"/>
        </w:rPr>
        <w:t>1.</w:t>
      </w:r>
      <w:r>
        <w:rPr>
          <w:rFonts w:hint="eastAsia" w:ascii="宋体" w:hAnsi="宋体" w:cs="宋体"/>
          <w:b/>
          <w:bCs/>
          <w:color w:val="auto"/>
          <w:szCs w:val="24"/>
          <w:highlight w:val="none"/>
        </w:rPr>
        <w:t>具有独立承担民事责任的能力（格式）</w:t>
      </w:r>
    </w:p>
    <w:p w14:paraId="36DA119C">
      <w:pPr>
        <w:pStyle w:val="15"/>
        <w:ind w:left="360" w:hanging="360"/>
        <w:rPr>
          <w:rFonts w:ascii="宋体" w:hAnsi="宋体" w:cs="宋体"/>
          <w:b/>
          <w:bCs/>
          <w:color w:val="auto"/>
          <w:szCs w:val="24"/>
          <w:highlight w:val="none"/>
        </w:rPr>
      </w:pPr>
    </w:p>
    <w:p w14:paraId="24033BB1">
      <w:pPr>
        <w:pStyle w:val="15"/>
        <w:ind w:left="361" w:hanging="361"/>
        <w:jc w:val="center"/>
        <w:rPr>
          <w:rFonts w:hint="eastAsia" w:ascii="宋体" w:hAnsi="宋体" w:eastAsia="宋体" w:cs="宋体"/>
          <w:b/>
          <w:bCs/>
          <w:color w:val="auto"/>
          <w:szCs w:val="24"/>
          <w:highlight w:val="none"/>
          <w:lang w:eastAsia="zh-CN"/>
        </w:rPr>
      </w:pPr>
      <w:r>
        <w:rPr>
          <w:rFonts w:hint="eastAsia" w:ascii="宋体" w:hAnsi="宋体" w:cs="宋体"/>
          <w:b/>
          <w:bCs/>
          <w:color w:val="auto"/>
          <w:szCs w:val="24"/>
          <w:highlight w:val="none"/>
          <w:lang w:eastAsia="zh-CN"/>
        </w:rPr>
        <w:t>投标人</w:t>
      </w:r>
      <w:r>
        <w:rPr>
          <w:rFonts w:hint="eastAsia" w:ascii="宋体" w:hAnsi="宋体" w:cs="宋体"/>
          <w:b/>
          <w:bCs/>
          <w:color w:val="auto"/>
          <w:szCs w:val="24"/>
          <w:highlight w:val="none"/>
        </w:rPr>
        <w:t>具有独立承担民事责任的能力的</w:t>
      </w:r>
      <w:r>
        <w:rPr>
          <w:rFonts w:hint="eastAsia" w:ascii="宋体" w:hAnsi="宋体" w:cs="宋体"/>
          <w:b/>
          <w:bCs/>
          <w:color w:val="auto"/>
          <w:szCs w:val="24"/>
          <w:highlight w:val="none"/>
          <w:lang w:eastAsia="zh-CN"/>
        </w:rPr>
        <w:t>承诺书</w:t>
      </w:r>
    </w:p>
    <w:p w14:paraId="495D6587">
      <w:pPr>
        <w:ind w:left="361" w:hanging="361"/>
        <w:rPr>
          <w:color w:val="auto"/>
          <w:sz w:val="24"/>
          <w:highlight w:val="none"/>
          <w:u w:val="single"/>
        </w:rPr>
      </w:pPr>
    </w:p>
    <w:p w14:paraId="579A7326">
      <w:pPr>
        <w:ind w:left="361" w:hanging="361"/>
        <w:rPr>
          <w:color w:val="auto"/>
          <w:sz w:val="24"/>
          <w:highlight w:val="none"/>
          <w:u w:val="single"/>
        </w:rPr>
      </w:pPr>
      <w:r>
        <w:rPr>
          <w:color w:val="auto"/>
          <w:sz w:val="24"/>
          <w:highlight w:val="none"/>
          <w:u w:val="single"/>
        </w:rPr>
        <w:t xml:space="preserve"> </w:t>
      </w:r>
      <w:r>
        <w:rPr>
          <w:rFonts w:hint="eastAsia"/>
          <w:color w:val="auto"/>
          <w:sz w:val="24"/>
          <w:highlight w:val="none"/>
          <w:u w:val="single"/>
        </w:rPr>
        <w:t>采购人</w:t>
      </w:r>
      <w:r>
        <w:rPr>
          <w:color w:val="auto"/>
          <w:sz w:val="24"/>
          <w:highlight w:val="none"/>
          <w:u w:val="single"/>
        </w:rPr>
        <w:t>：</w:t>
      </w:r>
    </w:p>
    <w:p w14:paraId="626BC235">
      <w:pPr>
        <w:widowControl/>
        <w:snapToGrid w:val="0"/>
        <w:spacing w:line="360" w:lineRule="auto"/>
        <w:ind w:firstLine="480" w:firstLineChars="200"/>
        <w:rPr>
          <w:color w:val="auto"/>
          <w:sz w:val="24"/>
          <w:highlight w:val="none"/>
        </w:rPr>
      </w:pPr>
    </w:p>
    <w:p w14:paraId="3A5ECC7E">
      <w:pPr>
        <w:widowControl/>
        <w:snapToGrid w:val="0"/>
        <w:spacing w:line="360" w:lineRule="auto"/>
        <w:ind w:firstLine="480" w:firstLineChars="200"/>
        <w:rPr>
          <w:color w:val="auto"/>
          <w:sz w:val="24"/>
          <w:highlight w:val="none"/>
        </w:rPr>
      </w:pPr>
      <w:r>
        <w:rPr>
          <w:rFonts w:hint="eastAsia" w:ascii="宋体" w:hAnsi="宋体" w:cs="宋体"/>
          <w:color w:val="auto"/>
          <w:sz w:val="24"/>
          <w:szCs w:val="24"/>
          <w:highlight w:val="none"/>
        </w:rPr>
        <w:t>我方参加贵方组织的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eastAsia="zh-CN"/>
        </w:rPr>
        <w:t>项目编号</w:t>
      </w:r>
      <w:r>
        <w:rPr>
          <w:color w:val="auto"/>
          <w:sz w:val="24"/>
          <w:szCs w:val="24"/>
          <w:highlight w:val="none"/>
        </w:rPr>
        <w:t>）的</w:t>
      </w:r>
      <w:r>
        <w:rPr>
          <w:rFonts w:hint="eastAsia"/>
          <w:color w:val="auto"/>
          <w:sz w:val="24"/>
          <w:szCs w:val="24"/>
          <w:highlight w:val="none"/>
          <w:lang w:val="en-US" w:eastAsia="zh-CN"/>
        </w:rPr>
        <w:t>政府</w:t>
      </w:r>
      <w:r>
        <w:rPr>
          <w:color w:val="auto"/>
          <w:sz w:val="24"/>
          <w:szCs w:val="24"/>
          <w:highlight w:val="none"/>
        </w:rPr>
        <w:t>采购活动。依据</w:t>
      </w:r>
      <w:r>
        <w:rPr>
          <w:rFonts w:hint="eastAsia"/>
          <w:color w:val="auto"/>
          <w:sz w:val="24"/>
          <w:szCs w:val="24"/>
          <w:highlight w:val="none"/>
          <w:lang w:eastAsia="zh-CN"/>
        </w:rPr>
        <w:t>招标文件</w:t>
      </w:r>
      <w:r>
        <w:rPr>
          <w:color w:val="auto"/>
          <w:sz w:val="24"/>
          <w:szCs w:val="24"/>
          <w:highlight w:val="none"/>
        </w:rPr>
        <w:t>相关规定，</w:t>
      </w:r>
      <w:r>
        <w:rPr>
          <w:color w:val="auto"/>
          <w:sz w:val="24"/>
          <w:highlight w:val="none"/>
        </w:rPr>
        <w:t>现郑重承诺：我方具有有效的营业执照或事业单位法人证书或自然人身份证明或其他非企业组织证明文件及有效的开户许可证，能独立承担民事责任的能力。</w:t>
      </w:r>
    </w:p>
    <w:p w14:paraId="1DE2B3A9">
      <w:pPr>
        <w:widowControl/>
        <w:snapToGrid w:val="0"/>
        <w:spacing w:line="360" w:lineRule="auto"/>
        <w:ind w:firstLine="480" w:firstLineChars="200"/>
        <w:rPr>
          <w:color w:val="auto"/>
          <w:sz w:val="24"/>
          <w:highlight w:val="none"/>
        </w:rPr>
      </w:pPr>
      <w:r>
        <w:rPr>
          <w:color w:val="auto"/>
          <w:sz w:val="24"/>
          <w:highlight w:val="none"/>
        </w:rPr>
        <w:t>基本信息如下：</w:t>
      </w:r>
    </w:p>
    <w:p w14:paraId="244FA63B">
      <w:pPr>
        <w:widowControl/>
        <w:snapToGrid w:val="0"/>
        <w:spacing w:line="360" w:lineRule="auto"/>
        <w:ind w:firstLine="480" w:firstLineChars="200"/>
        <w:rPr>
          <w:rFonts w:asciiTheme="minorEastAsia" w:hAnsiTheme="minorEastAsia" w:eastAsiaTheme="minorEastAsia"/>
          <w:color w:val="auto"/>
          <w:sz w:val="24"/>
          <w:highlight w:val="none"/>
        </w:rPr>
      </w:pPr>
      <w:r>
        <w:rPr>
          <w:color w:val="auto"/>
          <w:sz w:val="24"/>
          <w:highlight w:val="none"/>
        </w:rPr>
        <w:t>名称为</w:t>
      </w:r>
      <w:r>
        <w:rPr>
          <w:rFonts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，统一社会信用代码为：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；法定代表人（负责人）为：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 xml:space="preserve"> ；营业期限为: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；基本开户银行为：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；账号为：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p>
    <w:p w14:paraId="6C767F34">
      <w:pPr>
        <w:widowControl/>
        <w:snapToGrid w:val="0"/>
        <w:spacing w:line="360" w:lineRule="auto"/>
        <w:ind w:firstLine="480" w:firstLineChars="200"/>
        <w:rPr>
          <w:color w:val="auto"/>
          <w:sz w:val="24"/>
          <w:highlight w:val="none"/>
        </w:rPr>
      </w:pPr>
      <w:r>
        <w:rPr>
          <w:rFonts w:asciiTheme="minorEastAsia" w:hAnsiTheme="minorEastAsia" w:eastAsiaTheme="minorEastAsia"/>
          <w:color w:val="auto"/>
          <w:sz w:val="24"/>
          <w:highlight w:val="none"/>
        </w:rPr>
        <w:t>以上承诺信息如有虚假或隐瞒，我方愿意</w:t>
      </w:r>
      <w:r>
        <w:rPr>
          <w:color w:val="auto"/>
          <w:sz w:val="24"/>
          <w:highlight w:val="none"/>
        </w:rPr>
        <w:t xml:space="preserve">承担一切后果，并不再寻求任何旨在减轻或免除责任的辩解。 </w:t>
      </w:r>
    </w:p>
    <w:p w14:paraId="06194D5D">
      <w:pPr>
        <w:pStyle w:val="15"/>
        <w:ind w:firstLine="480" w:firstLineChars="200"/>
        <w:rPr>
          <w:color w:val="auto"/>
          <w:highlight w:val="none"/>
        </w:rPr>
      </w:pPr>
      <w:r>
        <w:rPr>
          <w:color w:val="auto"/>
          <w:highlight w:val="none"/>
        </w:rPr>
        <w:t>特此承诺。</w:t>
      </w:r>
    </w:p>
    <w:p w14:paraId="16BBDA75">
      <w:pPr>
        <w:rPr>
          <w:color w:val="auto"/>
          <w:highlight w:val="none"/>
        </w:rPr>
      </w:pPr>
    </w:p>
    <w:p w14:paraId="5021F729">
      <w:pPr>
        <w:pStyle w:val="34"/>
        <w:ind w:left="781" w:hanging="361"/>
        <w:rPr>
          <w:color w:val="auto"/>
          <w:highlight w:val="none"/>
        </w:rPr>
      </w:pPr>
    </w:p>
    <w:p w14:paraId="27BAAFAB">
      <w:pPr>
        <w:pStyle w:val="33"/>
      </w:pPr>
    </w:p>
    <w:p w14:paraId="11DDA6BF">
      <w:pPr>
        <w:rPr>
          <w:color w:val="auto"/>
          <w:highlight w:val="none"/>
        </w:rPr>
      </w:pPr>
    </w:p>
    <w:p w14:paraId="1E5B7210">
      <w:pPr>
        <w:pStyle w:val="17"/>
        <w:rPr>
          <w:color w:val="auto"/>
          <w:highlight w:val="none"/>
        </w:rPr>
      </w:pPr>
    </w:p>
    <w:p w14:paraId="7ECEDD97">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1BCB05F8">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46A869CB">
      <w:pPr>
        <w:pStyle w:val="15"/>
        <w:ind w:left="360" w:hanging="360"/>
        <w:rPr>
          <w:rFonts w:ascii="宋体" w:hAnsi="宋体" w:cs="宋体"/>
          <w:b/>
          <w:bCs/>
          <w:color w:val="auto"/>
          <w:szCs w:val="24"/>
          <w:highlight w:val="none"/>
        </w:rPr>
      </w:pPr>
    </w:p>
    <w:p w14:paraId="69110FEA">
      <w:pPr>
        <w:pStyle w:val="15"/>
        <w:ind w:left="360" w:hanging="360"/>
        <w:rPr>
          <w:rFonts w:ascii="宋体" w:hAnsi="宋体" w:cs="宋体"/>
          <w:b/>
          <w:bCs/>
          <w:color w:val="auto"/>
          <w:szCs w:val="24"/>
          <w:highlight w:val="none"/>
        </w:rPr>
      </w:pPr>
    </w:p>
    <w:p w14:paraId="66A7FAD7">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2383D2F8">
      <w:pPr>
        <w:pStyle w:val="15"/>
        <w:ind w:left="361" w:hanging="361"/>
        <w:rPr>
          <w:rFonts w:ascii="宋体" w:hAnsi="宋体" w:cs="宋体"/>
          <w:b/>
          <w:bCs/>
          <w:color w:val="auto"/>
          <w:szCs w:val="24"/>
          <w:highlight w:val="none"/>
        </w:rPr>
      </w:pPr>
      <w:r>
        <w:rPr>
          <w:rFonts w:hint="eastAsia" w:ascii="宋体" w:hAnsi="宋体" w:cs="宋体"/>
          <w:b/>
          <w:bCs/>
          <w:color w:val="auto"/>
          <w:szCs w:val="24"/>
          <w:highlight w:val="none"/>
        </w:rPr>
        <w:t>2.具有良好的商业信誉和健全的财务会计制度（格式）</w:t>
      </w:r>
    </w:p>
    <w:p w14:paraId="69CC5E2B">
      <w:pPr>
        <w:ind w:left="361" w:hanging="361"/>
        <w:rPr>
          <w:color w:val="auto"/>
          <w:sz w:val="24"/>
          <w:highlight w:val="none"/>
          <w:u w:val="single"/>
        </w:rPr>
      </w:pPr>
    </w:p>
    <w:p w14:paraId="0A80F2A9">
      <w:pPr>
        <w:ind w:left="361" w:hanging="361"/>
        <w:jc w:val="center"/>
        <w:rPr>
          <w:rFonts w:hint="eastAsia" w:eastAsia="宋体"/>
          <w:b/>
          <w:bCs/>
          <w:color w:val="auto"/>
          <w:sz w:val="24"/>
          <w:highlight w:val="none"/>
          <w:lang w:eastAsia="zh-CN"/>
        </w:rPr>
      </w:pPr>
      <w:r>
        <w:rPr>
          <w:rFonts w:hint="eastAsia"/>
          <w:b/>
          <w:bCs/>
          <w:color w:val="auto"/>
          <w:sz w:val="24"/>
          <w:highlight w:val="none"/>
          <w:lang w:eastAsia="zh-CN"/>
        </w:rPr>
        <w:t>投标人</w:t>
      </w:r>
      <w:r>
        <w:rPr>
          <w:rFonts w:hint="eastAsia"/>
          <w:b/>
          <w:bCs/>
          <w:color w:val="auto"/>
          <w:sz w:val="24"/>
          <w:highlight w:val="none"/>
        </w:rPr>
        <w:t>具有良好的商业信誉和健全的财务会计制度的</w:t>
      </w:r>
      <w:r>
        <w:rPr>
          <w:rFonts w:hint="eastAsia"/>
          <w:b/>
          <w:bCs/>
          <w:color w:val="auto"/>
          <w:sz w:val="24"/>
          <w:highlight w:val="none"/>
          <w:lang w:eastAsia="zh-CN"/>
        </w:rPr>
        <w:t>承诺书</w:t>
      </w:r>
    </w:p>
    <w:p w14:paraId="3527E5D7">
      <w:pPr>
        <w:ind w:left="361" w:hanging="361"/>
        <w:rPr>
          <w:color w:val="auto"/>
          <w:sz w:val="24"/>
          <w:highlight w:val="none"/>
          <w:u w:val="single"/>
        </w:rPr>
      </w:pPr>
    </w:p>
    <w:p w14:paraId="227B5A8B">
      <w:pPr>
        <w:ind w:left="361" w:hanging="361"/>
        <w:rPr>
          <w:color w:val="auto"/>
          <w:sz w:val="24"/>
          <w:highlight w:val="none"/>
          <w:u w:val="single"/>
        </w:rPr>
      </w:pPr>
      <w:r>
        <w:rPr>
          <w:color w:val="auto"/>
          <w:sz w:val="24"/>
          <w:highlight w:val="none"/>
          <w:u w:val="single"/>
        </w:rPr>
        <w:t xml:space="preserve"> </w:t>
      </w:r>
      <w:r>
        <w:rPr>
          <w:rFonts w:hint="eastAsia"/>
          <w:color w:val="auto"/>
          <w:sz w:val="24"/>
          <w:highlight w:val="none"/>
          <w:u w:val="single"/>
        </w:rPr>
        <w:t>采购人</w:t>
      </w:r>
      <w:r>
        <w:rPr>
          <w:color w:val="auto"/>
          <w:sz w:val="24"/>
          <w:highlight w:val="none"/>
          <w:u w:val="single"/>
        </w:rPr>
        <w:t xml:space="preserve"> ：</w:t>
      </w:r>
    </w:p>
    <w:p w14:paraId="525926B2">
      <w:pPr>
        <w:widowControl/>
        <w:snapToGrid w:val="0"/>
        <w:spacing w:line="360" w:lineRule="auto"/>
        <w:ind w:firstLine="480" w:firstLineChars="200"/>
        <w:rPr>
          <w:color w:val="auto"/>
          <w:sz w:val="24"/>
          <w:highlight w:val="none"/>
        </w:rPr>
      </w:pPr>
    </w:p>
    <w:p w14:paraId="4EEDBB98">
      <w:pPr>
        <w:widowControl/>
        <w:snapToGrid w:val="0"/>
        <w:spacing w:line="360" w:lineRule="auto"/>
        <w:ind w:firstLine="480" w:firstLineChars="200"/>
        <w:rPr>
          <w:color w:val="auto"/>
          <w:sz w:val="24"/>
          <w:highlight w:val="none"/>
        </w:rPr>
      </w:pPr>
      <w:r>
        <w:rPr>
          <w:rFonts w:hint="eastAsia" w:ascii="宋体" w:hAnsi="宋体" w:cs="宋体"/>
          <w:color w:val="auto"/>
          <w:sz w:val="24"/>
          <w:szCs w:val="24"/>
          <w:highlight w:val="none"/>
        </w:rPr>
        <w:t>我方参加贵方组织的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项目名称、项目编号</w:t>
      </w:r>
      <w:r>
        <w:rPr>
          <w:rFonts w:hint="eastAsia" w:ascii="宋体" w:hAnsi="宋体" w:cs="宋体"/>
          <w:color w:val="auto"/>
          <w:sz w:val="24"/>
          <w:szCs w:val="24"/>
          <w:highlight w:val="none"/>
          <w:u w:val="single"/>
        </w:rPr>
        <w:t>）</w:t>
      </w:r>
      <w:r>
        <w:rPr>
          <w:color w:val="auto"/>
          <w:sz w:val="24"/>
          <w:szCs w:val="24"/>
          <w:highlight w:val="none"/>
        </w:rPr>
        <w:t>的</w:t>
      </w:r>
      <w:r>
        <w:rPr>
          <w:rFonts w:hint="eastAsia"/>
          <w:color w:val="auto"/>
          <w:sz w:val="24"/>
          <w:szCs w:val="24"/>
          <w:highlight w:val="none"/>
          <w:lang w:val="en-US" w:eastAsia="zh-CN"/>
        </w:rPr>
        <w:t>政府</w:t>
      </w:r>
      <w:r>
        <w:rPr>
          <w:color w:val="auto"/>
          <w:sz w:val="24"/>
          <w:szCs w:val="24"/>
          <w:highlight w:val="none"/>
        </w:rPr>
        <w:t>采购活动。依据</w:t>
      </w:r>
      <w:r>
        <w:rPr>
          <w:rFonts w:hint="eastAsia"/>
          <w:color w:val="auto"/>
          <w:sz w:val="24"/>
          <w:szCs w:val="24"/>
          <w:highlight w:val="none"/>
          <w:lang w:eastAsia="zh-CN"/>
        </w:rPr>
        <w:t>招标文件</w:t>
      </w:r>
      <w:r>
        <w:rPr>
          <w:color w:val="auto"/>
          <w:sz w:val="24"/>
          <w:szCs w:val="24"/>
          <w:highlight w:val="none"/>
        </w:rPr>
        <w:t>相关规定，</w:t>
      </w:r>
      <w:r>
        <w:rPr>
          <w:color w:val="auto"/>
          <w:sz w:val="24"/>
          <w:highlight w:val="none"/>
        </w:rPr>
        <w:t>现郑重承诺：我方</w:t>
      </w:r>
      <w:r>
        <w:rPr>
          <w:rFonts w:hint="eastAsia"/>
          <w:color w:val="auto"/>
          <w:sz w:val="24"/>
          <w:highlight w:val="none"/>
        </w:rPr>
        <w:t>具有良好的商业信誉和健全的财务会计制度</w:t>
      </w:r>
      <w:r>
        <w:rPr>
          <w:color w:val="auto"/>
          <w:sz w:val="24"/>
          <w:highlight w:val="none"/>
        </w:rPr>
        <w:t>。</w:t>
      </w:r>
    </w:p>
    <w:p w14:paraId="4DA22C94">
      <w:pPr>
        <w:widowControl/>
        <w:snapToGrid w:val="0"/>
        <w:spacing w:line="360" w:lineRule="auto"/>
        <w:ind w:firstLine="480" w:firstLineChars="200"/>
        <w:rPr>
          <w:color w:val="auto"/>
          <w:sz w:val="24"/>
          <w:highlight w:val="none"/>
        </w:rPr>
      </w:pPr>
      <w:r>
        <w:rPr>
          <w:color w:val="auto"/>
          <w:sz w:val="24"/>
          <w:highlight w:val="none"/>
        </w:rPr>
        <w:t xml:space="preserve">以上承诺信息如有虚假或隐瞒，我方愿意承担一切后果，并不再寻求任何旨在减轻或免除责任的辩解。 </w:t>
      </w:r>
    </w:p>
    <w:p w14:paraId="3D164378">
      <w:pPr>
        <w:pStyle w:val="15"/>
        <w:ind w:firstLine="480" w:firstLineChars="200"/>
        <w:rPr>
          <w:color w:val="auto"/>
          <w:highlight w:val="none"/>
        </w:rPr>
      </w:pPr>
      <w:r>
        <w:rPr>
          <w:color w:val="auto"/>
          <w:highlight w:val="none"/>
        </w:rPr>
        <w:t>特此承诺。</w:t>
      </w:r>
    </w:p>
    <w:p w14:paraId="024B2288">
      <w:pPr>
        <w:ind w:left="361" w:hanging="361"/>
        <w:rPr>
          <w:color w:val="auto"/>
          <w:sz w:val="24"/>
          <w:highlight w:val="none"/>
        </w:rPr>
      </w:pPr>
    </w:p>
    <w:p w14:paraId="2C8D3436">
      <w:pPr>
        <w:pStyle w:val="34"/>
        <w:ind w:left="781" w:hanging="361"/>
        <w:rPr>
          <w:color w:val="auto"/>
          <w:highlight w:val="none"/>
        </w:rPr>
      </w:pPr>
    </w:p>
    <w:p w14:paraId="06D08B95">
      <w:pPr>
        <w:ind w:left="361" w:hanging="361"/>
        <w:rPr>
          <w:color w:val="auto"/>
          <w:sz w:val="24"/>
          <w:highlight w:val="none"/>
        </w:rPr>
      </w:pPr>
    </w:p>
    <w:p w14:paraId="1CE89CC1">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430DC598">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0307029">
      <w:pPr>
        <w:pStyle w:val="34"/>
        <w:ind w:left="781" w:hanging="361"/>
        <w:rPr>
          <w:color w:val="auto"/>
          <w:highlight w:val="none"/>
        </w:rPr>
      </w:pPr>
    </w:p>
    <w:p w14:paraId="7F6631B5">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08ECE982">
      <w:pPr>
        <w:pStyle w:val="15"/>
        <w:ind w:left="361" w:hanging="361"/>
        <w:rPr>
          <w:rFonts w:ascii="宋体" w:hAnsi="宋体" w:cs="宋体"/>
          <w:b/>
          <w:bCs/>
          <w:color w:val="auto"/>
          <w:szCs w:val="24"/>
          <w:highlight w:val="none"/>
        </w:rPr>
      </w:pPr>
      <w:r>
        <w:rPr>
          <w:rFonts w:hint="eastAsia" w:ascii="宋体" w:hAnsi="宋体" w:cs="宋体"/>
          <w:b/>
          <w:bCs/>
          <w:color w:val="auto"/>
          <w:szCs w:val="24"/>
          <w:highlight w:val="none"/>
        </w:rPr>
        <w:t>3.具有履行合同所必需的设备和专业技术能力（格式）</w:t>
      </w:r>
    </w:p>
    <w:p w14:paraId="7358A2A0">
      <w:pPr>
        <w:pStyle w:val="15"/>
        <w:ind w:left="360" w:hanging="360"/>
        <w:jc w:val="center"/>
        <w:rPr>
          <w:rFonts w:ascii="宋体" w:hAnsi="宋体" w:cs="宋体"/>
          <w:b/>
          <w:bCs/>
          <w:color w:val="auto"/>
          <w:szCs w:val="24"/>
          <w:highlight w:val="none"/>
        </w:rPr>
      </w:pPr>
    </w:p>
    <w:p w14:paraId="78F99B0C">
      <w:pPr>
        <w:pStyle w:val="15"/>
        <w:ind w:left="361" w:hanging="361"/>
        <w:jc w:val="center"/>
        <w:rPr>
          <w:rFonts w:hint="eastAsia" w:ascii="宋体" w:hAnsi="宋体" w:eastAsia="宋体" w:cs="宋体"/>
          <w:b/>
          <w:bCs/>
          <w:color w:val="auto"/>
          <w:szCs w:val="24"/>
          <w:highlight w:val="none"/>
          <w:lang w:eastAsia="zh-CN"/>
        </w:rPr>
      </w:pPr>
      <w:r>
        <w:rPr>
          <w:rFonts w:hint="eastAsia" w:ascii="宋体" w:hAnsi="宋体" w:cs="宋体"/>
          <w:b/>
          <w:bCs/>
          <w:color w:val="auto"/>
          <w:szCs w:val="24"/>
          <w:highlight w:val="none"/>
          <w:lang w:eastAsia="zh-CN"/>
        </w:rPr>
        <w:t>投标人</w:t>
      </w:r>
      <w:r>
        <w:rPr>
          <w:rFonts w:hint="eastAsia" w:ascii="宋体" w:hAnsi="宋体" w:cs="宋体"/>
          <w:b/>
          <w:bCs/>
          <w:color w:val="auto"/>
          <w:szCs w:val="24"/>
          <w:highlight w:val="none"/>
        </w:rPr>
        <w:t>具有履行合同所必需的设备和专业技术能力</w:t>
      </w:r>
      <w:r>
        <w:rPr>
          <w:rFonts w:hint="eastAsia" w:ascii="宋体" w:hAnsi="宋体" w:cs="宋体"/>
          <w:b/>
          <w:bCs/>
          <w:color w:val="auto"/>
          <w:szCs w:val="24"/>
          <w:highlight w:val="none"/>
          <w:lang w:eastAsia="zh-CN"/>
        </w:rPr>
        <w:t>承诺书</w:t>
      </w:r>
    </w:p>
    <w:p w14:paraId="2B941085">
      <w:pPr>
        <w:pStyle w:val="15"/>
        <w:spacing w:before="0" w:line="360" w:lineRule="auto"/>
        <w:ind w:left="361" w:hanging="361"/>
        <w:rPr>
          <w:rFonts w:hint="eastAsia" w:ascii="宋体" w:hAnsi="宋体" w:cs="宋体"/>
          <w:color w:val="auto"/>
          <w:szCs w:val="24"/>
          <w:highlight w:val="none"/>
          <w:u w:val="single"/>
        </w:rPr>
      </w:pPr>
    </w:p>
    <w:p w14:paraId="6326FC23">
      <w:pPr>
        <w:pStyle w:val="15"/>
        <w:spacing w:before="0" w:line="360" w:lineRule="auto"/>
        <w:ind w:left="361" w:hanging="361"/>
        <w:rPr>
          <w:rFonts w:hint="eastAsia" w:ascii="宋体" w:hAnsi="宋体" w:cs="宋体"/>
          <w:color w:val="auto"/>
          <w:szCs w:val="24"/>
          <w:highlight w:val="none"/>
        </w:rPr>
      </w:pPr>
      <w:r>
        <w:rPr>
          <w:rFonts w:hint="eastAsia" w:ascii="宋体" w:hAnsi="宋体" w:cs="宋体"/>
          <w:color w:val="auto"/>
          <w:szCs w:val="24"/>
          <w:highlight w:val="none"/>
          <w:u w:val="single"/>
        </w:rPr>
        <w:t>(采购人）</w:t>
      </w:r>
      <w:r>
        <w:rPr>
          <w:rFonts w:hint="eastAsia" w:ascii="宋体" w:hAnsi="宋体" w:cs="宋体"/>
          <w:color w:val="auto"/>
          <w:szCs w:val="24"/>
          <w:highlight w:val="none"/>
        </w:rPr>
        <w:t>：</w:t>
      </w:r>
    </w:p>
    <w:p w14:paraId="6CE0D693"/>
    <w:p w14:paraId="047AC163">
      <w:pPr>
        <w:pStyle w:val="15"/>
        <w:spacing w:before="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我方参加贵方组织的</w:t>
      </w:r>
      <w:r>
        <w:rPr>
          <w:rFonts w:hint="eastAsia" w:ascii="宋体" w:hAnsi="宋体" w:cs="宋体"/>
          <w:color w:val="auto"/>
          <w:szCs w:val="24"/>
          <w:highlight w:val="none"/>
          <w:u w:val="single"/>
        </w:rPr>
        <w:t>（</w:t>
      </w:r>
      <w:r>
        <w:rPr>
          <w:rFonts w:hint="eastAsia" w:ascii="宋体" w:hAnsi="宋体" w:cs="宋体"/>
          <w:color w:val="auto"/>
          <w:szCs w:val="24"/>
          <w:highlight w:val="none"/>
          <w:u w:val="single"/>
          <w:lang w:eastAsia="zh-CN"/>
        </w:rPr>
        <w:t>项目名称、项目编号</w:t>
      </w:r>
      <w:r>
        <w:rPr>
          <w:rFonts w:hint="eastAsia" w:ascii="宋体" w:hAnsi="宋体" w:cs="宋体"/>
          <w:color w:val="auto"/>
          <w:szCs w:val="24"/>
          <w:highlight w:val="none"/>
          <w:u w:val="single"/>
        </w:rPr>
        <w:t>）</w:t>
      </w:r>
      <w:r>
        <w:rPr>
          <w:rFonts w:hint="eastAsia"/>
          <w:color w:val="auto"/>
          <w:sz w:val="24"/>
          <w:szCs w:val="24"/>
          <w:highlight w:val="none"/>
          <w:lang w:val="en-US" w:eastAsia="zh-CN"/>
        </w:rPr>
        <w:t>政府</w:t>
      </w:r>
      <w:r>
        <w:rPr>
          <w:color w:val="auto"/>
          <w:sz w:val="24"/>
          <w:szCs w:val="24"/>
          <w:highlight w:val="none"/>
        </w:rPr>
        <w:t>采购</w:t>
      </w:r>
      <w:r>
        <w:rPr>
          <w:rFonts w:hint="eastAsia" w:ascii="宋体" w:hAnsi="宋体" w:cs="宋体"/>
          <w:color w:val="auto"/>
          <w:szCs w:val="24"/>
          <w:highlight w:val="none"/>
        </w:rPr>
        <w:t>活动，现承诺具有履行合同所必需的设备及专业技术能力。</w:t>
      </w:r>
    </w:p>
    <w:p w14:paraId="717B9AD9">
      <w:pPr>
        <w:pStyle w:val="15"/>
        <w:spacing w:before="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如上述承诺不真实，愿意按照政府采购有关法律法规的规定接受处罚。</w:t>
      </w:r>
    </w:p>
    <w:p w14:paraId="28EDCBBF">
      <w:pPr>
        <w:pStyle w:val="15"/>
        <w:spacing w:before="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特此承诺。</w:t>
      </w:r>
    </w:p>
    <w:p w14:paraId="3892A0D7">
      <w:pPr>
        <w:pStyle w:val="15"/>
        <w:ind w:left="360" w:hanging="360"/>
        <w:rPr>
          <w:rFonts w:ascii="宋体" w:hAnsi="宋体" w:cs="宋体"/>
          <w:b/>
          <w:bCs/>
          <w:color w:val="auto"/>
          <w:szCs w:val="24"/>
          <w:highlight w:val="none"/>
        </w:rPr>
      </w:pPr>
    </w:p>
    <w:p w14:paraId="70213E58">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6352A506">
      <w:pPr>
        <w:pStyle w:val="15"/>
        <w:ind w:left="361" w:hanging="361"/>
        <w:rPr>
          <w:rFonts w:ascii="宋体" w:hAnsi="宋体" w:cs="宋体"/>
          <w:b/>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EAE8188">
      <w:pPr>
        <w:pStyle w:val="15"/>
        <w:ind w:left="360" w:hanging="360"/>
        <w:rPr>
          <w:rFonts w:ascii="宋体" w:hAnsi="宋体" w:cs="宋体"/>
          <w:b/>
          <w:bCs/>
          <w:color w:val="auto"/>
          <w:szCs w:val="24"/>
          <w:highlight w:val="none"/>
        </w:rPr>
      </w:pPr>
    </w:p>
    <w:p w14:paraId="7B85F32C">
      <w:pPr>
        <w:pStyle w:val="15"/>
        <w:ind w:left="360" w:hanging="360"/>
        <w:rPr>
          <w:rFonts w:ascii="宋体" w:hAnsi="宋体" w:cs="宋体"/>
          <w:b/>
          <w:bCs/>
          <w:color w:val="auto"/>
          <w:szCs w:val="24"/>
          <w:highlight w:val="none"/>
        </w:rPr>
      </w:pPr>
    </w:p>
    <w:p w14:paraId="23DB2597">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1538EA5F">
      <w:pPr>
        <w:pStyle w:val="15"/>
        <w:ind w:left="361" w:hanging="361"/>
        <w:rPr>
          <w:rFonts w:ascii="宋体" w:hAnsi="宋体" w:cs="宋体"/>
          <w:b/>
          <w:bCs/>
          <w:color w:val="auto"/>
          <w:szCs w:val="24"/>
          <w:highlight w:val="none"/>
        </w:rPr>
      </w:pPr>
      <w:r>
        <w:rPr>
          <w:rFonts w:hint="eastAsia" w:ascii="宋体" w:hAnsi="宋体" w:cs="宋体"/>
          <w:b/>
          <w:bCs/>
          <w:color w:val="auto"/>
          <w:szCs w:val="24"/>
          <w:highlight w:val="none"/>
        </w:rPr>
        <w:t>4.有依法缴纳税收和社会保障资金的良好记录（格式）</w:t>
      </w:r>
    </w:p>
    <w:p w14:paraId="199E3A60">
      <w:pPr>
        <w:pStyle w:val="15"/>
        <w:ind w:left="360" w:hanging="360"/>
        <w:jc w:val="center"/>
        <w:rPr>
          <w:rFonts w:ascii="宋体" w:hAnsi="宋体" w:cs="宋体"/>
          <w:b/>
          <w:bCs/>
          <w:color w:val="auto"/>
          <w:szCs w:val="24"/>
          <w:highlight w:val="none"/>
        </w:rPr>
      </w:pPr>
    </w:p>
    <w:p w14:paraId="5880D240">
      <w:pPr>
        <w:pStyle w:val="15"/>
        <w:spacing w:line="480" w:lineRule="auto"/>
        <w:ind w:left="361" w:hanging="361"/>
        <w:jc w:val="center"/>
        <w:rPr>
          <w:rFonts w:hint="eastAsia" w:ascii="宋体" w:hAnsi="宋体" w:eastAsia="宋体" w:cs="宋体"/>
          <w:b/>
          <w:bCs/>
          <w:color w:val="auto"/>
          <w:szCs w:val="24"/>
          <w:highlight w:val="none"/>
          <w:lang w:eastAsia="zh-CN"/>
        </w:rPr>
      </w:pPr>
      <w:r>
        <w:rPr>
          <w:rFonts w:hint="eastAsia" w:ascii="宋体" w:hAnsi="宋体" w:cs="宋体"/>
          <w:b/>
          <w:bCs/>
          <w:color w:val="auto"/>
          <w:szCs w:val="24"/>
          <w:highlight w:val="none"/>
          <w:lang w:eastAsia="zh-CN"/>
        </w:rPr>
        <w:t>投标人</w:t>
      </w:r>
      <w:r>
        <w:rPr>
          <w:rFonts w:hint="eastAsia" w:ascii="宋体" w:hAnsi="宋体" w:cs="宋体"/>
          <w:b/>
          <w:bCs/>
          <w:color w:val="auto"/>
          <w:szCs w:val="24"/>
          <w:highlight w:val="none"/>
        </w:rPr>
        <w:t>具有依法缴纳税收和社会保障资金的良好记录的</w:t>
      </w:r>
      <w:r>
        <w:rPr>
          <w:rFonts w:hint="eastAsia" w:ascii="宋体" w:hAnsi="宋体" w:cs="宋体"/>
          <w:b/>
          <w:bCs/>
          <w:color w:val="auto"/>
          <w:szCs w:val="24"/>
          <w:highlight w:val="none"/>
          <w:lang w:eastAsia="zh-CN"/>
        </w:rPr>
        <w:t>承诺书</w:t>
      </w:r>
    </w:p>
    <w:p w14:paraId="61EEB976">
      <w:pPr>
        <w:ind w:left="361" w:hanging="361"/>
        <w:rPr>
          <w:color w:val="auto"/>
          <w:sz w:val="24"/>
          <w:highlight w:val="none"/>
          <w:u w:val="single"/>
        </w:rPr>
      </w:pPr>
      <w:r>
        <w:rPr>
          <w:color w:val="auto"/>
          <w:sz w:val="24"/>
          <w:highlight w:val="none"/>
          <w:u w:val="single"/>
        </w:rPr>
        <w:t xml:space="preserve"> </w:t>
      </w:r>
      <w:r>
        <w:rPr>
          <w:rFonts w:hint="eastAsia"/>
          <w:color w:val="auto"/>
          <w:sz w:val="24"/>
          <w:highlight w:val="none"/>
          <w:u w:val="single"/>
        </w:rPr>
        <w:t>采购人</w:t>
      </w:r>
      <w:r>
        <w:rPr>
          <w:color w:val="auto"/>
          <w:sz w:val="24"/>
          <w:highlight w:val="none"/>
          <w:u w:val="single"/>
        </w:rPr>
        <w:t xml:space="preserve"> ：</w:t>
      </w:r>
    </w:p>
    <w:p w14:paraId="10B3173D">
      <w:pPr>
        <w:widowControl/>
        <w:snapToGrid w:val="0"/>
        <w:spacing w:line="360" w:lineRule="auto"/>
        <w:ind w:firstLine="480" w:firstLineChars="200"/>
        <w:rPr>
          <w:color w:val="auto"/>
          <w:sz w:val="24"/>
          <w:highlight w:val="none"/>
        </w:rPr>
      </w:pPr>
    </w:p>
    <w:p w14:paraId="017B1EC6">
      <w:pPr>
        <w:widowControl/>
        <w:snapToGrid w:val="0"/>
        <w:spacing w:line="360" w:lineRule="auto"/>
        <w:ind w:firstLine="480" w:firstLineChars="200"/>
        <w:rPr>
          <w:color w:val="auto"/>
          <w:sz w:val="24"/>
          <w:highlight w:val="none"/>
        </w:rPr>
      </w:pPr>
      <w:r>
        <w:rPr>
          <w:rFonts w:hint="eastAsia" w:ascii="宋体" w:hAnsi="宋体" w:cs="宋体"/>
          <w:color w:val="auto"/>
          <w:sz w:val="24"/>
          <w:szCs w:val="24"/>
          <w:highlight w:val="none"/>
        </w:rPr>
        <w:t>我方参加贵方组织的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项目名称、项目编号</w:t>
      </w:r>
      <w:r>
        <w:rPr>
          <w:rFonts w:hint="eastAsia" w:ascii="宋体" w:hAnsi="宋体" w:cs="宋体"/>
          <w:color w:val="auto"/>
          <w:sz w:val="24"/>
          <w:szCs w:val="24"/>
          <w:highlight w:val="none"/>
          <w:u w:val="single"/>
        </w:rPr>
        <w:t xml:space="preserve">） </w:t>
      </w:r>
      <w:r>
        <w:rPr>
          <w:color w:val="auto"/>
          <w:sz w:val="24"/>
          <w:szCs w:val="24"/>
          <w:highlight w:val="none"/>
        </w:rPr>
        <w:t>的</w:t>
      </w:r>
      <w:r>
        <w:rPr>
          <w:rFonts w:hint="eastAsia"/>
          <w:color w:val="auto"/>
          <w:sz w:val="24"/>
          <w:szCs w:val="24"/>
          <w:highlight w:val="none"/>
          <w:lang w:val="en-US" w:eastAsia="zh-CN"/>
        </w:rPr>
        <w:t>政府</w:t>
      </w:r>
      <w:r>
        <w:rPr>
          <w:color w:val="auto"/>
          <w:sz w:val="24"/>
          <w:szCs w:val="24"/>
          <w:highlight w:val="none"/>
        </w:rPr>
        <w:t>采购活动。依据</w:t>
      </w:r>
      <w:r>
        <w:rPr>
          <w:rFonts w:hint="eastAsia"/>
          <w:color w:val="auto"/>
          <w:sz w:val="24"/>
          <w:szCs w:val="24"/>
          <w:highlight w:val="none"/>
          <w:lang w:eastAsia="zh-CN"/>
        </w:rPr>
        <w:t>招标文件</w:t>
      </w:r>
      <w:r>
        <w:rPr>
          <w:color w:val="auto"/>
          <w:sz w:val="24"/>
          <w:szCs w:val="24"/>
          <w:highlight w:val="none"/>
        </w:rPr>
        <w:t>相关规定，</w:t>
      </w:r>
      <w:r>
        <w:rPr>
          <w:color w:val="auto"/>
          <w:sz w:val="24"/>
          <w:highlight w:val="none"/>
        </w:rPr>
        <w:t>现郑重承诺：我方在参加本次采购活动前严格依法缴纳税收或依法享受国家免税优惠政策，并依法给单位职工缴纳社会保障金或依法不需要缴纳社会保障资金的证明文件。</w:t>
      </w:r>
    </w:p>
    <w:p w14:paraId="73ECB3D0">
      <w:pPr>
        <w:widowControl/>
        <w:snapToGrid w:val="0"/>
        <w:spacing w:line="360" w:lineRule="auto"/>
        <w:ind w:firstLine="480" w:firstLineChars="200"/>
        <w:rPr>
          <w:color w:val="auto"/>
          <w:sz w:val="24"/>
          <w:highlight w:val="none"/>
        </w:rPr>
      </w:pPr>
      <w:r>
        <w:rPr>
          <w:color w:val="auto"/>
          <w:sz w:val="24"/>
          <w:highlight w:val="none"/>
        </w:rPr>
        <w:t xml:space="preserve">以上承诺信息如有虚假或隐瞒，我方愿意承担一切后果，并不再寻求任何旨在减轻或免除责任的辩解。 </w:t>
      </w:r>
    </w:p>
    <w:p w14:paraId="7E662E5E">
      <w:pPr>
        <w:widowControl/>
        <w:snapToGrid w:val="0"/>
        <w:spacing w:line="360" w:lineRule="auto"/>
        <w:ind w:firstLine="480" w:firstLineChars="200"/>
        <w:rPr>
          <w:color w:val="auto"/>
          <w:highlight w:val="none"/>
        </w:rPr>
      </w:pPr>
      <w:r>
        <w:rPr>
          <w:color w:val="auto"/>
          <w:sz w:val="24"/>
          <w:highlight w:val="none"/>
        </w:rPr>
        <w:t>特此承诺。</w:t>
      </w:r>
    </w:p>
    <w:p w14:paraId="18521A5A">
      <w:pPr>
        <w:pStyle w:val="15"/>
        <w:ind w:left="360" w:hanging="360"/>
        <w:rPr>
          <w:rFonts w:ascii="宋体" w:hAnsi="宋体" w:cs="宋体"/>
          <w:b/>
          <w:bCs/>
          <w:color w:val="auto"/>
          <w:szCs w:val="24"/>
          <w:highlight w:val="none"/>
        </w:rPr>
      </w:pPr>
    </w:p>
    <w:p w14:paraId="26B5A37C">
      <w:pPr>
        <w:ind w:left="360" w:hanging="360"/>
        <w:rPr>
          <w:rFonts w:ascii="宋体" w:hAnsi="宋体" w:cs="宋体"/>
          <w:b/>
          <w:bCs/>
          <w:color w:val="auto"/>
          <w:szCs w:val="24"/>
          <w:highlight w:val="none"/>
        </w:rPr>
      </w:pPr>
    </w:p>
    <w:p w14:paraId="79D197C5">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65244D33">
      <w:pPr>
        <w:pStyle w:val="15"/>
        <w:ind w:left="361" w:hanging="361"/>
        <w:rPr>
          <w:rFonts w:ascii="宋体" w:hAnsi="宋体" w:cs="宋体"/>
          <w:b/>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3CA08FB">
      <w:pPr>
        <w:pStyle w:val="34"/>
        <w:ind w:left="781" w:hanging="361"/>
        <w:rPr>
          <w:color w:val="auto"/>
          <w:highlight w:val="none"/>
        </w:rPr>
      </w:pPr>
    </w:p>
    <w:p w14:paraId="4DC2DCC6">
      <w:pPr>
        <w:pStyle w:val="15"/>
        <w:ind w:left="360" w:hanging="360"/>
        <w:rPr>
          <w:rFonts w:ascii="宋体" w:hAnsi="宋体" w:cs="宋体"/>
          <w:b/>
          <w:bCs/>
          <w:color w:val="auto"/>
          <w:szCs w:val="24"/>
          <w:highlight w:val="none"/>
        </w:rPr>
      </w:pPr>
    </w:p>
    <w:p w14:paraId="7D67627E">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02FB43B1">
      <w:pPr>
        <w:pStyle w:val="15"/>
        <w:ind w:left="361" w:hanging="361"/>
        <w:rPr>
          <w:rFonts w:ascii="宋体" w:hAnsi="宋体" w:cs="宋体"/>
          <w:b/>
          <w:bCs/>
          <w:color w:val="auto"/>
          <w:szCs w:val="24"/>
          <w:highlight w:val="none"/>
        </w:rPr>
      </w:pPr>
      <w:r>
        <w:rPr>
          <w:rFonts w:hint="eastAsia" w:ascii="宋体" w:hAnsi="宋体" w:cs="宋体"/>
          <w:b/>
          <w:bCs/>
          <w:color w:val="auto"/>
          <w:szCs w:val="24"/>
          <w:highlight w:val="none"/>
        </w:rPr>
        <w:t>5.参加政府采购活动前三年内，在经营活动中没有重大违法记录（格式）</w:t>
      </w:r>
    </w:p>
    <w:p w14:paraId="3FE3976E">
      <w:pPr>
        <w:pStyle w:val="15"/>
        <w:ind w:left="360" w:hanging="360"/>
        <w:rPr>
          <w:rFonts w:ascii="宋体" w:hAnsi="宋体" w:cs="宋体"/>
          <w:b/>
          <w:bCs/>
          <w:color w:val="auto"/>
          <w:szCs w:val="24"/>
          <w:highlight w:val="none"/>
        </w:rPr>
      </w:pPr>
    </w:p>
    <w:p w14:paraId="45207E87">
      <w:pPr>
        <w:pStyle w:val="15"/>
        <w:ind w:left="361" w:hanging="361"/>
        <w:jc w:val="center"/>
        <w:rPr>
          <w:rFonts w:hint="eastAsia" w:ascii="宋体" w:hAnsi="宋体" w:eastAsia="宋体" w:cs="宋体"/>
          <w:b/>
          <w:bCs/>
          <w:color w:val="auto"/>
          <w:szCs w:val="24"/>
          <w:highlight w:val="none"/>
          <w:lang w:eastAsia="zh-CN"/>
        </w:rPr>
      </w:pPr>
      <w:r>
        <w:rPr>
          <w:rFonts w:hint="eastAsia" w:ascii="宋体" w:hAnsi="宋体" w:cs="宋体"/>
          <w:b/>
          <w:bCs/>
          <w:color w:val="auto"/>
          <w:szCs w:val="24"/>
          <w:highlight w:val="none"/>
        </w:rPr>
        <w:t>参加政府采购活动前三年内，在经营活动中没有重大违法记录</w:t>
      </w:r>
      <w:r>
        <w:rPr>
          <w:rFonts w:hint="eastAsia" w:ascii="宋体" w:hAnsi="宋体" w:cs="宋体"/>
          <w:b/>
          <w:bCs/>
          <w:color w:val="auto"/>
          <w:szCs w:val="24"/>
          <w:highlight w:val="none"/>
          <w:lang w:eastAsia="zh-CN"/>
        </w:rPr>
        <w:t>承诺书</w:t>
      </w:r>
    </w:p>
    <w:p w14:paraId="4919FED1">
      <w:pPr>
        <w:spacing w:line="360" w:lineRule="auto"/>
        <w:ind w:left="361" w:hanging="361"/>
        <w:rPr>
          <w:rFonts w:ascii="宋体" w:hAnsi="宋体" w:cs="宋体"/>
          <w:color w:val="auto"/>
          <w:sz w:val="24"/>
          <w:szCs w:val="24"/>
          <w:highlight w:val="none"/>
          <w:u w:val="single"/>
        </w:rPr>
      </w:pPr>
    </w:p>
    <w:p w14:paraId="6517AFD3">
      <w:pPr>
        <w:spacing w:line="360" w:lineRule="auto"/>
        <w:ind w:left="361" w:hanging="361"/>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(采购人）：</w:t>
      </w:r>
    </w:p>
    <w:p w14:paraId="1572690D">
      <w:pPr>
        <w:spacing w:line="360" w:lineRule="auto"/>
        <w:ind w:left="361" w:hanging="361"/>
        <w:rPr>
          <w:rFonts w:hint="eastAsia" w:ascii="宋体" w:hAnsi="宋体" w:cs="宋体"/>
          <w:color w:val="auto"/>
          <w:sz w:val="24"/>
          <w:szCs w:val="24"/>
          <w:highlight w:val="none"/>
          <w:u w:val="single"/>
        </w:rPr>
      </w:pPr>
    </w:p>
    <w:p w14:paraId="405958E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我方参加贵方组织的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项目名称、项目编号</w:t>
      </w:r>
      <w:r>
        <w:rPr>
          <w:rFonts w:hint="eastAsia" w:ascii="宋体" w:hAnsi="宋体" w:cs="宋体"/>
          <w:color w:val="auto"/>
          <w:sz w:val="24"/>
          <w:szCs w:val="24"/>
          <w:highlight w:val="none"/>
          <w:u w:val="single"/>
        </w:rPr>
        <w:t>）</w:t>
      </w:r>
      <w:r>
        <w:rPr>
          <w:rFonts w:hint="eastAsia"/>
          <w:color w:val="auto"/>
          <w:sz w:val="24"/>
          <w:szCs w:val="24"/>
          <w:highlight w:val="none"/>
          <w:lang w:val="en-US" w:eastAsia="zh-CN"/>
        </w:rPr>
        <w:t>政府</w:t>
      </w:r>
      <w:r>
        <w:rPr>
          <w:color w:val="auto"/>
          <w:sz w:val="24"/>
          <w:szCs w:val="24"/>
          <w:highlight w:val="none"/>
        </w:rPr>
        <w:t>采购</w:t>
      </w:r>
      <w:r>
        <w:rPr>
          <w:rFonts w:hint="eastAsia" w:ascii="宋体" w:hAnsi="宋体" w:cs="宋体"/>
          <w:color w:val="auto"/>
          <w:sz w:val="24"/>
          <w:szCs w:val="24"/>
          <w:highlight w:val="none"/>
        </w:rPr>
        <w:t>活动，在此郑重声明：我公司严格按照《中华人民共和国公司法》以及相关法律法规合法诚信经营至今，在参加本次</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活动近3年内没有重大违法记录，没有隐瞒任何不良经营记录和违反商业道德的行为。</w:t>
      </w:r>
    </w:p>
    <w:p w14:paraId="70BCB9A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如果我方违反上述声明内容，愿意承担由此导致的一切不利后果和法律责任。</w:t>
      </w:r>
    </w:p>
    <w:p w14:paraId="2BE06AE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特此</w:t>
      </w:r>
      <w:r>
        <w:rPr>
          <w:rFonts w:hint="eastAsia" w:ascii="宋体" w:hAnsi="宋体" w:cs="宋体"/>
          <w:color w:val="auto"/>
          <w:sz w:val="24"/>
          <w:szCs w:val="24"/>
          <w:highlight w:val="none"/>
          <w:lang w:val="en-US" w:eastAsia="zh-CN"/>
        </w:rPr>
        <w:t>承诺。</w:t>
      </w:r>
    </w:p>
    <w:p w14:paraId="15055B45">
      <w:pPr>
        <w:spacing w:line="360" w:lineRule="auto"/>
        <w:ind w:firstLine="480" w:firstLineChars="200"/>
        <w:rPr>
          <w:rFonts w:ascii="宋体" w:hAnsi="宋体" w:cs="宋体"/>
          <w:color w:val="auto"/>
          <w:sz w:val="24"/>
          <w:szCs w:val="24"/>
          <w:highlight w:val="none"/>
        </w:rPr>
      </w:pPr>
    </w:p>
    <w:p w14:paraId="2ADC79B3">
      <w:pPr>
        <w:pStyle w:val="15"/>
        <w:spacing w:before="0" w:line="360" w:lineRule="auto"/>
        <w:ind w:firstLine="480" w:firstLineChars="200"/>
        <w:rPr>
          <w:rFonts w:ascii="宋体" w:hAnsi="宋体" w:cs="宋体"/>
          <w:color w:val="auto"/>
          <w:szCs w:val="24"/>
          <w:highlight w:val="none"/>
        </w:rPr>
      </w:pPr>
    </w:p>
    <w:p w14:paraId="46DF1EE2">
      <w:pPr>
        <w:ind w:left="361" w:hanging="361"/>
        <w:rPr>
          <w:rFonts w:ascii="宋体" w:hAnsi="宋体" w:cs="宋体"/>
          <w:color w:val="auto"/>
          <w:sz w:val="24"/>
          <w:szCs w:val="24"/>
          <w:highlight w:val="none"/>
        </w:rPr>
      </w:pPr>
    </w:p>
    <w:p w14:paraId="28C6D74E">
      <w:pPr>
        <w:pStyle w:val="15"/>
        <w:ind w:left="361" w:hanging="361"/>
        <w:rPr>
          <w:rFonts w:ascii="宋体" w:hAnsi="宋体" w:cs="宋体"/>
          <w:color w:val="auto"/>
          <w:szCs w:val="24"/>
          <w:highlight w:val="none"/>
        </w:rPr>
      </w:pPr>
    </w:p>
    <w:p w14:paraId="28320BA8">
      <w:pPr>
        <w:ind w:left="361" w:hanging="361"/>
        <w:rPr>
          <w:rFonts w:ascii="宋体" w:hAnsi="宋体" w:cs="宋体"/>
          <w:color w:val="auto"/>
          <w:sz w:val="24"/>
          <w:szCs w:val="24"/>
          <w:highlight w:val="none"/>
        </w:rPr>
      </w:pPr>
    </w:p>
    <w:p w14:paraId="7D7B13AA">
      <w:pPr>
        <w:pStyle w:val="15"/>
        <w:ind w:left="361" w:hanging="361"/>
        <w:rPr>
          <w:rFonts w:ascii="宋体" w:hAnsi="宋体" w:cs="宋体"/>
          <w:color w:val="auto"/>
          <w:szCs w:val="24"/>
          <w:highlight w:val="none"/>
        </w:rPr>
      </w:pPr>
    </w:p>
    <w:p w14:paraId="6098F4C2">
      <w:pPr>
        <w:ind w:left="361" w:hanging="361"/>
        <w:rPr>
          <w:rFonts w:ascii="宋体" w:hAnsi="宋体" w:cs="宋体"/>
          <w:color w:val="auto"/>
          <w:sz w:val="24"/>
          <w:szCs w:val="24"/>
          <w:highlight w:val="none"/>
        </w:rPr>
      </w:pPr>
    </w:p>
    <w:p w14:paraId="110947C1">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7AC05C10">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34FB36CF">
      <w:pPr>
        <w:spacing w:line="360" w:lineRule="auto"/>
        <w:ind w:left="361" w:hanging="361"/>
        <w:rPr>
          <w:rFonts w:ascii="宋体" w:hAnsi="宋体" w:cs="宋体"/>
          <w:color w:val="auto"/>
          <w:sz w:val="24"/>
          <w:szCs w:val="24"/>
          <w:highlight w:val="none"/>
        </w:rPr>
      </w:pPr>
    </w:p>
    <w:p w14:paraId="6B1236F8">
      <w:pPr>
        <w:spacing w:line="360" w:lineRule="auto"/>
        <w:ind w:firstLine="4560" w:firstLineChars="1900"/>
        <w:rPr>
          <w:rFonts w:ascii="宋体" w:hAnsi="宋体" w:cs="宋体"/>
          <w:color w:val="auto"/>
          <w:sz w:val="24"/>
          <w:szCs w:val="24"/>
          <w:highlight w:val="none"/>
        </w:rPr>
        <w:sectPr>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pPr>
    </w:p>
    <w:p w14:paraId="7930BEAE">
      <w:pPr>
        <w:pStyle w:val="15"/>
        <w:keepNext w:val="0"/>
        <w:keepLines w:val="0"/>
        <w:pageBreakBefore w:val="0"/>
        <w:widowControl w:val="0"/>
        <w:kinsoku/>
        <w:wordWrap/>
        <w:overflowPunct/>
        <w:topLinePunct w:val="0"/>
        <w:autoSpaceDE/>
        <w:autoSpaceDN/>
        <w:bidi w:val="0"/>
        <w:adjustRightInd/>
        <w:snapToGrid/>
        <w:spacing w:before="0"/>
        <w:ind w:left="0" w:firstLine="0"/>
        <w:textAlignment w:val="auto"/>
        <w:rPr>
          <w:rFonts w:hint="default" w:ascii="宋体" w:hAnsi="宋体" w:eastAsia="宋体" w:cs="宋体"/>
          <w:b/>
          <w:bCs/>
          <w:color w:val="auto"/>
          <w:szCs w:val="24"/>
          <w:highlight w:val="none"/>
          <w:lang w:val="en-US" w:eastAsia="zh-CN"/>
        </w:rPr>
      </w:pPr>
      <w:r>
        <w:rPr>
          <w:rFonts w:hint="eastAsia" w:ascii="宋体" w:hAnsi="宋体" w:cs="宋体"/>
          <w:b/>
          <w:bCs/>
          <w:color w:val="auto"/>
          <w:szCs w:val="24"/>
          <w:highlight w:val="none"/>
        </w:rPr>
        <w:t>6.</w:t>
      </w:r>
      <w:r>
        <w:rPr>
          <w:rFonts w:hint="eastAsia" w:ascii="宋体" w:hAnsi="宋体" w:cs="宋体"/>
          <w:b/>
          <w:bCs/>
          <w:color w:val="auto"/>
          <w:szCs w:val="32"/>
          <w:highlight w:val="none"/>
          <w:lang w:eastAsia="zh-CN"/>
        </w:rPr>
        <w:t>本项目的特定资格要求</w:t>
      </w:r>
    </w:p>
    <w:p w14:paraId="7D252A27">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259AF25F">
      <w:pPr>
        <w:ind w:left="361" w:hanging="361"/>
        <w:rPr>
          <w:rFonts w:ascii="宋体" w:hAnsi="宋体" w:cs="宋体"/>
          <w:b/>
          <w:bCs/>
          <w:color w:val="auto"/>
          <w:sz w:val="24"/>
          <w:szCs w:val="24"/>
          <w:highlight w:val="none"/>
        </w:rPr>
      </w:pPr>
      <w:r>
        <w:rPr>
          <w:rFonts w:hint="eastAsia" w:ascii="宋体" w:hAnsi="宋体" w:cs="宋体"/>
          <w:b/>
          <w:bCs/>
          <w:color w:val="auto"/>
          <w:sz w:val="24"/>
          <w:szCs w:val="24"/>
          <w:highlight w:val="none"/>
        </w:rPr>
        <w:t>7.投标保证金缴纳凭证及银行开户许可证或相关证明资料</w:t>
      </w:r>
    </w:p>
    <w:p w14:paraId="1201056B">
      <w:pPr>
        <w:ind w:left="361" w:hanging="361"/>
        <w:rPr>
          <w:rFonts w:hint="eastAsia" w:ascii="宋体" w:hAnsi="宋体" w:cs="宋体"/>
          <w:b/>
          <w:bCs/>
          <w:color w:val="auto"/>
          <w:sz w:val="24"/>
          <w:szCs w:val="32"/>
          <w:highlight w:val="none"/>
        </w:rPr>
      </w:pPr>
    </w:p>
    <w:p w14:paraId="1A0BA8AF">
      <w:pPr>
        <w:ind w:left="361" w:hanging="361"/>
        <w:rPr>
          <w:color w:val="auto"/>
          <w:highlight w:val="none"/>
        </w:rPr>
      </w:pPr>
      <w:r>
        <w:rPr>
          <w:rFonts w:hint="eastAsia" w:ascii="宋体" w:hAnsi="宋体" w:cs="宋体"/>
          <w:b/>
          <w:bCs/>
          <w:color w:val="auto"/>
          <w:sz w:val="24"/>
          <w:szCs w:val="32"/>
          <w:highlight w:val="none"/>
        </w:rPr>
        <w:br w:type="page"/>
      </w:r>
    </w:p>
    <w:p w14:paraId="0329B22E">
      <w:pPr>
        <w:pStyle w:val="15"/>
        <w:ind w:left="361" w:hanging="361"/>
        <w:rPr>
          <w:rFonts w:ascii="宋体" w:hAnsi="宋体" w:cs="宋体"/>
          <w:b/>
          <w:bCs/>
          <w:color w:val="auto"/>
          <w:szCs w:val="24"/>
          <w:highlight w:val="none"/>
        </w:rPr>
      </w:pPr>
      <w:r>
        <w:rPr>
          <w:rFonts w:hint="eastAsia" w:ascii="宋体" w:hAnsi="宋体" w:cs="宋体"/>
          <w:b/>
          <w:bCs/>
          <w:color w:val="auto"/>
          <w:szCs w:val="24"/>
          <w:highlight w:val="none"/>
        </w:rPr>
        <w:t>8.不存在与参加本项目的其它</w:t>
      </w:r>
      <w:r>
        <w:rPr>
          <w:rFonts w:hint="eastAsia" w:ascii="宋体" w:hAnsi="宋体" w:cs="宋体"/>
          <w:b/>
          <w:bCs/>
          <w:color w:val="auto"/>
          <w:szCs w:val="24"/>
          <w:highlight w:val="none"/>
          <w:lang w:eastAsia="zh-CN"/>
        </w:rPr>
        <w:t>投标人</w:t>
      </w:r>
      <w:r>
        <w:rPr>
          <w:rFonts w:hint="eastAsia" w:ascii="宋体" w:hAnsi="宋体" w:cs="宋体"/>
          <w:b/>
          <w:bCs/>
          <w:color w:val="auto"/>
          <w:szCs w:val="24"/>
          <w:highlight w:val="none"/>
        </w:rPr>
        <w:t>单位负责人为同一人或者存在直接控股、管理关系（格式）</w:t>
      </w:r>
    </w:p>
    <w:p w14:paraId="2AE548CD">
      <w:pPr>
        <w:spacing w:line="360" w:lineRule="exact"/>
        <w:ind w:left="316" w:hanging="316" w:hangingChars="150"/>
        <w:jc w:val="center"/>
        <w:rPr>
          <w:rFonts w:ascii="宋体" w:hAnsi="宋体" w:cs="宋体"/>
          <w:b/>
          <w:bCs/>
          <w:color w:val="auto"/>
          <w:szCs w:val="24"/>
          <w:highlight w:val="none"/>
        </w:rPr>
      </w:pPr>
    </w:p>
    <w:p w14:paraId="020623F4">
      <w:pPr>
        <w:spacing w:line="360" w:lineRule="exact"/>
        <w:ind w:left="361" w:hanging="361" w:hangingChars="150"/>
        <w:jc w:val="center"/>
        <w:rPr>
          <w:rFonts w:ascii="宋体" w:hAnsi="宋体" w:cs="宋体"/>
          <w:b/>
          <w:bCs/>
          <w:color w:val="auto"/>
          <w:sz w:val="24"/>
          <w:szCs w:val="32"/>
          <w:highlight w:val="none"/>
        </w:rPr>
      </w:pPr>
      <w:r>
        <w:rPr>
          <w:rFonts w:hint="eastAsia" w:ascii="宋体" w:hAnsi="宋体" w:cs="宋体"/>
          <w:b/>
          <w:bCs/>
          <w:color w:val="auto"/>
          <w:sz w:val="24"/>
          <w:szCs w:val="32"/>
          <w:highlight w:val="none"/>
        </w:rPr>
        <w:t>不存在与参加本项目的其它</w:t>
      </w:r>
      <w:r>
        <w:rPr>
          <w:rFonts w:hint="eastAsia" w:ascii="宋体" w:hAnsi="宋体" w:cs="宋体"/>
          <w:b/>
          <w:bCs/>
          <w:color w:val="auto"/>
          <w:sz w:val="24"/>
          <w:szCs w:val="32"/>
          <w:highlight w:val="none"/>
          <w:lang w:eastAsia="zh-CN"/>
        </w:rPr>
        <w:t>投标人</w:t>
      </w:r>
      <w:r>
        <w:rPr>
          <w:rFonts w:hint="eastAsia" w:ascii="宋体" w:hAnsi="宋体" w:cs="宋体"/>
          <w:b/>
          <w:bCs/>
          <w:color w:val="auto"/>
          <w:sz w:val="24"/>
          <w:szCs w:val="32"/>
          <w:highlight w:val="none"/>
        </w:rPr>
        <w:t>单位负责人为同一人或者存在直接控股、管理</w:t>
      </w:r>
    </w:p>
    <w:p w14:paraId="16ADBCFC">
      <w:pPr>
        <w:spacing w:line="360" w:lineRule="exact"/>
        <w:ind w:left="361" w:hanging="361" w:hangingChars="150"/>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24"/>
          <w:szCs w:val="32"/>
          <w:highlight w:val="none"/>
        </w:rPr>
        <w:t>关系</w:t>
      </w:r>
      <w:r>
        <w:rPr>
          <w:rFonts w:hint="eastAsia" w:ascii="宋体" w:hAnsi="宋体" w:cs="宋体"/>
          <w:b/>
          <w:bCs/>
          <w:color w:val="auto"/>
          <w:sz w:val="24"/>
          <w:szCs w:val="32"/>
          <w:highlight w:val="none"/>
          <w:lang w:eastAsia="zh-CN"/>
        </w:rPr>
        <w:t>承诺书</w:t>
      </w:r>
    </w:p>
    <w:p w14:paraId="35CDFF70">
      <w:pPr>
        <w:spacing w:line="360" w:lineRule="auto"/>
        <w:ind w:left="361" w:hanging="361"/>
        <w:rPr>
          <w:rFonts w:ascii="宋体" w:hAnsi="宋体" w:cs="宋体"/>
          <w:color w:val="auto"/>
          <w:sz w:val="24"/>
          <w:szCs w:val="24"/>
          <w:highlight w:val="none"/>
          <w:u w:val="single"/>
        </w:rPr>
      </w:pPr>
    </w:p>
    <w:p w14:paraId="2A856E66">
      <w:pPr>
        <w:spacing w:line="360" w:lineRule="auto"/>
        <w:ind w:left="361" w:hanging="36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rPr>
        <w:t>（采购人）</w:t>
      </w:r>
      <w:r>
        <w:rPr>
          <w:rFonts w:hint="eastAsia" w:ascii="宋体" w:hAnsi="宋体" w:cs="宋体"/>
          <w:color w:val="auto"/>
          <w:sz w:val="24"/>
          <w:szCs w:val="24"/>
          <w:highlight w:val="none"/>
          <w:lang w:eastAsia="zh-CN"/>
        </w:rPr>
        <w:t>：</w:t>
      </w:r>
    </w:p>
    <w:p w14:paraId="4E83A34C">
      <w:pPr>
        <w:spacing w:line="360" w:lineRule="auto"/>
        <w:ind w:left="361" w:hanging="361"/>
        <w:rPr>
          <w:rFonts w:hint="eastAsia" w:ascii="宋体" w:hAnsi="宋体" w:cs="宋体"/>
          <w:color w:val="auto"/>
          <w:sz w:val="24"/>
          <w:szCs w:val="24"/>
          <w:highlight w:val="none"/>
        </w:rPr>
      </w:pPr>
    </w:p>
    <w:p w14:paraId="5ED3D8D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我公司参加贵方组织的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项目名称、项目编号</w:t>
      </w:r>
      <w:r>
        <w:rPr>
          <w:rFonts w:hint="eastAsia" w:ascii="宋体" w:hAnsi="宋体" w:cs="宋体"/>
          <w:color w:val="auto"/>
          <w:sz w:val="24"/>
          <w:szCs w:val="24"/>
          <w:highlight w:val="none"/>
          <w:u w:val="single"/>
        </w:rPr>
        <w:t>）</w:t>
      </w:r>
      <w:r>
        <w:rPr>
          <w:rFonts w:hint="eastAsia"/>
          <w:color w:val="auto"/>
          <w:sz w:val="24"/>
          <w:szCs w:val="24"/>
          <w:highlight w:val="none"/>
          <w:lang w:val="en-US" w:eastAsia="zh-CN"/>
        </w:rPr>
        <w:t>政府</w:t>
      </w:r>
      <w:r>
        <w:rPr>
          <w:color w:val="auto"/>
          <w:sz w:val="24"/>
          <w:szCs w:val="24"/>
          <w:highlight w:val="none"/>
        </w:rPr>
        <w:t>采购</w:t>
      </w:r>
      <w:r>
        <w:rPr>
          <w:rFonts w:hint="eastAsia" w:ascii="宋体" w:hAnsi="宋体" w:cs="宋体"/>
          <w:color w:val="auto"/>
          <w:sz w:val="24"/>
          <w:szCs w:val="24"/>
          <w:highlight w:val="none"/>
        </w:rPr>
        <w:t>活动，郑重承诺：参加本次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活动不存在与参加本项目的其它</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单位负责人为同一人或者存在直接控股、管理关系。本公司对上述承诺的真实性负责。如有虚假，将依法承担相应责任。</w:t>
      </w:r>
    </w:p>
    <w:p w14:paraId="487C5F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5D298552">
      <w:pPr>
        <w:spacing w:line="360" w:lineRule="auto"/>
        <w:ind w:firstLine="480" w:firstLineChars="200"/>
        <w:rPr>
          <w:rFonts w:ascii="宋体" w:hAnsi="宋体" w:cs="宋体"/>
          <w:color w:val="auto"/>
          <w:sz w:val="24"/>
          <w:szCs w:val="24"/>
          <w:highlight w:val="none"/>
        </w:rPr>
      </w:pPr>
    </w:p>
    <w:p w14:paraId="62399086">
      <w:pPr>
        <w:spacing w:line="360" w:lineRule="exact"/>
        <w:ind w:left="360" w:hanging="360" w:hangingChars="150"/>
        <w:jc w:val="left"/>
        <w:rPr>
          <w:rFonts w:ascii="宋体" w:hAnsi="宋体" w:cs="宋体"/>
          <w:color w:val="auto"/>
          <w:sz w:val="24"/>
          <w:szCs w:val="24"/>
          <w:highlight w:val="none"/>
        </w:rPr>
      </w:pPr>
    </w:p>
    <w:p w14:paraId="610F1575">
      <w:pPr>
        <w:pStyle w:val="46"/>
        <w:ind w:left="361" w:hanging="361"/>
        <w:rPr>
          <w:rFonts w:ascii="宋体" w:hAnsi="宋体" w:cs="宋体"/>
          <w:color w:val="auto"/>
          <w:sz w:val="24"/>
          <w:szCs w:val="24"/>
          <w:highlight w:val="none"/>
        </w:rPr>
      </w:pPr>
    </w:p>
    <w:p w14:paraId="74D3B763">
      <w:pPr>
        <w:pStyle w:val="46"/>
        <w:ind w:left="361" w:hanging="361"/>
        <w:rPr>
          <w:rFonts w:ascii="宋体" w:hAnsi="宋体" w:cs="宋体"/>
          <w:color w:val="auto"/>
          <w:sz w:val="24"/>
          <w:szCs w:val="24"/>
          <w:highlight w:val="none"/>
        </w:rPr>
      </w:pPr>
    </w:p>
    <w:p w14:paraId="67029D12">
      <w:pPr>
        <w:spacing w:line="360" w:lineRule="exact"/>
        <w:ind w:left="360" w:hanging="360" w:hangingChars="150"/>
        <w:jc w:val="left"/>
        <w:rPr>
          <w:rFonts w:ascii="宋体" w:hAnsi="宋体" w:cs="宋体"/>
          <w:color w:val="auto"/>
          <w:sz w:val="24"/>
          <w:szCs w:val="24"/>
          <w:highlight w:val="none"/>
        </w:rPr>
      </w:pPr>
    </w:p>
    <w:p w14:paraId="6901912C">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5E664A49">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BAE25BC">
      <w:pPr>
        <w:pStyle w:val="15"/>
        <w:ind w:left="360" w:hanging="360"/>
        <w:rPr>
          <w:rFonts w:ascii="宋体" w:hAnsi="宋体" w:cs="宋体"/>
          <w:b/>
          <w:bCs/>
          <w:color w:val="auto"/>
          <w:szCs w:val="24"/>
          <w:highlight w:val="none"/>
        </w:rPr>
      </w:pPr>
    </w:p>
    <w:p w14:paraId="0161335A">
      <w:pPr>
        <w:pStyle w:val="15"/>
        <w:ind w:left="360" w:hanging="360"/>
        <w:rPr>
          <w:rFonts w:ascii="宋体" w:hAnsi="宋体" w:cs="宋体"/>
          <w:b/>
          <w:bCs/>
          <w:color w:val="auto"/>
          <w:szCs w:val="24"/>
          <w:highlight w:val="none"/>
        </w:rPr>
      </w:pPr>
    </w:p>
    <w:p w14:paraId="2639DEEF">
      <w:pPr>
        <w:pStyle w:val="15"/>
        <w:ind w:left="360" w:hanging="360"/>
        <w:rPr>
          <w:rFonts w:ascii="宋体" w:hAnsi="宋体" w:cs="宋体"/>
          <w:b/>
          <w:bCs/>
          <w:color w:val="auto"/>
          <w:szCs w:val="24"/>
          <w:highlight w:val="none"/>
        </w:rPr>
      </w:pPr>
    </w:p>
    <w:p w14:paraId="61175E15">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29F4D257">
      <w:pPr>
        <w:pStyle w:val="15"/>
        <w:ind w:left="361" w:hanging="361"/>
        <w:rPr>
          <w:rFonts w:ascii="宋体" w:hAnsi="宋体" w:cs="宋体"/>
          <w:b/>
          <w:bCs/>
          <w:color w:val="auto"/>
          <w:szCs w:val="24"/>
          <w:highlight w:val="none"/>
        </w:rPr>
      </w:pPr>
      <w:r>
        <w:rPr>
          <w:rFonts w:hint="eastAsia" w:ascii="宋体" w:hAnsi="宋体" w:cs="宋体"/>
          <w:b/>
          <w:bCs/>
          <w:color w:val="auto"/>
          <w:szCs w:val="24"/>
          <w:highlight w:val="none"/>
        </w:rPr>
        <w:t>9.近3年未被列入违法失信名单</w:t>
      </w:r>
      <w:r>
        <w:rPr>
          <w:rFonts w:hint="eastAsia" w:ascii="宋体" w:hAnsi="宋体" w:cs="宋体"/>
          <w:b/>
          <w:bCs/>
          <w:color w:val="auto"/>
          <w:szCs w:val="24"/>
          <w:highlight w:val="none"/>
          <w:lang w:eastAsia="zh-CN"/>
        </w:rPr>
        <w:t>承诺书</w:t>
      </w:r>
      <w:r>
        <w:rPr>
          <w:rFonts w:hint="eastAsia" w:ascii="宋体" w:hAnsi="宋体" w:cs="宋体"/>
          <w:b/>
          <w:bCs/>
          <w:color w:val="auto"/>
          <w:szCs w:val="24"/>
          <w:highlight w:val="none"/>
        </w:rPr>
        <w:t>（格式）</w:t>
      </w:r>
    </w:p>
    <w:p w14:paraId="176B06FB">
      <w:pPr>
        <w:pStyle w:val="15"/>
        <w:ind w:left="360" w:hanging="360"/>
        <w:rPr>
          <w:rFonts w:ascii="宋体" w:hAnsi="宋体" w:cs="宋体"/>
          <w:b/>
          <w:bCs/>
          <w:color w:val="auto"/>
          <w:szCs w:val="24"/>
          <w:highlight w:val="none"/>
        </w:rPr>
      </w:pPr>
    </w:p>
    <w:p w14:paraId="52822465">
      <w:pPr>
        <w:jc w:val="center"/>
        <w:rPr>
          <w:rFonts w:hint="eastAsia" w:eastAsia="宋体"/>
          <w:color w:val="auto"/>
          <w:sz w:val="24"/>
          <w:szCs w:val="24"/>
          <w:highlight w:val="none"/>
          <w:lang w:eastAsia="zh-CN"/>
        </w:rPr>
      </w:pPr>
      <w:r>
        <w:rPr>
          <w:rFonts w:hint="eastAsia" w:ascii="宋体" w:hAnsi="宋体" w:cs="宋体"/>
          <w:b/>
          <w:bCs/>
          <w:color w:val="auto"/>
          <w:sz w:val="24"/>
          <w:szCs w:val="24"/>
          <w:highlight w:val="none"/>
        </w:rPr>
        <w:t>近3年未被列入违法失信名单</w:t>
      </w:r>
      <w:r>
        <w:rPr>
          <w:rFonts w:hint="eastAsia" w:ascii="宋体" w:hAnsi="宋体" w:cs="宋体"/>
          <w:b/>
          <w:bCs/>
          <w:color w:val="auto"/>
          <w:sz w:val="24"/>
          <w:szCs w:val="24"/>
          <w:highlight w:val="none"/>
          <w:lang w:eastAsia="zh-CN"/>
        </w:rPr>
        <w:t>承诺书</w:t>
      </w:r>
    </w:p>
    <w:p w14:paraId="5A8E32FB">
      <w:pPr>
        <w:pStyle w:val="15"/>
        <w:spacing w:before="0" w:line="360" w:lineRule="auto"/>
        <w:ind w:left="361" w:hanging="361"/>
        <w:rPr>
          <w:rFonts w:ascii="宋体" w:hAnsi="宋体" w:cs="宋体"/>
          <w:color w:val="auto"/>
          <w:szCs w:val="24"/>
          <w:highlight w:val="none"/>
          <w:u w:val="single"/>
        </w:rPr>
      </w:pPr>
    </w:p>
    <w:p w14:paraId="17C99CD6">
      <w:pPr>
        <w:spacing w:line="360" w:lineRule="auto"/>
        <w:ind w:left="361" w:hanging="36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rPr>
        <w:t>（采购人）</w:t>
      </w:r>
      <w:r>
        <w:rPr>
          <w:rFonts w:hint="eastAsia" w:ascii="宋体" w:hAnsi="宋体" w:cs="宋体"/>
          <w:color w:val="auto"/>
          <w:sz w:val="24"/>
          <w:szCs w:val="24"/>
          <w:highlight w:val="none"/>
          <w:lang w:eastAsia="zh-CN"/>
        </w:rPr>
        <w:t>：</w:t>
      </w:r>
    </w:p>
    <w:p w14:paraId="0B62AFB2">
      <w:pPr>
        <w:spacing w:line="360" w:lineRule="auto"/>
        <w:ind w:left="361" w:hanging="361"/>
        <w:rPr>
          <w:rFonts w:hint="eastAsia" w:ascii="宋体" w:hAnsi="宋体" w:cs="宋体"/>
          <w:color w:val="auto"/>
          <w:sz w:val="24"/>
          <w:szCs w:val="24"/>
          <w:highlight w:val="none"/>
        </w:rPr>
      </w:pPr>
    </w:p>
    <w:p w14:paraId="3C6BB3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我方参加贵方组织的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项目名称、项目编号</w:t>
      </w:r>
      <w:r>
        <w:rPr>
          <w:rFonts w:hint="eastAsia" w:ascii="宋体" w:hAnsi="宋体" w:cs="宋体"/>
          <w:color w:val="auto"/>
          <w:sz w:val="24"/>
          <w:szCs w:val="24"/>
          <w:highlight w:val="none"/>
          <w:u w:val="single"/>
        </w:rPr>
        <w:t>）</w:t>
      </w:r>
      <w:r>
        <w:rPr>
          <w:rFonts w:hint="eastAsia"/>
          <w:color w:val="auto"/>
          <w:sz w:val="24"/>
          <w:szCs w:val="24"/>
          <w:highlight w:val="none"/>
          <w:lang w:val="en-US" w:eastAsia="zh-CN"/>
        </w:rPr>
        <w:t>政府</w:t>
      </w:r>
      <w:r>
        <w:rPr>
          <w:color w:val="auto"/>
          <w:sz w:val="24"/>
          <w:szCs w:val="24"/>
          <w:highlight w:val="none"/>
        </w:rPr>
        <w:t>采购</w:t>
      </w:r>
      <w:r>
        <w:rPr>
          <w:rFonts w:hint="eastAsia" w:ascii="宋体" w:hAnsi="宋体" w:cs="宋体"/>
          <w:color w:val="auto"/>
          <w:sz w:val="24"/>
          <w:szCs w:val="24"/>
          <w:highlight w:val="none"/>
        </w:rPr>
        <w:t>活动，在此郑重承诺如下：</w:t>
      </w:r>
    </w:p>
    <w:p w14:paraId="12E8A12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未被“信用中国”（www.creditchina.gov.cn）、中国政府采购网（www.ccgp.gov.cn）列入失信被执行人、重大税收违法案件当事人名单、政府采购严重违法失信行为记录名单。</w:t>
      </w:r>
    </w:p>
    <w:p w14:paraId="3F1421F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违反上述承诺，愿意按照政府采购有关法律法规的规定接受处罚。</w:t>
      </w:r>
    </w:p>
    <w:p w14:paraId="1D6380C2">
      <w:pPr>
        <w:pStyle w:val="15"/>
        <w:spacing w:before="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 </w:t>
      </w:r>
    </w:p>
    <w:p w14:paraId="26A20E46">
      <w:pPr>
        <w:spacing w:line="360" w:lineRule="auto"/>
        <w:ind w:left="361" w:hanging="361"/>
        <w:rPr>
          <w:rFonts w:ascii="宋体" w:hAnsi="宋体" w:cs="宋体"/>
          <w:color w:val="auto"/>
          <w:sz w:val="24"/>
          <w:szCs w:val="24"/>
          <w:highlight w:val="none"/>
        </w:rPr>
      </w:pPr>
    </w:p>
    <w:p w14:paraId="54B65656">
      <w:pPr>
        <w:pStyle w:val="34"/>
        <w:ind w:left="781" w:hanging="361"/>
        <w:rPr>
          <w:rFonts w:ascii="宋体" w:hAnsi="宋体" w:cs="宋体"/>
          <w:color w:val="auto"/>
          <w:szCs w:val="24"/>
          <w:highlight w:val="none"/>
        </w:rPr>
      </w:pPr>
    </w:p>
    <w:p w14:paraId="570261A6">
      <w:pPr>
        <w:pStyle w:val="15"/>
        <w:ind w:left="361" w:hanging="361"/>
        <w:rPr>
          <w:rFonts w:ascii="宋体" w:hAnsi="宋体" w:cs="宋体"/>
          <w:color w:val="auto"/>
          <w:szCs w:val="24"/>
          <w:highlight w:val="none"/>
        </w:rPr>
      </w:pPr>
    </w:p>
    <w:p w14:paraId="421116E9">
      <w:pPr>
        <w:ind w:left="361" w:hanging="361"/>
        <w:rPr>
          <w:color w:val="auto"/>
          <w:sz w:val="24"/>
          <w:szCs w:val="24"/>
          <w:highlight w:val="none"/>
        </w:rPr>
      </w:pPr>
    </w:p>
    <w:p w14:paraId="0C77CF8E">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3866D66C">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5D6AA74">
      <w:pPr>
        <w:ind w:left="360" w:hanging="360"/>
        <w:rPr>
          <w:rFonts w:ascii="宋体" w:hAnsi="宋体" w:cs="宋体"/>
          <w:b/>
          <w:bCs/>
          <w:color w:val="auto"/>
          <w:szCs w:val="24"/>
          <w:highlight w:val="none"/>
        </w:rPr>
      </w:pPr>
    </w:p>
    <w:p w14:paraId="12855527">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7F4541A3">
      <w:pPr>
        <w:pStyle w:val="15"/>
        <w:ind w:left="361" w:hanging="361"/>
        <w:rPr>
          <w:rFonts w:ascii="宋体" w:hAnsi="宋体" w:cs="宋体"/>
          <w:b/>
          <w:bCs/>
          <w:color w:val="auto"/>
          <w:kern w:val="0"/>
          <w:szCs w:val="24"/>
          <w:highlight w:val="none"/>
        </w:rPr>
      </w:pPr>
      <w:r>
        <w:rPr>
          <w:rFonts w:hint="eastAsia" w:ascii="宋体" w:hAnsi="宋体" w:cs="宋体"/>
          <w:b/>
          <w:bCs/>
          <w:color w:val="auto"/>
          <w:szCs w:val="24"/>
          <w:highlight w:val="none"/>
        </w:rPr>
        <w:t>10.</w:t>
      </w:r>
      <w:r>
        <w:rPr>
          <w:rFonts w:hint="eastAsia" w:ascii="宋体" w:hAnsi="宋体" w:cs="宋体"/>
          <w:b/>
          <w:bCs/>
          <w:color w:val="auto"/>
          <w:kern w:val="0"/>
          <w:szCs w:val="24"/>
          <w:highlight w:val="none"/>
          <w:lang w:eastAsia="zh-CN"/>
        </w:rPr>
        <w:t>投标人</w:t>
      </w:r>
      <w:r>
        <w:rPr>
          <w:rFonts w:hint="eastAsia" w:ascii="宋体" w:hAnsi="宋体" w:cs="宋体"/>
          <w:b/>
          <w:bCs/>
          <w:color w:val="auto"/>
          <w:kern w:val="0"/>
          <w:szCs w:val="24"/>
          <w:highlight w:val="none"/>
        </w:rPr>
        <w:t>廉洁自律</w:t>
      </w:r>
      <w:r>
        <w:rPr>
          <w:rFonts w:hint="eastAsia" w:ascii="宋体" w:hAnsi="宋体" w:cs="宋体"/>
          <w:b/>
          <w:bCs/>
          <w:color w:val="auto"/>
          <w:kern w:val="0"/>
          <w:szCs w:val="24"/>
          <w:highlight w:val="none"/>
          <w:lang w:eastAsia="zh-CN"/>
        </w:rPr>
        <w:t>承诺书</w:t>
      </w:r>
      <w:r>
        <w:rPr>
          <w:rFonts w:hint="eastAsia" w:ascii="宋体" w:hAnsi="宋体" w:cs="宋体"/>
          <w:b/>
          <w:bCs/>
          <w:color w:val="auto"/>
          <w:szCs w:val="24"/>
          <w:highlight w:val="none"/>
        </w:rPr>
        <w:t>（格式）</w:t>
      </w:r>
    </w:p>
    <w:p w14:paraId="663E4682">
      <w:pPr>
        <w:ind w:left="360" w:hanging="360"/>
        <w:jc w:val="center"/>
        <w:rPr>
          <w:rFonts w:ascii="宋体" w:hAnsi="宋体" w:cs="宋体"/>
          <w:b/>
          <w:bCs/>
          <w:color w:val="auto"/>
          <w:kern w:val="0"/>
          <w:szCs w:val="24"/>
          <w:highlight w:val="none"/>
        </w:rPr>
      </w:pPr>
    </w:p>
    <w:p w14:paraId="415AFFCD">
      <w:pPr>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投标人</w:t>
      </w:r>
      <w:r>
        <w:rPr>
          <w:rFonts w:hint="eastAsia" w:ascii="宋体" w:hAnsi="宋体" w:cs="宋体"/>
          <w:b/>
          <w:bCs/>
          <w:color w:val="auto"/>
          <w:kern w:val="0"/>
          <w:sz w:val="24"/>
          <w:szCs w:val="24"/>
          <w:highlight w:val="none"/>
        </w:rPr>
        <w:t>廉洁自律</w:t>
      </w:r>
      <w:r>
        <w:rPr>
          <w:rFonts w:hint="eastAsia" w:ascii="宋体" w:hAnsi="宋体" w:cs="宋体"/>
          <w:b/>
          <w:bCs/>
          <w:color w:val="auto"/>
          <w:kern w:val="0"/>
          <w:sz w:val="24"/>
          <w:szCs w:val="24"/>
          <w:highlight w:val="none"/>
          <w:lang w:eastAsia="zh-CN"/>
        </w:rPr>
        <w:t>承诺书</w:t>
      </w:r>
    </w:p>
    <w:p w14:paraId="62FA3A13">
      <w:pPr>
        <w:pStyle w:val="13"/>
        <w:rPr>
          <w:color w:val="auto"/>
          <w:highlight w:val="none"/>
        </w:rPr>
      </w:pPr>
    </w:p>
    <w:p w14:paraId="57D4A98C">
      <w:pPr>
        <w:spacing w:line="360" w:lineRule="auto"/>
        <w:ind w:left="361" w:hanging="36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(采购人）：</w:t>
      </w:r>
    </w:p>
    <w:p w14:paraId="0B982C3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为维护本次</w:t>
      </w:r>
      <w:r>
        <w:rPr>
          <w:rFonts w:hint="eastAsia" w:ascii="宋体" w:hAnsi="宋体"/>
          <w:color w:val="auto"/>
          <w:sz w:val="24"/>
          <w:szCs w:val="28"/>
          <w:highlight w:val="none"/>
        </w:rPr>
        <w:t>开标</w:t>
      </w:r>
      <w:r>
        <w:rPr>
          <w:rFonts w:ascii="宋体" w:hAnsi="宋体"/>
          <w:color w:val="auto"/>
          <w:sz w:val="24"/>
          <w:szCs w:val="28"/>
          <w:highlight w:val="none"/>
        </w:rPr>
        <w:t>工作的正常秩序，本公司特郑重承诺如下： </w:t>
      </w:r>
    </w:p>
    <w:p w14:paraId="2AE903E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一、严格按照《中华人民共和国政府采购法》、《中华人民共和国政府采购法实施条例》等有关法律法规、政策及</w:t>
      </w:r>
      <w:r>
        <w:rPr>
          <w:rFonts w:hint="eastAsia" w:ascii="宋体" w:hAnsi="宋体"/>
          <w:color w:val="auto"/>
          <w:sz w:val="24"/>
          <w:szCs w:val="28"/>
          <w:highlight w:val="none"/>
        </w:rPr>
        <w:t>招标文件</w:t>
      </w:r>
      <w:r>
        <w:rPr>
          <w:rFonts w:ascii="宋体" w:hAnsi="宋体"/>
          <w:color w:val="auto"/>
          <w:sz w:val="24"/>
          <w:szCs w:val="28"/>
          <w:highlight w:val="none"/>
        </w:rPr>
        <w:t>的规定，保证做到合法参与本次</w:t>
      </w:r>
      <w:r>
        <w:rPr>
          <w:rFonts w:hint="eastAsia" w:ascii="宋体" w:hAnsi="宋体"/>
          <w:color w:val="auto"/>
          <w:sz w:val="24"/>
          <w:szCs w:val="28"/>
          <w:highlight w:val="none"/>
          <w:lang w:val="en-US" w:eastAsia="zh-CN"/>
        </w:rPr>
        <w:t>政府采购</w:t>
      </w:r>
      <w:r>
        <w:rPr>
          <w:rFonts w:ascii="宋体" w:hAnsi="宋体"/>
          <w:color w:val="auto"/>
          <w:sz w:val="24"/>
          <w:szCs w:val="28"/>
          <w:highlight w:val="none"/>
        </w:rPr>
        <w:t>活动、正当竞争、廉洁经营。</w:t>
      </w:r>
    </w:p>
    <w:p w14:paraId="2E7DB5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二、本公司保证在本次</w:t>
      </w:r>
      <w:r>
        <w:rPr>
          <w:rFonts w:hint="eastAsia" w:ascii="宋体" w:hAnsi="宋体"/>
          <w:color w:val="auto"/>
          <w:sz w:val="24"/>
          <w:szCs w:val="28"/>
          <w:highlight w:val="none"/>
        </w:rPr>
        <w:t>投标</w:t>
      </w:r>
      <w:r>
        <w:rPr>
          <w:rFonts w:ascii="宋体" w:hAnsi="宋体"/>
          <w:color w:val="auto"/>
          <w:sz w:val="24"/>
          <w:szCs w:val="28"/>
          <w:highlight w:val="none"/>
        </w:rPr>
        <w:t>工作中做到： </w:t>
      </w:r>
    </w:p>
    <w:p w14:paraId="3F06D3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1</w:t>
      </w:r>
      <w:r>
        <w:rPr>
          <w:rFonts w:hint="eastAsia" w:ascii="宋体" w:hAnsi="宋体"/>
          <w:color w:val="auto"/>
          <w:sz w:val="24"/>
          <w:szCs w:val="28"/>
          <w:highlight w:val="none"/>
        </w:rPr>
        <w:t>.</w:t>
      </w:r>
      <w:r>
        <w:rPr>
          <w:rFonts w:ascii="宋体" w:hAnsi="宋体"/>
          <w:color w:val="auto"/>
          <w:sz w:val="24"/>
          <w:szCs w:val="28"/>
          <w:highlight w:val="none"/>
        </w:rPr>
        <w:t>不与其他</w:t>
      </w:r>
      <w:r>
        <w:rPr>
          <w:rFonts w:hint="eastAsia" w:ascii="宋体" w:hAnsi="宋体"/>
          <w:color w:val="auto"/>
          <w:sz w:val="24"/>
          <w:szCs w:val="28"/>
          <w:highlight w:val="none"/>
          <w:lang w:eastAsia="zh-CN"/>
        </w:rPr>
        <w:t>投标人</w:t>
      </w:r>
      <w:r>
        <w:rPr>
          <w:rFonts w:ascii="宋体" w:hAnsi="宋体"/>
          <w:color w:val="auto"/>
          <w:sz w:val="24"/>
          <w:szCs w:val="28"/>
          <w:highlight w:val="none"/>
        </w:rPr>
        <w:t>相互串通参与</w:t>
      </w:r>
      <w:r>
        <w:rPr>
          <w:rFonts w:hint="eastAsia" w:ascii="宋体" w:hAnsi="宋体"/>
          <w:color w:val="auto"/>
          <w:sz w:val="24"/>
          <w:szCs w:val="28"/>
          <w:highlight w:val="none"/>
        </w:rPr>
        <w:t>政府</w:t>
      </w:r>
      <w:r>
        <w:rPr>
          <w:rFonts w:ascii="宋体" w:hAnsi="宋体"/>
          <w:color w:val="auto"/>
          <w:sz w:val="24"/>
          <w:szCs w:val="28"/>
          <w:highlight w:val="none"/>
        </w:rPr>
        <w:t>采购</w:t>
      </w:r>
      <w:r>
        <w:rPr>
          <w:rFonts w:hint="eastAsia" w:ascii="宋体" w:hAnsi="宋体"/>
          <w:color w:val="auto"/>
          <w:sz w:val="24"/>
          <w:szCs w:val="28"/>
          <w:highlight w:val="none"/>
        </w:rPr>
        <w:t>活动</w:t>
      </w:r>
      <w:r>
        <w:rPr>
          <w:rFonts w:ascii="宋体" w:hAnsi="宋体"/>
          <w:color w:val="auto"/>
          <w:sz w:val="24"/>
          <w:szCs w:val="28"/>
          <w:highlight w:val="none"/>
        </w:rPr>
        <w:t>，损害</w:t>
      </w:r>
      <w:r>
        <w:rPr>
          <w:rFonts w:hint="eastAsia" w:ascii="宋体" w:hAnsi="宋体"/>
          <w:color w:val="auto"/>
          <w:sz w:val="24"/>
          <w:szCs w:val="28"/>
          <w:highlight w:val="none"/>
        </w:rPr>
        <w:t>采购人</w:t>
      </w:r>
      <w:r>
        <w:rPr>
          <w:rFonts w:ascii="宋体" w:hAnsi="宋体"/>
          <w:color w:val="auto"/>
          <w:sz w:val="24"/>
          <w:szCs w:val="28"/>
          <w:highlight w:val="none"/>
        </w:rPr>
        <w:t>的合法权益； </w:t>
      </w:r>
    </w:p>
    <w:p w14:paraId="3E91C72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2</w:t>
      </w:r>
      <w:r>
        <w:rPr>
          <w:rFonts w:hint="eastAsia" w:ascii="宋体" w:hAnsi="宋体"/>
          <w:color w:val="auto"/>
          <w:sz w:val="24"/>
          <w:szCs w:val="28"/>
          <w:highlight w:val="none"/>
        </w:rPr>
        <w:t>.</w:t>
      </w:r>
      <w:r>
        <w:rPr>
          <w:rFonts w:ascii="宋体" w:hAnsi="宋体"/>
          <w:color w:val="auto"/>
          <w:sz w:val="24"/>
          <w:szCs w:val="28"/>
          <w:highlight w:val="none"/>
        </w:rPr>
        <w:t>不与</w:t>
      </w:r>
      <w:r>
        <w:rPr>
          <w:rFonts w:hint="eastAsia" w:ascii="宋体" w:hAnsi="宋体"/>
          <w:color w:val="auto"/>
          <w:sz w:val="24"/>
          <w:szCs w:val="28"/>
          <w:highlight w:val="none"/>
        </w:rPr>
        <w:t>项目实施人员</w:t>
      </w:r>
      <w:r>
        <w:rPr>
          <w:rFonts w:ascii="宋体" w:hAnsi="宋体"/>
          <w:color w:val="auto"/>
          <w:sz w:val="24"/>
          <w:szCs w:val="28"/>
          <w:highlight w:val="none"/>
        </w:rPr>
        <w:t>串通参与</w:t>
      </w:r>
      <w:r>
        <w:rPr>
          <w:rFonts w:hint="eastAsia" w:ascii="宋体" w:hAnsi="宋体"/>
          <w:color w:val="auto"/>
          <w:sz w:val="24"/>
          <w:szCs w:val="28"/>
          <w:highlight w:val="none"/>
        </w:rPr>
        <w:t>政府</w:t>
      </w:r>
      <w:r>
        <w:rPr>
          <w:rFonts w:ascii="宋体" w:hAnsi="宋体"/>
          <w:color w:val="auto"/>
          <w:sz w:val="24"/>
          <w:szCs w:val="28"/>
          <w:highlight w:val="none"/>
        </w:rPr>
        <w:t>采购</w:t>
      </w:r>
      <w:r>
        <w:rPr>
          <w:rFonts w:hint="eastAsia" w:ascii="宋体" w:hAnsi="宋体"/>
          <w:color w:val="auto"/>
          <w:sz w:val="24"/>
          <w:szCs w:val="28"/>
          <w:highlight w:val="none"/>
        </w:rPr>
        <w:t>活动</w:t>
      </w:r>
      <w:r>
        <w:rPr>
          <w:rFonts w:ascii="宋体" w:hAnsi="宋体"/>
          <w:color w:val="auto"/>
          <w:sz w:val="24"/>
          <w:szCs w:val="28"/>
          <w:highlight w:val="none"/>
        </w:rPr>
        <w:t>，损害</w:t>
      </w:r>
      <w:r>
        <w:rPr>
          <w:rFonts w:hint="eastAsia" w:ascii="宋体" w:hAnsi="宋体"/>
          <w:color w:val="auto"/>
          <w:sz w:val="24"/>
          <w:szCs w:val="28"/>
          <w:highlight w:val="none"/>
        </w:rPr>
        <w:t>采购人</w:t>
      </w:r>
      <w:r>
        <w:rPr>
          <w:rFonts w:ascii="宋体" w:hAnsi="宋体"/>
          <w:color w:val="auto"/>
          <w:sz w:val="24"/>
          <w:szCs w:val="28"/>
          <w:highlight w:val="none"/>
        </w:rPr>
        <w:t>利益或他人的合法权益；</w:t>
      </w:r>
    </w:p>
    <w:p w14:paraId="5342851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3</w:t>
      </w:r>
      <w:r>
        <w:rPr>
          <w:rFonts w:hint="eastAsia" w:ascii="宋体" w:hAnsi="宋体"/>
          <w:color w:val="auto"/>
          <w:sz w:val="24"/>
          <w:szCs w:val="28"/>
          <w:highlight w:val="none"/>
        </w:rPr>
        <w:t>.</w:t>
      </w:r>
      <w:r>
        <w:rPr>
          <w:rFonts w:ascii="宋体" w:hAnsi="宋体"/>
          <w:color w:val="auto"/>
          <w:sz w:val="24"/>
          <w:szCs w:val="28"/>
          <w:highlight w:val="none"/>
        </w:rPr>
        <w:t>不以向</w:t>
      </w:r>
      <w:r>
        <w:rPr>
          <w:rFonts w:hint="eastAsia" w:ascii="宋体" w:hAnsi="宋体"/>
          <w:color w:val="auto"/>
          <w:sz w:val="24"/>
          <w:szCs w:val="28"/>
          <w:highlight w:val="none"/>
        </w:rPr>
        <w:t>采购人</w:t>
      </w:r>
      <w:r>
        <w:rPr>
          <w:rFonts w:ascii="宋体" w:hAnsi="宋体"/>
          <w:color w:val="auto"/>
          <w:sz w:val="24"/>
          <w:szCs w:val="28"/>
          <w:highlight w:val="none"/>
        </w:rPr>
        <w:t>、采购代理机构或者</w:t>
      </w:r>
      <w:r>
        <w:rPr>
          <w:rFonts w:hint="eastAsia" w:ascii="宋体" w:hAnsi="宋体"/>
          <w:color w:val="auto"/>
          <w:sz w:val="24"/>
          <w:szCs w:val="28"/>
          <w:highlight w:val="none"/>
          <w:lang w:eastAsia="zh-CN"/>
        </w:rPr>
        <w:t>评标委员会</w:t>
      </w:r>
      <w:r>
        <w:rPr>
          <w:rFonts w:ascii="宋体" w:hAnsi="宋体"/>
          <w:color w:val="auto"/>
          <w:sz w:val="24"/>
          <w:szCs w:val="28"/>
          <w:highlight w:val="none"/>
        </w:rPr>
        <w:t>成员行贿的手段谋取</w:t>
      </w:r>
      <w:r>
        <w:rPr>
          <w:rFonts w:hint="eastAsia" w:ascii="宋体" w:hAnsi="宋体"/>
          <w:color w:val="auto"/>
          <w:sz w:val="24"/>
          <w:szCs w:val="28"/>
          <w:highlight w:val="none"/>
        </w:rPr>
        <w:t>中标</w:t>
      </w:r>
      <w:r>
        <w:rPr>
          <w:rFonts w:ascii="宋体" w:hAnsi="宋体"/>
          <w:color w:val="auto"/>
          <w:sz w:val="24"/>
          <w:szCs w:val="28"/>
          <w:highlight w:val="none"/>
        </w:rPr>
        <w:t>（包括送礼金礼品、有价证券、购物券、回扣、佣金、咨询费、劳务费、赞助费、宣传费、支付旅游费用、报销各种消费凭证、宴请、娱乐等）；</w:t>
      </w:r>
    </w:p>
    <w:p w14:paraId="3FC5190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4</w:t>
      </w:r>
      <w:r>
        <w:rPr>
          <w:rFonts w:hint="eastAsia" w:ascii="宋体" w:hAnsi="宋体"/>
          <w:color w:val="auto"/>
          <w:sz w:val="24"/>
          <w:szCs w:val="28"/>
          <w:highlight w:val="none"/>
        </w:rPr>
        <w:t>.</w:t>
      </w:r>
      <w:r>
        <w:rPr>
          <w:rFonts w:ascii="宋体" w:hAnsi="宋体"/>
          <w:color w:val="auto"/>
          <w:sz w:val="24"/>
          <w:szCs w:val="28"/>
          <w:highlight w:val="none"/>
        </w:rPr>
        <w:t>不利用他人名义参与</w:t>
      </w:r>
      <w:r>
        <w:rPr>
          <w:rFonts w:hint="eastAsia" w:ascii="宋体" w:hAnsi="宋体"/>
          <w:color w:val="auto"/>
          <w:sz w:val="24"/>
          <w:szCs w:val="28"/>
          <w:highlight w:val="none"/>
        </w:rPr>
        <w:t>政府</w:t>
      </w:r>
      <w:r>
        <w:rPr>
          <w:rFonts w:ascii="宋体" w:hAnsi="宋体"/>
          <w:color w:val="auto"/>
          <w:sz w:val="24"/>
          <w:szCs w:val="28"/>
          <w:highlight w:val="none"/>
        </w:rPr>
        <w:t>采购</w:t>
      </w:r>
      <w:r>
        <w:rPr>
          <w:rFonts w:hint="eastAsia" w:ascii="宋体" w:hAnsi="宋体"/>
          <w:color w:val="auto"/>
          <w:sz w:val="24"/>
          <w:szCs w:val="28"/>
          <w:highlight w:val="none"/>
        </w:rPr>
        <w:t>活动</w:t>
      </w:r>
      <w:r>
        <w:rPr>
          <w:rFonts w:ascii="宋体" w:hAnsi="宋体"/>
          <w:color w:val="auto"/>
          <w:sz w:val="24"/>
          <w:szCs w:val="28"/>
          <w:highlight w:val="none"/>
        </w:rPr>
        <w:t>或者以其他方式弄虚作假，谋取</w:t>
      </w:r>
      <w:r>
        <w:rPr>
          <w:rFonts w:hint="eastAsia" w:ascii="宋体" w:hAnsi="宋体"/>
          <w:color w:val="auto"/>
          <w:sz w:val="24"/>
          <w:szCs w:val="28"/>
          <w:highlight w:val="none"/>
        </w:rPr>
        <w:t>中标</w:t>
      </w:r>
      <w:r>
        <w:rPr>
          <w:rFonts w:ascii="宋体" w:hAnsi="宋体"/>
          <w:color w:val="auto"/>
          <w:sz w:val="24"/>
          <w:szCs w:val="28"/>
          <w:highlight w:val="none"/>
        </w:rPr>
        <w:t>；</w:t>
      </w:r>
    </w:p>
    <w:p w14:paraId="2319E5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5</w:t>
      </w:r>
      <w:r>
        <w:rPr>
          <w:rFonts w:hint="eastAsia" w:ascii="宋体" w:hAnsi="宋体"/>
          <w:color w:val="auto"/>
          <w:sz w:val="24"/>
          <w:szCs w:val="28"/>
          <w:highlight w:val="none"/>
        </w:rPr>
        <w:t>.</w:t>
      </w:r>
      <w:r>
        <w:rPr>
          <w:rFonts w:ascii="宋体" w:hAnsi="宋体"/>
          <w:color w:val="auto"/>
          <w:sz w:val="24"/>
          <w:szCs w:val="28"/>
          <w:highlight w:val="none"/>
        </w:rPr>
        <w:t>保证不以其他任何方式扰乱本次</w:t>
      </w:r>
      <w:r>
        <w:rPr>
          <w:rFonts w:hint="eastAsia" w:ascii="宋体" w:hAnsi="宋体"/>
          <w:color w:val="auto"/>
          <w:sz w:val="24"/>
          <w:szCs w:val="28"/>
          <w:highlight w:val="none"/>
        </w:rPr>
        <w:t>政府</w:t>
      </w:r>
      <w:r>
        <w:rPr>
          <w:rFonts w:ascii="宋体" w:hAnsi="宋体"/>
          <w:color w:val="auto"/>
          <w:sz w:val="24"/>
          <w:szCs w:val="28"/>
          <w:highlight w:val="none"/>
        </w:rPr>
        <w:t>采购</w:t>
      </w:r>
      <w:r>
        <w:rPr>
          <w:rFonts w:hint="eastAsia" w:ascii="宋体" w:hAnsi="宋体"/>
          <w:color w:val="auto"/>
          <w:sz w:val="24"/>
          <w:szCs w:val="28"/>
          <w:highlight w:val="none"/>
        </w:rPr>
        <w:t>活动</w:t>
      </w:r>
      <w:r>
        <w:rPr>
          <w:rFonts w:ascii="宋体" w:hAnsi="宋体"/>
          <w:color w:val="auto"/>
          <w:sz w:val="24"/>
          <w:szCs w:val="28"/>
          <w:highlight w:val="none"/>
        </w:rPr>
        <w:t>工作；</w:t>
      </w:r>
    </w:p>
    <w:p w14:paraId="6CEA745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6</w:t>
      </w:r>
      <w:r>
        <w:rPr>
          <w:rFonts w:hint="eastAsia" w:ascii="宋体" w:hAnsi="宋体"/>
          <w:color w:val="auto"/>
          <w:sz w:val="24"/>
          <w:szCs w:val="28"/>
          <w:highlight w:val="none"/>
        </w:rPr>
        <w:t>.</w:t>
      </w:r>
      <w:r>
        <w:rPr>
          <w:rFonts w:ascii="宋体" w:hAnsi="宋体"/>
          <w:color w:val="auto"/>
          <w:sz w:val="24"/>
          <w:szCs w:val="28"/>
          <w:highlight w:val="none"/>
        </w:rPr>
        <w:t>保证严格遵守</w:t>
      </w:r>
      <w:r>
        <w:rPr>
          <w:rFonts w:hint="eastAsia" w:ascii="宋体" w:hAnsi="宋体"/>
          <w:color w:val="auto"/>
          <w:sz w:val="24"/>
          <w:szCs w:val="28"/>
          <w:highlight w:val="none"/>
        </w:rPr>
        <w:t>政府</w:t>
      </w:r>
      <w:r>
        <w:rPr>
          <w:rFonts w:ascii="宋体" w:hAnsi="宋体"/>
          <w:color w:val="auto"/>
          <w:sz w:val="24"/>
          <w:szCs w:val="28"/>
          <w:highlight w:val="none"/>
        </w:rPr>
        <w:t>采购</w:t>
      </w:r>
      <w:r>
        <w:rPr>
          <w:rFonts w:hint="eastAsia" w:ascii="宋体" w:hAnsi="宋体"/>
          <w:color w:val="auto"/>
          <w:sz w:val="24"/>
          <w:szCs w:val="28"/>
          <w:highlight w:val="none"/>
        </w:rPr>
        <w:t>活动</w:t>
      </w:r>
      <w:r>
        <w:rPr>
          <w:rFonts w:ascii="宋体" w:hAnsi="宋体"/>
          <w:color w:val="auto"/>
          <w:sz w:val="24"/>
          <w:szCs w:val="28"/>
          <w:highlight w:val="none"/>
        </w:rPr>
        <w:t>会议纪律。</w:t>
      </w:r>
    </w:p>
    <w:p w14:paraId="3804F0A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三、我公司承诺在本次</w:t>
      </w:r>
      <w:r>
        <w:rPr>
          <w:rFonts w:hint="eastAsia" w:ascii="宋体" w:hAnsi="宋体"/>
          <w:color w:val="auto"/>
          <w:sz w:val="24"/>
          <w:szCs w:val="28"/>
          <w:highlight w:val="none"/>
        </w:rPr>
        <w:t>政府</w:t>
      </w:r>
      <w:r>
        <w:rPr>
          <w:rFonts w:ascii="宋体" w:hAnsi="宋体"/>
          <w:color w:val="auto"/>
          <w:sz w:val="24"/>
          <w:szCs w:val="28"/>
          <w:highlight w:val="none"/>
        </w:rPr>
        <w:t>采购</w:t>
      </w:r>
      <w:r>
        <w:rPr>
          <w:rFonts w:hint="eastAsia" w:ascii="宋体" w:hAnsi="宋体"/>
          <w:color w:val="auto"/>
          <w:sz w:val="24"/>
          <w:szCs w:val="28"/>
          <w:highlight w:val="none"/>
        </w:rPr>
        <w:t>活动</w:t>
      </w:r>
      <w:r>
        <w:rPr>
          <w:rFonts w:ascii="宋体" w:hAnsi="宋体"/>
          <w:color w:val="auto"/>
          <w:sz w:val="24"/>
          <w:szCs w:val="28"/>
          <w:highlight w:val="none"/>
        </w:rPr>
        <w:t>中，如有违反以上第二条中的行为，</w:t>
      </w:r>
      <w:r>
        <w:rPr>
          <w:rFonts w:hint="eastAsia" w:ascii="宋体" w:hAnsi="宋体"/>
          <w:color w:val="auto"/>
          <w:sz w:val="24"/>
          <w:szCs w:val="28"/>
          <w:highlight w:val="none"/>
        </w:rPr>
        <w:t>自愿承担</w:t>
      </w:r>
      <w:r>
        <w:rPr>
          <w:rFonts w:ascii="宋体" w:hAnsi="宋体"/>
          <w:color w:val="auto"/>
          <w:sz w:val="24"/>
          <w:szCs w:val="28"/>
          <w:highlight w:val="none"/>
        </w:rPr>
        <w:t>按《中华人民共和国政府采购法》、《中华人民共和国政府采购法实施条例》等有关法律法规和</w:t>
      </w:r>
      <w:r>
        <w:rPr>
          <w:rFonts w:hint="eastAsia" w:ascii="宋体" w:hAnsi="宋体"/>
          <w:color w:val="auto"/>
          <w:sz w:val="24"/>
          <w:szCs w:val="28"/>
          <w:highlight w:val="none"/>
        </w:rPr>
        <w:t>招标文件</w:t>
      </w:r>
      <w:r>
        <w:rPr>
          <w:rFonts w:ascii="宋体" w:hAnsi="宋体"/>
          <w:color w:val="auto"/>
          <w:sz w:val="24"/>
          <w:szCs w:val="28"/>
          <w:highlight w:val="none"/>
        </w:rPr>
        <w:t>之规定给予</w:t>
      </w:r>
      <w:r>
        <w:rPr>
          <w:rFonts w:hint="eastAsia" w:ascii="宋体" w:hAnsi="宋体"/>
          <w:color w:val="auto"/>
          <w:sz w:val="24"/>
          <w:szCs w:val="28"/>
          <w:highlight w:val="none"/>
        </w:rPr>
        <w:t>相应</w:t>
      </w:r>
      <w:r>
        <w:rPr>
          <w:rFonts w:ascii="宋体" w:hAnsi="宋体"/>
          <w:color w:val="auto"/>
          <w:sz w:val="24"/>
          <w:szCs w:val="28"/>
          <w:highlight w:val="none"/>
        </w:rPr>
        <w:t>惩罚。</w:t>
      </w:r>
    </w:p>
    <w:p w14:paraId="627C9FF2">
      <w:pPr>
        <w:rPr>
          <w:color w:val="auto"/>
          <w:highlight w:val="none"/>
        </w:rPr>
      </w:pPr>
    </w:p>
    <w:p w14:paraId="3E48033D">
      <w:pPr>
        <w:pStyle w:val="13"/>
        <w:rPr>
          <w:color w:val="auto"/>
          <w:highlight w:val="none"/>
        </w:rPr>
      </w:pPr>
    </w:p>
    <w:p w14:paraId="59F82041">
      <w:pPr>
        <w:pStyle w:val="13"/>
        <w:rPr>
          <w:color w:val="auto"/>
          <w:highlight w:val="none"/>
        </w:rPr>
      </w:pPr>
    </w:p>
    <w:p w14:paraId="043773A9">
      <w:pPr>
        <w:pStyle w:val="13"/>
        <w:rPr>
          <w:color w:val="auto"/>
          <w:highlight w:val="none"/>
        </w:rPr>
      </w:pPr>
    </w:p>
    <w:p w14:paraId="2E23A33D">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7DC78229">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279264BD">
      <w:pPr>
        <w:rPr>
          <w:rFonts w:ascii="宋体" w:hAnsi="宋体" w:cs="宋体"/>
          <w:color w:val="auto"/>
          <w:szCs w:val="24"/>
          <w:highlight w:val="none"/>
        </w:rPr>
      </w:pPr>
      <w:r>
        <w:rPr>
          <w:rFonts w:hint="eastAsia" w:ascii="宋体" w:hAnsi="宋体" w:cs="宋体"/>
          <w:color w:val="auto"/>
          <w:szCs w:val="24"/>
          <w:highlight w:val="none"/>
        </w:rPr>
        <w:br w:type="page"/>
      </w:r>
    </w:p>
    <w:p w14:paraId="09435CCC">
      <w:pPr>
        <w:ind w:left="361" w:hanging="361"/>
        <w:rPr>
          <w:color w:val="auto"/>
          <w:sz w:val="24"/>
          <w:szCs w:val="28"/>
          <w:highlight w:val="none"/>
        </w:rPr>
      </w:pPr>
      <w:r>
        <w:rPr>
          <w:rFonts w:hint="eastAsia" w:ascii="宋体" w:hAnsi="宋体" w:cs="宋体"/>
          <w:b/>
          <w:bCs/>
          <w:color w:val="auto"/>
          <w:kern w:val="0"/>
          <w:sz w:val="24"/>
          <w:szCs w:val="32"/>
          <w:highlight w:val="none"/>
        </w:rPr>
        <w:t>11.</w:t>
      </w:r>
      <w:r>
        <w:rPr>
          <w:rFonts w:hint="eastAsia" w:ascii="宋体" w:hAnsi="宋体" w:cs="宋体"/>
          <w:b/>
          <w:bCs/>
          <w:color w:val="auto"/>
          <w:kern w:val="0"/>
          <w:sz w:val="24"/>
          <w:szCs w:val="32"/>
          <w:highlight w:val="none"/>
          <w:lang w:eastAsia="zh-CN"/>
        </w:rPr>
        <w:t>投标人</w:t>
      </w:r>
      <w:r>
        <w:rPr>
          <w:rFonts w:hint="eastAsia" w:ascii="宋体" w:hAnsi="宋体" w:cs="宋体"/>
          <w:b/>
          <w:bCs/>
          <w:color w:val="auto"/>
          <w:kern w:val="0"/>
          <w:sz w:val="24"/>
          <w:szCs w:val="32"/>
          <w:highlight w:val="none"/>
        </w:rPr>
        <w:t>认为需要提交的其他资格证明文件</w:t>
      </w:r>
    </w:p>
    <w:p w14:paraId="42F9C64E">
      <w:pPr>
        <w:pStyle w:val="13"/>
        <w:rPr>
          <w:color w:val="auto"/>
          <w:highlight w:val="none"/>
        </w:rPr>
      </w:pPr>
    </w:p>
    <w:p w14:paraId="6A00A3B2">
      <w:pPr>
        <w:wordWrap w:val="0"/>
        <w:spacing w:line="360" w:lineRule="auto"/>
        <w:ind w:left="361" w:hanging="361"/>
        <w:jc w:val="right"/>
        <w:rPr>
          <w:rFonts w:ascii="宋体" w:hAnsi="宋体" w:cs="宋体"/>
          <w:color w:val="auto"/>
          <w:sz w:val="24"/>
          <w:szCs w:val="24"/>
          <w:highlight w:val="none"/>
        </w:rPr>
      </w:pPr>
    </w:p>
    <w:p w14:paraId="50194D41">
      <w:pPr>
        <w:wordWrap w:val="0"/>
        <w:spacing w:line="360" w:lineRule="auto"/>
        <w:ind w:left="361" w:hanging="361"/>
        <w:jc w:val="right"/>
        <w:rPr>
          <w:rFonts w:ascii="宋体" w:hAnsi="宋体" w:cs="宋体"/>
          <w:color w:val="auto"/>
          <w:sz w:val="24"/>
          <w:szCs w:val="24"/>
          <w:highlight w:val="none"/>
        </w:rPr>
        <w:sectPr>
          <w:headerReference r:id="rId11" w:type="first"/>
          <w:footerReference r:id="rId13" w:type="first"/>
          <w:headerReference r:id="rId10" w:type="default"/>
          <w:footerReference r:id="rId12" w:type="default"/>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pPr>
    </w:p>
    <w:p w14:paraId="598679A5">
      <w:pPr>
        <w:spacing w:line="480" w:lineRule="auto"/>
        <w:ind w:left="360" w:hanging="360"/>
        <w:jc w:val="center"/>
        <w:rPr>
          <w:rFonts w:ascii="华文中宋" w:hAnsi="华文中宋" w:eastAsia="华文中宋"/>
          <w:b/>
          <w:color w:val="auto"/>
          <w:sz w:val="24"/>
          <w:highlight w:val="none"/>
        </w:rPr>
      </w:pPr>
      <w:bookmarkStart w:id="43" w:name="_Toc9539_WPSOffice_Level1"/>
      <w:r>
        <w:rPr>
          <w:rFonts w:hint="eastAsia" w:ascii="华文中宋" w:hAnsi="华文中宋" w:eastAsia="华文中宋"/>
          <w:b/>
          <w:color w:val="auto"/>
          <w:sz w:val="24"/>
          <w:highlight w:val="none"/>
        </w:rPr>
        <w:t>商务技术文件</w:t>
      </w:r>
      <w:bookmarkEnd w:id="43"/>
    </w:p>
    <w:p w14:paraId="18B28C79">
      <w:pPr>
        <w:spacing w:line="360" w:lineRule="exact"/>
        <w:ind w:left="361" w:hanging="361"/>
        <w:jc w:val="left"/>
        <w:rPr>
          <w:rFonts w:ascii="宋体" w:hAnsi="宋体" w:cs="宋体"/>
          <w:b/>
          <w:color w:val="auto"/>
          <w:sz w:val="24"/>
          <w:szCs w:val="24"/>
          <w:highlight w:val="none"/>
        </w:rPr>
      </w:pPr>
      <w:r>
        <w:rPr>
          <w:rFonts w:hint="eastAsia" w:ascii="宋体" w:hAnsi="宋体" w:cs="宋体"/>
          <w:b/>
          <w:color w:val="auto"/>
          <w:sz w:val="24"/>
          <w:szCs w:val="24"/>
          <w:highlight w:val="none"/>
        </w:rPr>
        <w:t>1.法定代表人（负责人）身份证明书格式</w:t>
      </w:r>
    </w:p>
    <w:p w14:paraId="36E051FA">
      <w:pPr>
        <w:snapToGrid w:val="0"/>
        <w:ind w:left="562" w:hanging="562" w:hangingChars="200"/>
        <w:jc w:val="center"/>
        <w:rPr>
          <w:rFonts w:ascii="宋体" w:hAnsi="宋体" w:cs="宋体"/>
          <w:b/>
          <w:bCs/>
          <w:color w:val="auto"/>
          <w:spacing w:val="20"/>
          <w:sz w:val="24"/>
          <w:szCs w:val="24"/>
          <w:highlight w:val="none"/>
        </w:rPr>
      </w:pPr>
    </w:p>
    <w:p w14:paraId="05796617">
      <w:pPr>
        <w:snapToGrid w:val="0"/>
        <w:ind w:left="562" w:hanging="562" w:hangingChars="200"/>
        <w:jc w:val="center"/>
        <w:rPr>
          <w:rFonts w:ascii="宋体" w:hAnsi="宋体" w:cs="宋体"/>
          <w:bCs/>
          <w:color w:val="auto"/>
          <w:spacing w:val="6"/>
          <w:sz w:val="24"/>
          <w:szCs w:val="24"/>
          <w:highlight w:val="none"/>
        </w:rPr>
      </w:pPr>
      <w:r>
        <w:rPr>
          <w:rFonts w:hint="eastAsia" w:ascii="宋体" w:hAnsi="宋体" w:cs="宋体"/>
          <w:b/>
          <w:bCs/>
          <w:color w:val="auto"/>
          <w:spacing w:val="20"/>
          <w:sz w:val="24"/>
          <w:szCs w:val="24"/>
          <w:highlight w:val="none"/>
        </w:rPr>
        <w:t>法定代表人（负责人）身份证明书</w:t>
      </w:r>
    </w:p>
    <w:p w14:paraId="270EE197">
      <w:pPr>
        <w:ind w:left="379" w:hanging="379"/>
        <w:jc w:val="center"/>
        <w:rPr>
          <w:rFonts w:ascii="宋体" w:hAnsi="宋体" w:cs="宋体"/>
          <w:color w:val="auto"/>
          <w:spacing w:val="6"/>
          <w:sz w:val="24"/>
          <w:szCs w:val="24"/>
          <w:highlight w:val="none"/>
        </w:rPr>
      </w:pPr>
    </w:p>
    <w:p w14:paraId="45F57282">
      <w:pPr>
        <w:spacing w:line="360" w:lineRule="auto"/>
        <w:ind w:left="379" w:hanging="379"/>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单位名称：</w:t>
      </w:r>
      <w:r>
        <w:rPr>
          <w:rFonts w:hint="eastAsia" w:ascii="宋体" w:hAnsi="宋体" w:cs="宋体"/>
          <w:color w:val="auto"/>
          <w:spacing w:val="6"/>
          <w:sz w:val="24"/>
          <w:szCs w:val="24"/>
          <w:highlight w:val="none"/>
          <w:u w:val="single"/>
        </w:rPr>
        <w:t xml:space="preserve">                                  </w:t>
      </w:r>
    </w:p>
    <w:p w14:paraId="65D68658">
      <w:pPr>
        <w:spacing w:line="360" w:lineRule="auto"/>
        <w:ind w:left="379" w:hanging="379"/>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单位性质：</w:t>
      </w:r>
      <w:r>
        <w:rPr>
          <w:rFonts w:hint="eastAsia" w:ascii="宋体" w:hAnsi="宋体" w:cs="宋体"/>
          <w:color w:val="auto"/>
          <w:spacing w:val="6"/>
          <w:sz w:val="24"/>
          <w:szCs w:val="24"/>
          <w:highlight w:val="none"/>
          <w:u w:val="single"/>
        </w:rPr>
        <w:t xml:space="preserve">                                  </w:t>
      </w:r>
    </w:p>
    <w:p w14:paraId="4E68C553">
      <w:pPr>
        <w:spacing w:line="360" w:lineRule="auto"/>
        <w:ind w:left="379" w:hanging="379"/>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地址：</w:t>
      </w:r>
      <w:r>
        <w:rPr>
          <w:rFonts w:hint="eastAsia" w:ascii="宋体" w:hAnsi="宋体" w:cs="宋体"/>
          <w:color w:val="auto"/>
          <w:spacing w:val="6"/>
          <w:sz w:val="24"/>
          <w:szCs w:val="24"/>
          <w:highlight w:val="none"/>
          <w:u w:val="single"/>
        </w:rPr>
        <w:t xml:space="preserve">                                      </w:t>
      </w:r>
    </w:p>
    <w:p w14:paraId="652A7D51">
      <w:pPr>
        <w:spacing w:line="360" w:lineRule="auto"/>
        <w:ind w:left="379" w:hanging="379"/>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成立时间：</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年</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月</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日</w:t>
      </w:r>
    </w:p>
    <w:p w14:paraId="4FC181BA">
      <w:pPr>
        <w:spacing w:line="360" w:lineRule="auto"/>
        <w:ind w:left="379" w:hanging="379"/>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经营期限：</w:t>
      </w:r>
      <w:r>
        <w:rPr>
          <w:rFonts w:hint="eastAsia" w:ascii="宋体" w:hAnsi="宋体" w:cs="宋体"/>
          <w:color w:val="auto"/>
          <w:spacing w:val="6"/>
          <w:sz w:val="24"/>
          <w:szCs w:val="24"/>
          <w:highlight w:val="none"/>
          <w:u w:val="single"/>
        </w:rPr>
        <w:t xml:space="preserve">                                  </w:t>
      </w:r>
    </w:p>
    <w:p w14:paraId="1B289253">
      <w:pPr>
        <w:spacing w:line="360" w:lineRule="auto"/>
        <w:ind w:left="379" w:hanging="379"/>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姓名：</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 xml:space="preserve">     性别：</w:t>
      </w:r>
      <w:r>
        <w:rPr>
          <w:rFonts w:hint="eastAsia" w:ascii="宋体" w:hAnsi="宋体" w:cs="宋体"/>
          <w:color w:val="auto"/>
          <w:spacing w:val="6"/>
          <w:sz w:val="24"/>
          <w:szCs w:val="24"/>
          <w:highlight w:val="none"/>
          <w:u w:val="single"/>
        </w:rPr>
        <w:t xml:space="preserve">           </w:t>
      </w:r>
    </w:p>
    <w:p w14:paraId="50788CF4">
      <w:pPr>
        <w:spacing w:line="360" w:lineRule="auto"/>
        <w:ind w:left="379" w:hanging="379"/>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身份证号：</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 xml:space="preserve">     职务：</w:t>
      </w:r>
      <w:r>
        <w:rPr>
          <w:rFonts w:hint="eastAsia" w:ascii="宋体" w:hAnsi="宋体" w:cs="宋体"/>
          <w:color w:val="auto"/>
          <w:spacing w:val="6"/>
          <w:sz w:val="24"/>
          <w:szCs w:val="24"/>
          <w:highlight w:val="none"/>
          <w:u w:val="single"/>
        </w:rPr>
        <w:t xml:space="preserve">           </w:t>
      </w:r>
    </w:p>
    <w:p w14:paraId="05434E5F">
      <w:pPr>
        <w:spacing w:line="360" w:lineRule="auto"/>
        <w:ind w:left="379" w:hanging="379"/>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系</w:t>
      </w:r>
      <w:r>
        <w:rPr>
          <w:rFonts w:hint="eastAsia" w:ascii="宋体" w:hAnsi="宋体" w:cs="宋体"/>
          <w:color w:val="auto"/>
          <w:spacing w:val="6"/>
          <w:sz w:val="24"/>
          <w:szCs w:val="24"/>
          <w:highlight w:val="none"/>
          <w:u w:val="single"/>
        </w:rPr>
        <w:t>（</w:t>
      </w:r>
      <w:r>
        <w:rPr>
          <w:rFonts w:hint="eastAsia" w:ascii="宋体" w:hAnsi="宋体" w:cs="宋体"/>
          <w:color w:val="auto"/>
          <w:spacing w:val="6"/>
          <w:sz w:val="24"/>
          <w:szCs w:val="24"/>
          <w:highlight w:val="none"/>
          <w:u w:val="single"/>
          <w:lang w:eastAsia="zh-CN"/>
        </w:rPr>
        <w:t>投标人全称</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的法定代表人（负责人）。</w:t>
      </w:r>
    </w:p>
    <w:p w14:paraId="2C08EFF1">
      <w:pPr>
        <w:spacing w:line="360" w:lineRule="auto"/>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特此证明</w:t>
      </w:r>
    </w:p>
    <w:p w14:paraId="75100E14">
      <w:pPr>
        <w:tabs>
          <w:tab w:val="left" w:pos="4490"/>
        </w:tabs>
        <w:snapToGrid w:val="0"/>
        <w:spacing w:line="276" w:lineRule="auto"/>
        <w:ind w:left="421" w:hanging="421"/>
        <w:jc w:val="right"/>
        <w:rPr>
          <w:rFonts w:ascii="宋体" w:hAnsi="宋体" w:cs="宋体"/>
          <w:color w:val="auto"/>
          <w:spacing w:val="20"/>
          <w:szCs w:val="21"/>
          <w:highlight w:val="none"/>
        </w:rPr>
      </w:pPr>
      <w:r>
        <w:rPr>
          <w:rFonts w:hint="eastAsia" w:ascii="宋体" w:hAnsi="宋体" w:cs="宋体"/>
          <w:color w:val="auto"/>
          <w:spacing w:val="20"/>
          <w:szCs w:val="21"/>
          <w:highlight w:val="none"/>
        </w:rPr>
        <w:tab/>
      </w:r>
    </w:p>
    <w:p w14:paraId="41EA7212">
      <w:pPr>
        <w:keepNext w:val="0"/>
        <w:keepLines w:val="0"/>
        <w:pageBreakBefore w:val="0"/>
        <w:widowControl w:val="0"/>
        <w:kinsoku/>
        <w:wordWrap/>
        <w:overflowPunct/>
        <w:topLinePunct w:val="0"/>
        <w:autoSpaceDE/>
        <w:autoSpaceDN/>
        <w:bidi w:val="0"/>
        <w:adjustRightInd/>
        <w:snapToGrid/>
        <w:spacing w:after="157" w:afterLines="50"/>
        <w:ind w:left="363" w:hanging="363"/>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附法定代表人（负责人）有效的身份证正反两面扫描件</w:t>
      </w:r>
    </w:p>
    <w:tbl>
      <w:tblPr>
        <w:tblStyle w:val="35"/>
        <w:tblW w:w="8613"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219"/>
        <w:gridCol w:w="4394"/>
      </w:tblGrid>
      <w:tr w14:paraId="0B0873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63" w:hRule="atLeast"/>
        </w:trPr>
        <w:tc>
          <w:tcPr>
            <w:tcW w:w="4219" w:type="dxa"/>
            <w:tcBorders>
              <w:tl2br w:val="nil"/>
              <w:tr2bl w:val="nil"/>
            </w:tcBorders>
          </w:tcPr>
          <w:p w14:paraId="3E2071A6">
            <w:pPr>
              <w:ind w:left="360" w:hanging="360"/>
              <w:rPr>
                <w:rFonts w:ascii="宋体" w:hAnsi="宋体" w:cs="宋体"/>
                <w:b/>
                <w:color w:val="auto"/>
                <w:szCs w:val="21"/>
                <w:highlight w:val="none"/>
              </w:rPr>
            </w:pPr>
          </w:p>
        </w:tc>
        <w:tc>
          <w:tcPr>
            <w:tcW w:w="4394" w:type="dxa"/>
            <w:tcBorders>
              <w:tl2br w:val="nil"/>
              <w:tr2bl w:val="nil"/>
            </w:tcBorders>
          </w:tcPr>
          <w:p w14:paraId="165EA06A">
            <w:pPr>
              <w:ind w:left="360" w:hanging="360"/>
              <w:rPr>
                <w:rFonts w:ascii="宋体" w:hAnsi="宋体" w:cs="宋体"/>
                <w:b/>
                <w:color w:val="auto"/>
                <w:szCs w:val="21"/>
                <w:highlight w:val="none"/>
              </w:rPr>
            </w:pPr>
          </w:p>
        </w:tc>
      </w:tr>
    </w:tbl>
    <w:p w14:paraId="5CA1FA4B">
      <w:pPr>
        <w:snapToGrid w:val="0"/>
        <w:ind w:left="360" w:hanging="360"/>
        <w:rPr>
          <w:rFonts w:ascii="宋体" w:hAnsi="宋体" w:cs="宋体"/>
          <w:b/>
          <w:bCs/>
          <w:color w:val="auto"/>
          <w:szCs w:val="21"/>
          <w:highlight w:val="none"/>
        </w:rPr>
      </w:pPr>
    </w:p>
    <w:p w14:paraId="54BEEA7C">
      <w:pPr>
        <w:snapToGrid w:val="0"/>
        <w:ind w:left="360" w:hanging="360"/>
        <w:rPr>
          <w:rFonts w:ascii="宋体" w:hAnsi="宋体" w:cs="宋体"/>
          <w:b/>
          <w:bCs/>
          <w:color w:val="auto"/>
          <w:szCs w:val="21"/>
          <w:highlight w:val="none"/>
        </w:rPr>
      </w:pPr>
    </w:p>
    <w:p w14:paraId="622EA278">
      <w:pPr>
        <w:snapToGrid w:val="0"/>
        <w:ind w:left="360" w:hanging="360"/>
        <w:rPr>
          <w:rFonts w:ascii="宋体" w:hAnsi="宋体" w:cs="宋体"/>
          <w:b/>
          <w:bCs/>
          <w:color w:val="auto"/>
          <w:szCs w:val="21"/>
          <w:highlight w:val="none"/>
        </w:rPr>
      </w:pPr>
    </w:p>
    <w:p w14:paraId="7E16F57C">
      <w:pPr>
        <w:snapToGrid w:val="0"/>
        <w:ind w:left="360" w:hanging="360"/>
        <w:rPr>
          <w:rFonts w:ascii="宋体" w:hAnsi="宋体" w:cs="宋体"/>
          <w:b/>
          <w:bCs/>
          <w:color w:val="auto"/>
          <w:szCs w:val="21"/>
          <w:highlight w:val="none"/>
        </w:rPr>
      </w:pPr>
    </w:p>
    <w:p w14:paraId="5D8CDE85">
      <w:pPr>
        <w:snapToGrid w:val="0"/>
        <w:ind w:left="360" w:hanging="360"/>
        <w:rPr>
          <w:rFonts w:ascii="宋体" w:hAnsi="宋体" w:cs="宋体"/>
          <w:b/>
          <w:bCs/>
          <w:color w:val="auto"/>
          <w:szCs w:val="21"/>
          <w:highlight w:val="none"/>
        </w:rPr>
      </w:pPr>
    </w:p>
    <w:p w14:paraId="249BFD87">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0A41DD00">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3106C527">
      <w:pPr>
        <w:pStyle w:val="15"/>
        <w:ind w:left="360" w:hanging="360"/>
        <w:rPr>
          <w:rFonts w:ascii="华文中宋" w:hAnsi="华文中宋" w:eastAsia="华文中宋"/>
          <w:b/>
          <w:color w:val="auto"/>
          <w:szCs w:val="24"/>
          <w:highlight w:val="none"/>
        </w:rPr>
      </w:pPr>
    </w:p>
    <w:p w14:paraId="569A61C8">
      <w:pPr>
        <w:snapToGrid w:val="0"/>
        <w:ind w:left="360" w:hanging="360"/>
        <w:rPr>
          <w:rFonts w:ascii="宋体" w:hAnsi="宋体" w:cs="宋体"/>
          <w:b/>
          <w:bCs/>
          <w:color w:val="auto"/>
          <w:szCs w:val="21"/>
          <w:highlight w:val="none"/>
        </w:rPr>
      </w:pPr>
    </w:p>
    <w:p w14:paraId="4AAC957F">
      <w:pPr>
        <w:snapToGrid w:val="0"/>
        <w:ind w:left="360" w:hanging="360"/>
        <w:rPr>
          <w:rFonts w:ascii="宋体" w:hAnsi="宋体" w:cs="宋体"/>
          <w:b/>
          <w:bCs/>
          <w:color w:val="auto"/>
          <w:szCs w:val="21"/>
          <w:highlight w:val="none"/>
        </w:rPr>
      </w:pPr>
    </w:p>
    <w:p w14:paraId="0B55D0CC">
      <w:pPr>
        <w:snapToGrid w:val="0"/>
        <w:ind w:left="360" w:hanging="360"/>
        <w:rPr>
          <w:rFonts w:ascii="宋体" w:hAnsi="宋体" w:cs="宋体"/>
          <w:b/>
          <w:bCs/>
          <w:color w:val="auto"/>
          <w:szCs w:val="21"/>
          <w:highlight w:val="none"/>
        </w:rPr>
      </w:pPr>
    </w:p>
    <w:p w14:paraId="797B8EF6">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1E31D8FF">
      <w:pPr>
        <w:spacing w:line="360" w:lineRule="exact"/>
        <w:ind w:left="361" w:hanging="361"/>
        <w:jc w:val="left"/>
        <w:rPr>
          <w:rFonts w:ascii="宋体" w:hAnsi="宋体" w:cs="宋体"/>
          <w:b/>
          <w:color w:val="auto"/>
          <w:sz w:val="24"/>
          <w:szCs w:val="24"/>
          <w:highlight w:val="none"/>
        </w:rPr>
      </w:pPr>
      <w:r>
        <w:rPr>
          <w:rFonts w:hint="eastAsia" w:ascii="宋体" w:hAnsi="宋体" w:cs="宋体"/>
          <w:b/>
          <w:color w:val="auto"/>
          <w:sz w:val="24"/>
          <w:szCs w:val="24"/>
          <w:highlight w:val="none"/>
        </w:rPr>
        <w:t>2.法定代表人（负责人）授权委托书格式</w:t>
      </w:r>
    </w:p>
    <w:p w14:paraId="29E51B9F">
      <w:pPr>
        <w:snapToGrid w:val="0"/>
        <w:ind w:left="360" w:hanging="360"/>
        <w:rPr>
          <w:rFonts w:ascii="宋体" w:hAnsi="宋体" w:cs="宋体"/>
          <w:b/>
          <w:bCs/>
          <w:color w:val="auto"/>
          <w:szCs w:val="21"/>
          <w:highlight w:val="none"/>
        </w:rPr>
      </w:pPr>
    </w:p>
    <w:p w14:paraId="698DB4D6">
      <w:pPr>
        <w:snapToGrid w:val="0"/>
        <w:ind w:left="360" w:hanging="360"/>
        <w:rPr>
          <w:rFonts w:ascii="宋体" w:hAnsi="宋体" w:cs="宋体"/>
          <w:b/>
          <w:bCs/>
          <w:color w:val="auto"/>
          <w:szCs w:val="21"/>
          <w:highlight w:val="none"/>
        </w:rPr>
      </w:pPr>
    </w:p>
    <w:p w14:paraId="7304968E">
      <w:pPr>
        <w:snapToGrid w:val="0"/>
        <w:ind w:left="482" w:hanging="482" w:hanging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法定代表人（负责人）授权委托书</w:t>
      </w:r>
    </w:p>
    <w:p w14:paraId="1C11F855">
      <w:pPr>
        <w:snapToGrid w:val="0"/>
        <w:spacing w:line="480" w:lineRule="exact"/>
        <w:ind w:left="361" w:hanging="361"/>
        <w:rPr>
          <w:rFonts w:hint="eastAsia" w:ascii="宋体" w:hAnsi="宋体" w:cs="宋体"/>
          <w:color w:val="auto"/>
          <w:sz w:val="24"/>
          <w:szCs w:val="24"/>
          <w:highlight w:val="none"/>
          <w:u w:val="single"/>
        </w:rPr>
      </w:pPr>
    </w:p>
    <w:p w14:paraId="11935DC9">
      <w:pPr>
        <w:snapToGrid w:val="0"/>
        <w:spacing w:line="480" w:lineRule="exact"/>
        <w:ind w:left="361" w:hanging="361"/>
        <w:rPr>
          <w:rFonts w:hint="eastAsia" w:ascii="宋体" w:hAnsi="宋体" w:cs="宋体"/>
          <w:b/>
          <w:color w:val="auto"/>
          <w:sz w:val="24"/>
          <w:szCs w:val="24"/>
          <w:highlight w:val="none"/>
        </w:rPr>
      </w:pPr>
      <w:r>
        <w:rPr>
          <w:rFonts w:hint="eastAsia" w:ascii="宋体" w:hAnsi="宋体" w:cs="宋体"/>
          <w:color w:val="auto"/>
          <w:sz w:val="24"/>
          <w:szCs w:val="24"/>
          <w:highlight w:val="none"/>
          <w:u w:val="single"/>
        </w:rPr>
        <w:t>（采购人）</w:t>
      </w:r>
      <w:r>
        <w:rPr>
          <w:rFonts w:hint="eastAsia" w:ascii="宋体" w:hAnsi="宋体" w:cs="宋体"/>
          <w:b/>
          <w:color w:val="auto"/>
          <w:sz w:val="24"/>
          <w:szCs w:val="24"/>
          <w:highlight w:val="none"/>
        </w:rPr>
        <w:t>：</w:t>
      </w:r>
    </w:p>
    <w:p w14:paraId="0D2DE050">
      <w:pPr>
        <w:snapToGrid w:val="0"/>
        <w:spacing w:line="480" w:lineRule="exact"/>
        <w:ind w:left="361" w:hanging="361"/>
        <w:rPr>
          <w:rFonts w:hint="eastAsia" w:ascii="宋体" w:hAnsi="宋体" w:cs="宋体"/>
          <w:b/>
          <w:color w:val="auto"/>
          <w:sz w:val="24"/>
          <w:szCs w:val="24"/>
          <w:highlight w:val="none"/>
        </w:rPr>
      </w:pPr>
    </w:p>
    <w:p w14:paraId="006D13B4">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本授权委托书声明：注册于</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投标人</w:t>
      </w:r>
      <w:r>
        <w:rPr>
          <w:rFonts w:hint="eastAsia" w:ascii="宋体" w:hAnsi="宋体" w:cs="宋体"/>
          <w:color w:val="auto"/>
          <w:sz w:val="24"/>
          <w:szCs w:val="24"/>
          <w:highlight w:val="none"/>
          <w:u w:val="single"/>
        </w:rPr>
        <w:t>住址）</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投标人全称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法定代表人（负责人）</w:t>
      </w:r>
      <w:r>
        <w:rPr>
          <w:rFonts w:hint="eastAsia" w:ascii="宋体" w:hAnsi="宋体" w:cs="宋体"/>
          <w:color w:val="auto"/>
          <w:sz w:val="24"/>
          <w:szCs w:val="24"/>
          <w:highlight w:val="none"/>
          <w:u w:val="single"/>
        </w:rPr>
        <w:t>（法定代表人姓名、职务、身份证号）</w:t>
      </w:r>
      <w:r>
        <w:rPr>
          <w:rFonts w:hint="eastAsia" w:ascii="宋体" w:hAnsi="宋体" w:cs="宋体"/>
          <w:color w:val="auto"/>
          <w:sz w:val="24"/>
          <w:szCs w:val="24"/>
          <w:highlight w:val="none"/>
        </w:rPr>
        <w:t>代表本公司授权</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投标人</w:t>
      </w:r>
      <w:r>
        <w:rPr>
          <w:rFonts w:hint="eastAsia" w:ascii="宋体" w:hAnsi="宋体" w:cs="宋体"/>
          <w:color w:val="auto"/>
          <w:sz w:val="24"/>
          <w:szCs w:val="24"/>
          <w:highlight w:val="none"/>
          <w:u w:val="single"/>
        </w:rPr>
        <w:t>代表姓名、职务、身份证号）</w:t>
      </w:r>
      <w:r>
        <w:rPr>
          <w:rFonts w:hint="eastAsia" w:ascii="宋体" w:hAnsi="宋体" w:cs="宋体"/>
          <w:color w:val="auto"/>
          <w:sz w:val="24"/>
          <w:szCs w:val="24"/>
          <w:highlight w:val="none"/>
        </w:rPr>
        <w:t>为本公司的合法代理人，就贵方组织的</w:t>
      </w:r>
      <w:r>
        <w:rPr>
          <w:rFonts w:hint="eastAsia" w:ascii="宋体" w:hAnsi="宋体" w:cs="宋体"/>
          <w:color w:val="auto"/>
          <w:spacing w:val="6"/>
          <w:sz w:val="24"/>
          <w:szCs w:val="24"/>
          <w:highlight w:val="none"/>
          <w:u w:val="single"/>
        </w:rPr>
        <w:t>（</w:t>
      </w:r>
      <w:r>
        <w:rPr>
          <w:rFonts w:hint="eastAsia" w:ascii="宋体" w:hAnsi="宋体" w:cs="宋体"/>
          <w:color w:val="auto"/>
          <w:spacing w:val="6"/>
          <w:sz w:val="24"/>
          <w:szCs w:val="24"/>
          <w:highlight w:val="none"/>
          <w:u w:val="single"/>
          <w:lang w:eastAsia="zh-CN"/>
        </w:rPr>
        <w:t>项目名称、项目编号</w:t>
      </w:r>
      <w:r>
        <w:rPr>
          <w:rFonts w:hint="eastAsia" w:ascii="宋体" w:hAnsi="宋体" w:cs="宋体"/>
          <w:color w:val="auto"/>
          <w:spacing w:val="6"/>
          <w:sz w:val="24"/>
          <w:szCs w:val="24"/>
          <w:highlight w:val="none"/>
          <w:u w:val="single"/>
        </w:rPr>
        <w:t>）</w:t>
      </w:r>
      <w:r>
        <w:rPr>
          <w:rFonts w:hint="eastAsia" w:ascii="宋体" w:hAnsi="宋体" w:cs="宋体"/>
          <w:color w:val="auto"/>
          <w:sz w:val="24"/>
          <w:szCs w:val="24"/>
          <w:highlight w:val="none"/>
        </w:rPr>
        <w:t>项目，以本公司名义处理一切与之有关的事务。</w:t>
      </w:r>
    </w:p>
    <w:p w14:paraId="5D040373">
      <w:pPr>
        <w:snapToGrid w:val="0"/>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本授权书于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日生效，特此声明</w:t>
      </w:r>
      <w:r>
        <w:rPr>
          <w:rFonts w:hint="eastAsia" w:ascii="宋体" w:hAnsi="宋体" w:cs="宋体"/>
          <w:color w:val="auto"/>
          <w:sz w:val="24"/>
          <w:szCs w:val="24"/>
          <w:highlight w:val="none"/>
          <w:lang w:eastAsia="zh-CN"/>
        </w:rPr>
        <w:t>。</w:t>
      </w:r>
    </w:p>
    <w:p w14:paraId="2B2DAB3E">
      <w:pPr>
        <w:snapToGrid w:val="0"/>
        <w:spacing w:line="480" w:lineRule="exact"/>
        <w:ind w:left="360" w:hanging="360"/>
        <w:jc w:val="right"/>
        <w:rPr>
          <w:rFonts w:ascii="华文中宋" w:hAnsi="华文中宋" w:eastAsia="华文中宋"/>
          <w:color w:val="auto"/>
          <w:szCs w:val="21"/>
          <w:highlight w:val="none"/>
        </w:rPr>
      </w:pPr>
    </w:p>
    <w:p w14:paraId="0623BB9A">
      <w:pPr>
        <w:snapToGrid w:val="0"/>
        <w:spacing w:line="480" w:lineRule="exact"/>
        <w:ind w:firstLine="420" w:firstLineChars="200"/>
        <w:jc w:val="right"/>
        <w:rPr>
          <w:rFonts w:ascii="华文中宋" w:hAnsi="华文中宋" w:eastAsia="华文中宋"/>
          <w:color w:val="auto"/>
          <w:szCs w:val="21"/>
          <w:highlight w:val="none"/>
        </w:rPr>
      </w:pPr>
    </w:p>
    <w:p w14:paraId="7A142A1E">
      <w:pPr>
        <w:keepNext w:val="0"/>
        <w:keepLines w:val="0"/>
        <w:pageBreakBefore w:val="0"/>
        <w:widowControl w:val="0"/>
        <w:kinsoku/>
        <w:wordWrap/>
        <w:overflowPunct/>
        <w:topLinePunct w:val="0"/>
        <w:autoSpaceDE/>
        <w:autoSpaceDN/>
        <w:bidi w:val="0"/>
        <w:adjustRightInd/>
        <w:snapToGrid w:val="0"/>
        <w:spacing w:after="157" w:afterLines="50" w:line="20" w:lineRule="atLeast"/>
        <w:ind w:left="363" w:hanging="363"/>
        <w:jc w:val="right"/>
        <w:textAlignment w:val="auto"/>
        <w:rPr>
          <w:rFonts w:ascii="宋体" w:hAnsi="宋体" w:cs="宋体"/>
          <w:color w:val="auto"/>
          <w:sz w:val="24"/>
          <w:szCs w:val="24"/>
          <w:highlight w:val="none"/>
        </w:rPr>
      </w:pPr>
    </w:p>
    <w:p w14:paraId="31DA6BE7">
      <w:pPr>
        <w:keepNext w:val="0"/>
        <w:keepLines w:val="0"/>
        <w:pageBreakBefore w:val="0"/>
        <w:widowControl w:val="0"/>
        <w:kinsoku/>
        <w:wordWrap/>
        <w:overflowPunct/>
        <w:topLinePunct w:val="0"/>
        <w:autoSpaceDE/>
        <w:autoSpaceDN/>
        <w:bidi w:val="0"/>
        <w:adjustRightInd/>
        <w:spacing w:after="157" w:afterLines="50" w:line="20" w:lineRule="atLeast"/>
        <w:ind w:left="363" w:hanging="363"/>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附</w:t>
      </w:r>
      <w:r>
        <w:rPr>
          <w:rFonts w:hint="eastAsia" w:ascii="宋体" w:hAnsi="宋体" w:cs="宋体"/>
          <w:b/>
          <w:color w:val="auto"/>
          <w:sz w:val="24"/>
          <w:szCs w:val="24"/>
          <w:highlight w:val="none"/>
          <w:lang w:eastAsia="zh-CN"/>
        </w:rPr>
        <w:t>投标人</w:t>
      </w:r>
      <w:r>
        <w:rPr>
          <w:rFonts w:hint="eastAsia" w:ascii="宋体" w:hAnsi="宋体" w:cs="宋体"/>
          <w:b/>
          <w:color w:val="auto"/>
          <w:sz w:val="24"/>
          <w:szCs w:val="24"/>
          <w:highlight w:val="none"/>
        </w:rPr>
        <w:t>代表有效的身份证正反两面扫描件</w:t>
      </w:r>
    </w:p>
    <w:tbl>
      <w:tblPr>
        <w:tblStyle w:val="35"/>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7CCE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4470" w:type="dxa"/>
          </w:tcPr>
          <w:p w14:paraId="1ABBCE31">
            <w:pPr>
              <w:ind w:left="360" w:hanging="360"/>
              <w:rPr>
                <w:rFonts w:ascii="华文中宋" w:hAnsi="华文中宋" w:eastAsia="华文中宋"/>
                <w:b/>
                <w:color w:val="auto"/>
                <w:szCs w:val="21"/>
                <w:highlight w:val="none"/>
              </w:rPr>
            </w:pPr>
          </w:p>
        </w:tc>
        <w:tc>
          <w:tcPr>
            <w:tcW w:w="4470" w:type="dxa"/>
          </w:tcPr>
          <w:p w14:paraId="0AC954DF">
            <w:pPr>
              <w:ind w:left="360" w:hanging="360"/>
              <w:rPr>
                <w:rFonts w:ascii="华文中宋" w:hAnsi="华文中宋" w:eastAsia="华文中宋"/>
                <w:b/>
                <w:color w:val="auto"/>
                <w:szCs w:val="21"/>
                <w:highlight w:val="none"/>
              </w:rPr>
            </w:pPr>
          </w:p>
        </w:tc>
      </w:tr>
    </w:tbl>
    <w:p w14:paraId="4E4877BB">
      <w:pPr>
        <w:spacing w:line="360" w:lineRule="exact"/>
        <w:ind w:left="675" w:leftChars="150" w:hanging="360"/>
        <w:jc w:val="left"/>
        <w:rPr>
          <w:rFonts w:ascii="华文中宋" w:hAnsi="华文中宋" w:eastAsia="华文中宋"/>
          <w:color w:val="auto"/>
          <w:szCs w:val="21"/>
          <w:highlight w:val="none"/>
        </w:rPr>
      </w:pPr>
    </w:p>
    <w:p w14:paraId="3160C728">
      <w:pPr>
        <w:spacing w:line="360" w:lineRule="exact"/>
        <w:ind w:left="360" w:hanging="360"/>
        <w:jc w:val="left"/>
        <w:rPr>
          <w:rFonts w:ascii="华文中宋" w:hAnsi="华文中宋" w:eastAsia="华文中宋"/>
          <w:b/>
          <w:color w:val="auto"/>
          <w:szCs w:val="21"/>
          <w:highlight w:val="none"/>
        </w:rPr>
      </w:pPr>
    </w:p>
    <w:p w14:paraId="238E74DD">
      <w:pPr>
        <w:spacing w:line="360" w:lineRule="exact"/>
        <w:ind w:left="360" w:hanging="360"/>
        <w:jc w:val="left"/>
        <w:rPr>
          <w:rFonts w:ascii="华文中宋" w:hAnsi="华文中宋" w:eastAsia="华文中宋"/>
          <w:b/>
          <w:color w:val="auto"/>
          <w:szCs w:val="21"/>
          <w:highlight w:val="none"/>
        </w:rPr>
      </w:pPr>
    </w:p>
    <w:p w14:paraId="40625D24">
      <w:pPr>
        <w:pStyle w:val="15"/>
        <w:ind w:firstLine="2400" w:firstLineChars="10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52A111B3">
      <w:pPr>
        <w:pStyle w:val="15"/>
        <w:ind w:firstLine="2400" w:firstLineChars="1000"/>
        <w:rPr>
          <w:rFonts w:ascii="宋体" w:hAnsi="宋体" w:cs="宋体"/>
          <w:color w:val="auto"/>
          <w:szCs w:val="24"/>
          <w:highlight w:val="none"/>
        </w:rPr>
      </w:pPr>
      <w:r>
        <w:rPr>
          <w:rFonts w:hint="eastAsia" w:ascii="宋体" w:hAnsi="宋体" w:cs="宋体"/>
          <w:color w:val="auto"/>
          <w:szCs w:val="24"/>
          <w:highlight w:val="none"/>
        </w:rPr>
        <w:t>法定代表人（负责人）（</w:t>
      </w:r>
      <w:r>
        <w:rPr>
          <w:rFonts w:hint="eastAsia" w:ascii="宋体" w:hAnsi="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56089C32">
      <w:pPr>
        <w:pStyle w:val="15"/>
        <w:ind w:left="433" w:leftChars="206" w:firstLine="3341" w:firstLineChars="1326"/>
        <w:rPr>
          <w:rFonts w:ascii="宋体" w:hAnsi="宋体" w:cs="宋体"/>
          <w:color w:val="auto"/>
          <w:szCs w:val="24"/>
          <w:highlight w:val="none"/>
        </w:rPr>
      </w:pP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3D4286F3">
      <w:pPr>
        <w:spacing w:line="360" w:lineRule="exact"/>
        <w:ind w:left="361" w:hanging="361"/>
        <w:jc w:val="center"/>
        <w:rPr>
          <w:rFonts w:ascii="宋体" w:hAnsi="宋体" w:cs="宋体"/>
          <w:bCs/>
          <w:color w:val="auto"/>
          <w:sz w:val="24"/>
          <w:szCs w:val="24"/>
          <w:highlight w:val="none"/>
        </w:rPr>
      </w:pPr>
    </w:p>
    <w:p w14:paraId="33C6798F">
      <w:pPr>
        <w:spacing w:line="360" w:lineRule="exact"/>
        <w:ind w:left="360" w:hanging="360"/>
        <w:jc w:val="left"/>
        <w:rPr>
          <w:rFonts w:ascii="宋体" w:hAnsi="宋体" w:cs="宋体"/>
          <w:b/>
          <w:color w:val="auto"/>
          <w:szCs w:val="21"/>
          <w:highlight w:val="none"/>
        </w:rPr>
      </w:pPr>
    </w:p>
    <w:p w14:paraId="704EE056">
      <w:pPr>
        <w:spacing w:line="360" w:lineRule="exact"/>
        <w:ind w:left="360" w:hanging="360"/>
        <w:jc w:val="left"/>
        <w:rPr>
          <w:rFonts w:ascii="华文中宋" w:hAnsi="华文中宋" w:eastAsia="华文中宋"/>
          <w:b/>
          <w:color w:val="auto"/>
          <w:szCs w:val="21"/>
          <w:highlight w:val="none"/>
        </w:rPr>
      </w:pPr>
    </w:p>
    <w:p w14:paraId="57F041B9">
      <w:pPr>
        <w:ind w:left="361" w:hanging="361"/>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3B331CF9">
      <w:pPr>
        <w:spacing w:line="480" w:lineRule="exact"/>
        <w:ind w:left="361" w:hanging="361"/>
        <w:jc w:val="left"/>
        <w:rPr>
          <w:rFonts w:ascii="宋体" w:hAnsi="宋体" w:cs="宋体"/>
          <w:b/>
          <w:color w:val="auto"/>
          <w:sz w:val="24"/>
          <w:szCs w:val="24"/>
          <w:highlight w:val="none"/>
        </w:rPr>
      </w:pP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eastAsia="zh-CN"/>
        </w:rPr>
        <w:t>投标</w:t>
      </w:r>
      <w:r>
        <w:rPr>
          <w:rFonts w:hint="eastAsia" w:ascii="宋体" w:hAnsi="宋体" w:cs="宋体"/>
          <w:b/>
          <w:color w:val="auto"/>
          <w:sz w:val="24"/>
          <w:szCs w:val="24"/>
          <w:highlight w:val="none"/>
        </w:rPr>
        <w:t>函（格式）</w:t>
      </w:r>
    </w:p>
    <w:p w14:paraId="0D1E7427">
      <w:pPr>
        <w:pStyle w:val="30"/>
        <w:widowControl w:val="0"/>
        <w:adjustRightInd w:val="0"/>
        <w:snapToGrid w:val="0"/>
        <w:spacing w:before="0" w:beforeAutospacing="0" w:after="0" w:afterAutospacing="0" w:line="360" w:lineRule="auto"/>
        <w:ind w:left="361" w:hanging="361"/>
        <w:jc w:val="center"/>
        <w:rPr>
          <w:color w:val="auto"/>
          <w:highlight w:val="none"/>
          <w:u w:val="single"/>
        </w:rPr>
      </w:pPr>
      <w:r>
        <w:rPr>
          <w:rFonts w:hint="eastAsia"/>
          <w:b/>
          <w:color w:val="auto"/>
          <w:highlight w:val="none"/>
          <w:lang w:eastAsia="zh-CN"/>
        </w:rPr>
        <w:t>投标</w:t>
      </w:r>
      <w:r>
        <w:rPr>
          <w:rFonts w:hint="eastAsia"/>
          <w:b/>
          <w:color w:val="auto"/>
          <w:highlight w:val="none"/>
        </w:rPr>
        <w:t>函</w:t>
      </w:r>
    </w:p>
    <w:p w14:paraId="586AA2E8">
      <w:pPr>
        <w:pStyle w:val="30"/>
        <w:widowControl w:val="0"/>
        <w:adjustRightInd w:val="0"/>
        <w:snapToGrid w:val="0"/>
        <w:spacing w:before="0" w:beforeAutospacing="0" w:after="0" w:afterAutospacing="0" w:line="360" w:lineRule="auto"/>
        <w:ind w:left="361" w:hanging="361"/>
        <w:jc w:val="both"/>
        <w:rPr>
          <w:color w:val="auto"/>
          <w:highlight w:val="none"/>
        </w:rPr>
      </w:pPr>
      <w:r>
        <w:rPr>
          <w:rFonts w:hint="eastAsia"/>
          <w:color w:val="auto"/>
          <w:highlight w:val="none"/>
          <w:u w:val="single"/>
        </w:rPr>
        <w:t xml:space="preserve">  采购人    </w:t>
      </w:r>
      <w:r>
        <w:rPr>
          <w:rFonts w:hint="eastAsia"/>
          <w:color w:val="auto"/>
          <w:highlight w:val="none"/>
        </w:rPr>
        <w:t>：</w:t>
      </w:r>
    </w:p>
    <w:p w14:paraId="16171B1E">
      <w:pPr>
        <w:snapToGrid w:val="0"/>
        <w:spacing w:line="360" w:lineRule="auto"/>
        <w:ind w:firstLine="480" w:firstLineChars="200"/>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投标人</w:t>
      </w:r>
      <w:r>
        <w:rPr>
          <w:rFonts w:hint="eastAsia" w:ascii="宋体" w:hAnsi="宋体" w:cs="宋体"/>
          <w:color w:val="auto"/>
          <w:kern w:val="0"/>
          <w:sz w:val="24"/>
          <w:szCs w:val="24"/>
          <w:highlight w:val="none"/>
          <w:u w:val="single"/>
        </w:rPr>
        <w:t>全称）</w:t>
      </w:r>
      <w:r>
        <w:rPr>
          <w:rFonts w:hint="eastAsia" w:ascii="宋体" w:hAnsi="宋体" w:cs="宋体"/>
          <w:color w:val="auto"/>
          <w:kern w:val="0"/>
          <w:sz w:val="24"/>
          <w:szCs w:val="24"/>
          <w:highlight w:val="none"/>
        </w:rPr>
        <w:t>授权</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投标人</w:t>
      </w:r>
      <w:r>
        <w:rPr>
          <w:rFonts w:hint="eastAsia" w:ascii="宋体" w:hAnsi="宋体" w:cs="宋体"/>
          <w:color w:val="auto"/>
          <w:kern w:val="0"/>
          <w:sz w:val="24"/>
          <w:szCs w:val="24"/>
          <w:highlight w:val="none"/>
          <w:u w:val="single"/>
        </w:rPr>
        <w:t>授权代表姓名、职务)</w:t>
      </w:r>
      <w:r>
        <w:rPr>
          <w:rFonts w:hint="eastAsia" w:ascii="宋体" w:hAnsi="宋体" w:cs="宋体"/>
          <w:color w:val="auto"/>
          <w:kern w:val="0"/>
          <w:sz w:val="24"/>
          <w:szCs w:val="24"/>
          <w:highlight w:val="none"/>
        </w:rPr>
        <w:t>为我方代表，参加贵方组织的</w:t>
      </w:r>
      <w:r>
        <w:rPr>
          <w:rFonts w:hint="eastAsia" w:ascii="宋体" w:hAnsi="宋体" w:cs="宋体"/>
          <w:color w:val="auto"/>
          <w:kern w:val="0"/>
          <w:sz w:val="24"/>
          <w:szCs w:val="24"/>
          <w:highlight w:val="none"/>
          <w:u w:val="single"/>
        </w:rPr>
        <w:t xml:space="preserve">                    （项目名称</w:t>
      </w:r>
      <w:r>
        <w:rPr>
          <w:rFonts w:hint="eastAsia" w:ascii="宋体" w:hAnsi="宋体" w:cs="宋体"/>
          <w:color w:val="auto"/>
          <w:kern w:val="0"/>
          <w:sz w:val="24"/>
          <w:szCs w:val="24"/>
          <w:highlight w:val="none"/>
          <w:u w:val="single"/>
          <w:lang w:eastAsia="zh-CN"/>
        </w:rPr>
        <w:t>、项目编号</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的有关活动，并对此项目进行报价。为此：</w:t>
      </w:r>
    </w:p>
    <w:p w14:paraId="147FA6E2">
      <w:pPr>
        <w:numPr>
          <w:ilvl w:val="0"/>
          <w:numId w:val="3"/>
        </w:numPr>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我方</w:t>
      </w:r>
      <w:r>
        <w:rPr>
          <w:rFonts w:hint="eastAsia" w:ascii="宋体" w:hAnsi="宋体" w:cs="宋体"/>
          <w:color w:val="auto"/>
          <w:kern w:val="0"/>
          <w:sz w:val="24"/>
          <w:szCs w:val="24"/>
          <w:highlight w:val="none"/>
          <w:lang w:val="en-US" w:eastAsia="zh-CN"/>
        </w:rPr>
        <w:t>已仔细研究了</w:t>
      </w:r>
      <w:r>
        <w:rPr>
          <w:rFonts w:hint="eastAsia" w:ascii="宋体" w:hAnsi="宋体" w:cs="宋体"/>
          <w:color w:val="auto"/>
          <w:kern w:val="0"/>
          <w:sz w:val="24"/>
          <w:szCs w:val="24"/>
          <w:highlight w:val="none"/>
        </w:rPr>
        <w:t>本项目</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中的</w:t>
      </w:r>
      <w:r>
        <w:rPr>
          <w:rFonts w:hint="eastAsia" w:ascii="宋体" w:hAnsi="宋体" w:cs="宋体"/>
          <w:color w:val="auto"/>
          <w:kern w:val="0"/>
          <w:sz w:val="24"/>
          <w:szCs w:val="24"/>
          <w:highlight w:val="none"/>
          <w:lang w:val="en-US" w:eastAsia="zh-CN"/>
        </w:rPr>
        <w:t>全部内容，愿意以</w:t>
      </w:r>
      <w:r>
        <w:rPr>
          <w:rFonts w:hint="eastAsia" w:ascii="宋体" w:hAnsi="宋体" w:cs="宋体"/>
          <w:color w:val="auto"/>
          <w:kern w:val="0"/>
          <w:sz w:val="24"/>
          <w:szCs w:val="24"/>
          <w:highlight w:val="none"/>
          <w:u w:val="none"/>
          <w:lang w:val="en-US" w:eastAsia="zh-CN"/>
        </w:rPr>
        <w:t>人民币大写</w:t>
      </w:r>
      <w:r>
        <w:rPr>
          <w:rFonts w:hint="eastAsia" w:ascii="宋体" w:hAnsi="宋体" w:cs="宋体"/>
          <w:color w:val="auto"/>
          <w:kern w:val="0"/>
          <w:sz w:val="24"/>
          <w:szCs w:val="24"/>
          <w:highlight w:val="none"/>
          <w:u w:val="single"/>
          <w:lang w:val="en-US" w:eastAsia="zh-CN"/>
        </w:rPr>
        <w:t xml:space="preserve">      ￥      </w:t>
      </w:r>
      <w:r>
        <w:rPr>
          <w:rFonts w:hint="eastAsia" w:ascii="宋体" w:hAnsi="宋体" w:cs="宋体"/>
          <w:color w:val="auto"/>
          <w:kern w:val="0"/>
          <w:sz w:val="24"/>
          <w:szCs w:val="24"/>
          <w:highlight w:val="none"/>
          <w:u w:val="none"/>
          <w:lang w:val="en-US" w:eastAsia="zh-CN"/>
        </w:rPr>
        <w:t>的投</w:t>
      </w:r>
      <w:r>
        <w:rPr>
          <w:rFonts w:hint="eastAsia" w:ascii="宋体" w:hAnsi="宋体" w:cs="宋体"/>
          <w:color w:val="auto"/>
          <w:kern w:val="0"/>
          <w:sz w:val="24"/>
          <w:szCs w:val="24"/>
          <w:highlight w:val="none"/>
          <w:lang w:val="en-US" w:eastAsia="zh-CN"/>
        </w:rPr>
        <w:t>标报价，按照招标文件要求及合同约定完成本项目。</w:t>
      </w:r>
    </w:p>
    <w:p w14:paraId="5A7F1428">
      <w:pPr>
        <w:numPr>
          <w:ilvl w:val="0"/>
          <w:numId w:val="0"/>
        </w:num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2．我方承诺已经具备《中华人民共和国政府采购法》中规定的参加采购活动的</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应当具备的全部条件和本招标文件规定的</w:t>
      </w:r>
      <w:r>
        <w:rPr>
          <w:rFonts w:hint="eastAsia" w:ascii="宋体" w:hAnsi="宋体" w:cs="宋体"/>
          <w:color w:val="auto"/>
          <w:kern w:val="0"/>
          <w:sz w:val="24"/>
          <w:szCs w:val="24"/>
          <w:highlight w:val="none"/>
          <w:lang w:eastAsia="zh-CN"/>
        </w:rPr>
        <w:t>特定资格要求</w:t>
      </w:r>
      <w:r>
        <w:rPr>
          <w:rFonts w:hint="eastAsia" w:ascii="宋体" w:hAnsi="宋体" w:cs="宋体"/>
          <w:color w:val="auto"/>
          <w:kern w:val="0"/>
          <w:sz w:val="24"/>
          <w:szCs w:val="24"/>
          <w:highlight w:val="none"/>
        </w:rPr>
        <w:t>。</w:t>
      </w:r>
    </w:p>
    <w:p w14:paraId="6D076097">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3．提供</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须知规定的全部</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w:t>
      </w:r>
    </w:p>
    <w:p w14:paraId="2D473ACD">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4．按</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lang w:eastAsia="zh-CN"/>
        </w:rPr>
        <w:t>文件</w:t>
      </w:r>
      <w:r>
        <w:rPr>
          <w:rFonts w:hint="eastAsia" w:ascii="宋体" w:hAnsi="宋体" w:cs="宋体"/>
          <w:color w:val="auto"/>
          <w:kern w:val="0"/>
          <w:sz w:val="24"/>
          <w:szCs w:val="24"/>
          <w:highlight w:val="none"/>
        </w:rPr>
        <w:t>要求提供和交付的货物和服务的报价详见报价一览表。</w:t>
      </w:r>
    </w:p>
    <w:p w14:paraId="11CEDD8B">
      <w:pPr>
        <w:tabs>
          <w:tab w:val="left" w:pos="1680"/>
        </w:tabs>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5．我方承诺：完全理解并接受</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报价超过预算金额时，</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将被拒绝。</w:t>
      </w:r>
    </w:p>
    <w:p w14:paraId="02BA1144">
      <w:pPr>
        <w:tabs>
          <w:tab w:val="left" w:pos="1680"/>
        </w:tabs>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6．保证忠实地执行双方所签订的合同，并承担合同规定的责任和义务。</w:t>
      </w:r>
    </w:p>
    <w:p w14:paraId="351F0857">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7．承诺完全满足和响应</w:t>
      </w:r>
      <w:r>
        <w:rPr>
          <w:rFonts w:hint="eastAsia" w:ascii="宋体" w:hAnsi="宋体" w:cs="宋体"/>
          <w:color w:val="auto"/>
          <w:kern w:val="0"/>
          <w:sz w:val="24"/>
          <w:szCs w:val="24"/>
          <w:highlight w:val="none"/>
          <w:lang w:eastAsia="zh-CN"/>
        </w:rPr>
        <w:t>招标文件</w:t>
      </w:r>
      <w:r>
        <w:rPr>
          <w:rFonts w:hint="eastAsia" w:ascii="宋体" w:hAnsi="宋体" w:cs="宋体"/>
          <w:color w:val="auto"/>
          <w:kern w:val="0"/>
          <w:sz w:val="24"/>
          <w:szCs w:val="24"/>
          <w:highlight w:val="none"/>
        </w:rPr>
        <w:t>中的各项商务和技术要求，若有偏差，已在</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商务技术偏离表中予以明确特别说明。</w:t>
      </w:r>
    </w:p>
    <w:p w14:paraId="7A07A67D">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8．保证遵守</w:t>
      </w:r>
      <w:r>
        <w:rPr>
          <w:rFonts w:hint="eastAsia" w:ascii="宋体" w:hAnsi="宋体" w:cs="宋体"/>
          <w:color w:val="auto"/>
          <w:kern w:val="0"/>
          <w:sz w:val="24"/>
          <w:szCs w:val="24"/>
          <w:highlight w:val="none"/>
          <w:lang w:eastAsia="zh-CN"/>
        </w:rPr>
        <w:t>招标文件</w:t>
      </w:r>
      <w:r>
        <w:rPr>
          <w:rFonts w:hint="eastAsia" w:ascii="宋体" w:hAnsi="宋体" w:cs="宋体"/>
          <w:color w:val="auto"/>
          <w:kern w:val="0"/>
          <w:sz w:val="24"/>
          <w:szCs w:val="24"/>
          <w:highlight w:val="none"/>
        </w:rPr>
        <w:t>的规定</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投标有效期为</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提交截止之日起</w:t>
      </w:r>
      <w:r>
        <w:rPr>
          <w:rFonts w:hint="eastAsia" w:ascii="宋体" w:hAnsi="宋体" w:cs="宋体"/>
          <w:b/>
          <w:bCs/>
          <w:color w:val="auto"/>
          <w:kern w:val="0"/>
          <w:sz w:val="24"/>
          <w:szCs w:val="24"/>
          <w:highlight w:val="none"/>
          <w:u w:val="single"/>
        </w:rPr>
        <w:t>90</w:t>
      </w:r>
      <w:r>
        <w:rPr>
          <w:rFonts w:hint="eastAsia" w:ascii="宋体" w:hAnsi="宋体" w:cs="宋体"/>
          <w:b/>
          <w:bCs/>
          <w:color w:val="auto"/>
          <w:kern w:val="0"/>
          <w:sz w:val="24"/>
          <w:szCs w:val="24"/>
          <w:highlight w:val="none"/>
        </w:rPr>
        <w:t>日历天</w:t>
      </w:r>
      <w:r>
        <w:rPr>
          <w:rFonts w:hint="eastAsia" w:ascii="宋体" w:hAnsi="宋体" w:cs="宋体"/>
          <w:color w:val="auto"/>
          <w:kern w:val="0"/>
          <w:sz w:val="24"/>
          <w:szCs w:val="24"/>
          <w:highlight w:val="none"/>
        </w:rPr>
        <w:t>。</w:t>
      </w:r>
    </w:p>
    <w:p w14:paraId="6ABC53D4">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9．如果在规定的</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有效期内撤回</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，我方的</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保证金可被贵方没收。</w:t>
      </w:r>
    </w:p>
    <w:p w14:paraId="0AF535F9">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10．我方完全理解贵方不接受可选择性报价。</w:t>
      </w:r>
    </w:p>
    <w:p w14:paraId="225DD4D3">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11．我方愿意向贵方提供任何与本项</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有关的数据、情况和技术资料。若贵方需要，我方愿意提供我方做出的一切承诺的证明材料。</w:t>
      </w:r>
    </w:p>
    <w:p w14:paraId="6F5A38B6">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12．我方已详细审核全部</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，包括</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修改书（如有的话）、参考资料及有关附件，确认无误。</w:t>
      </w:r>
    </w:p>
    <w:p w14:paraId="279EB2EA">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13．我方承诺：采购人若需追加采购本</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lang w:eastAsia="zh-CN"/>
        </w:rPr>
        <w:t>文件</w:t>
      </w:r>
      <w:r>
        <w:rPr>
          <w:rFonts w:hint="eastAsia" w:ascii="宋体" w:hAnsi="宋体" w:cs="宋体"/>
          <w:color w:val="auto"/>
          <w:kern w:val="0"/>
          <w:sz w:val="24"/>
          <w:szCs w:val="24"/>
          <w:highlight w:val="none"/>
        </w:rPr>
        <w:t>所列货物及相关服务的，在不改变合同其他实质性条款的前提下，按相同或更优惠的折扣并保证供货质量。</w:t>
      </w:r>
    </w:p>
    <w:p w14:paraId="6D7ED440">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14．我方承诺接受</w:t>
      </w:r>
      <w:r>
        <w:rPr>
          <w:rFonts w:hint="eastAsia" w:ascii="宋体" w:hAnsi="宋体" w:cs="宋体"/>
          <w:color w:val="auto"/>
          <w:kern w:val="0"/>
          <w:sz w:val="24"/>
          <w:szCs w:val="24"/>
          <w:highlight w:val="none"/>
          <w:lang w:eastAsia="zh-CN"/>
        </w:rPr>
        <w:t>招标文件</w:t>
      </w:r>
      <w:r>
        <w:rPr>
          <w:rFonts w:hint="eastAsia" w:ascii="宋体" w:hAnsi="宋体" w:cs="宋体"/>
          <w:color w:val="auto"/>
          <w:kern w:val="0"/>
          <w:sz w:val="24"/>
          <w:szCs w:val="24"/>
          <w:highlight w:val="none"/>
        </w:rPr>
        <w:t>中《</w:t>
      </w:r>
      <w:r>
        <w:rPr>
          <w:rFonts w:hint="eastAsia" w:ascii="宋体" w:hAnsi="宋体" w:cs="宋体"/>
          <w:color w:val="auto"/>
          <w:kern w:val="0"/>
          <w:sz w:val="24"/>
          <w:szCs w:val="24"/>
          <w:highlight w:val="none"/>
          <w:lang w:val="en-US" w:eastAsia="zh-CN"/>
        </w:rPr>
        <w:t>合同文本</w:t>
      </w:r>
      <w:r>
        <w:rPr>
          <w:rFonts w:hint="eastAsia" w:ascii="宋体" w:hAnsi="宋体" w:cs="宋体"/>
          <w:color w:val="auto"/>
          <w:kern w:val="0"/>
          <w:sz w:val="24"/>
          <w:szCs w:val="24"/>
          <w:highlight w:val="none"/>
        </w:rPr>
        <w:t>》的全部条款且无任何异议。</w:t>
      </w:r>
    </w:p>
    <w:p w14:paraId="5D95245E">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我方将严格遵守《中华人民共和国政府采购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56860377">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（1）提供虚假材料谋取</w:t>
      </w:r>
      <w:r>
        <w:rPr>
          <w:rFonts w:hint="eastAsia" w:ascii="宋体" w:hAnsi="宋体" w:cs="宋体"/>
          <w:color w:val="auto"/>
          <w:kern w:val="0"/>
          <w:sz w:val="24"/>
          <w:szCs w:val="24"/>
          <w:highlight w:val="none"/>
          <w:lang w:val="en-US" w:eastAsia="zh-CN"/>
        </w:rPr>
        <w:t>中标</w:t>
      </w:r>
      <w:r>
        <w:rPr>
          <w:rFonts w:hint="eastAsia" w:ascii="宋体" w:hAnsi="宋体" w:cs="宋体"/>
          <w:color w:val="auto"/>
          <w:kern w:val="0"/>
          <w:sz w:val="24"/>
          <w:szCs w:val="24"/>
          <w:highlight w:val="none"/>
        </w:rPr>
        <w:t>、成交的；</w:t>
      </w:r>
    </w:p>
    <w:p w14:paraId="635AC3CD">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（2）采取不正当手段诋毁、排挤其他</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的；</w:t>
      </w:r>
    </w:p>
    <w:p w14:paraId="01D4B057">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（3）与采购人、其它</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或者代理机构工作人员恶意串通的；</w:t>
      </w:r>
    </w:p>
    <w:p w14:paraId="1B3B99B0">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（4）向采购人、代理机构工作人员行贿或者提供其他不正当利益的；</w:t>
      </w:r>
    </w:p>
    <w:p w14:paraId="48E46905">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提交截止时间后撤回</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的；</w:t>
      </w:r>
    </w:p>
    <w:p w14:paraId="7E623F3A">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（6）在</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期间，影响代理机构或</w:t>
      </w:r>
      <w:r>
        <w:rPr>
          <w:rFonts w:hint="eastAsia" w:ascii="宋体" w:hAnsi="宋体" w:cs="宋体"/>
          <w:color w:val="auto"/>
          <w:kern w:val="0"/>
          <w:sz w:val="24"/>
          <w:szCs w:val="24"/>
          <w:highlight w:val="none"/>
          <w:lang w:eastAsia="zh-CN"/>
        </w:rPr>
        <w:t>评标委员会</w:t>
      </w:r>
      <w:r>
        <w:rPr>
          <w:rFonts w:hint="eastAsia" w:ascii="宋体" w:hAnsi="宋体" w:cs="宋体"/>
          <w:color w:val="auto"/>
          <w:kern w:val="0"/>
          <w:sz w:val="24"/>
          <w:szCs w:val="24"/>
          <w:highlight w:val="none"/>
        </w:rPr>
        <w:t>正常履行职责的；</w:t>
      </w:r>
    </w:p>
    <w:p w14:paraId="0479F07E">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（7）未经代理机构同意，在采购过程中与采购人进行协商</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的；</w:t>
      </w:r>
    </w:p>
    <w:p w14:paraId="151C3A84">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hint="eastAsia" w:ascii="宋体" w:hAnsi="宋体" w:cs="宋体"/>
          <w:color w:val="auto"/>
          <w:kern w:val="0"/>
          <w:sz w:val="24"/>
          <w:szCs w:val="24"/>
          <w:highlight w:val="none"/>
          <w:lang w:val="en-US" w:eastAsia="zh-CN"/>
        </w:rPr>
        <w:t>中标</w:t>
      </w:r>
      <w:r>
        <w:rPr>
          <w:rFonts w:hint="eastAsia" w:ascii="宋体" w:hAnsi="宋体" w:cs="宋体"/>
          <w:color w:val="auto"/>
          <w:kern w:val="0"/>
          <w:sz w:val="24"/>
          <w:szCs w:val="24"/>
          <w:highlight w:val="none"/>
        </w:rPr>
        <w:t>后未按</w:t>
      </w:r>
      <w:r>
        <w:rPr>
          <w:rFonts w:hint="eastAsia" w:ascii="宋体" w:hAnsi="宋体" w:cs="宋体"/>
          <w:color w:val="auto"/>
          <w:kern w:val="0"/>
          <w:sz w:val="24"/>
          <w:szCs w:val="24"/>
          <w:highlight w:val="none"/>
          <w:lang w:eastAsia="zh-CN"/>
        </w:rPr>
        <w:t>招标文件</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及相关承诺规定签约或与采购人订立背离合同实质性内容的其它协议的；</w:t>
      </w:r>
    </w:p>
    <w:p w14:paraId="423FB58E">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（9）未按</w:t>
      </w:r>
      <w:r>
        <w:rPr>
          <w:rFonts w:hint="eastAsia" w:ascii="宋体" w:hAnsi="宋体" w:cs="宋体"/>
          <w:color w:val="auto"/>
          <w:kern w:val="0"/>
          <w:sz w:val="24"/>
          <w:szCs w:val="24"/>
          <w:highlight w:val="none"/>
          <w:lang w:eastAsia="zh-CN"/>
        </w:rPr>
        <w:t>招标文件</w:t>
      </w:r>
      <w:r>
        <w:rPr>
          <w:rFonts w:hint="eastAsia" w:ascii="宋体" w:hAnsi="宋体" w:cs="宋体"/>
          <w:color w:val="auto"/>
          <w:kern w:val="0"/>
          <w:sz w:val="24"/>
          <w:szCs w:val="24"/>
          <w:highlight w:val="none"/>
        </w:rPr>
        <w:t>规定和合同约定履行义务的；</w:t>
      </w:r>
    </w:p>
    <w:p w14:paraId="54E00B1C">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（10）拒绝有关部门监督检查或提供虚假情况的；</w:t>
      </w:r>
    </w:p>
    <w:p w14:paraId="41651531">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（11）违犯法律法规规定的其他行为。</w:t>
      </w:r>
    </w:p>
    <w:p w14:paraId="35B84F74">
      <w:pPr>
        <w:snapToGrid w:val="0"/>
        <w:spacing w:line="360" w:lineRule="auto"/>
        <w:ind w:left="361" w:hanging="361"/>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所有有关本</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项目的一切往来联系方式为：</w:t>
      </w:r>
    </w:p>
    <w:p w14:paraId="672E3BEA">
      <w:pPr>
        <w:snapToGrid w:val="0"/>
        <w:spacing w:line="360" w:lineRule="auto"/>
        <w:ind w:left="361" w:hanging="361"/>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邮编：</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u w:val="single"/>
        </w:rPr>
        <w:t xml:space="preserve">                      </w:t>
      </w:r>
    </w:p>
    <w:p w14:paraId="7902CD2F">
      <w:pPr>
        <w:snapToGrid w:val="0"/>
        <w:spacing w:line="360" w:lineRule="auto"/>
        <w:ind w:left="361" w:hanging="361"/>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电话：</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传真：</w:t>
      </w:r>
      <w:r>
        <w:rPr>
          <w:rFonts w:hint="eastAsia" w:ascii="宋体" w:hAnsi="宋体" w:cs="宋体"/>
          <w:color w:val="auto"/>
          <w:kern w:val="0"/>
          <w:sz w:val="24"/>
          <w:szCs w:val="24"/>
          <w:highlight w:val="none"/>
          <w:u w:val="single"/>
        </w:rPr>
        <w:t xml:space="preserve">                       </w:t>
      </w:r>
    </w:p>
    <w:p w14:paraId="618BF302">
      <w:pPr>
        <w:tabs>
          <w:tab w:val="left" w:pos="480"/>
        </w:tabs>
        <w:snapToGrid w:val="0"/>
        <w:spacing w:line="360" w:lineRule="auto"/>
        <w:ind w:left="361" w:hanging="361"/>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授权代表姓名：</w:t>
      </w:r>
      <w:r>
        <w:rPr>
          <w:rFonts w:hint="eastAsia" w:ascii="宋体" w:hAnsi="宋体" w:cs="宋体"/>
          <w:color w:val="auto"/>
          <w:kern w:val="0"/>
          <w:sz w:val="24"/>
          <w:szCs w:val="24"/>
          <w:highlight w:val="none"/>
          <w:u w:val="single"/>
        </w:rPr>
        <w:t xml:space="preserve">              </w:t>
      </w:r>
    </w:p>
    <w:p w14:paraId="1BFA05F3">
      <w:pPr>
        <w:tabs>
          <w:tab w:val="left" w:pos="480"/>
        </w:tabs>
        <w:snapToGrid w:val="0"/>
        <w:spacing w:line="360" w:lineRule="auto"/>
        <w:ind w:left="361" w:hanging="361"/>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授权代表联系电话：</w:t>
      </w:r>
      <w:r>
        <w:rPr>
          <w:rFonts w:hint="eastAsia" w:ascii="宋体" w:hAnsi="宋体" w:cs="宋体"/>
          <w:color w:val="auto"/>
          <w:kern w:val="0"/>
          <w:sz w:val="24"/>
          <w:szCs w:val="24"/>
          <w:highlight w:val="none"/>
          <w:u w:val="single"/>
        </w:rPr>
        <w:t xml:space="preserve">                （办公）         （移动）</w:t>
      </w:r>
    </w:p>
    <w:p w14:paraId="6D16D21A">
      <w:pPr>
        <w:tabs>
          <w:tab w:val="left" w:pos="480"/>
        </w:tabs>
        <w:snapToGrid w:val="0"/>
        <w:spacing w:line="360" w:lineRule="auto"/>
        <w:ind w:left="361" w:hanging="361"/>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E-mail：</w:t>
      </w:r>
      <w:r>
        <w:rPr>
          <w:rFonts w:hint="eastAsia" w:ascii="宋体" w:hAnsi="宋体" w:cs="宋体"/>
          <w:color w:val="auto"/>
          <w:kern w:val="0"/>
          <w:sz w:val="24"/>
          <w:szCs w:val="24"/>
          <w:highlight w:val="none"/>
          <w:u w:val="single"/>
        </w:rPr>
        <w:t xml:space="preserve">                          </w:t>
      </w:r>
    </w:p>
    <w:p w14:paraId="07D95ECC">
      <w:pPr>
        <w:tabs>
          <w:tab w:val="left" w:pos="480"/>
        </w:tabs>
        <w:snapToGrid w:val="0"/>
        <w:spacing w:line="360" w:lineRule="auto"/>
        <w:jc w:val="left"/>
        <w:rPr>
          <w:color w:val="auto"/>
          <w:highlight w:val="none"/>
        </w:rPr>
      </w:pPr>
      <w:r>
        <w:rPr>
          <w:rFonts w:hint="eastAsia"/>
          <w:color w:val="auto"/>
          <w:highlight w:val="none"/>
        </w:rPr>
        <w:t xml:space="preserve">                             </w:t>
      </w:r>
    </w:p>
    <w:p w14:paraId="0C307D1D">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7CE45E69">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7EFC8FB3">
      <w:pPr>
        <w:snapToGrid w:val="0"/>
        <w:spacing w:line="360" w:lineRule="auto"/>
        <w:ind w:left="360" w:hanging="360"/>
        <w:jc w:val="left"/>
        <w:rPr>
          <w:rFonts w:ascii="宋体" w:hAnsi="宋体" w:cs="宋体"/>
          <w:b/>
          <w:bCs/>
          <w:color w:val="auto"/>
          <w:kern w:val="0"/>
          <w:sz w:val="24"/>
          <w:szCs w:val="24"/>
          <w:highlight w:val="none"/>
        </w:rPr>
      </w:pPr>
    </w:p>
    <w:p w14:paraId="5B2D8169">
      <w:pPr>
        <w:snapToGrid w:val="0"/>
        <w:spacing w:line="360" w:lineRule="auto"/>
        <w:ind w:left="361" w:hanging="361"/>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注：除可填报项目外，对本</w:t>
      </w:r>
      <w:r>
        <w:rPr>
          <w:rFonts w:hint="eastAsia" w:ascii="宋体" w:hAnsi="宋体" w:cs="宋体"/>
          <w:b/>
          <w:bCs/>
          <w:color w:val="auto"/>
          <w:kern w:val="0"/>
          <w:sz w:val="24"/>
          <w:szCs w:val="24"/>
          <w:highlight w:val="none"/>
          <w:lang w:eastAsia="zh-CN"/>
        </w:rPr>
        <w:t>投标</w:t>
      </w:r>
      <w:r>
        <w:rPr>
          <w:rFonts w:hint="eastAsia" w:ascii="宋体" w:hAnsi="宋体" w:cs="宋体"/>
          <w:b/>
          <w:bCs/>
          <w:color w:val="auto"/>
          <w:kern w:val="0"/>
          <w:sz w:val="24"/>
          <w:szCs w:val="24"/>
          <w:highlight w:val="none"/>
        </w:rPr>
        <w:t>函内容的修改将被视为非实质性响应，从而导致该</w:t>
      </w:r>
      <w:r>
        <w:rPr>
          <w:rFonts w:hint="eastAsia" w:ascii="宋体" w:hAnsi="宋体" w:cs="宋体"/>
          <w:b/>
          <w:bCs/>
          <w:color w:val="auto"/>
          <w:kern w:val="0"/>
          <w:sz w:val="24"/>
          <w:szCs w:val="24"/>
          <w:highlight w:val="none"/>
          <w:lang w:eastAsia="zh-CN"/>
        </w:rPr>
        <w:t>投标文件</w:t>
      </w:r>
      <w:r>
        <w:rPr>
          <w:rFonts w:hint="eastAsia" w:ascii="宋体" w:hAnsi="宋体" w:cs="宋体"/>
          <w:b/>
          <w:bCs/>
          <w:color w:val="auto"/>
          <w:kern w:val="0"/>
          <w:sz w:val="24"/>
          <w:szCs w:val="24"/>
          <w:highlight w:val="none"/>
        </w:rPr>
        <w:t>无效。</w:t>
      </w:r>
    </w:p>
    <w:p w14:paraId="6A652EB1">
      <w:pPr>
        <w:spacing w:line="480" w:lineRule="exact"/>
        <w:ind w:left="361" w:hanging="361"/>
        <w:jc w:val="left"/>
        <w:outlineLvl w:val="9"/>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4.报价一览表格式</w:t>
      </w:r>
    </w:p>
    <w:p w14:paraId="349C833A">
      <w:pPr>
        <w:spacing w:line="360" w:lineRule="auto"/>
        <w:ind w:left="422" w:hanging="422"/>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报价一览表</w:t>
      </w:r>
    </w:p>
    <w:p w14:paraId="64F99EB3">
      <w:pPr>
        <w:pStyle w:val="34"/>
        <w:ind w:left="316" w:leftChars="0" w:hanging="316"/>
        <w:rPr>
          <w:rFonts w:ascii="宋体" w:hAnsi="宋体" w:cs="宋体"/>
          <w:bCs/>
          <w:color w:val="auto"/>
          <w:sz w:val="21"/>
          <w:szCs w:val="21"/>
          <w:highlight w:val="none"/>
        </w:rPr>
      </w:pPr>
    </w:p>
    <w:p w14:paraId="362698F5">
      <w:pPr>
        <w:widowControl/>
        <w:snapToGrid w:val="0"/>
        <w:spacing w:line="360" w:lineRule="auto"/>
        <w:ind w:left="361" w:hanging="361"/>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项目名称：</w:t>
      </w:r>
      <w:r>
        <w:rPr>
          <w:rFonts w:hint="eastAsia" w:ascii="宋体" w:hAnsi="宋体" w:cs="宋体"/>
          <w:color w:val="auto"/>
          <w:kern w:val="0"/>
          <w:sz w:val="24"/>
          <w:szCs w:val="24"/>
          <w:highlight w:val="none"/>
          <w:u w:val="single"/>
        </w:rPr>
        <w:t xml:space="preserve">                 </w:t>
      </w:r>
    </w:p>
    <w:p w14:paraId="2130BF0D">
      <w:pPr>
        <w:pStyle w:val="34"/>
        <w:ind w:left="316" w:leftChars="0" w:hanging="316"/>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u w:val="single"/>
        </w:rPr>
        <w:t xml:space="preserve">                 </w:t>
      </w:r>
    </w:p>
    <w:p w14:paraId="22C68EB1">
      <w:pPr>
        <w:widowControl w:val="0"/>
        <w:adjustRightInd w:val="0"/>
        <w:spacing w:after="120" w:line="360" w:lineRule="atLeast"/>
        <w:ind w:left="361" w:leftChars="0" w:hanging="361"/>
        <w:jc w:val="right"/>
        <w:textAlignment w:val="baseline"/>
        <w:rPr>
          <w:rFonts w:ascii="Times New Roman" w:hAnsi="Times New Roman" w:eastAsia="宋体" w:cs="宋体"/>
          <w:bCs/>
          <w:color w:val="auto"/>
          <w:kern w:val="0"/>
          <w:sz w:val="24"/>
          <w:szCs w:val="24"/>
          <w:highlight w:val="none"/>
          <w:lang w:val="en-US" w:eastAsia="zh-CN" w:bidi="ar-SA"/>
        </w:rPr>
      </w:pPr>
      <w:r>
        <w:rPr>
          <w:rFonts w:ascii="Times New Roman" w:hAnsi="Times New Roman" w:eastAsia="宋体" w:cs="宋体"/>
          <w:bCs/>
          <w:color w:val="auto"/>
          <w:kern w:val="0"/>
          <w:sz w:val="24"/>
          <w:szCs w:val="24"/>
          <w:highlight w:val="none"/>
          <w:lang w:val="en-US" w:eastAsia="zh-CN" w:bidi="ar-SA"/>
        </w:rPr>
        <w:t>单位：人民币/元</w:t>
      </w: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06"/>
        <w:gridCol w:w="698"/>
        <w:gridCol w:w="1384"/>
        <w:gridCol w:w="1484"/>
        <w:gridCol w:w="677"/>
        <w:gridCol w:w="761"/>
        <w:gridCol w:w="867"/>
        <w:gridCol w:w="921"/>
      </w:tblGrid>
      <w:tr w14:paraId="53D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3" w:type="pct"/>
            <w:vAlign w:val="center"/>
          </w:tcPr>
          <w:p w14:paraId="157D20A5">
            <w:pPr>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735" w:type="pct"/>
            <w:vAlign w:val="center"/>
          </w:tcPr>
          <w:p w14:paraId="37469C5F">
            <w:pPr>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标的名称</w:t>
            </w:r>
          </w:p>
        </w:tc>
        <w:tc>
          <w:tcPr>
            <w:tcW w:w="391" w:type="pct"/>
            <w:vAlign w:val="center"/>
          </w:tcPr>
          <w:p w14:paraId="6C716788">
            <w:pPr>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品牌</w:t>
            </w:r>
          </w:p>
        </w:tc>
        <w:tc>
          <w:tcPr>
            <w:tcW w:w="779" w:type="pct"/>
            <w:vAlign w:val="center"/>
          </w:tcPr>
          <w:p w14:paraId="1ED87FE2">
            <w:pPr>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835" w:type="pct"/>
            <w:vAlign w:val="center"/>
          </w:tcPr>
          <w:p w14:paraId="5D8AC083">
            <w:pPr>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产地或厂家</w:t>
            </w:r>
          </w:p>
        </w:tc>
        <w:tc>
          <w:tcPr>
            <w:tcW w:w="381" w:type="pct"/>
            <w:vAlign w:val="center"/>
          </w:tcPr>
          <w:p w14:paraId="43DAD71D">
            <w:pPr>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428" w:type="pct"/>
            <w:vAlign w:val="center"/>
          </w:tcPr>
          <w:p w14:paraId="74DF3362">
            <w:pPr>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单位</w:t>
            </w:r>
          </w:p>
        </w:tc>
        <w:tc>
          <w:tcPr>
            <w:tcW w:w="488" w:type="pct"/>
            <w:vAlign w:val="center"/>
          </w:tcPr>
          <w:p w14:paraId="471FEC52">
            <w:pPr>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单</w:t>
            </w:r>
            <w:r>
              <w:rPr>
                <w:rFonts w:hint="eastAsia" w:ascii="宋体" w:hAnsi="宋体" w:eastAsia="宋体" w:cs="宋体"/>
                <w:bCs/>
                <w:color w:val="auto"/>
                <w:sz w:val="21"/>
                <w:szCs w:val="21"/>
                <w:highlight w:val="none"/>
              </w:rPr>
              <w:t>价</w:t>
            </w:r>
          </w:p>
        </w:tc>
        <w:tc>
          <w:tcPr>
            <w:tcW w:w="514" w:type="pct"/>
            <w:vAlign w:val="center"/>
          </w:tcPr>
          <w:p w14:paraId="0981E65E">
            <w:pPr>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备注</w:t>
            </w:r>
          </w:p>
        </w:tc>
      </w:tr>
      <w:tr w14:paraId="618A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vAlign w:val="center"/>
          </w:tcPr>
          <w:p w14:paraId="4DC46AFF">
            <w:pPr>
              <w:jc w:val="center"/>
              <w:rPr>
                <w:rFonts w:ascii="宋体" w:hAnsi="宋体" w:eastAsia="宋体" w:cs="宋体"/>
                <w:bCs/>
                <w:color w:val="auto"/>
                <w:sz w:val="21"/>
                <w:szCs w:val="21"/>
                <w:highlight w:val="none"/>
              </w:rPr>
            </w:pPr>
          </w:p>
        </w:tc>
        <w:tc>
          <w:tcPr>
            <w:tcW w:w="735" w:type="pct"/>
            <w:vAlign w:val="center"/>
          </w:tcPr>
          <w:p w14:paraId="3258A14B">
            <w:pPr>
              <w:jc w:val="center"/>
              <w:rPr>
                <w:rFonts w:ascii="宋体" w:hAnsi="宋体" w:eastAsia="宋体" w:cs="宋体"/>
                <w:bCs/>
                <w:color w:val="auto"/>
                <w:sz w:val="21"/>
                <w:szCs w:val="21"/>
                <w:highlight w:val="none"/>
              </w:rPr>
            </w:pPr>
          </w:p>
        </w:tc>
        <w:tc>
          <w:tcPr>
            <w:tcW w:w="391" w:type="pct"/>
            <w:vAlign w:val="center"/>
          </w:tcPr>
          <w:p w14:paraId="6622C1C2">
            <w:pPr>
              <w:jc w:val="center"/>
              <w:rPr>
                <w:rFonts w:ascii="宋体" w:hAnsi="宋体" w:eastAsia="宋体" w:cs="宋体"/>
                <w:bCs/>
                <w:color w:val="auto"/>
                <w:sz w:val="21"/>
                <w:szCs w:val="21"/>
                <w:highlight w:val="none"/>
              </w:rPr>
            </w:pPr>
          </w:p>
        </w:tc>
        <w:tc>
          <w:tcPr>
            <w:tcW w:w="779" w:type="pct"/>
            <w:vAlign w:val="center"/>
          </w:tcPr>
          <w:p w14:paraId="7BE41726">
            <w:pPr>
              <w:jc w:val="center"/>
              <w:rPr>
                <w:rFonts w:ascii="宋体" w:hAnsi="宋体" w:eastAsia="宋体" w:cs="宋体"/>
                <w:bCs/>
                <w:color w:val="auto"/>
                <w:sz w:val="21"/>
                <w:szCs w:val="21"/>
                <w:highlight w:val="none"/>
                <w:vertAlign w:val="superscript"/>
              </w:rPr>
            </w:pPr>
          </w:p>
        </w:tc>
        <w:tc>
          <w:tcPr>
            <w:tcW w:w="835" w:type="pct"/>
            <w:vAlign w:val="center"/>
          </w:tcPr>
          <w:p w14:paraId="1E068C8D">
            <w:pPr>
              <w:jc w:val="center"/>
              <w:rPr>
                <w:rFonts w:ascii="宋体" w:hAnsi="宋体" w:eastAsia="宋体" w:cs="宋体"/>
                <w:bCs/>
                <w:color w:val="auto"/>
                <w:sz w:val="21"/>
                <w:szCs w:val="21"/>
                <w:highlight w:val="none"/>
                <w:vertAlign w:val="superscript"/>
              </w:rPr>
            </w:pPr>
          </w:p>
        </w:tc>
        <w:tc>
          <w:tcPr>
            <w:tcW w:w="381" w:type="pct"/>
            <w:vAlign w:val="center"/>
          </w:tcPr>
          <w:p w14:paraId="2B60D26F">
            <w:pPr>
              <w:jc w:val="center"/>
              <w:rPr>
                <w:rFonts w:ascii="宋体" w:hAnsi="宋体" w:eastAsia="宋体" w:cs="宋体"/>
                <w:bCs/>
                <w:color w:val="auto"/>
                <w:sz w:val="21"/>
                <w:szCs w:val="21"/>
                <w:highlight w:val="none"/>
              </w:rPr>
            </w:pPr>
          </w:p>
        </w:tc>
        <w:tc>
          <w:tcPr>
            <w:tcW w:w="428" w:type="pct"/>
            <w:vAlign w:val="center"/>
          </w:tcPr>
          <w:p w14:paraId="213A5F7A">
            <w:pPr>
              <w:jc w:val="center"/>
              <w:rPr>
                <w:rFonts w:ascii="宋体" w:hAnsi="宋体" w:eastAsia="宋体" w:cs="宋体"/>
                <w:bCs/>
                <w:color w:val="auto"/>
                <w:sz w:val="21"/>
                <w:szCs w:val="21"/>
                <w:highlight w:val="none"/>
              </w:rPr>
            </w:pPr>
          </w:p>
        </w:tc>
        <w:tc>
          <w:tcPr>
            <w:tcW w:w="488" w:type="pct"/>
            <w:vAlign w:val="center"/>
          </w:tcPr>
          <w:p w14:paraId="49E12D02">
            <w:pPr>
              <w:jc w:val="center"/>
              <w:rPr>
                <w:rFonts w:ascii="宋体" w:hAnsi="宋体" w:eastAsia="宋体" w:cs="宋体"/>
                <w:bCs/>
                <w:color w:val="auto"/>
                <w:sz w:val="21"/>
                <w:szCs w:val="21"/>
                <w:highlight w:val="none"/>
              </w:rPr>
            </w:pPr>
          </w:p>
        </w:tc>
        <w:tc>
          <w:tcPr>
            <w:tcW w:w="514" w:type="pct"/>
            <w:vAlign w:val="center"/>
          </w:tcPr>
          <w:p w14:paraId="0B34081F">
            <w:pPr>
              <w:jc w:val="center"/>
              <w:rPr>
                <w:rFonts w:ascii="宋体" w:hAnsi="宋体" w:eastAsia="宋体" w:cs="宋体"/>
                <w:bCs/>
                <w:color w:val="auto"/>
                <w:sz w:val="21"/>
                <w:szCs w:val="21"/>
                <w:highlight w:val="none"/>
              </w:rPr>
            </w:pPr>
          </w:p>
        </w:tc>
      </w:tr>
      <w:tr w14:paraId="1A3E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vAlign w:val="center"/>
          </w:tcPr>
          <w:p w14:paraId="44E2C41F">
            <w:pPr>
              <w:jc w:val="center"/>
              <w:rPr>
                <w:rFonts w:ascii="宋体" w:hAnsi="宋体" w:eastAsia="宋体" w:cs="宋体"/>
                <w:bCs/>
                <w:color w:val="auto"/>
                <w:sz w:val="21"/>
                <w:szCs w:val="21"/>
                <w:highlight w:val="none"/>
              </w:rPr>
            </w:pPr>
          </w:p>
        </w:tc>
        <w:tc>
          <w:tcPr>
            <w:tcW w:w="735" w:type="pct"/>
            <w:vAlign w:val="center"/>
          </w:tcPr>
          <w:p w14:paraId="722DF6C0">
            <w:pPr>
              <w:jc w:val="center"/>
              <w:rPr>
                <w:rFonts w:ascii="宋体" w:hAnsi="宋体" w:eastAsia="宋体" w:cs="宋体"/>
                <w:bCs/>
                <w:color w:val="auto"/>
                <w:sz w:val="21"/>
                <w:szCs w:val="21"/>
                <w:highlight w:val="none"/>
              </w:rPr>
            </w:pPr>
          </w:p>
        </w:tc>
        <w:tc>
          <w:tcPr>
            <w:tcW w:w="391" w:type="pct"/>
            <w:vAlign w:val="center"/>
          </w:tcPr>
          <w:p w14:paraId="307ED011">
            <w:pPr>
              <w:jc w:val="center"/>
              <w:rPr>
                <w:rFonts w:ascii="宋体" w:hAnsi="宋体" w:eastAsia="宋体" w:cs="宋体"/>
                <w:bCs/>
                <w:color w:val="auto"/>
                <w:sz w:val="21"/>
                <w:szCs w:val="21"/>
                <w:highlight w:val="none"/>
              </w:rPr>
            </w:pPr>
          </w:p>
        </w:tc>
        <w:tc>
          <w:tcPr>
            <w:tcW w:w="779" w:type="pct"/>
            <w:vAlign w:val="center"/>
          </w:tcPr>
          <w:p w14:paraId="521D39DB">
            <w:pPr>
              <w:jc w:val="center"/>
              <w:rPr>
                <w:rFonts w:ascii="宋体" w:hAnsi="宋体" w:eastAsia="宋体" w:cs="宋体"/>
                <w:bCs/>
                <w:color w:val="auto"/>
                <w:sz w:val="21"/>
                <w:szCs w:val="21"/>
                <w:highlight w:val="none"/>
                <w:vertAlign w:val="superscript"/>
              </w:rPr>
            </w:pPr>
          </w:p>
        </w:tc>
        <w:tc>
          <w:tcPr>
            <w:tcW w:w="835" w:type="pct"/>
            <w:vAlign w:val="center"/>
          </w:tcPr>
          <w:p w14:paraId="0181E532">
            <w:pPr>
              <w:jc w:val="center"/>
              <w:rPr>
                <w:rFonts w:ascii="宋体" w:hAnsi="宋体" w:eastAsia="宋体" w:cs="宋体"/>
                <w:bCs/>
                <w:color w:val="auto"/>
                <w:sz w:val="21"/>
                <w:szCs w:val="21"/>
                <w:highlight w:val="none"/>
                <w:vertAlign w:val="superscript"/>
              </w:rPr>
            </w:pPr>
          </w:p>
        </w:tc>
        <w:tc>
          <w:tcPr>
            <w:tcW w:w="381" w:type="pct"/>
            <w:vAlign w:val="center"/>
          </w:tcPr>
          <w:p w14:paraId="11E0EE30">
            <w:pPr>
              <w:jc w:val="center"/>
              <w:rPr>
                <w:rFonts w:ascii="宋体" w:hAnsi="宋体" w:eastAsia="宋体" w:cs="宋体"/>
                <w:bCs/>
                <w:color w:val="auto"/>
                <w:sz w:val="21"/>
                <w:szCs w:val="21"/>
                <w:highlight w:val="none"/>
              </w:rPr>
            </w:pPr>
          </w:p>
        </w:tc>
        <w:tc>
          <w:tcPr>
            <w:tcW w:w="428" w:type="pct"/>
            <w:vAlign w:val="center"/>
          </w:tcPr>
          <w:p w14:paraId="5806F2F8">
            <w:pPr>
              <w:jc w:val="center"/>
              <w:rPr>
                <w:rFonts w:ascii="宋体" w:hAnsi="宋体" w:eastAsia="宋体" w:cs="宋体"/>
                <w:bCs/>
                <w:color w:val="auto"/>
                <w:sz w:val="21"/>
                <w:szCs w:val="21"/>
                <w:highlight w:val="none"/>
              </w:rPr>
            </w:pPr>
          </w:p>
        </w:tc>
        <w:tc>
          <w:tcPr>
            <w:tcW w:w="488" w:type="pct"/>
            <w:vAlign w:val="center"/>
          </w:tcPr>
          <w:p w14:paraId="552F3470">
            <w:pPr>
              <w:jc w:val="center"/>
              <w:rPr>
                <w:rFonts w:ascii="宋体" w:hAnsi="宋体" w:eastAsia="宋体" w:cs="宋体"/>
                <w:bCs/>
                <w:color w:val="auto"/>
                <w:sz w:val="21"/>
                <w:szCs w:val="21"/>
                <w:highlight w:val="none"/>
              </w:rPr>
            </w:pPr>
          </w:p>
        </w:tc>
        <w:tc>
          <w:tcPr>
            <w:tcW w:w="514" w:type="pct"/>
            <w:vAlign w:val="center"/>
          </w:tcPr>
          <w:p w14:paraId="7F0553CF">
            <w:pPr>
              <w:jc w:val="center"/>
              <w:rPr>
                <w:rFonts w:ascii="宋体" w:hAnsi="宋体" w:eastAsia="宋体" w:cs="宋体"/>
                <w:bCs/>
                <w:color w:val="auto"/>
                <w:sz w:val="21"/>
                <w:szCs w:val="21"/>
                <w:highlight w:val="none"/>
              </w:rPr>
            </w:pPr>
          </w:p>
        </w:tc>
      </w:tr>
      <w:tr w14:paraId="509B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vAlign w:val="center"/>
          </w:tcPr>
          <w:p w14:paraId="04A65443">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35" w:type="pct"/>
            <w:vAlign w:val="center"/>
          </w:tcPr>
          <w:p w14:paraId="1773121A">
            <w:pPr>
              <w:jc w:val="center"/>
              <w:rPr>
                <w:rFonts w:ascii="宋体" w:hAnsi="宋体" w:eastAsia="宋体" w:cs="宋体"/>
                <w:bCs/>
                <w:color w:val="auto"/>
                <w:sz w:val="21"/>
                <w:szCs w:val="21"/>
                <w:highlight w:val="none"/>
              </w:rPr>
            </w:pPr>
          </w:p>
        </w:tc>
        <w:tc>
          <w:tcPr>
            <w:tcW w:w="391" w:type="pct"/>
            <w:vAlign w:val="center"/>
          </w:tcPr>
          <w:p w14:paraId="7DCC8E30">
            <w:pPr>
              <w:jc w:val="center"/>
              <w:rPr>
                <w:rFonts w:ascii="宋体" w:hAnsi="宋体" w:eastAsia="宋体" w:cs="宋体"/>
                <w:bCs/>
                <w:color w:val="auto"/>
                <w:sz w:val="21"/>
                <w:szCs w:val="21"/>
                <w:highlight w:val="none"/>
              </w:rPr>
            </w:pPr>
          </w:p>
        </w:tc>
        <w:tc>
          <w:tcPr>
            <w:tcW w:w="779" w:type="pct"/>
            <w:vAlign w:val="center"/>
          </w:tcPr>
          <w:p w14:paraId="72D056FC">
            <w:pPr>
              <w:jc w:val="center"/>
              <w:rPr>
                <w:rFonts w:ascii="宋体" w:hAnsi="宋体" w:eastAsia="宋体" w:cs="宋体"/>
                <w:bCs/>
                <w:color w:val="auto"/>
                <w:sz w:val="21"/>
                <w:szCs w:val="21"/>
                <w:highlight w:val="none"/>
                <w:vertAlign w:val="superscript"/>
              </w:rPr>
            </w:pPr>
          </w:p>
        </w:tc>
        <w:tc>
          <w:tcPr>
            <w:tcW w:w="835" w:type="pct"/>
            <w:vAlign w:val="center"/>
          </w:tcPr>
          <w:p w14:paraId="6E962DEF">
            <w:pPr>
              <w:jc w:val="center"/>
              <w:rPr>
                <w:rFonts w:ascii="宋体" w:hAnsi="宋体" w:eastAsia="宋体" w:cs="宋体"/>
                <w:bCs/>
                <w:color w:val="auto"/>
                <w:sz w:val="21"/>
                <w:szCs w:val="21"/>
                <w:highlight w:val="none"/>
                <w:vertAlign w:val="superscript"/>
              </w:rPr>
            </w:pPr>
          </w:p>
        </w:tc>
        <w:tc>
          <w:tcPr>
            <w:tcW w:w="381" w:type="pct"/>
            <w:vAlign w:val="center"/>
          </w:tcPr>
          <w:p w14:paraId="5E57E04F">
            <w:pPr>
              <w:jc w:val="center"/>
              <w:rPr>
                <w:rFonts w:ascii="宋体" w:hAnsi="宋体" w:eastAsia="宋体" w:cs="宋体"/>
                <w:bCs/>
                <w:color w:val="auto"/>
                <w:sz w:val="21"/>
                <w:szCs w:val="21"/>
                <w:highlight w:val="none"/>
              </w:rPr>
            </w:pPr>
          </w:p>
        </w:tc>
        <w:tc>
          <w:tcPr>
            <w:tcW w:w="428" w:type="pct"/>
            <w:vAlign w:val="center"/>
          </w:tcPr>
          <w:p w14:paraId="7B588447">
            <w:pPr>
              <w:jc w:val="center"/>
              <w:rPr>
                <w:rFonts w:ascii="宋体" w:hAnsi="宋体" w:eastAsia="宋体" w:cs="宋体"/>
                <w:bCs/>
                <w:color w:val="auto"/>
                <w:sz w:val="21"/>
                <w:szCs w:val="21"/>
                <w:highlight w:val="none"/>
              </w:rPr>
            </w:pPr>
          </w:p>
        </w:tc>
        <w:tc>
          <w:tcPr>
            <w:tcW w:w="488" w:type="pct"/>
            <w:vAlign w:val="center"/>
          </w:tcPr>
          <w:p w14:paraId="7C77984E">
            <w:pPr>
              <w:jc w:val="center"/>
              <w:rPr>
                <w:rFonts w:ascii="宋体" w:hAnsi="宋体" w:eastAsia="宋体" w:cs="宋体"/>
                <w:bCs/>
                <w:color w:val="auto"/>
                <w:sz w:val="21"/>
                <w:szCs w:val="21"/>
                <w:highlight w:val="none"/>
              </w:rPr>
            </w:pPr>
          </w:p>
        </w:tc>
        <w:tc>
          <w:tcPr>
            <w:tcW w:w="514" w:type="pct"/>
            <w:vAlign w:val="center"/>
          </w:tcPr>
          <w:p w14:paraId="7E898868">
            <w:pPr>
              <w:jc w:val="center"/>
              <w:rPr>
                <w:rFonts w:ascii="宋体" w:hAnsi="宋体" w:eastAsia="宋体" w:cs="宋体"/>
                <w:bCs/>
                <w:color w:val="auto"/>
                <w:sz w:val="21"/>
                <w:szCs w:val="21"/>
                <w:highlight w:val="none"/>
              </w:rPr>
            </w:pPr>
          </w:p>
        </w:tc>
      </w:tr>
      <w:tr w14:paraId="5766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00" w:type="pct"/>
            <w:gridSpan w:val="9"/>
            <w:vAlign w:val="center"/>
          </w:tcPr>
          <w:p w14:paraId="2BB3DE4C">
            <w:pP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总报价(</w:t>
            </w:r>
            <w:r>
              <w:rPr>
                <w:rFonts w:hint="eastAsia" w:ascii="宋体" w:hAnsi="宋体" w:eastAsia="宋体" w:cs="宋体"/>
                <w:color w:val="auto"/>
                <w:sz w:val="21"/>
                <w:szCs w:val="21"/>
                <w:highlight w:val="none"/>
              </w:rPr>
              <w:t>人民币</w:t>
            </w:r>
            <w:r>
              <w:rPr>
                <w:rFonts w:hint="eastAsia" w:ascii="宋体" w:hAnsi="宋体" w:eastAsia="宋体" w:cs="宋体"/>
                <w:bCs/>
                <w:color w:val="auto"/>
                <w:sz w:val="21"/>
                <w:szCs w:val="21"/>
                <w:highlight w:val="none"/>
              </w:rPr>
              <w:t>大写</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w:t>
            </w:r>
          </w:p>
        </w:tc>
      </w:tr>
      <w:tr w14:paraId="2458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71" w:type="pct"/>
            <w:gridSpan w:val="3"/>
            <w:vAlign w:val="center"/>
          </w:tcPr>
          <w:p w14:paraId="040FFC19">
            <w:pPr>
              <w:ind w:left="0" w:leftChars="0" w:right="0" w:rightChars="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合同履约期限</w:t>
            </w:r>
          </w:p>
        </w:tc>
        <w:tc>
          <w:tcPr>
            <w:tcW w:w="3428" w:type="pct"/>
            <w:gridSpan w:val="6"/>
            <w:vAlign w:val="center"/>
          </w:tcPr>
          <w:p w14:paraId="586FD022">
            <w:pPr>
              <w:rPr>
                <w:rFonts w:hint="eastAsia" w:ascii="宋体" w:hAnsi="宋体" w:eastAsia="宋体" w:cs="宋体"/>
                <w:bCs/>
                <w:color w:val="auto"/>
                <w:sz w:val="21"/>
                <w:szCs w:val="21"/>
                <w:highlight w:val="none"/>
              </w:rPr>
            </w:pPr>
          </w:p>
        </w:tc>
      </w:tr>
      <w:tr w14:paraId="50F3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71" w:type="pct"/>
            <w:gridSpan w:val="3"/>
            <w:vAlign w:val="center"/>
          </w:tcPr>
          <w:p w14:paraId="6C332B21">
            <w:pPr>
              <w:ind w:left="0" w:leftChars="0" w:right="0" w:rightChars="0" w:firstLine="0" w:firstLineChars="0"/>
              <w:jc w:val="center"/>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交货地点</w:t>
            </w:r>
          </w:p>
        </w:tc>
        <w:tc>
          <w:tcPr>
            <w:tcW w:w="3428" w:type="pct"/>
            <w:gridSpan w:val="6"/>
            <w:vAlign w:val="center"/>
          </w:tcPr>
          <w:p w14:paraId="2C6DAD3A">
            <w:pPr>
              <w:rPr>
                <w:rFonts w:hint="eastAsia" w:ascii="宋体" w:hAnsi="宋体" w:eastAsia="宋体" w:cs="宋体"/>
                <w:bCs/>
                <w:color w:val="auto"/>
                <w:sz w:val="21"/>
                <w:szCs w:val="21"/>
                <w:highlight w:val="none"/>
              </w:rPr>
            </w:pPr>
          </w:p>
        </w:tc>
      </w:tr>
      <w:tr w14:paraId="0447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71" w:type="pct"/>
            <w:gridSpan w:val="3"/>
            <w:vAlign w:val="center"/>
          </w:tcPr>
          <w:p w14:paraId="4502E406">
            <w:pPr>
              <w:ind w:left="0" w:leftChars="0" w:right="0" w:rightChars="0"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tc>
        <w:tc>
          <w:tcPr>
            <w:tcW w:w="3428" w:type="pct"/>
            <w:gridSpan w:val="6"/>
            <w:vAlign w:val="center"/>
          </w:tcPr>
          <w:p w14:paraId="130E6838">
            <w:pPr>
              <w:rPr>
                <w:rFonts w:hint="eastAsia" w:ascii="宋体" w:hAnsi="宋体" w:eastAsia="宋体" w:cs="宋体"/>
                <w:bCs/>
                <w:color w:val="auto"/>
                <w:sz w:val="21"/>
                <w:szCs w:val="21"/>
                <w:highlight w:val="none"/>
              </w:rPr>
            </w:pPr>
          </w:p>
        </w:tc>
      </w:tr>
    </w:tbl>
    <w:p w14:paraId="16A56022">
      <w:pPr>
        <w:spacing w:line="500" w:lineRule="exact"/>
        <w:jc w:val="left"/>
        <w:rPr>
          <w:rFonts w:ascii="宋体" w:hAnsi="宋体" w:cs="宋体"/>
          <w:color w:val="auto"/>
          <w:sz w:val="24"/>
          <w:highlight w:val="none"/>
        </w:rPr>
      </w:pPr>
    </w:p>
    <w:p w14:paraId="1D413151">
      <w:pPr>
        <w:spacing w:line="500" w:lineRule="exact"/>
        <w:ind w:left="1680" w:leftChars="800"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（公章）：</w:t>
      </w:r>
      <w:r>
        <w:rPr>
          <w:rFonts w:hint="eastAsia" w:ascii="宋体" w:hAnsi="宋体" w:cs="宋体"/>
          <w:color w:val="auto"/>
          <w:sz w:val="24"/>
          <w:highlight w:val="none"/>
          <w:u w:val="single"/>
        </w:rPr>
        <w:t xml:space="preserve">                                </w:t>
      </w:r>
    </w:p>
    <w:p w14:paraId="241C5E9A">
      <w:pPr>
        <w:spacing w:line="500" w:lineRule="exact"/>
        <w:ind w:left="1680" w:leftChars="800" w:firstLine="480" w:firstLineChars="2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18EC8A1B">
      <w:pPr>
        <w:widowControl/>
        <w:tabs>
          <w:tab w:val="left" w:pos="4000"/>
        </w:tabs>
        <w:snapToGrid w:val="0"/>
        <w:spacing w:line="500" w:lineRule="exact"/>
        <w:jc w:val="left"/>
        <w:rPr>
          <w:rFonts w:hint="eastAsia" w:ascii="宋体" w:hAnsi="宋体" w:cs="宋体"/>
          <w:b/>
          <w:bCs/>
          <w:color w:val="auto"/>
          <w:kern w:val="0"/>
          <w:sz w:val="24"/>
          <w:szCs w:val="24"/>
          <w:highlight w:val="none"/>
          <w:lang w:val="en-US" w:eastAsia="zh-CN"/>
        </w:rPr>
      </w:pPr>
    </w:p>
    <w:p w14:paraId="633B4D88">
      <w:pPr>
        <w:widowControl/>
        <w:tabs>
          <w:tab w:val="left" w:pos="4000"/>
        </w:tabs>
        <w:snapToGrid w:val="0"/>
        <w:spacing w:line="500" w:lineRule="exact"/>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说明</w:t>
      </w:r>
      <w:r>
        <w:rPr>
          <w:rFonts w:hint="eastAsia" w:ascii="宋体" w:hAnsi="宋体" w:cs="宋体"/>
          <w:b/>
          <w:bCs/>
          <w:color w:val="auto"/>
          <w:kern w:val="0"/>
          <w:sz w:val="24"/>
          <w:szCs w:val="24"/>
          <w:highlight w:val="none"/>
        </w:rPr>
        <w:t>：</w:t>
      </w:r>
    </w:p>
    <w:p w14:paraId="348D1119">
      <w:pPr>
        <w:widowControl/>
        <w:tabs>
          <w:tab w:val="left" w:pos="4000"/>
        </w:tabs>
        <w:snapToGrid w:val="0"/>
        <w:spacing w:line="500" w:lineRule="exact"/>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w:t>
      </w:r>
      <w:r>
        <w:rPr>
          <w:rFonts w:hint="eastAsia" w:asciiTheme="majorEastAsia" w:hAnsiTheme="majorEastAsia" w:eastAsiaTheme="majorEastAsia" w:cstheme="majorEastAsia"/>
          <w:b/>
          <w:bCs/>
          <w:color w:val="auto"/>
          <w:kern w:val="0"/>
          <w:sz w:val="24"/>
          <w:szCs w:val="24"/>
          <w:highlight w:val="none"/>
          <w:lang w:val="en-US" w:eastAsia="zh-CN"/>
        </w:rPr>
        <w:t>本项目</w:t>
      </w:r>
      <w:r>
        <w:rPr>
          <w:rFonts w:hint="eastAsia" w:ascii="宋体" w:hAnsi="宋体" w:cs="宋体"/>
          <w:b/>
          <w:bCs/>
          <w:color w:val="auto"/>
          <w:kern w:val="0"/>
          <w:sz w:val="24"/>
          <w:szCs w:val="24"/>
          <w:highlight w:val="none"/>
        </w:rPr>
        <w:t>报价应包括</w:t>
      </w:r>
      <w:r>
        <w:rPr>
          <w:rFonts w:hint="eastAsia" w:ascii="宋体" w:hAnsi="宋体" w:cs="宋体"/>
          <w:b/>
          <w:bCs/>
          <w:color w:val="auto"/>
          <w:kern w:val="0"/>
          <w:sz w:val="24"/>
          <w:szCs w:val="24"/>
          <w:highlight w:val="none"/>
          <w:lang w:eastAsia="zh-CN"/>
        </w:rPr>
        <w:t>招标文件</w:t>
      </w:r>
      <w:r>
        <w:rPr>
          <w:rFonts w:hint="eastAsia" w:ascii="宋体" w:hAnsi="宋体" w:cs="宋体"/>
          <w:b/>
          <w:bCs/>
          <w:color w:val="auto"/>
          <w:kern w:val="0"/>
          <w:sz w:val="24"/>
          <w:szCs w:val="24"/>
          <w:highlight w:val="none"/>
        </w:rPr>
        <w:t>所确定的采购范围内的全部费用。</w:t>
      </w:r>
    </w:p>
    <w:p w14:paraId="6914182B">
      <w:pPr>
        <w:widowControl/>
        <w:tabs>
          <w:tab w:val="left" w:pos="4000"/>
        </w:tabs>
        <w:snapToGrid w:val="0"/>
        <w:spacing w:line="500" w:lineRule="exact"/>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2.本表格式不得自行改动，但行数不够可自行添加。</w:t>
      </w:r>
    </w:p>
    <w:p w14:paraId="16E20665">
      <w:pPr>
        <w:rPr>
          <w:rFonts w:hint="eastAsia" w:ascii="宋体" w:hAnsi="宋体" w:cs="宋体"/>
          <w:b/>
          <w:color w:val="auto"/>
          <w:sz w:val="24"/>
          <w:szCs w:val="24"/>
          <w:highlight w:val="none"/>
          <w:lang w:eastAsia="zh-CN"/>
        </w:rPr>
      </w:pPr>
      <w:r>
        <w:rPr>
          <w:rFonts w:hint="eastAsia" w:ascii="宋体" w:hAnsi="宋体" w:eastAsia="宋体" w:cs="宋体"/>
          <w:b/>
          <w:color w:val="auto"/>
          <w:sz w:val="24"/>
          <w:szCs w:val="24"/>
          <w:highlight w:val="none"/>
        </w:rPr>
        <w:br w:type="page"/>
      </w:r>
    </w:p>
    <w:p w14:paraId="0D9FA958">
      <w:pPr>
        <w:tabs>
          <w:tab w:val="left" w:pos="567"/>
        </w:tabs>
        <w:snapToGrid w:val="0"/>
        <w:spacing w:line="360" w:lineRule="auto"/>
        <w:ind w:left="361" w:hanging="361"/>
        <w:jc w:val="left"/>
        <w:outlineLvl w:val="9"/>
        <w:rPr>
          <w:rFonts w:ascii="宋体" w:hAnsi="宋体" w:cs="宋体"/>
          <w:b/>
          <w:bCs/>
          <w:color w:val="auto"/>
          <w:sz w:val="24"/>
          <w:szCs w:val="24"/>
          <w:highlight w:val="none"/>
        </w:rPr>
      </w:pPr>
      <w:r>
        <w:rPr>
          <w:rFonts w:hint="eastAsia" w:ascii="宋体" w:hAnsi="宋体" w:cs="宋体"/>
          <w:b/>
          <w:color w:val="auto"/>
          <w:kern w:val="0"/>
          <w:sz w:val="24"/>
          <w:szCs w:val="24"/>
          <w:highlight w:val="none"/>
        </w:rPr>
        <w:t>5．</w:t>
      </w:r>
      <w:r>
        <w:rPr>
          <w:rFonts w:hint="eastAsia" w:ascii="宋体" w:hAnsi="宋体" w:cs="宋体"/>
          <w:b/>
          <w:color w:val="auto"/>
          <w:kern w:val="0"/>
          <w:sz w:val="24"/>
          <w:szCs w:val="24"/>
          <w:highlight w:val="none"/>
          <w:lang w:eastAsia="zh-CN"/>
        </w:rPr>
        <w:t>商务条款偏离表</w:t>
      </w:r>
      <w:r>
        <w:rPr>
          <w:rFonts w:hint="eastAsia" w:ascii="宋体" w:hAnsi="宋体" w:cs="宋体"/>
          <w:b/>
          <w:color w:val="auto"/>
          <w:kern w:val="0"/>
          <w:sz w:val="24"/>
          <w:szCs w:val="24"/>
          <w:highlight w:val="none"/>
        </w:rPr>
        <w:t>格式</w:t>
      </w:r>
    </w:p>
    <w:p w14:paraId="7CBAAB87">
      <w:pPr>
        <w:snapToGrid w:val="0"/>
        <w:spacing w:line="360" w:lineRule="auto"/>
        <w:ind w:firstLine="482" w:firstLineChars="200"/>
        <w:jc w:val="center"/>
        <w:rPr>
          <w:rFonts w:hint="eastAsia" w:ascii="宋体" w:hAnsi="宋体" w:cs="宋体"/>
          <w:b/>
          <w:bCs/>
          <w:color w:val="auto"/>
          <w:sz w:val="24"/>
          <w:szCs w:val="24"/>
          <w:highlight w:val="none"/>
          <w:lang w:eastAsia="zh-CN"/>
        </w:rPr>
      </w:pPr>
    </w:p>
    <w:p w14:paraId="4D8BC60C">
      <w:pPr>
        <w:snapToGrid w:val="0"/>
        <w:spacing w:line="360" w:lineRule="auto"/>
        <w:ind w:firstLine="482" w:firstLineChars="200"/>
        <w:jc w:val="center"/>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商务条款偏离表</w:t>
      </w:r>
    </w:p>
    <w:p w14:paraId="783EC7E1">
      <w:pPr>
        <w:widowControl/>
        <w:snapToGrid w:val="0"/>
        <w:spacing w:line="360" w:lineRule="auto"/>
        <w:ind w:left="361" w:hanging="361"/>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项目名称：</w:t>
      </w:r>
      <w:r>
        <w:rPr>
          <w:rFonts w:hint="eastAsia" w:ascii="宋体" w:hAnsi="宋体" w:cs="宋体"/>
          <w:color w:val="auto"/>
          <w:kern w:val="0"/>
          <w:sz w:val="24"/>
          <w:szCs w:val="24"/>
          <w:highlight w:val="none"/>
          <w:u w:val="single"/>
        </w:rPr>
        <w:t xml:space="preserve">                 </w:t>
      </w:r>
    </w:p>
    <w:p w14:paraId="5C6A431E">
      <w:pPr>
        <w:pStyle w:val="34"/>
        <w:ind w:left="316" w:leftChars="0" w:hanging="316"/>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u w:val="single"/>
        </w:rPr>
        <w:t xml:space="preserve">                 </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706"/>
        <w:gridCol w:w="2923"/>
        <w:gridCol w:w="1447"/>
        <w:gridCol w:w="818"/>
      </w:tblGrid>
      <w:tr w14:paraId="1FC6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799E49BB">
            <w:pPr>
              <w:snapToGrid w:val="0"/>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22" w:type="pct"/>
            <w:vAlign w:val="center"/>
          </w:tcPr>
          <w:p w14:paraId="7A5CFD81">
            <w:pPr>
              <w:snapToGrid w:val="0"/>
              <w:ind w:left="361" w:hanging="361"/>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招标文件商务要求</w:t>
            </w:r>
          </w:p>
        </w:tc>
        <w:tc>
          <w:tcPr>
            <w:tcW w:w="1644" w:type="pct"/>
            <w:vAlign w:val="center"/>
          </w:tcPr>
          <w:p w14:paraId="5428FCF2">
            <w:pPr>
              <w:snapToGrid w:val="0"/>
              <w:ind w:left="361" w:hanging="361"/>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投标文件的对应响应</w:t>
            </w:r>
          </w:p>
        </w:tc>
        <w:tc>
          <w:tcPr>
            <w:tcW w:w="814" w:type="pct"/>
            <w:vAlign w:val="center"/>
          </w:tcPr>
          <w:p w14:paraId="1CEAF412">
            <w:pPr>
              <w:snapToGrid w:val="0"/>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偏离情况</w:t>
            </w:r>
          </w:p>
        </w:tc>
        <w:tc>
          <w:tcPr>
            <w:tcW w:w="458" w:type="pct"/>
            <w:vAlign w:val="center"/>
          </w:tcPr>
          <w:p w14:paraId="55FB6D50">
            <w:pPr>
              <w:snapToGrid w:val="0"/>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29A9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57B55C9E">
            <w:pPr>
              <w:snapToGrid w:val="0"/>
              <w:spacing w:line="48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22" w:type="pct"/>
            <w:vAlign w:val="center"/>
          </w:tcPr>
          <w:p w14:paraId="16C3A490">
            <w:pPr>
              <w:snapToGrid w:val="0"/>
              <w:spacing w:line="420" w:lineRule="exact"/>
              <w:ind w:left="361" w:hanging="361"/>
              <w:jc w:val="left"/>
              <w:rPr>
                <w:rFonts w:ascii="宋体" w:hAnsi="宋体" w:cs="宋体"/>
                <w:color w:val="auto"/>
                <w:sz w:val="24"/>
                <w:szCs w:val="24"/>
                <w:highlight w:val="none"/>
              </w:rPr>
            </w:pPr>
          </w:p>
        </w:tc>
        <w:tc>
          <w:tcPr>
            <w:tcW w:w="1644" w:type="pct"/>
            <w:vAlign w:val="center"/>
          </w:tcPr>
          <w:p w14:paraId="1323C5BD">
            <w:pPr>
              <w:snapToGrid w:val="0"/>
              <w:ind w:left="361" w:hanging="361"/>
              <w:jc w:val="center"/>
              <w:rPr>
                <w:rFonts w:ascii="宋体" w:hAnsi="宋体" w:cs="宋体"/>
                <w:color w:val="auto"/>
                <w:sz w:val="24"/>
                <w:szCs w:val="24"/>
                <w:highlight w:val="none"/>
              </w:rPr>
            </w:pPr>
          </w:p>
        </w:tc>
        <w:tc>
          <w:tcPr>
            <w:tcW w:w="814" w:type="pct"/>
            <w:vAlign w:val="center"/>
          </w:tcPr>
          <w:p w14:paraId="6903F5A3">
            <w:pPr>
              <w:snapToGrid w:val="0"/>
              <w:ind w:left="361" w:hanging="361"/>
              <w:jc w:val="center"/>
              <w:rPr>
                <w:rFonts w:ascii="宋体" w:hAnsi="宋体" w:cs="宋体"/>
                <w:color w:val="auto"/>
                <w:sz w:val="24"/>
                <w:szCs w:val="24"/>
                <w:highlight w:val="none"/>
              </w:rPr>
            </w:pPr>
          </w:p>
        </w:tc>
        <w:tc>
          <w:tcPr>
            <w:tcW w:w="458" w:type="pct"/>
            <w:vAlign w:val="center"/>
          </w:tcPr>
          <w:p w14:paraId="47B7346E">
            <w:pPr>
              <w:snapToGrid w:val="0"/>
              <w:ind w:left="361" w:hanging="361"/>
              <w:jc w:val="center"/>
              <w:rPr>
                <w:rFonts w:ascii="宋体" w:hAnsi="宋体" w:cs="宋体"/>
                <w:color w:val="auto"/>
                <w:sz w:val="24"/>
                <w:szCs w:val="24"/>
                <w:highlight w:val="none"/>
              </w:rPr>
            </w:pPr>
          </w:p>
        </w:tc>
      </w:tr>
      <w:tr w14:paraId="5900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4FEEAF84">
            <w:pPr>
              <w:snapToGrid w:val="0"/>
              <w:spacing w:line="48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22" w:type="pct"/>
            <w:vAlign w:val="center"/>
          </w:tcPr>
          <w:p w14:paraId="0C8FF888">
            <w:pPr>
              <w:snapToGrid w:val="0"/>
              <w:spacing w:line="420" w:lineRule="exact"/>
              <w:ind w:left="361" w:hanging="361"/>
              <w:rPr>
                <w:rFonts w:ascii="宋体" w:hAnsi="宋体" w:cs="宋体"/>
                <w:color w:val="auto"/>
                <w:kern w:val="0"/>
                <w:sz w:val="24"/>
                <w:szCs w:val="24"/>
                <w:highlight w:val="none"/>
              </w:rPr>
            </w:pPr>
          </w:p>
        </w:tc>
        <w:tc>
          <w:tcPr>
            <w:tcW w:w="1644" w:type="pct"/>
          </w:tcPr>
          <w:p w14:paraId="421DA2DD">
            <w:pPr>
              <w:snapToGrid w:val="0"/>
              <w:spacing w:line="480" w:lineRule="exact"/>
              <w:ind w:left="361" w:hanging="361"/>
              <w:jc w:val="center"/>
              <w:rPr>
                <w:rFonts w:ascii="宋体" w:hAnsi="宋体" w:cs="宋体"/>
                <w:color w:val="auto"/>
                <w:sz w:val="24"/>
                <w:szCs w:val="24"/>
                <w:highlight w:val="none"/>
              </w:rPr>
            </w:pPr>
          </w:p>
        </w:tc>
        <w:tc>
          <w:tcPr>
            <w:tcW w:w="814" w:type="pct"/>
          </w:tcPr>
          <w:p w14:paraId="1E33586C">
            <w:pPr>
              <w:snapToGrid w:val="0"/>
              <w:spacing w:line="480" w:lineRule="exact"/>
              <w:ind w:left="361" w:hanging="361"/>
              <w:jc w:val="center"/>
              <w:rPr>
                <w:rFonts w:ascii="宋体" w:hAnsi="宋体" w:cs="宋体"/>
                <w:color w:val="auto"/>
                <w:sz w:val="24"/>
                <w:szCs w:val="24"/>
                <w:highlight w:val="none"/>
              </w:rPr>
            </w:pPr>
          </w:p>
        </w:tc>
        <w:tc>
          <w:tcPr>
            <w:tcW w:w="458" w:type="pct"/>
          </w:tcPr>
          <w:p w14:paraId="2018FAB4">
            <w:pPr>
              <w:snapToGrid w:val="0"/>
              <w:spacing w:line="480" w:lineRule="exact"/>
              <w:ind w:left="361" w:hanging="361"/>
              <w:jc w:val="center"/>
              <w:rPr>
                <w:rFonts w:ascii="宋体" w:hAnsi="宋体" w:cs="宋体"/>
                <w:color w:val="auto"/>
                <w:sz w:val="24"/>
                <w:szCs w:val="24"/>
                <w:highlight w:val="none"/>
              </w:rPr>
            </w:pPr>
          </w:p>
        </w:tc>
      </w:tr>
      <w:tr w14:paraId="278B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2DB6A7E1">
            <w:pPr>
              <w:snapToGrid w:val="0"/>
              <w:spacing w:line="48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522" w:type="pct"/>
            <w:vAlign w:val="center"/>
          </w:tcPr>
          <w:p w14:paraId="62681EE7">
            <w:pPr>
              <w:spacing w:line="360" w:lineRule="auto"/>
              <w:ind w:left="361" w:hanging="361"/>
              <w:rPr>
                <w:rFonts w:ascii="宋体" w:hAnsi="宋体" w:cs="宋体"/>
                <w:color w:val="auto"/>
                <w:kern w:val="0"/>
                <w:sz w:val="24"/>
                <w:szCs w:val="24"/>
                <w:highlight w:val="none"/>
              </w:rPr>
            </w:pPr>
          </w:p>
        </w:tc>
        <w:tc>
          <w:tcPr>
            <w:tcW w:w="1644" w:type="pct"/>
          </w:tcPr>
          <w:p w14:paraId="182B9941">
            <w:pPr>
              <w:snapToGrid w:val="0"/>
              <w:spacing w:line="480" w:lineRule="exact"/>
              <w:ind w:left="361" w:hanging="361"/>
              <w:jc w:val="center"/>
              <w:rPr>
                <w:rFonts w:ascii="宋体" w:hAnsi="宋体" w:cs="宋体"/>
                <w:color w:val="auto"/>
                <w:sz w:val="24"/>
                <w:szCs w:val="24"/>
                <w:highlight w:val="none"/>
              </w:rPr>
            </w:pPr>
          </w:p>
        </w:tc>
        <w:tc>
          <w:tcPr>
            <w:tcW w:w="814" w:type="pct"/>
          </w:tcPr>
          <w:p w14:paraId="341673F6">
            <w:pPr>
              <w:snapToGrid w:val="0"/>
              <w:spacing w:line="480" w:lineRule="exact"/>
              <w:ind w:left="361" w:hanging="361"/>
              <w:jc w:val="center"/>
              <w:rPr>
                <w:rFonts w:ascii="宋体" w:hAnsi="宋体" w:cs="宋体"/>
                <w:color w:val="auto"/>
                <w:sz w:val="24"/>
                <w:szCs w:val="24"/>
                <w:highlight w:val="none"/>
              </w:rPr>
            </w:pPr>
          </w:p>
        </w:tc>
        <w:tc>
          <w:tcPr>
            <w:tcW w:w="458" w:type="pct"/>
          </w:tcPr>
          <w:p w14:paraId="3751F84A">
            <w:pPr>
              <w:snapToGrid w:val="0"/>
              <w:spacing w:line="480" w:lineRule="exact"/>
              <w:ind w:left="361" w:hanging="361"/>
              <w:jc w:val="center"/>
              <w:rPr>
                <w:rFonts w:ascii="宋体" w:hAnsi="宋体" w:cs="宋体"/>
                <w:color w:val="auto"/>
                <w:sz w:val="24"/>
                <w:szCs w:val="24"/>
                <w:highlight w:val="none"/>
              </w:rPr>
            </w:pPr>
          </w:p>
        </w:tc>
      </w:tr>
      <w:tr w14:paraId="636D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5BB0B7C0">
            <w:pPr>
              <w:snapToGrid w:val="0"/>
              <w:spacing w:line="48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522" w:type="pct"/>
            <w:vAlign w:val="center"/>
          </w:tcPr>
          <w:p w14:paraId="3B6BCA88">
            <w:pPr>
              <w:tabs>
                <w:tab w:val="left" w:pos="474"/>
              </w:tabs>
              <w:snapToGrid w:val="0"/>
              <w:spacing w:line="420" w:lineRule="exact"/>
              <w:ind w:left="361" w:hanging="361"/>
              <w:rPr>
                <w:rFonts w:ascii="宋体" w:hAnsi="宋体" w:cs="宋体"/>
                <w:color w:val="auto"/>
                <w:kern w:val="0"/>
                <w:sz w:val="24"/>
                <w:szCs w:val="24"/>
                <w:highlight w:val="none"/>
              </w:rPr>
            </w:pPr>
          </w:p>
        </w:tc>
        <w:tc>
          <w:tcPr>
            <w:tcW w:w="1644" w:type="pct"/>
          </w:tcPr>
          <w:p w14:paraId="480754ED">
            <w:pPr>
              <w:snapToGrid w:val="0"/>
              <w:spacing w:line="480" w:lineRule="exact"/>
              <w:ind w:left="361" w:hanging="361"/>
              <w:jc w:val="center"/>
              <w:rPr>
                <w:rFonts w:ascii="宋体" w:hAnsi="宋体" w:cs="宋体"/>
                <w:color w:val="auto"/>
                <w:sz w:val="24"/>
                <w:szCs w:val="24"/>
                <w:highlight w:val="none"/>
              </w:rPr>
            </w:pPr>
          </w:p>
        </w:tc>
        <w:tc>
          <w:tcPr>
            <w:tcW w:w="814" w:type="pct"/>
          </w:tcPr>
          <w:p w14:paraId="3790667B">
            <w:pPr>
              <w:snapToGrid w:val="0"/>
              <w:spacing w:line="480" w:lineRule="exact"/>
              <w:ind w:left="361" w:hanging="361"/>
              <w:jc w:val="center"/>
              <w:rPr>
                <w:rFonts w:ascii="宋体" w:hAnsi="宋体" w:cs="宋体"/>
                <w:color w:val="auto"/>
                <w:sz w:val="24"/>
                <w:szCs w:val="24"/>
                <w:highlight w:val="none"/>
              </w:rPr>
            </w:pPr>
          </w:p>
        </w:tc>
        <w:tc>
          <w:tcPr>
            <w:tcW w:w="458" w:type="pct"/>
          </w:tcPr>
          <w:p w14:paraId="6D0738AD">
            <w:pPr>
              <w:snapToGrid w:val="0"/>
              <w:spacing w:line="480" w:lineRule="exact"/>
              <w:ind w:left="361" w:hanging="361"/>
              <w:jc w:val="center"/>
              <w:rPr>
                <w:rFonts w:ascii="宋体" w:hAnsi="宋体" w:cs="宋体"/>
                <w:color w:val="auto"/>
                <w:sz w:val="24"/>
                <w:szCs w:val="24"/>
                <w:highlight w:val="none"/>
              </w:rPr>
            </w:pPr>
          </w:p>
        </w:tc>
      </w:tr>
      <w:tr w14:paraId="329D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19C747B8">
            <w:pPr>
              <w:snapToGrid w:val="0"/>
              <w:spacing w:line="40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522" w:type="pct"/>
            <w:vAlign w:val="center"/>
          </w:tcPr>
          <w:p w14:paraId="32759A5F">
            <w:pPr>
              <w:snapToGrid w:val="0"/>
              <w:spacing w:line="420" w:lineRule="exact"/>
              <w:ind w:left="361" w:hanging="361"/>
              <w:rPr>
                <w:rFonts w:ascii="宋体" w:hAnsi="宋体" w:cs="宋体"/>
                <w:color w:val="auto"/>
                <w:kern w:val="0"/>
                <w:sz w:val="24"/>
                <w:szCs w:val="24"/>
                <w:highlight w:val="none"/>
              </w:rPr>
            </w:pPr>
          </w:p>
        </w:tc>
        <w:tc>
          <w:tcPr>
            <w:tcW w:w="1644" w:type="pct"/>
          </w:tcPr>
          <w:p w14:paraId="2021EA66">
            <w:pPr>
              <w:snapToGrid w:val="0"/>
              <w:spacing w:line="480" w:lineRule="exact"/>
              <w:ind w:left="361" w:hanging="361"/>
              <w:jc w:val="center"/>
              <w:rPr>
                <w:rFonts w:ascii="宋体" w:hAnsi="宋体" w:cs="宋体"/>
                <w:color w:val="auto"/>
                <w:sz w:val="24"/>
                <w:szCs w:val="24"/>
                <w:highlight w:val="none"/>
              </w:rPr>
            </w:pPr>
          </w:p>
        </w:tc>
        <w:tc>
          <w:tcPr>
            <w:tcW w:w="814" w:type="pct"/>
          </w:tcPr>
          <w:p w14:paraId="5A5A1938">
            <w:pPr>
              <w:snapToGrid w:val="0"/>
              <w:spacing w:line="480" w:lineRule="exact"/>
              <w:ind w:left="361" w:hanging="361"/>
              <w:jc w:val="center"/>
              <w:rPr>
                <w:rFonts w:ascii="宋体" w:hAnsi="宋体" w:cs="宋体"/>
                <w:color w:val="auto"/>
                <w:sz w:val="24"/>
                <w:szCs w:val="24"/>
                <w:highlight w:val="none"/>
              </w:rPr>
            </w:pPr>
          </w:p>
        </w:tc>
        <w:tc>
          <w:tcPr>
            <w:tcW w:w="458" w:type="pct"/>
          </w:tcPr>
          <w:p w14:paraId="329493FD">
            <w:pPr>
              <w:snapToGrid w:val="0"/>
              <w:spacing w:line="480" w:lineRule="exact"/>
              <w:ind w:left="361" w:hanging="361"/>
              <w:jc w:val="center"/>
              <w:rPr>
                <w:rFonts w:ascii="宋体" w:hAnsi="宋体" w:cs="宋体"/>
                <w:color w:val="auto"/>
                <w:sz w:val="24"/>
                <w:szCs w:val="24"/>
                <w:highlight w:val="none"/>
              </w:rPr>
            </w:pPr>
          </w:p>
        </w:tc>
      </w:tr>
      <w:tr w14:paraId="1243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69828BA0">
            <w:pPr>
              <w:snapToGrid w:val="0"/>
              <w:spacing w:line="40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522" w:type="pct"/>
            <w:vAlign w:val="center"/>
          </w:tcPr>
          <w:p w14:paraId="217AA97F">
            <w:pPr>
              <w:snapToGrid w:val="0"/>
              <w:spacing w:line="420" w:lineRule="exact"/>
              <w:ind w:left="361" w:hanging="361"/>
              <w:rPr>
                <w:rFonts w:ascii="宋体" w:hAnsi="宋体" w:cs="宋体"/>
                <w:color w:val="auto"/>
                <w:kern w:val="0"/>
                <w:sz w:val="24"/>
                <w:szCs w:val="24"/>
                <w:highlight w:val="none"/>
              </w:rPr>
            </w:pPr>
          </w:p>
        </w:tc>
        <w:tc>
          <w:tcPr>
            <w:tcW w:w="1644" w:type="pct"/>
          </w:tcPr>
          <w:p w14:paraId="3916A65D">
            <w:pPr>
              <w:snapToGrid w:val="0"/>
              <w:spacing w:line="400" w:lineRule="exact"/>
              <w:ind w:left="361" w:hanging="361"/>
              <w:jc w:val="center"/>
              <w:rPr>
                <w:rFonts w:ascii="宋体" w:hAnsi="宋体" w:cs="宋体"/>
                <w:color w:val="auto"/>
                <w:sz w:val="24"/>
                <w:szCs w:val="24"/>
                <w:highlight w:val="none"/>
              </w:rPr>
            </w:pPr>
          </w:p>
        </w:tc>
        <w:tc>
          <w:tcPr>
            <w:tcW w:w="814" w:type="pct"/>
          </w:tcPr>
          <w:p w14:paraId="41024F77">
            <w:pPr>
              <w:snapToGrid w:val="0"/>
              <w:spacing w:line="400" w:lineRule="exact"/>
              <w:ind w:left="361" w:hanging="361"/>
              <w:jc w:val="center"/>
              <w:rPr>
                <w:rFonts w:ascii="宋体" w:hAnsi="宋体" w:cs="宋体"/>
                <w:color w:val="auto"/>
                <w:sz w:val="24"/>
                <w:szCs w:val="24"/>
                <w:highlight w:val="none"/>
              </w:rPr>
            </w:pPr>
          </w:p>
        </w:tc>
        <w:tc>
          <w:tcPr>
            <w:tcW w:w="458" w:type="pct"/>
          </w:tcPr>
          <w:p w14:paraId="11BAFFA8">
            <w:pPr>
              <w:snapToGrid w:val="0"/>
              <w:spacing w:line="400" w:lineRule="exact"/>
              <w:ind w:left="361" w:hanging="361"/>
              <w:jc w:val="center"/>
              <w:rPr>
                <w:rFonts w:ascii="宋体" w:hAnsi="宋体" w:cs="宋体"/>
                <w:color w:val="auto"/>
                <w:sz w:val="24"/>
                <w:szCs w:val="24"/>
                <w:highlight w:val="none"/>
              </w:rPr>
            </w:pPr>
          </w:p>
        </w:tc>
      </w:tr>
      <w:tr w14:paraId="0544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5FA42CC1">
            <w:pPr>
              <w:snapToGrid w:val="0"/>
              <w:spacing w:line="40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22" w:type="pct"/>
          </w:tcPr>
          <w:p w14:paraId="575F7EC1">
            <w:pPr>
              <w:snapToGrid w:val="0"/>
              <w:spacing w:line="420" w:lineRule="exact"/>
              <w:ind w:left="361" w:hanging="361"/>
              <w:rPr>
                <w:rFonts w:ascii="宋体" w:hAnsi="宋体" w:cs="宋体"/>
                <w:color w:val="auto"/>
                <w:kern w:val="0"/>
                <w:sz w:val="24"/>
                <w:szCs w:val="24"/>
                <w:highlight w:val="none"/>
              </w:rPr>
            </w:pPr>
          </w:p>
        </w:tc>
        <w:tc>
          <w:tcPr>
            <w:tcW w:w="1644" w:type="pct"/>
          </w:tcPr>
          <w:p w14:paraId="37F60DCD">
            <w:pPr>
              <w:snapToGrid w:val="0"/>
              <w:spacing w:line="400" w:lineRule="exact"/>
              <w:ind w:left="361" w:hanging="361"/>
              <w:jc w:val="center"/>
              <w:rPr>
                <w:rFonts w:ascii="宋体" w:hAnsi="宋体" w:cs="宋体"/>
                <w:color w:val="auto"/>
                <w:sz w:val="24"/>
                <w:szCs w:val="24"/>
                <w:highlight w:val="none"/>
              </w:rPr>
            </w:pPr>
          </w:p>
        </w:tc>
        <w:tc>
          <w:tcPr>
            <w:tcW w:w="814" w:type="pct"/>
          </w:tcPr>
          <w:p w14:paraId="253C3066">
            <w:pPr>
              <w:snapToGrid w:val="0"/>
              <w:spacing w:line="400" w:lineRule="exact"/>
              <w:ind w:left="361" w:hanging="361"/>
              <w:jc w:val="center"/>
              <w:rPr>
                <w:rFonts w:ascii="宋体" w:hAnsi="宋体" w:cs="宋体"/>
                <w:color w:val="auto"/>
                <w:sz w:val="24"/>
                <w:szCs w:val="24"/>
                <w:highlight w:val="none"/>
              </w:rPr>
            </w:pPr>
          </w:p>
        </w:tc>
        <w:tc>
          <w:tcPr>
            <w:tcW w:w="458" w:type="pct"/>
          </w:tcPr>
          <w:p w14:paraId="2B79FC5E">
            <w:pPr>
              <w:snapToGrid w:val="0"/>
              <w:spacing w:line="400" w:lineRule="exact"/>
              <w:ind w:left="361" w:hanging="361"/>
              <w:jc w:val="center"/>
              <w:rPr>
                <w:rFonts w:ascii="宋体" w:hAnsi="宋体" w:cs="宋体"/>
                <w:color w:val="auto"/>
                <w:sz w:val="24"/>
                <w:szCs w:val="24"/>
                <w:highlight w:val="none"/>
              </w:rPr>
            </w:pPr>
          </w:p>
        </w:tc>
      </w:tr>
    </w:tbl>
    <w:p w14:paraId="3E270351">
      <w:pPr>
        <w:snapToGrid w:val="0"/>
        <w:spacing w:line="400" w:lineRule="exact"/>
        <w:ind w:left="361" w:hanging="361"/>
        <w:rPr>
          <w:rFonts w:ascii="宋体" w:hAnsi="宋体" w:cs="宋体"/>
          <w:color w:val="auto"/>
          <w:sz w:val="24"/>
          <w:szCs w:val="24"/>
          <w:highlight w:val="none"/>
          <w:u w:val="single"/>
        </w:rPr>
      </w:pPr>
    </w:p>
    <w:p w14:paraId="77C54FA5">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default" w:ascii="宋体" w:hAnsi="宋体" w:eastAsia="宋体" w:cs="宋体"/>
          <w:strike/>
          <w:dstrike w:val="0"/>
          <w:color w:val="FF0000"/>
          <w:sz w:val="24"/>
          <w:szCs w:val="24"/>
          <w:highlight w:val="none"/>
          <w:u w:val="none"/>
          <w:lang w:val="en-US" w:eastAsia="zh-CN"/>
        </w:rPr>
      </w:pPr>
      <w:r>
        <w:rPr>
          <w:rFonts w:hint="eastAsia" w:ascii="宋体" w:hAnsi="宋体" w:cs="宋体"/>
          <w:color w:val="auto"/>
          <w:sz w:val="24"/>
          <w:szCs w:val="24"/>
          <w:highlight w:val="none"/>
          <w:u w:val="none"/>
          <w:lang w:val="en-US" w:eastAsia="zh-CN"/>
        </w:rPr>
        <w:t>注：投标人可根据招标文件中采购需求编制此表，在此表中客观真实的做出响应，并根据响应情况在偏离情况中填写“无偏离”“负偏离”“正偏离”。</w:t>
      </w:r>
    </w:p>
    <w:p w14:paraId="2279E1C2">
      <w:pPr>
        <w:spacing w:line="500" w:lineRule="exact"/>
        <w:ind w:left="1680" w:leftChars="800"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（公章）：</w:t>
      </w:r>
      <w:r>
        <w:rPr>
          <w:rFonts w:hint="eastAsia" w:ascii="宋体" w:hAnsi="宋体" w:cs="宋体"/>
          <w:color w:val="auto"/>
          <w:sz w:val="24"/>
          <w:highlight w:val="none"/>
          <w:u w:val="single"/>
        </w:rPr>
        <w:t xml:space="preserve">                                </w:t>
      </w:r>
    </w:p>
    <w:p w14:paraId="51A2B99F">
      <w:pPr>
        <w:spacing w:line="500" w:lineRule="exact"/>
        <w:ind w:left="1680" w:leftChars="800" w:firstLine="480" w:firstLineChars="2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641E8C5F">
      <w:pPr>
        <w:pStyle w:val="29"/>
        <w:ind w:left="361" w:hanging="361"/>
        <w:rPr>
          <w:rFonts w:ascii="宋体" w:hAnsi="宋体" w:cs="宋体"/>
          <w:color w:val="auto"/>
          <w:sz w:val="24"/>
          <w:szCs w:val="24"/>
          <w:highlight w:val="none"/>
        </w:rPr>
      </w:pPr>
    </w:p>
    <w:p w14:paraId="21EB7B20">
      <w:pPr>
        <w:widowControl/>
        <w:spacing w:line="330" w:lineRule="atLeast"/>
        <w:ind w:left="360" w:hanging="360"/>
        <w:jc w:val="left"/>
        <w:rPr>
          <w:rFonts w:ascii="宋体" w:hAnsi="宋体" w:cs="宋体"/>
          <w:b/>
          <w:bCs/>
          <w:color w:val="auto"/>
          <w:kern w:val="0"/>
          <w:sz w:val="24"/>
          <w:szCs w:val="24"/>
          <w:highlight w:val="cyan"/>
        </w:rPr>
      </w:pPr>
    </w:p>
    <w:p w14:paraId="3D9EBA31">
      <w:pPr>
        <w:widowControl/>
        <w:spacing w:line="330" w:lineRule="atLeast"/>
        <w:ind w:left="360" w:hanging="360"/>
        <w:jc w:val="left"/>
        <w:rPr>
          <w:rFonts w:ascii="宋体" w:hAnsi="宋体" w:cs="宋体"/>
          <w:b/>
          <w:bCs/>
          <w:color w:val="auto"/>
          <w:kern w:val="0"/>
          <w:sz w:val="24"/>
          <w:szCs w:val="24"/>
          <w:highlight w:val="cyan"/>
        </w:rPr>
      </w:pPr>
    </w:p>
    <w:p w14:paraId="5F6103EC">
      <w:pPr>
        <w:tabs>
          <w:tab w:val="left" w:pos="567"/>
        </w:tabs>
        <w:snapToGrid w:val="0"/>
        <w:spacing w:line="360" w:lineRule="auto"/>
        <w:ind w:left="361" w:hanging="361"/>
        <w:jc w:val="left"/>
        <w:rPr>
          <w:rFonts w:ascii="宋体" w:hAnsi="宋体" w:eastAsia="宋体" w:cs="宋体"/>
          <w:b/>
          <w:color w:val="auto"/>
          <w:kern w:val="0"/>
          <w:sz w:val="24"/>
          <w:szCs w:val="24"/>
          <w:highlight w:val="none"/>
        </w:rPr>
      </w:pPr>
      <w:r>
        <w:rPr>
          <w:rFonts w:hint="eastAsia" w:ascii="宋体" w:hAnsi="宋体" w:cs="宋体"/>
          <w:b/>
          <w:color w:val="auto"/>
          <w:kern w:val="0"/>
          <w:sz w:val="24"/>
          <w:szCs w:val="24"/>
          <w:highlight w:val="cyan"/>
        </w:rPr>
        <w:br w:type="page"/>
      </w:r>
      <w:r>
        <w:rPr>
          <w:rFonts w:hint="eastAsia" w:ascii="宋体" w:hAnsi="宋体" w:cs="宋体"/>
          <w:b/>
          <w:color w:val="auto"/>
          <w:kern w:val="0"/>
          <w:sz w:val="24"/>
          <w:szCs w:val="24"/>
          <w:highlight w:val="none"/>
          <w:lang w:val="en-US" w:eastAsia="zh-CN"/>
        </w:rPr>
        <w:t>6</w:t>
      </w:r>
      <w:r>
        <w:rPr>
          <w:rFonts w:hint="eastAsia" w:ascii="宋体" w:hAnsi="宋体" w:cs="宋体"/>
          <w:b/>
          <w:bCs w:val="0"/>
          <w:color w:val="auto"/>
          <w:kern w:val="0"/>
          <w:sz w:val="24"/>
          <w:szCs w:val="24"/>
          <w:highlight w:val="none"/>
        </w:rPr>
        <w:t>.</w:t>
      </w:r>
      <w:r>
        <w:rPr>
          <w:rFonts w:hint="eastAsia" w:ascii="宋体" w:hAnsi="宋体" w:eastAsia="宋体" w:cs="宋体"/>
          <w:b/>
          <w:color w:val="auto"/>
          <w:kern w:val="0"/>
          <w:sz w:val="24"/>
          <w:szCs w:val="24"/>
          <w:highlight w:val="none"/>
        </w:rPr>
        <w:t>技术规范响应及偏离表格式</w:t>
      </w:r>
    </w:p>
    <w:p w14:paraId="7014E1E5">
      <w:pPr>
        <w:widowControl/>
        <w:snapToGrid w:val="0"/>
        <w:spacing w:line="360" w:lineRule="auto"/>
        <w:ind w:left="420" w:hanging="420"/>
        <w:jc w:val="center"/>
        <w:rPr>
          <w:rFonts w:ascii="宋体" w:hAnsi="宋体" w:eastAsia="宋体" w:cs="宋体"/>
          <w:b/>
          <w:color w:val="auto"/>
          <w:kern w:val="0"/>
          <w:sz w:val="28"/>
          <w:szCs w:val="28"/>
          <w:highlight w:val="none"/>
        </w:rPr>
      </w:pPr>
    </w:p>
    <w:p w14:paraId="4DCF521C">
      <w:pPr>
        <w:widowControl/>
        <w:snapToGrid w:val="0"/>
        <w:spacing w:line="360" w:lineRule="auto"/>
        <w:ind w:left="422" w:hanging="422"/>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技术规范响应及偏离表</w:t>
      </w:r>
    </w:p>
    <w:p w14:paraId="637777B8">
      <w:pPr>
        <w:widowControl/>
        <w:snapToGrid w:val="0"/>
        <w:spacing w:line="360" w:lineRule="auto"/>
        <w:ind w:left="361" w:hanging="361"/>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 xml:space="preserve">                 </w:t>
      </w:r>
    </w:p>
    <w:p w14:paraId="6C8F34B0">
      <w:pPr>
        <w:widowControl w:val="0"/>
        <w:adjustRightInd w:val="0"/>
        <w:spacing w:after="120" w:line="360" w:lineRule="atLeast"/>
        <w:ind w:left="316" w:leftChars="0" w:hanging="316"/>
        <w:jc w:val="left"/>
        <w:textAlignment w:val="baseline"/>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项目编号：</w:t>
      </w:r>
      <w:r>
        <w:rPr>
          <w:rFonts w:hint="eastAsia" w:ascii="宋体" w:hAnsi="宋体" w:eastAsia="宋体" w:cs="宋体"/>
          <w:color w:val="auto"/>
          <w:kern w:val="0"/>
          <w:sz w:val="24"/>
          <w:szCs w:val="24"/>
          <w:highlight w:val="none"/>
          <w:u w:val="single"/>
          <w:lang w:val="en-US" w:eastAsia="zh-CN" w:bidi="ar-SA"/>
        </w:rPr>
        <w:t xml:space="preserve">                 </w:t>
      </w:r>
    </w:p>
    <w:p w14:paraId="77482A8A">
      <w:pPr>
        <w:widowControl/>
        <w:snapToGrid w:val="0"/>
        <w:spacing w:line="360" w:lineRule="auto"/>
        <w:ind w:left="361" w:hanging="361"/>
        <w:rPr>
          <w:rFonts w:ascii="宋体" w:hAnsi="宋体" w:eastAsia="宋体" w:cs="宋体"/>
          <w:color w:val="auto"/>
          <w:kern w:val="0"/>
          <w:sz w:val="24"/>
          <w:szCs w:val="24"/>
          <w:highlight w:val="none"/>
        </w:rPr>
      </w:pPr>
    </w:p>
    <w:tbl>
      <w:tblPr>
        <w:tblStyle w:val="35"/>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717"/>
        <w:gridCol w:w="1694"/>
        <w:gridCol w:w="2395"/>
        <w:gridCol w:w="2395"/>
        <w:gridCol w:w="1006"/>
        <w:gridCol w:w="676"/>
      </w:tblGrid>
      <w:tr w14:paraId="44E7E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03" w:type="pct"/>
            <w:tcBorders>
              <w:top w:val="single" w:color="000000" w:sz="6" w:space="0"/>
              <w:left w:val="single" w:color="000000" w:sz="6" w:space="0"/>
              <w:bottom w:val="single" w:color="000000" w:sz="6" w:space="0"/>
              <w:right w:val="single" w:color="auto" w:sz="4" w:space="0"/>
            </w:tcBorders>
            <w:vAlign w:val="center"/>
          </w:tcPr>
          <w:p w14:paraId="4CA530D0">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953" w:type="pct"/>
            <w:tcBorders>
              <w:top w:val="single" w:color="000000" w:sz="6" w:space="0"/>
              <w:left w:val="single" w:color="auto" w:sz="4" w:space="0"/>
              <w:bottom w:val="single" w:color="000000" w:sz="6" w:space="0"/>
              <w:right w:val="single" w:color="auto" w:sz="4" w:space="0"/>
            </w:tcBorders>
            <w:vAlign w:val="center"/>
          </w:tcPr>
          <w:p w14:paraId="47739698">
            <w:pPr>
              <w:widowControl/>
              <w:snapToGrid w:val="0"/>
              <w:spacing w:line="240" w:lineRule="auto"/>
              <w:ind w:left="361" w:hanging="361"/>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标项</w:t>
            </w:r>
            <w:r>
              <w:rPr>
                <w:rFonts w:hint="eastAsia" w:ascii="宋体" w:hAnsi="宋体" w:eastAsia="宋体" w:cs="宋体"/>
                <w:color w:val="auto"/>
                <w:kern w:val="0"/>
                <w:sz w:val="24"/>
                <w:szCs w:val="24"/>
                <w:highlight w:val="none"/>
                <w:lang w:eastAsia="zh-CN"/>
              </w:rPr>
              <w:t>名称</w:t>
            </w:r>
          </w:p>
          <w:p w14:paraId="291775CC">
            <w:pPr>
              <w:widowControl/>
              <w:snapToGrid w:val="0"/>
              <w:spacing w:line="240" w:lineRule="auto"/>
              <w:ind w:left="361" w:hanging="361"/>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标的名称</w:t>
            </w:r>
            <w:r>
              <w:rPr>
                <w:rFonts w:hint="eastAsia" w:ascii="宋体" w:hAnsi="宋体" w:cs="宋体"/>
                <w:color w:val="auto"/>
                <w:kern w:val="0"/>
                <w:sz w:val="24"/>
                <w:szCs w:val="24"/>
                <w:highlight w:val="none"/>
                <w:lang w:eastAsia="zh-CN"/>
              </w:rPr>
              <w:t>）</w:t>
            </w:r>
          </w:p>
        </w:tc>
        <w:tc>
          <w:tcPr>
            <w:tcW w:w="1347" w:type="pct"/>
            <w:tcBorders>
              <w:top w:val="single" w:color="000000" w:sz="6" w:space="0"/>
              <w:left w:val="single" w:color="000000" w:sz="6" w:space="0"/>
              <w:bottom w:val="single" w:color="000000" w:sz="6" w:space="0"/>
              <w:right w:val="single" w:color="000000" w:sz="6" w:space="0"/>
            </w:tcBorders>
            <w:vAlign w:val="center"/>
          </w:tcPr>
          <w:p w14:paraId="616355FF">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技术</w:t>
            </w:r>
          </w:p>
          <w:p w14:paraId="24309755">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规范、要求</w:t>
            </w:r>
          </w:p>
        </w:tc>
        <w:tc>
          <w:tcPr>
            <w:tcW w:w="1347" w:type="pct"/>
            <w:tcBorders>
              <w:top w:val="single" w:color="000000" w:sz="6" w:space="0"/>
              <w:left w:val="single" w:color="000000" w:sz="6" w:space="0"/>
              <w:bottom w:val="single" w:color="000000" w:sz="6" w:space="0"/>
              <w:right w:val="single" w:color="000000" w:sz="6" w:space="0"/>
            </w:tcBorders>
            <w:vAlign w:val="center"/>
          </w:tcPr>
          <w:p w14:paraId="15D64204">
            <w:pPr>
              <w:widowControl/>
              <w:snapToGrid w:val="0"/>
              <w:spacing w:line="240" w:lineRule="auto"/>
              <w:ind w:left="361" w:hanging="361"/>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投标文件</w:t>
            </w:r>
          </w:p>
          <w:p w14:paraId="31792C0C">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对应规范</w:t>
            </w:r>
          </w:p>
        </w:tc>
        <w:tc>
          <w:tcPr>
            <w:tcW w:w="566" w:type="pct"/>
            <w:tcBorders>
              <w:top w:val="single" w:color="000000" w:sz="6" w:space="0"/>
              <w:left w:val="single" w:color="000000" w:sz="6" w:space="0"/>
              <w:bottom w:val="single" w:color="000000" w:sz="6" w:space="0"/>
              <w:right w:val="single" w:color="000000" w:sz="6" w:space="0"/>
            </w:tcBorders>
            <w:vAlign w:val="center"/>
          </w:tcPr>
          <w:p w14:paraId="04B6B6E1">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w:t>
            </w:r>
          </w:p>
          <w:p w14:paraId="36268884">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情况</w:t>
            </w:r>
          </w:p>
        </w:tc>
        <w:tc>
          <w:tcPr>
            <w:tcW w:w="380" w:type="pct"/>
            <w:tcBorders>
              <w:top w:val="single" w:color="000000" w:sz="6" w:space="0"/>
              <w:left w:val="single" w:color="000000" w:sz="6" w:space="0"/>
              <w:bottom w:val="single" w:color="000000" w:sz="6" w:space="0"/>
              <w:right w:val="single" w:color="000000" w:sz="6" w:space="0"/>
            </w:tcBorders>
            <w:vAlign w:val="center"/>
          </w:tcPr>
          <w:p w14:paraId="111EBCC3">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5DE8D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03" w:type="pct"/>
            <w:tcBorders>
              <w:top w:val="single" w:color="000000" w:sz="6" w:space="0"/>
              <w:left w:val="single" w:color="000000" w:sz="6" w:space="0"/>
              <w:bottom w:val="single" w:color="000000" w:sz="6" w:space="0"/>
              <w:right w:val="single" w:color="auto" w:sz="4" w:space="0"/>
            </w:tcBorders>
            <w:vAlign w:val="center"/>
          </w:tcPr>
          <w:p w14:paraId="396CD819">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953" w:type="pct"/>
            <w:tcBorders>
              <w:top w:val="single" w:color="000000" w:sz="6" w:space="0"/>
              <w:left w:val="single" w:color="auto" w:sz="4" w:space="0"/>
              <w:bottom w:val="single" w:color="000000" w:sz="6" w:space="0"/>
              <w:right w:val="single" w:color="auto" w:sz="4" w:space="0"/>
            </w:tcBorders>
            <w:vAlign w:val="center"/>
          </w:tcPr>
          <w:p w14:paraId="3A9FFDF6">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3E705824">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76A5986A">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566" w:type="pct"/>
            <w:tcBorders>
              <w:top w:val="single" w:color="000000" w:sz="6" w:space="0"/>
              <w:left w:val="single" w:color="000000" w:sz="6" w:space="0"/>
              <w:bottom w:val="single" w:color="000000" w:sz="6" w:space="0"/>
              <w:right w:val="single" w:color="000000" w:sz="6" w:space="0"/>
            </w:tcBorders>
            <w:vAlign w:val="center"/>
          </w:tcPr>
          <w:p w14:paraId="104F6F61">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380" w:type="pct"/>
            <w:tcBorders>
              <w:top w:val="single" w:color="000000" w:sz="6" w:space="0"/>
              <w:left w:val="single" w:color="000000" w:sz="6" w:space="0"/>
              <w:bottom w:val="single" w:color="000000" w:sz="6" w:space="0"/>
              <w:right w:val="single" w:color="000000" w:sz="6" w:space="0"/>
            </w:tcBorders>
            <w:vAlign w:val="center"/>
          </w:tcPr>
          <w:p w14:paraId="5CD364D1">
            <w:pPr>
              <w:widowControl/>
              <w:snapToGrid w:val="0"/>
              <w:spacing w:line="240" w:lineRule="auto"/>
              <w:ind w:left="361" w:hanging="361"/>
              <w:jc w:val="center"/>
              <w:rPr>
                <w:rFonts w:ascii="宋体" w:hAnsi="宋体" w:eastAsia="宋体" w:cs="宋体"/>
                <w:color w:val="auto"/>
                <w:kern w:val="0"/>
                <w:sz w:val="24"/>
                <w:szCs w:val="24"/>
                <w:highlight w:val="none"/>
              </w:rPr>
            </w:pPr>
          </w:p>
        </w:tc>
      </w:tr>
      <w:tr w14:paraId="591E4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03" w:type="pct"/>
            <w:tcBorders>
              <w:top w:val="single" w:color="000000" w:sz="6" w:space="0"/>
              <w:left w:val="single" w:color="000000" w:sz="6" w:space="0"/>
              <w:bottom w:val="single" w:color="000000" w:sz="6" w:space="0"/>
              <w:right w:val="single" w:color="auto" w:sz="4" w:space="0"/>
            </w:tcBorders>
            <w:vAlign w:val="center"/>
          </w:tcPr>
          <w:p w14:paraId="004B1762">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953" w:type="pct"/>
            <w:tcBorders>
              <w:top w:val="single" w:color="000000" w:sz="6" w:space="0"/>
              <w:left w:val="single" w:color="auto" w:sz="4" w:space="0"/>
              <w:bottom w:val="single" w:color="000000" w:sz="6" w:space="0"/>
              <w:right w:val="single" w:color="auto" w:sz="4" w:space="0"/>
            </w:tcBorders>
            <w:vAlign w:val="center"/>
          </w:tcPr>
          <w:p w14:paraId="6766E424">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08EE0E16">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52AE6609">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566" w:type="pct"/>
            <w:tcBorders>
              <w:top w:val="single" w:color="000000" w:sz="6" w:space="0"/>
              <w:left w:val="single" w:color="000000" w:sz="6" w:space="0"/>
              <w:bottom w:val="single" w:color="000000" w:sz="6" w:space="0"/>
              <w:right w:val="single" w:color="000000" w:sz="6" w:space="0"/>
            </w:tcBorders>
            <w:vAlign w:val="center"/>
          </w:tcPr>
          <w:p w14:paraId="3842F3EB">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380" w:type="pct"/>
            <w:tcBorders>
              <w:top w:val="single" w:color="000000" w:sz="6" w:space="0"/>
              <w:left w:val="single" w:color="000000" w:sz="6" w:space="0"/>
              <w:bottom w:val="single" w:color="000000" w:sz="6" w:space="0"/>
              <w:right w:val="single" w:color="000000" w:sz="6" w:space="0"/>
            </w:tcBorders>
            <w:vAlign w:val="center"/>
          </w:tcPr>
          <w:p w14:paraId="2F2F1784">
            <w:pPr>
              <w:widowControl/>
              <w:snapToGrid w:val="0"/>
              <w:spacing w:line="240" w:lineRule="auto"/>
              <w:ind w:left="361" w:hanging="361"/>
              <w:jc w:val="center"/>
              <w:rPr>
                <w:rFonts w:ascii="宋体" w:hAnsi="宋体" w:eastAsia="宋体" w:cs="宋体"/>
                <w:color w:val="auto"/>
                <w:kern w:val="0"/>
                <w:sz w:val="24"/>
                <w:szCs w:val="24"/>
                <w:highlight w:val="none"/>
              </w:rPr>
            </w:pPr>
          </w:p>
        </w:tc>
      </w:tr>
      <w:tr w14:paraId="105C9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03" w:type="pct"/>
            <w:tcBorders>
              <w:top w:val="single" w:color="000000" w:sz="6" w:space="0"/>
              <w:left w:val="single" w:color="000000" w:sz="6" w:space="0"/>
              <w:bottom w:val="single" w:color="000000" w:sz="6" w:space="0"/>
              <w:right w:val="single" w:color="auto" w:sz="4" w:space="0"/>
            </w:tcBorders>
            <w:vAlign w:val="center"/>
          </w:tcPr>
          <w:p w14:paraId="63030094">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53" w:type="pct"/>
            <w:tcBorders>
              <w:top w:val="single" w:color="000000" w:sz="6" w:space="0"/>
              <w:left w:val="single" w:color="auto" w:sz="4" w:space="0"/>
              <w:bottom w:val="single" w:color="000000" w:sz="6" w:space="0"/>
              <w:right w:val="single" w:color="auto" w:sz="4" w:space="0"/>
            </w:tcBorders>
            <w:vAlign w:val="center"/>
          </w:tcPr>
          <w:p w14:paraId="60AAB559">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6FAD6657">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0B615993">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566" w:type="pct"/>
            <w:tcBorders>
              <w:top w:val="single" w:color="000000" w:sz="6" w:space="0"/>
              <w:left w:val="single" w:color="000000" w:sz="6" w:space="0"/>
              <w:bottom w:val="single" w:color="000000" w:sz="6" w:space="0"/>
              <w:right w:val="single" w:color="000000" w:sz="6" w:space="0"/>
            </w:tcBorders>
            <w:vAlign w:val="center"/>
          </w:tcPr>
          <w:p w14:paraId="4E1C7389">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380" w:type="pct"/>
            <w:tcBorders>
              <w:top w:val="single" w:color="000000" w:sz="6" w:space="0"/>
              <w:left w:val="single" w:color="000000" w:sz="6" w:space="0"/>
              <w:bottom w:val="single" w:color="000000" w:sz="6" w:space="0"/>
              <w:right w:val="single" w:color="000000" w:sz="6" w:space="0"/>
            </w:tcBorders>
            <w:vAlign w:val="center"/>
          </w:tcPr>
          <w:p w14:paraId="72498784">
            <w:pPr>
              <w:widowControl/>
              <w:snapToGrid w:val="0"/>
              <w:spacing w:line="240" w:lineRule="auto"/>
              <w:ind w:left="361" w:hanging="361"/>
              <w:jc w:val="center"/>
              <w:rPr>
                <w:rFonts w:ascii="宋体" w:hAnsi="宋体" w:eastAsia="宋体" w:cs="宋体"/>
                <w:color w:val="auto"/>
                <w:kern w:val="0"/>
                <w:sz w:val="24"/>
                <w:szCs w:val="24"/>
                <w:highlight w:val="none"/>
              </w:rPr>
            </w:pPr>
          </w:p>
        </w:tc>
      </w:tr>
      <w:tr w14:paraId="7AB09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03" w:type="pct"/>
            <w:tcBorders>
              <w:top w:val="single" w:color="000000" w:sz="6" w:space="0"/>
              <w:left w:val="single" w:color="000000" w:sz="6" w:space="0"/>
              <w:bottom w:val="single" w:color="000000" w:sz="6" w:space="0"/>
              <w:right w:val="single" w:color="auto" w:sz="4" w:space="0"/>
            </w:tcBorders>
            <w:vAlign w:val="center"/>
          </w:tcPr>
          <w:p w14:paraId="1B2B0506">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953" w:type="pct"/>
            <w:tcBorders>
              <w:top w:val="single" w:color="000000" w:sz="6" w:space="0"/>
              <w:left w:val="single" w:color="auto" w:sz="4" w:space="0"/>
              <w:bottom w:val="single" w:color="000000" w:sz="6" w:space="0"/>
              <w:right w:val="single" w:color="auto" w:sz="4" w:space="0"/>
            </w:tcBorders>
            <w:vAlign w:val="center"/>
          </w:tcPr>
          <w:p w14:paraId="78208710">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5A13561B">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513E1665">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566" w:type="pct"/>
            <w:tcBorders>
              <w:top w:val="single" w:color="000000" w:sz="6" w:space="0"/>
              <w:left w:val="single" w:color="000000" w:sz="6" w:space="0"/>
              <w:bottom w:val="single" w:color="000000" w:sz="6" w:space="0"/>
              <w:right w:val="single" w:color="000000" w:sz="6" w:space="0"/>
            </w:tcBorders>
            <w:vAlign w:val="center"/>
          </w:tcPr>
          <w:p w14:paraId="05489845">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380" w:type="pct"/>
            <w:tcBorders>
              <w:top w:val="single" w:color="000000" w:sz="6" w:space="0"/>
              <w:left w:val="single" w:color="000000" w:sz="6" w:space="0"/>
              <w:bottom w:val="single" w:color="000000" w:sz="6" w:space="0"/>
              <w:right w:val="single" w:color="000000" w:sz="6" w:space="0"/>
            </w:tcBorders>
            <w:vAlign w:val="center"/>
          </w:tcPr>
          <w:p w14:paraId="3A0CF813">
            <w:pPr>
              <w:widowControl/>
              <w:snapToGrid w:val="0"/>
              <w:spacing w:line="240" w:lineRule="auto"/>
              <w:ind w:left="361" w:hanging="361"/>
              <w:jc w:val="center"/>
              <w:rPr>
                <w:rFonts w:ascii="宋体" w:hAnsi="宋体" w:eastAsia="宋体" w:cs="宋体"/>
                <w:color w:val="auto"/>
                <w:kern w:val="0"/>
                <w:sz w:val="24"/>
                <w:szCs w:val="24"/>
                <w:highlight w:val="none"/>
              </w:rPr>
            </w:pPr>
          </w:p>
        </w:tc>
      </w:tr>
      <w:tr w14:paraId="5DB8E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03" w:type="pct"/>
            <w:tcBorders>
              <w:top w:val="single" w:color="000000" w:sz="6" w:space="0"/>
              <w:left w:val="single" w:color="000000" w:sz="6" w:space="0"/>
              <w:bottom w:val="single" w:color="000000" w:sz="6" w:space="0"/>
              <w:right w:val="single" w:color="auto" w:sz="4" w:space="0"/>
            </w:tcBorders>
            <w:vAlign w:val="center"/>
          </w:tcPr>
          <w:p w14:paraId="0EC41C7D">
            <w:pPr>
              <w:widowControl/>
              <w:snapToGrid w:val="0"/>
              <w:spacing w:line="240" w:lineRule="auto"/>
              <w:ind w:left="361" w:hanging="361"/>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953" w:type="pct"/>
            <w:tcBorders>
              <w:top w:val="single" w:color="000000" w:sz="6" w:space="0"/>
              <w:left w:val="single" w:color="auto" w:sz="4" w:space="0"/>
              <w:bottom w:val="single" w:color="000000" w:sz="6" w:space="0"/>
              <w:right w:val="single" w:color="auto" w:sz="4" w:space="0"/>
            </w:tcBorders>
            <w:vAlign w:val="center"/>
          </w:tcPr>
          <w:p w14:paraId="7E709B8D">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517F9F4A">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2FC41015">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566" w:type="pct"/>
            <w:tcBorders>
              <w:top w:val="single" w:color="000000" w:sz="6" w:space="0"/>
              <w:left w:val="single" w:color="000000" w:sz="6" w:space="0"/>
              <w:bottom w:val="single" w:color="000000" w:sz="6" w:space="0"/>
              <w:right w:val="single" w:color="000000" w:sz="6" w:space="0"/>
            </w:tcBorders>
            <w:vAlign w:val="center"/>
          </w:tcPr>
          <w:p w14:paraId="7B05266D">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380" w:type="pct"/>
            <w:tcBorders>
              <w:top w:val="single" w:color="000000" w:sz="6" w:space="0"/>
              <w:left w:val="single" w:color="000000" w:sz="6" w:space="0"/>
              <w:bottom w:val="single" w:color="000000" w:sz="6" w:space="0"/>
              <w:right w:val="single" w:color="000000" w:sz="6" w:space="0"/>
            </w:tcBorders>
            <w:vAlign w:val="center"/>
          </w:tcPr>
          <w:p w14:paraId="53A87903">
            <w:pPr>
              <w:widowControl/>
              <w:snapToGrid w:val="0"/>
              <w:spacing w:line="240" w:lineRule="auto"/>
              <w:ind w:left="361" w:hanging="361"/>
              <w:jc w:val="center"/>
              <w:rPr>
                <w:rFonts w:ascii="宋体" w:hAnsi="宋体" w:eastAsia="宋体" w:cs="宋体"/>
                <w:color w:val="auto"/>
                <w:kern w:val="0"/>
                <w:sz w:val="24"/>
                <w:szCs w:val="24"/>
                <w:highlight w:val="none"/>
              </w:rPr>
            </w:pPr>
          </w:p>
        </w:tc>
      </w:tr>
      <w:tr w14:paraId="237DD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03" w:type="pct"/>
            <w:tcBorders>
              <w:top w:val="single" w:color="000000" w:sz="6" w:space="0"/>
              <w:left w:val="single" w:color="000000" w:sz="6" w:space="0"/>
              <w:bottom w:val="single" w:color="000000" w:sz="6" w:space="0"/>
              <w:right w:val="single" w:color="auto" w:sz="4" w:space="0"/>
            </w:tcBorders>
            <w:vAlign w:val="center"/>
          </w:tcPr>
          <w:p w14:paraId="422F46DB">
            <w:pPr>
              <w:widowControl/>
              <w:snapToGrid w:val="0"/>
              <w:spacing w:line="240" w:lineRule="auto"/>
              <w:ind w:left="361" w:hanging="361"/>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953" w:type="pct"/>
            <w:tcBorders>
              <w:top w:val="single" w:color="000000" w:sz="6" w:space="0"/>
              <w:left w:val="single" w:color="auto" w:sz="4" w:space="0"/>
              <w:bottom w:val="single" w:color="000000" w:sz="6" w:space="0"/>
              <w:right w:val="single" w:color="auto" w:sz="4" w:space="0"/>
            </w:tcBorders>
            <w:vAlign w:val="center"/>
          </w:tcPr>
          <w:p w14:paraId="4E27919C">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7447BCED">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44599A85">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566" w:type="pct"/>
            <w:tcBorders>
              <w:top w:val="single" w:color="000000" w:sz="6" w:space="0"/>
              <w:left w:val="single" w:color="000000" w:sz="6" w:space="0"/>
              <w:bottom w:val="single" w:color="000000" w:sz="6" w:space="0"/>
              <w:right w:val="single" w:color="000000" w:sz="6" w:space="0"/>
            </w:tcBorders>
            <w:vAlign w:val="center"/>
          </w:tcPr>
          <w:p w14:paraId="0E544183">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380" w:type="pct"/>
            <w:tcBorders>
              <w:top w:val="single" w:color="000000" w:sz="6" w:space="0"/>
              <w:left w:val="single" w:color="000000" w:sz="6" w:space="0"/>
              <w:bottom w:val="single" w:color="000000" w:sz="6" w:space="0"/>
              <w:right w:val="single" w:color="000000" w:sz="6" w:space="0"/>
            </w:tcBorders>
            <w:vAlign w:val="center"/>
          </w:tcPr>
          <w:p w14:paraId="67430700">
            <w:pPr>
              <w:widowControl/>
              <w:snapToGrid w:val="0"/>
              <w:spacing w:line="240" w:lineRule="auto"/>
              <w:ind w:left="361" w:hanging="361"/>
              <w:jc w:val="center"/>
              <w:rPr>
                <w:rFonts w:ascii="宋体" w:hAnsi="宋体" w:eastAsia="宋体" w:cs="宋体"/>
                <w:color w:val="auto"/>
                <w:kern w:val="0"/>
                <w:sz w:val="24"/>
                <w:szCs w:val="24"/>
                <w:highlight w:val="none"/>
              </w:rPr>
            </w:pPr>
          </w:p>
        </w:tc>
      </w:tr>
      <w:tr w14:paraId="63064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03" w:type="pct"/>
            <w:tcBorders>
              <w:top w:val="single" w:color="000000" w:sz="6" w:space="0"/>
              <w:left w:val="single" w:color="000000" w:sz="6" w:space="0"/>
              <w:bottom w:val="single" w:color="000000" w:sz="6" w:space="0"/>
              <w:right w:val="single" w:color="auto" w:sz="4" w:space="0"/>
            </w:tcBorders>
            <w:vAlign w:val="center"/>
          </w:tcPr>
          <w:p w14:paraId="31191501">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53" w:type="pct"/>
            <w:tcBorders>
              <w:top w:val="single" w:color="000000" w:sz="6" w:space="0"/>
              <w:left w:val="single" w:color="auto" w:sz="4" w:space="0"/>
              <w:bottom w:val="single" w:color="000000" w:sz="6" w:space="0"/>
              <w:right w:val="single" w:color="auto" w:sz="4" w:space="0"/>
            </w:tcBorders>
            <w:vAlign w:val="center"/>
          </w:tcPr>
          <w:p w14:paraId="5C5AB145">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560465E2">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37550C55">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566" w:type="pct"/>
            <w:tcBorders>
              <w:top w:val="single" w:color="000000" w:sz="6" w:space="0"/>
              <w:left w:val="single" w:color="000000" w:sz="6" w:space="0"/>
              <w:bottom w:val="single" w:color="000000" w:sz="6" w:space="0"/>
              <w:right w:val="single" w:color="000000" w:sz="6" w:space="0"/>
            </w:tcBorders>
            <w:vAlign w:val="center"/>
          </w:tcPr>
          <w:p w14:paraId="3B9F80D7">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380" w:type="pct"/>
            <w:tcBorders>
              <w:top w:val="single" w:color="000000" w:sz="6" w:space="0"/>
              <w:left w:val="single" w:color="000000" w:sz="6" w:space="0"/>
              <w:bottom w:val="single" w:color="000000" w:sz="6" w:space="0"/>
              <w:right w:val="single" w:color="000000" w:sz="6" w:space="0"/>
            </w:tcBorders>
            <w:vAlign w:val="center"/>
          </w:tcPr>
          <w:p w14:paraId="235F5B58">
            <w:pPr>
              <w:widowControl/>
              <w:snapToGrid w:val="0"/>
              <w:spacing w:line="240" w:lineRule="auto"/>
              <w:ind w:left="361" w:hanging="361"/>
              <w:jc w:val="center"/>
              <w:rPr>
                <w:rFonts w:ascii="宋体" w:hAnsi="宋体" w:eastAsia="宋体" w:cs="宋体"/>
                <w:color w:val="auto"/>
                <w:kern w:val="0"/>
                <w:sz w:val="24"/>
                <w:szCs w:val="24"/>
                <w:highlight w:val="none"/>
              </w:rPr>
            </w:pPr>
          </w:p>
        </w:tc>
      </w:tr>
    </w:tbl>
    <w:p w14:paraId="18DB7964">
      <w:pPr>
        <w:tabs>
          <w:tab w:val="left" w:pos="567"/>
        </w:tabs>
        <w:snapToGrid w:val="0"/>
        <w:spacing w:line="360" w:lineRule="auto"/>
        <w:ind w:left="360" w:hanging="360"/>
        <w:jc w:val="left"/>
        <w:rPr>
          <w:rFonts w:ascii="宋体" w:hAnsi="宋体" w:eastAsia="宋体" w:cs="宋体"/>
          <w:b/>
          <w:color w:val="auto"/>
          <w:kern w:val="0"/>
          <w:sz w:val="24"/>
          <w:szCs w:val="24"/>
          <w:highlight w:val="none"/>
        </w:rPr>
      </w:pPr>
    </w:p>
    <w:p w14:paraId="2F6F6714">
      <w:pPr>
        <w:widowControl/>
        <w:spacing w:line="360" w:lineRule="auto"/>
        <w:ind w:firstLine="480" w:firstLineChars="200"/>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注：投标人可根据招标文件中采购需求编制此表，在此表中客观真实的做出响应，并根据响应情况在偏离情况中填写“无偏离”“负偏离”“正偏离”。</w:t>
      </w:r>
    </w:p>
    <w:p w14:paraId="20603546">
      <w:pPr>
        <w:widowControl/>
        <w:spacing w:line="360" w:lineRule="auto"/>
        <w:ind w:left="361" w:hanging="361"/>
        <w:jc w:val="left"/>
        <w:rPr>
          <w:rFonts w:ascii="宋体" w:hAnsi="宋体" w:eastAsia="宋体" w:cs="宋体"/>
          <w:b w:val="0"/>
          <w:bCs/>
          <w:color w:val="auto"/>
          <w:kern w:val="0"/>
          <w:sz w:val="24"/>
          <w:szCs w:val="24"/>
          <w:highlight w:val="yellow"/>
          <w:lang w:val="en-US" w:eastAsia="zh-CN" w:bidi="ar-SA"/>
        </w:rPr>
      </w:pPr>
    </w:p>
    <w:p w14:paraId="7173054A">
      <w:pPr>
        <w:widowControl/>
        <w:spacing w:line="330" w:lineRule="atLeast"/>
        <w:ind w:left="360" w:hanging="360"/>
        <w:jc w:val="left"/>
        <w:rPr>
          <w:rFonts w:ascii="宋体" w:hAnsi="宋体" w:eastAsia="宋体" w:cs="宋体"/>
          <w:b/>
          <w:color w:val="auto"/>
          <w:kern w:val="0"/>
          <w:sz w:val="24"/>
          <w:szCs w:val="24"/>
          <w:highlight w:val="none"/>
          <w:lang w:val="en-US" w:eastAsia="zh-CN" w:bidi="ar-SA"/>
        </w:rPr>
      </w:pPr>
    </w:p>
    <w:p w14:paraId="2672676B">
      <w:pPr>
        <w:widowControl/>
        <w:spacing w:line="330" w:lineRule="atLeast"/>
        <w:ind w:left="360" w:hanging="360"/>
        <w:jc w:val="left"/>
        <w:rPr>
          <w:rFonts w:ascii="宋体" w:hAnsi="宋体" w:eastAsia="宋体" w:cs="宋体"/>
          <w:b/>
          <w:color w:val="auto"/>
          <w:kern w:val="0"/>
          <w:sz w:val="24"/>
          <w:szCs w:val="24"/>
          <w:highlight w:val="none"/>
          <w:lang w:val="en-US" w:eastAsia="zh-CN" w:bidi="ar-SA"/>
        </w:rPr>
      </w:pPr>
    </w:p>
    <w:p w14:paraId="0FF1107B">
      <w:pPr>
        <w:spacing w:line="500" w:lineRule="exact"/>
        <w:ind w:left="1680" w:leftChars="800" w:firstLine="480" w:firstLineChars="200"/>
        <w:jc w:val="left"/>
        <w:rPr>
          <w:rFonts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9228A66">
      <w:pPr>
        <w:spacing w:line="500" w:lineRule="exact"/>
        <w:ind w:left="1680" w:leftChars="800"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7BCD9646">
      <w:pPr>
        <w:tabs>
          <w:tab w:val="left" w:pos="567"/>
        </w:tabs>
        <w:snapToGrid w:val="0"/>
        <w:spacing w:line="360" w:lineRule="auto"/>
        <w:ind w:left="361" w:hanging="361"/>
        <w:jc w:val="left"/>
        <w:rPr>
          <w:rFonts w:hint="eastAsia" w:ascii="宋体" w:hAnsi="宋体" w:cs="宋体"/>
          <w:b/>
          <w:bCs w:val="0"/>
          <w:color w:val="auto"/>
          <w:kern w:val="0"/>
          <w:sz w:val="24"/>
          <w:szCs w:val="24"/>
          <w:highlight w:val="none"/>
        </w:rPr>
      </w:pPr>
    </w:p>
    <w:p w14:paraId="16A3B345">
      <w:pPr>
        <w:tabs>
          <w:tab w:val="left" w:pos="567"/>
        </w:tabs>
        <w:snapToGrid w:val="0"/>
        <w:spacing w:line="360" w:lineRule="auto"/>
        <w:ind w:left="361" w:hanging="361"/>
        <w:jc w:val="left"/>
        <w:rPr>
          <w:rFonts w:hint="eastAsia" w:ascii="宋体" w:hAnsi="宋体" w:cs="宋体"/>
          <w:b/>
          <w:bCs w:val="0"/>
          <w:color w:val="auto"/>
          <w:kern w:val="0"/>
          <w:sz w:val="24"/>
          <w:szCs w:val="24"/>
          <w:highlight w:val="none"/>
        </w:rPr>
      </w:pPr>
    </w:p>
    <w:p w14:paraId="1E398303">
      <w:pPr>
        <w:tabs>
          <w:tab w:val="left" w:pos="567"/>
        </w:tabs>
        <w:snapToGrid w:val="0"/>
        <w:spacing w:line="360" w:lineRule="auto"/>
        <w:ind w:left="361" w:hanging="361"/>
        <w:jc w:val="left"/>
        <w:rPr>
          <w:rFonts w:hint="eastAsia" w:ascii="宋体" w:hAnsi="宋体" w:cs="宋体"/>
          <w:b/>
          <w:bCs w:val="0"/>
          <w:color w:val="auto"/>
          <w:kern w:val="0"/>
          <w:sz w:val="24"/>
          <w:szCs w:val="24"/>
          <w:highlight w:val="none"/>
        </w:rPr>
      </w:pPr>
    </w:p>
    <w:p w14:paraId="7E9F486B">
      <w:pPr>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br w:type="page"/>
      </w:r>
    </w:p>
    <w:p w14:paraId="38A26F86">
      <w:pPr>
        <w:tabs>
          <w:tab w:val="left" w:pos="567"/>
        </w:tabs>
        <w:snapToGrid w:val="0"/>
        <w:spacing w:line="360" w:lineRule="auto"/>
        <w:ind w:left="361" w:hanging="361"/>
        <w:jc w:val="left"/>
        <w:rPr>
          <w:rFonts w:ascii="宋体" w:hAnsi="宋体" w:cs="宋体"/>
          <w:b/>
          <w:color w:val="auto"/>
          <w:sz w:val="24"/>
          <w:szCs w:val="24"/>
          <w:highlight w:val="none"/>
        </w:rPr>
      </w:pPr>
      <w:r>
        <w:rPr>
          <w:rFonts w:hint="eastAsia" w:ascii="宋体" w:hAnsi="宋体" w:cs="宋体"/>
          <w:b/>
          <w:bCs w:val="0"/>
          <w:color w:val="auto"/>
          <w:kern w:val="0"/>
          <w:sz w:val="24"/>
          <w:szCs w:val="24"/>
          <w:highlight w:val="none"/>
          <w:lang w:val="en-US" w:eastAsia="zh-CN"/>
        </w:rPr>
        <w:t>7.投</w:t>
      </w:r>
      <w:r>
        <w:rPr>
          <w:rFonts w:hint="eastAsia" w:ascii="宋体" w:hAnsi="宋体" w:cs="宋体"/>
          <w:b/>
          <w:bCs w:val="0"/>
          <w:color w:val="auto"/>
          <w:kern w:val="0"/>
          <w:sz w:val="24"/>
          <w:szCs w:val="24"/>
          <w:highlight w:val="none"/>
          <w:lang w:eastAsia="zh-CN"/>
        </w:rPr>
        <w:t>标文件</w:t>
      </w:r>
      <w:r>
        <w:rPr>
          <w:rFonts w:hint="eastAsia" w:ascii="宋体" w:hAnsi="宋体" w:cs="宋体"/>
          <w:b/>
          <w:bCs w:val="0"/>
          <w:color w:val="auto"/>
          <w:kern w:val="0"/>
          <w:sz w:val="24"/>
          <w:szCs w:val="24"/>
          <w:highlight w:val="none"/>
        </w:rPr>
        <w:t>递交截止日前三年内完成的</w:t>
      </w:r>
      <w:r>
        <w:rPr>
          <w:rFonts w:hint="eastAsia" w:ascii="宋体" w:hAnsi="宋体" w:cs="宋体"/>
          <w:b/>
          <w:bCs w:val="0"/>
          <w:color w:val="auto"/>
          <w:kern w:val="0"/>
          <w:sz w:val="24"/>
          <w:szCs w:val="24"/>
          <w:highlight w:val="none"/>
          <w:lang w:val="en-US" w:eastAsia="zh-CN"/>
        </w:rPr>
        <w:t>同类型</w:t>
      </w:r>
      <w:r>
        <w:rPr>
          <w:rFonts w:hint="eastAsia" w:ascii="宋体" w:hAnsi="宋体" w:cs="宋体"/>
          <w:b/>
          <w:bCs w:val="0"/>
          <w:color w:val="auto"/>
          <w:kern w:val="0"/>
          <w:sz w:val="24"/>
          <w:szCs w:val="24"/>
          <w:highlight w:val="none"/>
        </w:rPr>
        <w:t>项目合同案例列表及相关证明资料</w:t>
      </w:r>
    </w:p>
    <w:p w14:paraId="45C4F4FB">
      <w:pPr>
        <w:pStyle w:val="29"/>
        <w:ind w:left="360" w:hanging="360"/>
        <w:rPr>
          <w:rFonts w:ascii="宋体" w:hAnsi="宋体" w:cs="宋体"/>
          <w:b/>
          <w:color w:val="auto"/>
          <w:sz w:val="24"/>
          <w:szCs w:val="24"/>
          <w:highlight w:val="none"/>
        </w:rPr>
      </w:pPr>
    </w:p>
    <w:p w14:paraId="58B67A49">
      <w:pPr>
        <w:pStyle w:val="34"/>
        <w:ind w:left="316" w:leftChars="0" w:hanging="316"/>
        <w:jc w:val="cente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投标人同类型</w:t>
      </w:r>
      <w:r>
        <w:rPr>
          <w:rFonts w:hint="eastAsia" w:ascii="宋体" w:hAnsi="宋体" w:cs="宋体"/>
          <w:b/>
          <w:color w:val="auto"/>
          <w:sz w:val="24"/>
          <w:szCs w:val="24"/>
          <w:highlight w:val="none"/>
        </w:rPr>
        <w:t>项目业绩</w:t>
      </w:r>
      <w:r>
        <w:rPr>
          <w:rFonts w:ascii="宋体" w:hAnsi="宋体" w:cs="宋体"/>
          <w:b/>
          <w:color w:val="auto"/>
          <w:sz w:val="24"/>
          <w:szCs w:val="24"/>
          <w:highlight w:val="none"/>
        </w:rPr>
        <w:t>表及证明</w:t>
      </w:r>
      <w:r>
        <w:rPr>
          <w:rFonts w:hint="eastAsia" w:ascii="宋体" w:hAnsi="宋体" w:cs="宋体"/>
          <w:b/>
          <w:color w:val="auto"/>
          <w:sz w:val="24"/>
          <w:szCs w:val="24"/>
          <w:highlight w:val="none"/>
          <w:lang w:eastAsia="zh-CN"/>
        </w:rPr>
        <w:t>投标</w:t>
      </w:r>
      <w:r>
        <w:rPr>
          <w:rFonts w:ascii="宋体" w:hAnsi="宋体" w:cs="宋体"/>
          <w:b/>
          <w:color w:val="auto"/>
          <w:sz w:val="24"/>
          <w:szCs w:val="24"/>
          <w:highlight w:val="none"/>
        </w:rPr>
        <w:t>材料</w:t>
      </w:r>
    </w:p>
    <w:p w14:paraId="7872D51A">
      <w:pPr>
        <w:pStyle w:val="34"/>
        <w:ind w:left="316" w:leftChars="0" w:hanging="316"/>
        <w:rPr>
          <w:rFonts w:ascii="宋体" w:hAnsi="宋体" w:cs="宋体"/>
          <w:bCs/>
          <w:color w:val="auto"/>
          <w:sz w:val="24"/>
          <w:szCs w:val="24"/>
          <w:highlight w:val="none"/>
        </w:rPr>
      </w:pPr>
    </w:p>
    <w:p w14:paraId="5C929DD0">
      <w:pPr>
        <w:pStyle w:val="34"/>
        <w:ind w:left="316" w:leftChars="0" w:hanging="316"/>
        <w:rPr>
          <w:rFonts w:ascii="宋体" w:hAnsi="宋体" w:cs="宋体"/>
          <w:bCs/>
          <w:color w:val="auto"/>
          <w:sz w:val="24"/>
          <w:szCs w:val="24"/>
          <w:highlight w:val="none"/>
          <w:u w:val="single"/>
        </w:rPr>
      </w:pPr>
      <w:r>
        <w:rPr>
          <w:rFonts w:ascii="宋体" w:hAnsi="宋体" w:cs="宋体"/>
          <w:bCs/>
          <w:color w:val="auto"/>
          <w:sz w:val="24"/>
          <w:szCs w:val="24"/>
          <w:highlight w:val="none"/>
        </w:rPr>
        <w:t>项目名称：</w:t>
      </w:r>
      <w:r>
        <w:rPr>
          <w:rFonts w:hint="eastAsia" w:ascii="宋体" w:hAnsi="宋体" w:cs="宋体"/>
          <w:bCs/>
          <w:color w:val="auto"/>
          <w:sz w:val="24"/>
          <w:szCs w:val="24"/>
          <w:highlight w:val="none"/>
          <w:u w:val="single"/>
        </w:rPr>
        <w:t xml:space="preserve">                            </w:t>
      </w:r>
    </w:p>
    <w:p w14:paraId="5569FB1B">
      <w:pPr>
        <w:pStyle w:val="34"/>
        <w:ind w:left="316" w:leftChars="0" w:hanging="316"/>
        <w:rPr>
          <w:rFonts w:hint="eastAsia" w:ascii="宋体" w:hAnsi="宋体" w:cs="宋体"/>
          <w:bCs/>
          <w:color w:val="auto"/>
          <w:sz w:val="24"/>
          <w:szCs w:val="24"/>
          <w:highlight w:val="none"/>
          <w:u w:val="single"/>
        </w:rPr>
      </w:pPr>
      <w:r>
        <w:rPr>
          <w:rFonts w:ascii="宋体" w:hAnsi="宋体" w:cs="宋体"/>
          <w:bCs/>
          <w:color w:val="auto"/>
          <w:sz w:val="24"/>
          <w:szCs w:val="24"/>
          <w:highlight w:val="none"/>
        </w:rPr>
        <w:t>项目编号：</w:t>
      </w:r>
      <w:r>
        <w:rPr>
          <w:rFonts w:hint="eastAsia" w:ascii="宋体" w:hAnsi="宋体" w:cs="宋体"/>
          <w:bCs/>
          <w:color w:val="auto"/>
          <w:sz w:val="24"/>
          <w:szCs w:val="24"/>
          <w:highlight w:val="none"/>
          <w:u w:val="single"/>
        </w:rPr>
        <w:t xml:space="preserve">                            </w:t>
      </w:r>
    </w:p>
    <w:tbl>
      <w:tblPr>
        <w:tblStyle w:val="3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496"/>
        <w:gridCol w:w="1407"/>
        <w:gridCol w:w="1176"/>
        <w:gridCol w:w="1021"/>
        <w:gridCol w:w="1022"/>
        <w:gridCol w:w="937"/>
        <w:gridCol w:w="1022"/>
      </w:tblGrid>
      <w:tr w14:paraId="46E1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31F22562">
            <w:pPr>
              <w:pStyle w:val="34"/>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843" w:type="pct"/>
            <w:noWrap/>
            <w:vAlign w:val="center"/>
          </w:tcPr>
          <w:p w14:paraId="2228DC0C">
            <w:pPr>
              <w:pStyle w:val="34"/>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甲方单位</w:t>
            </w:r>
          </w:p>
        </w:tc>
        <w:tc>
          <w:tcPr>
            <w:tcW w:w="793" w:type="pct"/>
            <w:noWrap/>
            <w:vAlign w:val="center"/>
          </w:tcPr>
          <w:p w14:paraId="3F5DBBF6">
            <w:pPr>
              <w:pStyle w:val="34"/>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项目名称</w:t>
            </w:r>
          </w:p>
        </w:tc>
        <w:tc>
          <w:tcPr>
            <w:tcW w:w="656" w:type="pct"/>
            <w:noWrap/>
            <w:vAlign w:val="center"/>
          </w:tcPr>
          <w:p w14:paraId="4AF4023F">
            <w:pPr>
              <w:pStyle w:val="34"/>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合同金额</w:t>
            </w:r>
          </w:p>
        </w:tc>
        <w:tc>
          <w:tcPr>
            <w:tcW w:w="576" w:type="pct"/>
            <w:noWrap/>
            <w:vAlign w:val="center"/>
          </w:tcPr>
          <w:p w14:paraId="10A1FEEF">
            <w:pPr>
              <w:pStyle w:val="34"/>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合同主</w:t>
            </w:r>
          </w:p>
          <w:p w14:paraId="485D1424">
            <w:pPr>
              <w:pStyle w:val="34"/>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要内容</w:t>
            </w:r>
          </w:p>
        </w:tc>
        <w:tc>
          <w:tcPr>
            <w:tcW w:w="576" w:type="pct"/>
            <w:noWrap/>
            <w:vAlign w:val="center"/>
          </w:tcPr>
          <w:p w14:paraId="6C75EB57">
            <w:pPr>
              <w:pStyle w:val="34"/>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合同签</w:t>
            </w:r>
          </w:p>
          <w:p w14:paraId="69548F60">
            <w:pPr>
              <w:pStyle w:val="34"/>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订时间</w:t>
            </w:r>
          </w:p>
        </w:tc>
        <w:tc>
          <w:tcPr>
            <w:tcW w:w="522" w:type="pct"/>
            <w:noWrap/>
            <w:vAlign w:val="center"/>
          </w:tcPr>
          <w:p w14:paraId="321E0046">
            <w:pPr>
              <w:pStyle w:val="34"/>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甲方</w:t>
            </w:r>
          </w:p>
          <w:p w14:paraId="4E882B09">
            <w:pPr>
              <w:pStyle w:val="34"/>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联系人</w:t>
            </w:r>
          </w:p>
        </w:tc>
        <w:tc>
          <w:tcPr>
            <w:tcW w:w="576" w:type="pct"/>
            <w:noWrap/>
            <w:vAlign w:val="center"/>
          </w:tcPr>
          <w:p w14:paraId="6F0FF3CA">
            <w:pPr>
              <w:pStyle w:val="34"/>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甲方联</w:t>
            </w:r>
          </w:p>
          <w:p w14:paraId="2C02B937">
            <w:pPr>
              <w:pStyle w:val="34"/>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系电话</w:t>
            </w:r>
          </w:p>
        </w:tc>
      </w:tr>
      <w:tr w14:paraId="23CB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74D709E9">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rPr>
              <w:t>1</w:t>
            </w:r>
          </w:p>
        </w:tc>
        <w:tc>
          <w:tcPr>
            <w:tcW w:w="843" w:type="pct"/>
            <w:noWrap/>
            <w:vAlign w:val="center"/>
          </w:tcPr>
          <w:p w14:paraId="17B6A669">
            <w:pPr>
              <w:pStyle w:val="34"/>
              <w:spacing w:line="240" w:lineRule="auto"/>
              <w:ind w:left="736" w:hanging="316"/>
              <w:rPr>
                <w:rFonts w:ascii="宋体" w:hAnsi="宋体" w:cs="宋体"/>
                <w:bCs/>
                <w:color w:val="auto"/>
                <w:sz w:val="24"/>
                <w:szCs w:val="24"/>
                <w:highlight w:val="none"/>
              </w:rPr>
            </w:pPr>
          </w:p>
        </w:tc>
        <w:tc>
          <w:tcPr>
            <w:tcW w:w="793" w:type="pct"/>
            <w:noWrap/>
            <w:vAlign w:val="center"/>
          </w:tcPr>
          <w:p w14:paraId="2A097FA6">
            <w:pPr>
              <w:pStyle w:val="34"/>
              <w:spacing w:line="240" w:lineRule="auto"/>
              <w:ind w:left="736" w:hanging="316"/>
              <w:rPr>
                <w:rFonts w:ascii="宋体" w:hAnsi="宋体" w:cs="宋体"/>
                <w:bCs/>
                <w:color w:val="auto"/>
                <w:sz w:val="24"/>
                <w:szCs w:val="24"/>
                <w:highlight w:val="none"/>
              </w:rPr>
            </w:pPr>
          </w:p>
        </w:tc>
        <w:tc>
          <w:tcPr>
            <w:tcW w:w="656" w:type="pct"/>
            <w:noWrap/>
            <w:vAlign w:val="center"/>
          </w:tcPr>
          <w:p w14:paraId="1D21E8E6">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7988EDE1">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0C8CD296">
            <w:pPr>
              <w:pStyle w:val="34"/>
              <w:spacing w:line="240" w:lineRule="auto"/>
              <w:ind w:left="736" w:hanging="316"/>
              <w:rPr>
                <w:rFonts w:ascii="宋体" w:hAnsi="宋体" w:cs="宋体"/>
                <w:bCs/>
                <w:color w:val="auto"/>
                <w:sz w:val="24"/>
                <w:szCs w:val="24"/>
                <w:highlight w:val="none"/>
              </w:rPr>
            </w:pPr>
          </w:p>
        </w:tc>
        <w:tc>
          <w:tcPr>
            <w:tcW w:w="522" w:type="pct"/>
            <w:noWrap/>
            <w:vAlign w:val="center"/>
          </w:tcPr>
          <w:p w14:paraId="5B955A76">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30210E25">
            <w:pPr>
              <w:pStyle w:val="34"/>
              <w:spacing w:line="240" w:lineRule="auto"/>
              <w:ind w:left="736" w:hanging="316"/>
              <w:rPr>
                <w:rFonts w:ascii="宋体" w:hAnsi="宋体" w:cs="宋体"/>
                <w:bCs/>
                <w:color w:val="auto"/>
                <w:sz w:val="24"/>
                <w:szCs w:val="24"/>
                <w:highlight w:val="none"/>
              </w:rPr>
            </w:pPr>
          </w:p>
        </w:tc>
      </w:tr>
      <w:tr w14:paraId="5268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2824B11C">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rPr>
              <w:t>2</w:t>
            </w:r>
          </w:p>
        </w:tc>
        <w:tc>
          <w:tcPr>
            <w:tcW w:w="843" w:type="pct"/>
            <w:noWrap/>
            <w:vAlign w:val="center"/>
          </w:tcPr>
          <w:p w14:paraId="77968C2E">
            <w:pPr>
              <w:pStyle w:val="34"/>
              <w:spacing w:line="240" w:lineRule="auto"/>
              <w:ind w:left="736" w:hanging="316"/>
              <w:rPr>
                <w:rFonts w:ascii="宋体" w:hAnsi="宋体" w:cs="宋体"/>
                <w:bCs/>
                <w:color w:val="auto"/>
                <w:sz w:val="24"/>
                <w:szCs w:val="24"/>
                <w:highlight w:val="none"/>
              </w:rPr>
            </w:pPr>
          </w:p>
        </w:tc>
        <w:tc>
          <w:tcPr>
            <w:tcW w:w="793" w:type="pct"/>
            <w:noWrap/>
            <w:vAlign w:val="center"/>
          </w:tcPr>
          <w:p w14:paraId="233D6F8E">
            <w:pPr>
              <w:pStyle w:val="34"/>
              <w:spacing w:line="240" w:lineRule="auto"/>
              <w:ind w:left="736" w:hanging="316"/>
              <w:rPr>
                <w:rFonts w:ascii="宋体" w:hAnsi="宋体" w:cs="宋体"/>
                <w:bCs/>
                <w:color w:val="auto"/>
                <w:sz w:val="24"/>
                <w:szCs w:val="24"/>
                <w:highlight w:val="none"/>
              </w:rPr>
            </w:pPr>
          </w:p>
        </w:tc>
        <w:tc>
          <w:tcPr>
            <w:tcW w:w="656" w:type="pct"/>
            <w:noWrap/>
            <w:vAlign w:val="center"/>
          </w:tcPr>
          <w:p w14:paraId="603FCFD2">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7E8C01E4">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12FECFB5">
            <w:pPr>
              <w:pStyle w:val="34"/>
              <w:spacing w:line="240" w:lineRule="auto"/>
              <w:ind w:left="736" w:hanging="316"/>
              <w:rPr>
                <w:rFonts w:ascii="宋体" w:hAnsi="宋体" w:cs="宋体"/>
                <w:bCs/>
                <w:color w:val="auto"/>
                <w:sz w:val="24"/>
                <w:szCs w:val="24"/>
                <w:highlight w:val="none"/>
              </w:rPr>
            </w:pPr>
          </w:p>
        </w:tc>
        <w:tc>
          <w:tcPr>
            <w:tcW w:w="522" w:type="pct"/>
            <w:noWrap/>
            <w:vAlign w:val="center"/>
          </w:tcPr>
          <w:p w14:paraId="4AF08C5B">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67E6BDBF">
            <w:pPr>
              <w:pStyle w:val="34"/>
              <w:spacing w:line="240" w:lineRule="auto"/>
              <w:ind w:left="736" w:hanging="316"/>
              <w:rPr>
                <w:rFonts w:ascii="宋体" w:hAnsi="宋体" w:cs="宋体"/>
                <w:bCs/>
                <w:color w:val="auto"/>
                <w:sz w:val="24"/>
                <w:szCs w:val="24"/>
                <w:highlight w:val="none"/>
              </w:rPr>
            </w:pPr>
          </w:p>
        </w:tc>
      </w:tr>
      <w:tr w14:paraId="7171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3A0C6BFC">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rPr>
              <w:t>3</w:t>
            </w:r>
          </w:p>
        </w:tc>
        <w:tc>
          <w:tcPr>
            <w:tcW w:w="843" w:type="pct"/>
            <w:noWrap/>
            <w:vAlign w:val="center"/>
          </w:tcPr>
          <w:p w14:paraId="7F5CDCCB">
            <w:pPr>
              <w:pStyle w:val="34"/>
              <w:spacing w:line="240" w:lineRule="auto"/>
              <w:ind w:left="736" w:hanging="316"/>
              <w:rPr>
                <w:rFonts w:ascii="宋体" w:hAnsi="宋体" w:cs="宋体"/>
                <w:bCs/>
                <w:color w:val="auto"/>
                <w:sz w:val="24"/>
                <w:szCs w:val="24"/>
                <w:highlight w:val="none"/>
              </w:rPr>
            </w:pPr>
          </w:p>
        </w:tc>
        <w:tc>
          <w:tcPr>
            <w:tcW w:w="793" w:type="pct"/>
            <w:noWrap/>
            <w:vAlign w:val="center"/>
          </w:tcPr>
          <w:p w14:paraId="1D8795FE">
            <w:pPr>
              <w:pStyle w:val="34"/>
              <w:spacing w:line="240" w:lineRule="auto"/>
              <w:ind w:left="736" w:hanging="316"/>
              <w:rPr>
                <w:rFonts w:ascii="宋体" w:hAnsi="宋体" w:cs="宋体"/>
                <w:bCs/>
                <w:color w:val="auto"/>
                <w:sz w:val="24"/>
                <w:szCs w:val="24"/>
                <w:highlight w:val="none"/>
              </w:rPr>
            </w:pPr>
          </w:p>
        </w:tc>
        <w:tc>
          <w:tcPr>
            <w:tcW w:w="656" w:type="pct"/>
            <w:noWrap/>
            <w:vAlign w:val="center"/>
          </w:tcPr>
          <w:p w14:paraId="3CA00CA1">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64DBA30B">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71FA3D12">
            <w:pPr>
              <w:pStyle w:val="34"/>
              <w:spacing w:line="240" w:lineRule="auto"/>
              <w:ind w:left="736" w:hanging="316"/>
              <w:rPr>
                <w:rFonts w:ascii="宋体" w:hAnsi="宋体" w:cs="宋体"/>
                <w:bCs/>
                <w:color w:val="auto"/>
                <w:sz w:val="24"/>
                <w:szCs w:val="24"/>
                <w:highlight w:val="none"/>
              </w:rPr>
            </w:pPr>
          </w:p>
        </w:tc>
        <w:tc>
          <w:tcPr>
            <w:tcW w:w="522" w:type="pct"/>
            <w:noWrap/>
            <w:vAlign w:val="center"/>
          </w:tcPr>
          <w:p w14:paraId="301D9B1A">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1BFE0A2D">
            <w:pPr>
              <w:pStyle w:val="34"/>
              <w:spacing w:line="240" w:lineRule="auto"/>
              <w:ind w:left="736" w:hanging="316"/>
              <w:rPr>
                <w:rFonts w:ascii="宋体" w:hAnsi="宋体" w:cs="宋体"/>
                <w:bCs/>
                <w:color w:val="auto"/>
                <w:sz w:val="24"/>
                <w:szCs w:val="24"/>
                <w:highlight w:val="none"/>
              </w:rPr>
            </w:pPr>
          </w:p>
        </w:tc>
      </w:tr>
      <w:tr w14:paraId="5500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7C4BEA7C">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rPr>
              <w:t>4</w:t>
            </w:r>
          </w:p>
        </w:tc>
        <w:tc>
          <w:tcPr>
            <w:tcW w:w="843" w:type="pct"/>
            <w:noWrap/>
            <w:vAlign w:val="center"/>
          </w:tcPr>
          <w:p w14:paraId="6CC868DC">
            <w:pPr>
              <w:pStyle w:val="34"/>
              <w:spacing w:line="240" w:lineRule="auto"/>
              <w:ind w:left="736" w:hanging="316"/>
              <w:rPr>
                <w:rFonts w:ascii="宋体" w:hAnsi="宋体" w:cs="宋体"/>
                <w:bCs/>
                <w:color w:val="auto"/>
                <w:sz w:val="24"/>
                <w:szCs w:val="24"/>
                <w:highlight w:val="none"/>
              </w:rPr>
            </w:pPr>
          </w:p>
        </w:tc>
        <w:tc>
          <w:tcPr>
            <w:tcW w:w="793" w:type="pct"/>
            <w:noWrap/>
            <w:vAlign w:val="center"/>
          </w:tcPr>
          <w:p w14:paraId="34E9A2DF">
            <w:pPr>
              <w:pStyle w:val="34"/>
              <w:spacing w:line="240" w:lineRule="auto"/>
              <w:ind w:left="736" w:hanging="316"/>
              <w:rPr>
                <w:rFonts w:ascii="宋体" w:hAnsi="宋体" w:cs="宋体"/>
                <w:bCs/>
                <w:color w:val="auto"/>
                <w:sz w:val="24"/>
                <w:szCs w:val="24"/>
                <w:highlight w:val="none"/>
              </w:rPr>
            </w:pPr>
          </w:p>
        </w:tc>
        <w:tc>
          <w:tcPr>
            <w:tcW w:w="656" w:type="pct"/>
            <w:noWrap/>
            <w:vAlign w:val="center"/>
          </w:tcPr>
          <w:p w14:paraId="698A358D">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74817639">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143BF5F2">
            <w:pPr>
              <w:pStyle w:val="34"/>
              <w:spacing w:line="240" w:lineRule="auto"/>
              <w:ind w:left="736" w:hanging="316"/>
              <w:rPr>
                <w:rFonts w:ascii="宋体" w:hAnsi="宋体" w:cs="宋体"/>
                <w:bCs/>
                <w:color w:val="auto"/>
                <w:sz w:val="24"/>
                <w:szCs w:val="24"/>
                <w:highlight w:val="none"/>
              </w:rPr>
            </w:pPr>
          </w:p>
        </w:tc>
        <w:tc>
          <w:tcPr>
            <w:tcW w:w="522" w:type="pct"/>
            <w:noWrap/>
            <w:vAlign w:val="center"/>
          </w:tcPr>
          <w:p w14:paraId="2B1B2A13">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63FC96C7">
            <w:pPr>
              <w:pStyle w:val="34"/>
              <w:spacing w:line="240" w:lineRule="auto"/>
              <w:ind w:left="736" w:hanging="316"/>
              <w:rPr>
                <w:rFonts w:ascii="宋体" w:hAnsi="宋体" w:cs="宋体"/>
                <w:bCs/>
                <w:color w:val="auto"/>
                <w:sz w:val="24"/>
                <w:szCs w:val="24"/>
                <w:highlight w:val="none"/>
              </w:rPr>
            </w:pPr>
          </w:p>
        </w:tc>
      </w:tr>
      <w:tr w14:paraId="2327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414241A9">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val="en-US" w:eastAsia="zh-CN"/>
              </w:rPr>
              <w:t>5</w:t>
            </w:r>
          </w:p>
        </w:tc>
        <w:tc>
          <w:tcPr>
            <w:tcW w:w="843" w:type="pct"/>
            <w:noWrap/>
            <w:vAlign w:val="center"/>
          </w:tcPr>
          <w:p w14:paraId="1563C2EF">
            <w:pPr>
              <w:pStyle w:val="34"/>
              <w:spacing w:line="240" w:lineRule="auto"/>
              <w:ind w:left="736" w:hanging="316"/>
              <w:rPr>
                <w:rFonts w:ascii="宋体" w:hAnsi="宋体" w:cs="宋体"/>
                <w:bCs/>
                <w:color w:val="auto"/>
                <w:sz w:val="24"/>
                <w:szCs w:val="24"/>
                <w:highlight w:val="none"/>
              </w:rPr>
            </w:pPr>
          </w:p>
        </w:tc>
        <w:tc>
          <w:tcPr>
            <w:tcW w:w="793" w:type="pct"/>
            <w:noWrap/>
            <w:vAlign w:val="center"/>
          </w:tcPr>
          <w:p w14:paraId="555B5D74">
            <w:pPr>
              <w:pStyle w:val="34"/>
              <w:spacing w:line="240" w:lineRule="auto"/>
              <w:ind w:left="736" w:hanging="316"/>
              <w:rPr>
                <w:rFonts w:ascii="宋体" w:hAnsi="宋体" w:cs="宋体"/>
                <w:bCs/>
                <w:color w:val="auto"/>
                <w:sz w:val="24"/>
                <w:szCs w:val="24"/>
                <w:highlight w:val="none"/>
              </w:rPr>
            </w:pPr>
          </w:p>
        </w:tc>
        <w:tc>
          <w:tcPr>
            <w:tcW w:w="656" w:type="pct"/>
            <w:noWrap/>
            <w:vAlign w:val="center"/>
          </w:tcPr>
          <w:p w14:paraId="4C225B9C">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2C46075B">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0C9077AE">
            <w:pPr>
              <w:pStyle w:val="34"/>
              <w:spacing w:line="240" w:lineRule="auto"/>
              <w:ind w:left="736" w:hanging="316"/>
              <w:rPr>
                <w:rFonts w:ascii="宋体" w:hAnsi="宋体" w:cs="宋体"/>
                <w:bCs/>
                <w:color w:val="auto"/>
                <w:sz w:val="24"/>
                <w:szCs w:val="24"/>
                <w:highlight w:val="none"/>
              </w:rPr>
            </w:pPr>
          </w:p>
        </w:tc>
        <w:tc>
          <w:tcPr>
            <w:tcW w:w="522" w:type="pct"/>
            <w:noWrap/>
            <w:vAlign w:val="center"/>
          </w:tcPr>
          <w:p w14:paraId="00DAA7C4">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57502B2A">
            <w:pPr>
              <w:pStyle w:val="34"/>
              <w:spacing w:line="240" w:lineRule="auto"/>
              <w:ind w:left="736" w:hanging="316"/>
              <w:rPr>
                <w:rFonts w:ascii="宋体" w:hAnsi="宋体" w:cs="宋体"/>
                <w:bCs/>
                <w:color w:val="auto"/>
                <w:sz w:val="24"/>
                <w:szCs w:val="24"/>
                <w:highlight w:val="none"/>
              </w:rPr>
            </w:pPr>
          </w:p>
        </w:tc>
      </w:tr>
      <w:tr w14:paraId="402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787E6DE8">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val="en-US" w:eastAsia="zh-CN"/>
              </w:rPr>
              <w:t>6</w:t>
            </w:r>
          </w:p>
        </w:tc>
        <w:tc>
          <w:tcPr>
            <w:tcW w:w="843" w:type="pct"/>
            <w:noWrap/>
            <w:vAlign w:val="center"/>
          </w:tcPr>
          <w:p w14:paraId="79082AA5">
            <w:pPr>
              <w:pStyle w:val="34"/>
              <w:spacing w:line="240" w:lineRule="auto"/>
              <w:ind w:left="736" w:hanging="316"/>
              <w:rPr>
                <w:rFonts w:ascii="宋体" w:hAnsi="宋体" w:cs="宋体"/>
                <w:bCs/>
                <w:color w:val="auto"/>
                <w:sz w:val="24"/>
                <w:szCs w:val="24"/>
                <w:highlight w:val="none"/>
              </w:rPr>
            </w:pPr>
          </w:p>
        </w:tc>
        <w:tc>
          <w:tcPr>
            <w:tcW w:w="793" w:type="pct"/>
            <w:noWrap/>
            <w:vAlign w:val="center"/>
          </w:tcPr>
          <w:p w14:paraId="3EE79023">
            <w:pPr>
              <w:pStyle w:val="34"/>
              <w:spacing w:line="240" w:lineRule="auto"/>
              <w:ind w:left="736" w:hanging="316"/>
              <w:rPr>
                <w:rFonts w:ascii="宋体" w:hAnsi="宋体" w:cs="宋体"/>
                <w:bCs/>
                <w:color w:val="auto"/>
                <w:sz w:val="24"/>
                <w:szCs w:val="24"/>
                <w:highlight w:val="none"/>
              </w:rPr>
            </w:pPr>
          </w:p>
        </w:tc>
        <w:tc>
          <w:tcPr>
            <w:tcW w:w="656" w:type="pct"/>
            <w:noWrap/>
            <w:vAlign w:val="center"/>
          </w:tcPr>
          <w:p w14:paraId="76C7458E">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65A69060">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68DD02D4">
            <w:pPr>
              <w:pStyle w:val="34"/>
              <w:spacing w:line="240" w:lineRule="auto"/>
              <w:ind w:left="736" w:hanging="316"/>
              <w:rPr>
                <w:rFonts w:ascii="宋体" w:hAnsi="宋体" w:cs="宋体"/>
                <w:bCs/>
                <w:color w:val="auto"/>
                <w:sz w:val="24"/>
                <w:szCs w:val="24"/>
                <w:highlight w:val="none"/>
              </w:rPr>
            </w:pPr>
          </w:p>
        </w:tc>
        <w:tc>
          <w:tcPr>
            <w:tcW w:w="522" w:type="pct"/>
            <w:noWrap/>
            <w:vAlign w:val="center"/>
          </w:tcPr>
          <w:p w14:paraId="6DA2A904">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0922BB46">
            <w:pPr>
              <w:pStyle w:val="34"/>
              <w:spacing w:line="240" w:lineRule="auto"/>
              <w:ind w:left="736" w:hanging="316"/>
              <w:rPr>
                <w:rFonts w:ascii="宋体" w:hAnsi="宋体" w:cs="宋体"/>
                <w:bCs/>
                <w:color w:val="auto"/>
                <w:sz w:val="24"/>
                <w:szCs w:val="24"/>
                <w:highlight w:val="none"/>
              </w:rPr>
            </w:pPr>
          </w:p>
        </w:tc>
      </w:tr>
      <w:tr w14:paraId="5A4D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5" w:type="pct"/>
            <w:noWrap/>
            <w:vAlign w:val="center"/>
          </w:tcPr>
          <w:p w14:paraId="413FA2C2">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rPr>
              <w:t>...</w:t>
            </w:r>
          </w:p>
        </w:tc>
        <w:tc>
          <w:tcPr>
            <w:tcW w:w="843" w:type="pct"/>
            <w:noWrap/>
            <w:vAlign w:val="center"/>
          </w:tcPr>
          <w:p w14:paraId="6B18D288">
            <w:pPr>
              <w:pStyle w:val="34"/>
              <w:spacing w:line="240" w:lineRule="auto"/>
              <w:ind w:left="736" w:hanging="316"/>
              <w:rPr>
                <w:rFonts w:ascii="宋体" w:hAnsi="宋体" w:cs="宋体"/>
                <w:bCs/>
                <w:color w:val="auto"/>
                <w:sz w:val="24"/>
                <w:szCs w:val="24"/>
                <w:highlight w:val="none"/>
              </w:rPr>
            </w:pPr>
          </w:p>
        </w:tc>
        <w:tc>
          <w:tcPr>
            <w:tcW w:w="793" w:type="pct"/>
            <w:noWrap/>
            <w:vAlign w:val="center"/>
          </w:tcPr>
          <w:p w14:paraId="142FD92E">
            <w:pPr>
              <w:pStyle w:val="34"/>
              <w:spacing w:line="240" w:lineRule="auto"/>
              <w:ind w:left="736" w:hanging="316"/>
              <w:rPr>
                <w:rFonts w:ascii="宋体" w:hAnsi="宋体" w:cs="宋体"/>
                <w:bCs/>
                <w:color w:val="auto"/>
                <w:sz w:val="24"/>
                <w:szCs w:val="24"/>
                <w:highlight w:val="none"/>
              </w:rPr>
            </w:pPr>
          </w:p>
        </w:tc>
        <w:tc>
          <w:tcPr>
            <w:tcW w:w="656" w:type="pct"/>
            <w:noWrap/>
            <w:vAlign w:val="center"/>
          </w:tcPr>
          <w:p w14:paraId="3DE04C3B">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53954A2F">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20CECA8F">
            <w:pPr>
              <w:pStyle w:val="34"/>
              <w:spacing w:line="240" w:lineRule="auto"/>
              <w:ind w:left="736" w:hanging="316"/>
              <w:rPr>
                <w:rFonts w:ascii="宋体" w:hAnsi="宋体" w:cs="宋体"/>
                <w:bCs/>
                <w:color w:val="auto"/>
                <w:sz w:val="24"/>
                <w:szCs w:val="24"/>
                <w:highlight w:val="none"/>
              </w:rPr>
            </w:pPr>
          </w:p>
        </w:tc>
        <w:tc>
          <w:tcPr>
            <w:tcW w:w="522" w:type="pct"/>
            <w:noWrap/>
            <w:vAlign w:val="center"/>
          </w:tcPr>
          <w:p w14:paraId="7E865571">
            <w:pPr>
              <w:pStyle w:val="34"/>
              <w:spacing w:line="240" w:lineRule="auto"/>
              <w:ind w:left="736" w:hanging="316"/>
              <w:rPr>
                <w:rFonts w:ascii="宋体" w:hAnsi="宋体" w:cs="宋体"/>
                <w:bCs/>
                <w:color w:val="auto"/>
                <w:sz w:val="24"/>
                <w:szCs w:val="24"/>
                <w:highlight w:val="none"/>
              </w:rPr>
            </w:pPr>
          </w:p>
        </w:tc>
        <w:tc>
          <w:tcPr>
            <w:tcW w:w="576" w:type="pct"/>
            <w:noWrap/>
            <w:vAlign w:val="center"/>
          </w:tcPr>
          <w:p w14:paraId="68FB1C53">
            <w:pPr>
              <w:pStyle w:val="34"/>
              <w:spacing w:line="240" w:lineRule="auto"/>
              <w:ind w:left="736" w:hanging="316"/>
              <w:rPr>
                <w:rFonts w:ascii="宋体" w:hAnsi="宋体" w:cs="宋体"/>
                <w:bCs/>
                <w:color w:val="auto"/>
                <w:sz w:val="24"/>
                <w:szCs w:val="24"/>
                <w:highlight w:val="none"/>
              </w:rPr>
            </w:pPr>
          </w:p>
        </w:tc>
      </w:tr>
    </w:tbl>
    <w:p w14:paraId="31A23CFC">
      <w:pPr>
        <w:pStyle w:val="34"/>
        <w:ind w:left="316" w:leftChars="0" w:hanging="316"/>
        <w:rPr>
          <w:rFonts w:ascii="宋体" w:hAnsi="宋体" w:cs="宋体"/>
          <w:b/>
          <w:bCs w:val="0"/>
          <w:color w:val="auto"/>
          <w:sz w:val="24"/>
          <w:szCs w:val="24"/>
          <w:highlight w:val="none"/>
        </w:rPr>
      </w:pPr>
      <w:r>
        <w:rPr>
          <w:rFonts w:hint="eastAsia" w:ascii="宋体" w:hAnsi="宋体" w:cs="宋体"/>
          <w:b/>
          <w:bCs w:val="0"/>
          <w:color w:val="auto"/>
          <w:sz w:val="24"/>
          <w:szCs w:val="24"/>
          <w:highlight w:val="none"/>
          <w:lang w:val="en-US" w:eastAsia="zh-CN"/>
        </w:rPr>
        <w:t>说明</w:t>
      </w:r>
      <w:r>
        <w:rPr>
          <w:rFonts w:ascii="宋体" w:hAnsi="宋体" w:cs="宋体"/>
          <w:b/>
          <w:bCs w:val="0"/>
          <w:color w:val="auto"/>
          <w:sz w:val="24"/>
          <w:szCs w:val="24"/>
          <w:highlight w:val="none"/>
        </w:rPr>
        <w:t>：</w:t>
      </w:r>
    </w:p>
    <w:p w14:paraId="2C7690C6">
      <w:pPr>
        <w:pStyle w:val="34"/>
        <w:ind w:left="316" w:leftChars="0" w:hanging="316"/>
        <w:rPr>
          <w:rFonts w:ascii="宋体" w:hAnsi="宋体" w:cs="宋体"/>
          <w:b/>
          <w:bCs w:val="0"/>
          <w:color w:val="auto"/>
          <w:sz w:val="24"/>
          <w:szCs w:val="24"/>
          <w:highlight w:val="none"/>
        </w:rPr>
      </w:pPr>
      <w:r>
        <w:rPr>
          <w:rFonts w:hint="eastAsia" w:ascii="宋体" w:hAnsi="宋体" w:cs="宋体"/>
          <w:b/>
          <w:bCs w:val="0"/>
          <w:color w:val="auto"/>
          <w:sz w:val="24"/>
          <w:szCs w:val="24"/>
          <w:highlight w:val="none"/>
          <w:lang w:val="en-US" w:eastAsia="zh-CN"/>
        </w:rPr>
        <w:t>1.</w:t>
      </w:r>
      <w:r>
        <w:rPr>
          <w:rFonts w:ascii="宋体" w:hAnsi="宋体" w:cs="宋体"/>
          <w:b/>
          <w:bCs w:val="0"/>
          <w:color w:val="auto"/>
          <w:sz w:val="24"/>
          <w:szCs w:val="24"/>
          <w:highlight w:val="none"/>
        </w:rPr>
        <w:t>后附证明材料，证明材料详见</w:t>
      </w: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rPr>
        <w:t>第六部分 评标标准和评标方法</w:t>
      </w:r>
      <w:r>
        <w:rPr>
          <w:rFonts w:hint="eastAsia" w:ascii="宋体" w:hAnsi="宋体" w:cs="宋体"/>
          <w:b/>
          <w:bCs w:val="0"/>
          <w:color w:val="auto"/>
          <w:sz w:val="24"/>
          <w:szCs w:val="24"/>
          <w:highlight w:val="none"/>
          <w:lang w:eastAsia="zh-CN"/>
        </w:rPr>
        <w:t>》</w:t>
      </w:r>
      <w:r>
        <w:rPr>
          <w:rFonts w:ascii="宋体" w:hAnsi="宋体" w:cs="宋体"/>
          <w:b/>
          <w:bCs w:val="0"/>
          <w:color w:val="auto"/>
          <w:sz w:val="24"/>
          <w:szCs w:val="24"/>
          <w:highlight w:val="none"/>
        </w:rPr>
        <w:t>。</w:t>
      </w:r>
    </w:p>
    <w:p w14:paraId="1E6C77F0">
      <w:pPr>
        <w:pStyle w:val="34"/>
        <w:ind w:left="316" w:leftChars="0" w:hanging="316"/>
        <w:rPr>
          <w:rFonts w:ascii="宋体" w:hAnsi="宋体" w:cs="宋体"/>
          <w:b/>
          <w:bCs w:val="0"/>
          <w:color w:val="auto"/>
          <w:sz w:val="24"/>
          <w:szCs w:val="24"/>
          <w:highlight w:val="none"/>
        </w:rPr>
      </w:pPr>
      <w:r>
        <w:rPr>
          <w:rFonts w:hint="eastAsia" w:ascii="宋体" w:hAnsi="宋体" w:cs="宋体"/>
          <w:b/>
          <w:bCs w:val="0"/>
          <w:color w:val="auto"/>
          <w:sz w:val="24"/>
          <w:szCs w:val="24"/>
          <w:highlight w:val="none"/>
          <w:lang w:val="en-US" w:eastAsia="zh-CN"/>
        </w:rPr>
        <w:t>2.</w:t>
      </w:r>
      <w:r>
        <w:rPr>
          <w:rFonts w:ascii="宋体" w:hAnsi="宋体" w:cs="宋体"/>
          <w:b/>
          <w:bCs w:val="0"/>
          <w:color w:val="auto"/>
          <w:sz w:val="24"/>
          <w:szCs w:val="24"/>
          <w:highlight w:val="none"/>
        </w:rPr>
        <w:t>没有</w:t>
      </w:r>
      <w:r>
        <w:rPr>
          <w:rFonts w:hint="eastAsia" w:ascii="宋体" w:hAnsi="宋体" w:cs="宋体"/>
          <w:b/>
          <w:bCs w:val="0"/>
          <w:color w:val="auto"/>
          <w:sz w:val="24"/>
          <w:szCs w:val="24"/>
          <w:highlight w:val="none"/>
        </w:rPr>
        <w:t>同类型项目业绩</w:t>
      </w:r>
      <w:r>
        <w:rPr>
          <w:rFonts w:ascii="宋体" w:hAnsi="宋体" w:cs="宋体"/>
          <w:b/>
          <w:bCs w:val="0"/>
          <w:color w:val="auto"/>
          <w:sz w:val="24"/>
          <w:szCs w:val="24"/>
          <w:highlight w:val="none"/>
        </w:rPr>
        <w:t>的，此表可以不提供。</w:t>
      </w:r>
    </w:p>
    <w:p w14:paraId="604DF93D">
      <w:pPr>
        <w:spacing w:line="360" w:lineRule="exact"/>
        <w:ind w:left="360" w:hanging="360"/>
        <w:jc w:val="left"/>
        <w:rPr>
          <w:rFonts w:ascii="华文中宋" w:hAnsi="华文中宋" w:eastAsia="华文中宋"/>
          <w:b/>
          <w:color w:val="auto"/>
          <w:szCs w:val="21"/>
          <w:highlight w:val="none"/>
        </w:rPr>
      </w:pPr>
    </w:p>
    <w:p w14:paraId="08FA50D2">
      <w:pPr>
        <w:ind w:left="360" w:hanging="360"/>
        <w:rPr>
          <w:rFonts w:ascii="宋体" w:hAnsi="宋体" w:cs="宋体"/>
          <w:b/>
          <w:color w:val="auto"/>
          <w:sz w:val="24"/>
          <w:szCs w:val="24"/>
          <w:highlight w:val="none"/>
        </w:rPr>
      </w:pPr>
    </w:p>
    <w:p w14:paraId="751DC863">
      <w:pPr>
        <w:ind w:left="361" w:hanging="361"/>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18F22288">
      <w:pPr>
        <w:spacing w:line="480" w:lineRule="exact"/>
        <w:ind w:left="361" w:hanging="361"/>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.项目技术方案</w:t>
      </w:r>
    </w:p>
    <w:p w14:paraId="55914D28">
      <w:pPr>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本部分</w:t>
      </w:r>
      <w:r>
        <w:rPr>
          <w:rFonts w:hint="eastAsia" w:ascii="宋体" w:hAnsi="宋体" w:cs="宋体"/>
          <w:b/>
          <w:color w:val="auto"/>
          <w:sz w:val="24"/>
          <w:szCs w:val="24"/>
          <w:highlight w:val="none"/>
          <w:lang w:eastAsia="zh-CN"/>
        </w:rPr>
        <w:t>投标人</w:t>
      </w:r>
      <w:r>
        <w:rPr>
          <w:rFonts w:hint="eastAsia" w:ascii="宋体" w:hAnsi="宋体" w:cs="宋体"/>
          <w:b/>
          <w:color w:val="auto"/>
          <w:sz w:val="24"/>
          <w:szCs w:val="24"/>
          <w:highlight w:val="none"/>
        </w:rPr>
        <w:t xml:space="preserve">参照《第六部分 </w:t>
      </w:r>
      <w:r>
        <w:rPr>
          <w:rFonts w:hint="eastAsia" w:ascii="宋体" w:hAnsi="宋体" w:cs="宋体"/>
          <w:b/>
          <w:color w:val="auto"/>
          <w:sz w:val="24"/>
          <w:szCs w:val="24"/>
          <w:highlight w:val="none"/>
          <w:lang w:eastAsia="zh-CN"/>
        </w:rPr>
        <w:t>评标标准和评标方法</w:t>
      </w:r>
      <w:r>
        <w:rPr>
          <w:rFonts w:hint="eastAsia" w:ascii="宋体" w:hAnsi="宋体" w:cs="宋体"/>
          <w:b/>
          <w:color w:val="auto"/>
          <w:sz w:val="24"/>
          <w:szCs w:val="24"/>
          <w:highlight w:val="none"/>
        </w:rPr>
        <w:t>》自行编制，格式自拟。</w:t>
      </w:r>
    </w:p>
    <w:p w14:paraId="1EB3CFDD">
      <w:pPr>
        <w:spacing w:line="480" w:lineRule="exact"/>
        <w:rPr>
          <w:rFonts w:ascii="宋体" w:hAnsi="宋体" w:cs="宋体"/>
          <w:b/>
          <w:color w:val="auto"/>
          <w:szCs w:val="21"/>
          <w:highlight w:val="none"/>
        </w:rPr>
      </w:pPr>
      <w:r>
        <w:rPr>
          <w:rFonts w:hint="eastAsia" w:ascii="宋体" w:hAnsi="宋体" w:cs="宋体"/>
          <w:b/>
          <w:color w:val="auto"/>
          <w:szCs w:val="21"/>
          <w:highlight w:val="none"/>
        </w:rPr>
        <w:br w:type="page"/>
      </w:r>
    </w:p>
    <w:p w14:paraId="44111931">
      <w:pPr>
        <w:spacing w:line="480" w:lineRule="exac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9</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投标人</w:t>
      </w:r>
      <w:r>
        <w:rPr>
          <w:rFonts w:hint="eastAsia" w:ascii="宋体" w:hAnsi="宋体" w:cs="宋体"/>
          <w:b/>
          <w:color w:val="auto"/>
          <w:sz w:val="24"/>
          <w:szCs w:val="24"/>
          <w:highlight w:val="none"/>
        </w:rPr>
        <w:t>认为需提供的其他商务技术文件</w:t>
      </w:r>
    </w:p>
    <w:p w14:paraId="2F98B67A">
      <w:pPr>
        <w:rPr>
          <w:rFonts w:ascii="宋体" w:hAnsi="宋体" w:cs="宋体"/>
          <w:b/>
          <w:color w:val="auto"/>
          <w:szCs w:val="21"/>
          <w:highlight w:val="none"/>
        </w:rPr>
      </w:pPr>
      <w:r>
        <w:rPr>
          <w:rFonts w:hint="eastAsia" w:ascii="宋体" w:hAnsi="宋体" w:cs="宋体"/>
          <w:b/>
          <w:color w:val="auto"/>
          <w:szCs w:val="21"/>
          <w:highlight w:val="none"/>
        </w:rPr>
        <w:br w:type="page"/>
      </w:r>
    </w:p>
    <w:p w14:paraId="79377CC7">
      <w:pPr>
        <w:pStyle w:val="2"/>
        <w:spacing w:before="156" w:beforeLines="50" w:after="0" w:line="360" w:lineRule="auto"/>
        <w:ind w:left="420" w:hanging="420"/>
        <w:jc w:val="center"/>
        <w:rPr>
          <w:rFonts w:ascii="黑体" w:hAnsi="黑体" w:eastAsia="黑体" w:cs="黑体"/>
          <w:color w:val="auto"/>
          <w:sz w:val="28"/>
          <w:szCs w:val="28"/>
          <w:highlight w:val="none"/>
        </w:rPr>
        <w:sectPr>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pPr>
      <w:bookmarkStart w:id="44" w:name="_Toc25032"/>
      <w:bookmarkStart w:id="45" w:name="_Toc26875"/>
    </w:p>
    <w:p w14:paraId="49071C5D">
      <w:pPr>
        <w:spacing w:line="360" w:lineRule="auto"/>
        <w:ind w:left="361" w:hanging="361"/>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rPr>
        <w:t>.政策性要求</w:t>
      </w:r>
    </w:p>
    <w:p w14:paraId="5794A177">
      <w:pPr>
        <w:tabs>
          <w:tab w:val="left" w:pos="1680"/>
        </w:tabs>
        <w:snapToGrid w:val="0"/>
        <w:spacing w:line="360" w:lineRule="auto"/>
        <w:ind w:left="361" w:hanging="361"/>
        <w:rPr>
          <w:rFonts w:ascii="宋体" w:hAnsi="宋体" w:cs="宋体"/>
          <w:b/>
          <w:color w:val="auto"/>
          <w:sz w:val="24"/>
          <w:highlight w:val="none"/>
        </w:rPr>
      </w:pPr>
      <w:r>
        <w:rPr>
          <w:rFonts w:hint="eastAsia" w:ascii="宋体" w:hAnsi="宋体" w:cs="宋体"/>
          <w:b/>
          <w:color w:val="auto"/>
          <w:kern w:val="0"/>
          <w:sz w:val="24"/>
          <w:highlight w:val="none"/>
        </w:rPr>
        <w:t>（一）</w:t>
      </w:r>
      <w:r>
        <w:rPr>
          <w:rFonts w:hint="eastAsia" w:ascii="宋体" w:hAnsi="宋体" w:cs="宋体"/>
          <w:b/>
          <w:color w:val="auto"/>
          <w:sz w:val="24"/>
          <w:highlight w:val="none"/>
        </w:rPr>
        <w:t>政府强制采购产品明细表</w:t>
      </w:r>
      <w:r>
        <w:rPr>
          <w:rFonts w:hint="eastAsia" w:ascii="宋体" w:hAnsi="宋体" w:cs="宋体"/>
          <w:b/>
          <w:color w:val="auto"/>
          <w:sz w:val="24"/>
          <w:highlight w:val="none"/>
          <w:lang w:val="en-US" w:eastAsia="zh-CN"/>
        </w:rPr>
        <w:t>格式</w:t>
      </w:r>
    </w:p>
    <w:p w14:paraId="50CC16FD">
      <w:pPr>
        <w:tabs>
          <w:tab w:val="left" w:pos="1680"/>
        </w:tabs>
        <w:snapToGrid w:val="0"/>
        <w:spacing w:line="360" w:lineRule="auto"/>
        <w:ind w:left="361" w:hanging="361"/>
        <w:jc w:val="center"/>
        <w:rPr>
          <w:rFonts w:hint="eastAsia"/>
          <w:b/>
          <w:color w:val="auto"/>
          <w:sz w:val="24"/>
          <w:highlight w:val="none"/>
        </w:rPr>
      </w:pPr>
    </w:p>
    <w:p w14:paraId="0EFE548E">
      <w:pPr>
        <w:tabs>
          <w:tab w:val="left" w:pos="1680"/>
        </w:tabs>
        <w:snapToGrid w:val="0"/>
        <w:spacing w:line="360" w:lineRule="auto"/>
        <w:ind w:left="361" w:hanging="361"/>
        <w:jc w:val="center"/>
        <w:rPr>
          <w:rFonts w:ascii="宋体" w:hAnsi="宋体" w:cs="宋体"/>
          <w:b/>
          <w:color w:val="auto"/>
          <w:szCs w:val="21"/>
          <w:highlight w:val="none"/>
        </w:rPr>
      </w:pPr>
      <w:r>
        <w:rPr>
          <w:rFonts w:hint="eastAsia"/>
          <w:b/>
          <w:color w:val="auto"/>
          <w:sz w:val="24"/>
          <w:highlight w:val="none"/>
        </w:rPr>
        <w:t>政府强制采购产品明细表</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361"/>
        <w:gridCol w:w="1147"/>
        <w:gridCol w:w="1515"/>
        <w:gridCol w:w="1706"/>
        <w:gridCol w:w="2368"/>
      </w:tblGrid>
      <w:tr w14:paraId="1882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 w:type="pct"/>
            <w:shd w:val="clear" w:color="auto" w:fill="auto"/>
            <w:vAlign w:val="center"/>
          </w:tcPr>
          <w:p w14:paraId="2581D853">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包号/序号</w:t>
            </w:r>
          </w:p>
        </w:tc>
        <w:tc>
          <w:tcPr>
            <w:tcW w:w="765" w:type="pct"/>
            <w:shd w:val="clear" w:color="auto" w:fill="auto"/>
            <w:vAlign w:val="center"/>
          </w:tcPr>
          <w:p w14:paraId="1EFA78D5">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产品名称</w:t>
            </w:r>
          </w:p>
        </w:tc>
        <w:tc>
          <w:tcPr>
            <w:tcW w:w="645" w:type="pct"/>
            <w:shd w:val="clear" w:color="auto" w:fill="auto"/>
            <w:vAlign w:val="center"/>
          </w:tcPr>
          <w:p w14:paraId="46BA10D2">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制造商</w:t>
            </w:r>
          </w:p>
        </w:tc>
        <w:tc>
          <w:tcPr>
            <w:tcW w:w="852" w:type="pct"/>
            <w:shd w:val="clear" w:color="auto" w:fill="auto"/>
            <w:vAlign w:val="center"/>
          </w:tcPr>
          <w:p w14:paraId="5E6F5E9A">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产品型号</w:t>
            </w:r>
          </w:p>
        </w:tc>
        <w:tc>
          <w:tcPr>
            <w:tcW w:w="959" w:type="pct"/>
            <w:shd w:val="clear" w:color="auto" w:fill="auto"/>
            <w:vAlign w:val="center"/>
          </w:tcPr>
          <w:p w14:paraId="6C7F4B54">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产品认证证书号</w:t>
            </w:r>
          </w:p>
        </w:tc>
        <w:tc>
          <w:tcPr>
            <w:tcW w:w="1331" w:type="pct"/>
            <w:shd w:val="clear" w:color="auto" w:fill="auto"/>
            <w:vAlign w:val="center"/>
          </w:tcPr>
          <w:p w14:paraId="37C3A11F">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认证证书有效截止日期</w:t>
            </w:r>
          </w:p>
        </w:tc>
      </w:tr>
      <w:tr w14:paraId="19CE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5" w:type="pct"/>
          </w:tcPr>
          <w:p w14:paraId="1835034B">
            <w:pPr>
              <w:spacing w:line="360" w:lineRule="auto"/>
              <w:ind w:left="360" w:hanging="360"/>
              <w:rPr>
                <w:rFonts w:ascii="宋体" w:hAnsi="宋体" w:cs="宋体"/>
                <w:b/>
                <w:color w:val="auto"/>
                <w:szCs w:val="21"/>
                <w:highlight w:val="none"/>
              </w:rPr>
            </w:pPr>
          </w:p>
        </w:tc>
        <w:tc>
          <w:tcPr>
            <w:tcW w:w="765" w:type="pct"/>
          </w:tcPr>
          <w:p w14:paraId="3D1F80CD">
            <w:pPr>
              <w:spacing w:line="360" w:lineRule="auto"/>
              <w:ind w:left="360" w:hanging="360"/>
              <w:rPr>
                <w:rFonts w:ascii="宋体" w:hAnsi="宋体" w:cs="宋体"/>
                <w:b/>
                <w:color w:val="auto"/>
                <w:szCs w:val="21"/>
                <w:highlight w:val="none"/>
              </w:rPr>
            </w:pPr>
          </w:p>
        </w:tc>
        <w:tc>
          <w:tcPr>
            <w:tcW w:w="645" w:type="pct"/>
          </w:tcPr>
          <w:p w14:paraId="2C04CDAB">
            <w:pPr>
              <w:spacing w:line="360" w:lineRule="auto"/>
              <w:ind w:left="360" w:hanging="360"/>
              <w:rPr>
                <w:rFonts w:ascii="宋体" w:hAnsi="宋体" w:cs="宋体"/>
                <w:b/>
                <w:color w:val="auto"/>
                <w:szCs w:val="21"/>
                <w:highlight w:val="none"/>
              </w:rPr>
            </w:pPr>
          </w:p>
        </w:tc>
        <w:tc>
          <w:tcPr>
            <w:tcW w:w="852" w:type="pct"/>
          </w:tcPr>
          <w:p w14:paraId="3E7C9D06">
            <w:pPr>
              <w:spacing w:line="360" w:lineRule="auto"/>
              <w:ind w:left="360" w:hanging="360"/>
              <w:rPr>
                <w:rFonts w:ascii="宋体" w:hAnsi="宋体" w:cs="宋体"/>
                <w:b/>
                <w:color w:val="auto"/>
                <w:szCs w:val="21"/>
                <w:highlight w:val="none"/>
              </w:rPr>
            </w:pPr>
          </w:p>
        </w:tc>
        <w:tc>
          <w:tcPr>
            <w:tcW w:w="959" w:type="pct"/>
          </w:tcPr>
          <w:p w14:paraId="2F8AA74A">
            <w:pPr>
              <w:spacing w:line="360" w:lineRule="auto"/>
              <w:ind w:left="360" w:hanging="360"/>
              <w:rPr>
                <w:rFonts w:ascii="宋体" w:hAnsi="宋体" w:cs="宋体"/>
                <w:b/>
                <w:color w:val="auto"/>
                <w:szCs w:val="21"/>
                <w:highlight w:val="none"/>
              </w:rPr>
            </w:pPr>
          </w:p>
        </w:tc>
        <w:tc>
          <w:tcPr>
            <w:tcW w:w="1331" w:type="pct"/>
          </w:tcPr>
          <w:p w14:paraId="548A4A0B">
            <w:pPr>
              <w:spacing w:line="360" w:lineRule="auto"/>
              <w:ind w:left="360" w:hanging="360"/>
              <w:rPr>
                <w:rFonts w:ascii="宋体" w:hAnsi="宋体" w:cs="宋体"/>
                <w:b/>
                <w:color w:val="auto"/>
                <w:szCs w:val="21"/>
                <w:highlight w:val="none"/>
              </w:rPr>
            </w:pPr>
          </w:p>
        </w:tc>
      </w:tr>
      <w:tr w14:paraId="21C6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5" w:type="pct"/>
          </w:tcPr>
          <w:p w14:paraId="3DF588C5">
            <w:pPr>
              <w:spacing w:line="360" w:lineRule="auto"/>
              <w:ind w:left="360" w:hanging="360"/>
              <w:rPr>
                <w:rFonts w:ascii="宋体" w:hAnsi="宋体" w:cs="宋体"/>
                <w:b/>
                <w:color w:val="auto"/>
                <w:szCs w:val="21"/>
                <w:highlight w:val="none"/>
              </w:rPr>
            </w:pPr>
          </w:p>
        </w:tc>
        <w:tc>
          <w:tcPr>
            <w:tcW w:w="765" w:type="pct"/>
          </w:tcPr>
          <w:p w14:paraId="395AE5A8">
            <w:pPr>
              <w:spacing w:line="360" w:lineRule="auto"/>
              <w:ind w:left="360" w:hanging="360"/>
              <w:rPr>
                <w:rFonts w:ascii="宋体" w:hAnsi="宋体" w:cs="宋体"/>
                <w:b/>
                <w:color w:val="auto"/>
                <w:szCs w:val="21"/>
                <w:highlight w:val="none"/>
              </w:rPr>
            </w:pPr>
          </w:p>
        </w:tc>
        <w:tc>
          <w:tcPr>
            <w:tcW w:w="645" w:type="pct"/>
          </w:tcPr>
          <w:p w14:paraId="10BA7F99">
            <w:pPr>
              <w:spacing w:line="360" w:lineRule="auto"/>
              <w:ind w:left="360" w:hanging="360"/>
              <w:rPr>
                <w:rFonts w:ascii="宋体" w:hAnsi="宋体" w:cs="宋体"/>
                <w:b/>
                <w:color w:val="auto"/>
                <w:szCs w:val="21"/>
                <w:highlight w:val="none"/>
              </w:rPr>
            </w:pPr>
          </w:p>
        </w:tc>
        <w:tc>
          <w:tcPr>
            <w:tcW w:w="852" w:type="pct"/>
          </w:tcPr>
          <w:p w14:paraId="0D44312E">
            <w:pPr>
              <w:spacing w:line="360" w:lineRule="auto"/>
              <w:ind w:left="360" w:hanging="360"/>
              <w:rPr>
                <w:rFonts w:ascii="宋体" w:hAnsi="宋体" w:cs="宋体"/>
                <w:b/>
                <w:color w:val="auto"/>
                <w:szCs w:val="21"/>
                <w:highlight w:val="none"/>
              </w:rPr>
            </w:pPr>
          </w:p>
        </w:tc>
        <w:tc>
          <w:tcPr>
            <w:tcW w:w="959" w:type="pct"/>
          </w:tcPr>
          <w:p w14:paraId="2FACA05A">
            <w:pPr>
              <w:spacing w:line="360" w:lineRule="auto"/>
              <w:ind w:left="360" w:hanging="360"/>
              <w:rPr>
                <w:rFonts w:ascii="宋体" w:hAnsi="宋体" w:cs="宋体"/>
                <w:b/>
                <w:color w:val="auto"/>
                <w:szCs w:val="21"/>
                <w:highlight w:val="none"/>
              </w:rPr>
            </w:pPr>
          </w:p>
        </w:tc>
        <w:tc>
          <w:tcPr>
            <w:tcW w:w="1331" w:type="pct"/>
          </w:tcPr>
          <w:p w14:paraId="06F136E3">
            <w:pPr>
              <w:spacing w:line="360" w:lineRule="auto"/>
              <w:ind w:left="360" w:hanging="360"/>
              <w:rPr>
                <w:rFonts w:ascii="宋体" w:hAnsi="宋体" w:cs="宋体"/>
                <w:b/>
                <w:color w:val="auto"/>
                <w:szCs w:val="21"/>
                <w:highlight w:val="none"/>
              </w:rPr>
            </w:pPr>
          </w:p>
        </w:tc>
      </w:tr>
      <w:tr w14:paraId="352E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5" w:type="pct"/>
          </w:tcPr>
          <w:p w14:paraId="3AADB390">
            <w:pPr>
              <w:spacing w:line="360" w:lineRule="auto"/>
              <w:ind w:left="360" w:hanging="360"/>
              <w:rPr>
                <w:rFonts w:ascii="宋体" w:hAnsi="宋体" w:cs="宋体"/>
                <w:b/>
                <w:color w:val="auto"/>
                <w:szCs w:val="21"/>
                <w:highlight w:val="none"/>
              </w:rPr>
            </w:pPr>
          </w:p>
        </w:tc>
        <w:tc>
          <w:tcPr>
            <w:tcW w:w="765" w:type="pct"/>
          </w:tcPr>
          <w:p w14:paraId="00A5306F">
            <w:pPr>
              <w:spacing w:line="360" w:lineRule="auto"/>
              <w:ind w:left="360" w:hanging="360"/>
              <w:rPr>
                <w:rFonts w:ascii="宋体" w:hAnsi="宋体" w:cs="宋体"/>
                <w:b/>
                <w:color w:val="auto"/>
                <w:szCs w:val="21"/>
                <w:highlight w:val="none"/>
              </w:rPr>
            </w:pPr>
          </w:p>
        </w:tc>
        <w:tc>
          <w:tcPr>
            <w:tcW w:w="645" w:type="pct"/>
          </w:tcPr>
          <w:p w14:paraId="2E400AA5">
            <w:pPr>
              <w:spacing w:line="360" w:lineRule="auto"/>
              <w:ind w:left="360" w:hanging="360"/>
              <w:rPr>
                <w:rFonts w:ascii="宋体" w:hAnsi="宋体" w:cs="宋体"/>
                <w:b/>
                <w:color w:val="auto"/>
                <w:szCs w:val="21"/>
                <w:highlight w:val="none"/>
              </w:rPr>
            </w:pPr>
          </w:p>
        </w:tc>
        <w:tc>
          <w:tcPr>
            <w:tcW w:w="852" w:type="pct"/>
          </w:tcPr>
          <w:p w14:paraId="3D09E298">
            <w:pPr>
              <w:spacing w:line="360" w:lineRule="auto"/>
              <w:ind w:left="360" w:hanging="360"/>
              <w:rPr>
                <w:rFonts w:ascii="宋体" w:hAnsi="宋体" w:cs="宋体"/>
                <w:b/>
                <w:color w:val="auto"/>
                <w:szCs w:val="21"/>
                <w:highlight w:val="none"/>
              </w:rPr>
            </w:pPr>
          </w:p>
        </w:tc>
        <w:tc>
          <w:tcPr>
            <w:tcW w:w="959" w:type="pct"/>
          </w:tcPr>
          <w:p w14:paraId="56418296">
            <w:pPr>
              <w:spacing w:line="360" w:lineRule="auto"/>
              <w:ind w:left="360" w:hanging="360"/>
              <w:rPr>
                <w:rFonts w:ascii="宋体" w:hAnsi="宋体" w:cs="宋体"/>
                <w:b/>
                <w:color w:val="auto"/>
                <w:szCs w:val="21"/>
                <w:highlight w:val="none"/>
              </w:rPr>
            </w:pPr>
          </w:p>
        </w:tc>
        <w:tc>
          <w:tcPr>
            <w:tcW w:w="1331" w:type="pct"/>
          </w:tcPr>
          <w:p w14:paraId="7852BDF1">
            <w:pPr>
              <w:spacing w:line="360" w:lineRule="auto"/>
              <w:ind w:left="360" w:hanging="360"/>
              <w:rPr>
                <w:rFonts w:ascii="宋体" w:hAnsi="宋体" w:cs="宋体"/>
                <w:b/>
                <w:color w:val="auto"/>
                <w:szCs w:val="21"/>
                <w:highlight w:val="none"/>
              </w:rPr>
            </w:pPr>
          </w:p>
        </w:tc>
      </w:tr>
    </w:tbl>
    <w:p w14:paraId="42393939">
      <w:pPr>
        <w:ind w:left="360" w:hanging="360"/>
        <w:rPr>
          <w:rFonts w:ascii="宋体" w:hAnsi="宋体" w:cs="宋体"/>
          <w:b/>
          <w:color w:val="auto"/>
          <w:szCs w:val="21"/>
          <w:highlight w:val="none"/>
        </w:rPr>
      </w:pPr>
      <w:r>
        <w:rPr>
          <w:rFonts w:hint="eastAsia" w:ascii="宋体" w:hAnsi="宋体" w:cs="宋体"/>
          <w:b/>
          <w:color w:val="auto"/>
          <w:szCs w:val="21"/>
          <w:highlight w:val="none"/>
        </w:rPr>
        <w:t>认证证书附后（有效期之内的节能产品</w:t>
      </w:r>
      <w:r>
        <w:rPr>
          <w:rFonts w:hint="eastAsia" w:ascii="宋体" w:hAnsi="宋体" w:cs="宋体"/>
          <w:b/>
          <w:color w:val="auto"/>
          <w:szCs w:val="21"/>
          <w:highlight w:val="none"/>
          <w:lang w:val="en-US" w:eastAsia="zh-CN"/>
        </w:rPr>
        <w:t>认证</w:t>
      </w:r>
      <w:r>
        <w:rPr>
          <w:rFonts w:hint="eastAsia" w:ascii="宋体" w:hAnsi="宋体" w:cs="宋体"/>
          <w:b/>
          <w:color w:val="auto"/>
          <w:szCs w:val="21"/>
          <w:highlight w:val="none"/>
        </w:rPr>
        <w:t>证书）</w:t>
      </w:r>
    </w:p>
    <w:p w14:paraId="62C0551D">
      <w:pPr>
        <w:ind w:left="360" w:hanging="360"/>
        <w:rPr>
          <w:rFonts w:ascii="宋体" w:hAnsi="宋体" w:cs="宋体"/>
          <w:b/>
          <w:color w:val="auto"/>
          <w:szCs w:val="21"/>
          <w:highlight w:val="none"/>
        </w:rPr>
      </w:pPr>
    </w:p>
    <w:p w14:paraId="0D537CAE">
      <w:pPr>
        <w:ind w:left="360" w:hanging="360"/>
        <w:rPr>
          <w:rFonts w:ascii="宋体" w:hAnsi="宋体" w:cs="宋体"/>
          <w:b/>
          <w:color w:val="auto"/>
          <w:szCs w:val="21"/>
          <w:highlight w:val="none"/>
        </w:rPr>
      </w:pPr>
    </w:p>
    <w:p w14:paraId="762EAB46">
      <w:pPr>
        <w:ind w:left="360" w:hanging="360"/>
        <w:rPr>
          <w:rFonts w:ascii="宋体" w:hAnsi="宋体" w:cs="宋体"/>
          <w:b/>
          <w:color w:val="auto"/>
          <w:szCs w:val="21"/>
          <w:highlight w:val="none"/>
        </w:rPr>
      </w:pPr>
    </w:p>
    <w:p w14:paraId="5082BFA1">
      <w:pP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br w:type="page"/>
      </w:r>
    </w:p>
    <w:p w14:paraId="5AED1AE6">
      <w:pPr>
        <w:tabs>
          <w:tab w:val="left" w:pos="1680"/>
        </w:tabs>
        <w:snapToGrid w:val="0"/>
        <w:spacing w:line="360" w:lineRule="auto"/>
        <w:ind w:left="361" w:hanging="361"/>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二</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rPr>
        <w:t>政府采购</w:t>
      </w:r>
      <w:r>
        <w:rPr>
          <w:rFonts w:hint="eastAsia" w:ascii="宋体" w:hAnsi="宋体" w:eastAsia="宋体" w:cs="宋体"/>
          <w:b/>
          <w:color w:val="auto"/>
          <w:kern w:val="0"/>
          <w:sz w:val="24"/>
          <w:highlight w:val="none"/>
          <w:lang w:val="en-US" w:eastAsia="zh-CN"/>
        </w:rPr>
        <w:t>绿色</w:t>
      </w:r>
      <w:r>
        <w:rPr>
          <w:rFonts w:hint="eastAsia" w:ascii="宋体" w:hAnsi="宋体" w:eastAsia="宋体" w:cs="宋体"/>
          <w:b/>
          <w:color w:val="auto"/>
          <w:kern w:val="0"/>
          <w:sz w:val="24"/>
          <w:highlight w:val="none"/>
        </w:rPr>
        <w:t>产品明细表格式</w:t>
      </w:r>
    </w:p>
    <w:p w14:paraId="7BF18D1B">
      <w:pPr>
        <w:tabs>
          <w:tab w:val="left" w:pos="1680"/>
        </w:tabs>
        <w:snapToGrid w:val="0"/>
        <w:spacing w:line="360" w:lineRule="auto"/>
        <w:ind w:left="361" w:hanging="361"/>
        <w:rPr>
          <w:rFonts w:hint="eastAsia" w:ascii="宋体" w:hAnsi="宋体" w:eastAsia="宋体" w:cs="宋体"/>
          <w:b/>
          <w:color w:val="auto"/>
          <w:kern w:val="0"/>
          <w:sz w:val="24"/>
          <w:highlight w:val="none"/>
        </w:rPr>
      </w:pPr>
    </w:p>
    <w:p w14:paraId="2335F38F">
      <w:pPr>
        <w:tabs>
          <w:tab w:val="left" w:pos="1680"/>
        </w:tabs>
        <w:snapToGrid w:val="0"/>
        <w:spacing w:line="360" w:lineRule="auto"/>
        <w:ind w:left="0" w:leftChars="0" w:right="0" w:righ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政府采购</w:t>
      </w:r>
      <w:r>
        <w:rPr>
          <w:rFonts w:hint="eastAsia" w:ascii="宋体" w:hAnsi="宋体" w:eastAsia="宋体" w:cs="宋体"/>
          <w:b/>
          <w:color w:val="auto"/>
          <w:kern w:val="0"/>
          <w:sz w:val="24"/>
          <w:highlight w:val="none"/>
          <w:lang w:val="en-US" w:eastAsia="zh-CN"/>
        </w:rPr>
        <w:t>绿色</w:t>
      </w:r>
      <w:r>
        <w:rPr>
          <w:rFonts w:hint="eastAsia" w:ascii="宋体" w:hAnsi="宋体" w:eastAsia="宋体" w:cs="宋体"/>
          <w:b/>
          <w:color w:val="auto"/>
          <w:kern w:val="0"/>
          <w:sz w:val="24"/>
          <w:highlight w:val="none"/>
        </w:rPr>
        <w:t>产品明细表</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693"/>
        <w:gridCol w:w="658"/>
        <w:gridCol w:w="756"/>
        <w:gridCol w:w="747"/>
        <w:gridCol w:w="583"/>
        <w:gridCol w:w="1195"/>
        <w:gridCol w:w="3460"/>
      </w:tblGrid>
      <w:tr w14:paraId="0EC8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7" w:type="pct"/>
            <w:vAlign w:val="center"/>
          </w:tcPr>
          <w:p w14:paraId="5FBCECA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包号/序号</w:t>
            </w:r>
          </w:p>
        </w:tc>
        <w:tc>
          <w:tcPr>
            <w:tcW w:w="390" w:type="pct"/>
            <w:vAlign w:val="center"/>
          </w:tcPr>
          <w:p w14:paraId="1CAD5C0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370" w:type="pct"/>
            <w:vAlign w:val="center"/>
          </w:tcPr>
          <w:p w14:paraId="11DD954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425" w:type="pct"/>
            <w:vAlign w:val="center"/>
          </w:tcPr>
          <w:p w14:paraId="6C3B366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420" w:type="pct"/>
            <w:vAlign w:val="center"/>
          </w:tcPr>
          <w:p w14:paraId="15F1F852">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产品单价</w:t>
            </w:r>
          </w:p>
        </w:tc>
        <w:tc>
          <w:tcPr>
            <w:tcW w:w="328" w:type="pct"/>
            <w:vAlign w:val="center"/>
          </w:tcPr>
          <w:p w14:paraId="55F6510A">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数量</w:t>
            </w:r>
          </w:p>
        </w:tc>
        <w:tc>
          <w:tcPr>
            <w:tcW w:w="672" w:type="pct"/>
            <w:vAlign w:val="center"/>
          </w:tcPr>
          <w:p w14:paraId="22D156C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产品认证证书号</w:t>
            </w:r>
          </w:p>
        </w:tc>
        <w:tc>
          <w:tcPr>
            <w:tcW w:w="1946" w:type="pct"/>
            <w:vAlign w:val="center"/>
          </w:tcPr>
          <w:p w14:paraId="122A21A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r>
      <w:tr w14:paraId="448A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60F56C60">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390" w:type="pct"/>
          </w:tcPr>
          <w:p w14:paraId="6B78E756">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370" w:type="pct"/>
          </w:tcPr>
          <w:p w14:paraId="7049193D">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425" w:type="pct"/>
          </w:tcPr>
          <w:p w14:paraId="3F3A99CA">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420" w:type="pct"/>
          </w:tcPr>
          <w:p w14:paraId="2A707001">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328" w:type="pct"/>
          </w:tcPr>
          <w:p w14:paraId="45F48CA2">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672" w:type="pct"/>
          </w:tcPr>
          <w:p w14:paraId="1BAFD6E0">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1946" w:type="pct"/>
          </w:tcPr>
          <w:p w14:paraId="59D9136E">
            <w:pPr>
              <w:tabs>
                <w:tab w:val="left" w:pos="1680"/>
              </w:tabs>
              <w:snapToGrid w:val="0"/>
              <w:spacing w:line="360" w:lineRule="auto"/>
              <w:ind w:left="361" w:hanging="361"/>
              <w:rPr>
                <w:rFonts w:hint="eastAsia" w:ascii="宋体" w:hAnsi="宋体" w:eastAsia="宋体" w:cs="宋体"/>
                <w:b/>
                <w:color w:val="auto"/>
                <w:kern w:val="0"/>
                <w:sz w:val="24"/>
                <w:highlight w:val="none"/>
              </w:rPr>
            </w:pPr>
          </w:p>
        </w:tc>
      </w:tr>
      <w:tr w14:paraId="4844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28D6D3FB">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390" w:type="pct"/>
          </w:tcPr>
          <w:p w14:paraId="4496AAF3">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370" w:type="pct"/>
          </w:tcPr>
          <w:p w14:paraId="7F3BC58D">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425" w:type="pct"/>
          </w:tcPr>
          <w:p w14:paraId="21FB9D7E">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420" w:type="pct"/>
          </w:tcPr>
          <w:p w14:paraId="26B06571">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328" w:type="pct"/>
          </w:tcPr>
          <w:p w14:paraId="4845D2B1">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672" w:type="pct"/>
          </w:tcPr>
          <w:p w14:paraId="01C09442">
            <w:pPr>
              <w:tabs>
                <w:tab w:val="left" w:pos="1680"/>
              </w:tabs>
              <w:snapToGrid w:val="0"/>
              <w:spacing w:line="360" w:lineRule="auto"/>
              <w:ind w:left="361" w:hanging="361"/>
              <w:rPr>
                <w:rFonts w:hint="eastAsia" w:ascii="宋体" w:hAnsi="宋体" w:eastAsia="宋体" w:cs="宋体"/>
                <w:b/>
                <w:color w:val="auto"/>
                <w:kern w:val="0"/>
                <w:sz w:val="24"/>
                <w:highlight w:val="none"/>
              </w:rPr>
            </w:pPr>
          </w:p>
        </w:tc>
        <w:tc>
          <w:tcPr>
            <w:tcW w:w="1946" w:type="pct"/>
          </w:tcPr>
          <w:p w14:paraId="3BBD1E4A">
            <w:pPr>
              <w:tabs>
                <w:tab w:val="left" w:pos="1680"/>
              </w:tabs>
              <w:snapToGrid w:val="0"/>
              <w:spacing w:line="360" w:lineRule="auto"/>
              <w:ind w:left="361" w:hanging="361"/>
              <w:rPr>
                <w:rFonts w:hint="eastAsia" w:ascii="宋体" w:hAnsi="宋体" w:eastAsia="宋体" w:cs="宋体"/>
                <w:b/>
                <w:color w:val="auto"/>
                <w:kern w:val="0"/>
                <w:sz w:val="24"/>
                <w:highlight w:val="none"/>
              </w:rPr>
            </w:pPr>
          </w:p>
        </w:tc>
      </w:tr>
    </w:tbl>
    <w:p w14:paraId="116CB0AD">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1.投报“节能产品政府采购品目清单”</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环境标志产品政府采购品目清单”中产品的将给予</w:t>
      </w:r>
      <w:r>
        <w:rPr>
          <w:rFonts w:hint="eastAsia" w:ascii="宋体" w:hAnsi="宋体" w:eastAsia="宋体" w:cs="宋体"/>
          <w:b/>
          <w:color w:val="auto"/>
          <w:szCs w:val="21"/>
          <w:highlight w:val="none"/>
          <w:lang w:val="en-US" w:eastAsia="zh-CN"/>
        </w:rPr>
        <w:t>一定比例的价格扣除（具体扣除比例详见投标人须知前附表第一项）</w:t>
      </w:r>
      <w:r>
        <w:rPr>
          <w:rFonts w:hint="eastAsia" w:ascii="宋体" w:hAnsi="宋体" w:eastAsia="宋体" w:cs="宋体"/>
          <w:b/>
          <w:color w:val="auto"/>
          <w:szCs w:val="21"/>
          <w:highlight w:val="none"/>
        </w:rPr>
        <w:t>。</w:t>
      </w:r>
    </w:p>
    <w:p w14:paraId="0EBE1448">
      <w:pPr>
        <w:ind w:left="360" w:hanging="36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2.认证证书附后（有效期之内的节能产品、环境标志产品证书）。</w:t>
      </w:r>
    </w:p>
    <w:p w14:paraId="6A951FB8">
      <w:pPr>
        <w:tabs>
          <w:tab w:val="left" w:pos="1680"/>
        </w:tabs>
        <w:snapToGrid w:val="0"/>
        <w:spacing w:line="360" w:lineRule="auto"/>
        <w:ind w:left="361" w:hanging="361"/>
        <w:rPr>
          <w:rFonts w:hint="eastAsia" w:ascii="宋体" w:hAnsi="宋体" w:eastAsia="宋体" w:cs="宋体"/>
          <w:b/>
          <w:color w:val="auto"/>
          <w:kern w:val="0"/>
          <w:sz w:val="24"/>
          <w:highlight w:val="none"/>
        </w:rPr>
      </w:pPr>
    </w:p>
    <w:p w14:paraId="740AF554">
      <w:pPr>
        <w:tabs>
          <w:tab w:val="left" w:pos="1680"/>
        </w:tabs>
        <w:snapToGrid w:val="0"/>
        <w:spacing w:line="360" w:lineRule="auto"/>
        <w:ind w:left="361" w:hanging="361"/>
        <w:rPr>
          <w:rFonts w:hint="eastAsia" w:ascii="宋体" w:hAnsi="宋体" w:eastAsia="宋体" w:cs="宋体"/>
          <w:b/>
          <w:color w:val="auto"/>
          <w:kern w:val="0"/>
          <w:sz w:val="24"/>
          <w:highlight w:val="none"/>
        </w:rPr>
      </w:pPr>
    </w:p>
    <w:p w14:paraId="7131CEFD">
      <w:pP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br w:type="page"/>
      </w:r>
    </w:p>
    <w:p w14:paraId="00BEAA86">
      <w:pPr>
        <w:tabs>
          <w:tab w:val="left" w:pos="1680"/>
        </w:tabs>
        <w:snapToGrid w:val="0"/>
        <w:spacing w:line="360" w:lineRule="auto"/>
        <w:ind w:left="361" w:hanging="361"/>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（三）符合绿色数据中心建设要求承诺书</w:t>
      </w:r>
      <w:r>
        <w:rPr>
          <w:rFonts w:hint="eastAsia" w:ascii="宋体" w:hAnsi="宋体" w:eastAsia="宋体" w:cs="宋体"/>
          <w:b/>
          <w:color w:val="auto"/>
          <w:kern w:val="0"/>
          <w:sz w:val="24"/>
          <w:highlight w:val="none"/>
        </w:rPr>
        <w:t>格式</w:t>
      </w:r>
    </w:p>
    <w:p w14:paraId="629863B4">
      <w:pPr>
        <w:tabs>
          <w:tab w:val="left" w:pos="1680"/>
        </w:tabs>
        <w:snapToGrid w:val="0"/>
        <w:spacing w:line="360" w:lineRule="auto"/>
        <w:ind w:left="361" w:hanging="361"/>
        <w:rPr>
          <w:rFonts w:hint="eastAsia" w:ascii="宋体" w:hAnsi="宋体" w:eastAsia="宋体" w:cs="宋体"/>
          <w:b/>
          <w:color w:val="auto"/>
          <w:kern w:val="0"/>
          <w:sz w:val="24"/>
          <w:highlight w:val="none"/>
        </w:rPr>
      </w:pPr>
    </w:p>
    <w:p w14:paraId="1BA6C00B">
      <w:pPr>
        <w:tabs>
          <w:tab w:val="left" w:pos="1680"/>
        </w:tabs>
        <w:snapToGrid w:val="0"/>
        <w:spacing w:line="360" w:lineRule="auto"/>
        <w:ind w:left="0" w:leftChars="0" w:right="0" w:rightChars="0" w:firstLine="0" w:firstLineChars="0"/>
        <w:jc w:val="cente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符合绿色数据中心建设要求承诺书</w:t>
      </w:r>
    </w:p>
    <w:p w14:paraId="53348BE6">
      <w:pPr>
        <w:tabs>
          <w:tab w:val="left" w:pos="1680"/>
        </w:tabs>
        <w:snapToGrid w:val="0"/>
        <w:spacing w:line="360" w:lineRule="auto"/>
        <w:ind w:left="361" w:hanging="361"/>
        <w:rPr>
          <w:rFonts w:hint="eastAsia" w:ascii="宋体" w:hAnsi="宋体" w:eastAsia="宋体" w:cs="宋体"/>
          <w:b/>
          <w:color w:val="auto"/>
          <w:kern w:val="0"/>
          <w:sz w:val="24"/>
          <w:highlight w:val="none"/>
          <w:lang w:val="en-US" w:eastAsia="zh-CN"/>
        </w:rPr>
      </w:pPr>
    </w:p>
    <w:p w14:paraId="5E12DC93">
      <w:pPr>
        <w:tabs>
          <w:tab w:val="left" w:pos="1680"/>
        </w:tabs>
        <w:snapToGrid w:val="0"/>
        <w:spacing w:line="360" w:lineRule="auto"/>
        <w:ind w:firstLine="480" w:firstLineChars="200"/>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本投标人现参与</w:t>
      </w:r>
      <w:r>
        <w:rPr>
          <w:rFonts w:hint="eastAsia" w:ascii="宋体" w:hAnsi="宋体" w:eastAsia="宋体" w:cs="宋体"/>
          <w:b w:val="0"/>
          <w:bCs/>
          <w:color w:val="auto"/>
          <w:kern w:val="0"/>
          <w:sz w:val="24"/>
          <w:highlight w:val="none"/>
          <w:u w:val="single"/>
          <w:lang w:val="en-US" w:eastAsia="zh-CN"/>
        </w:rPr>
        <w:t>（项目名称、项目编号）</w:t>
      </w:r>
      <w:r>
        <w:rPr>
          <w:rFonts w:hint="eastAsia" w:ascii="宋体" w:hAnsi="宋体" w:eastAsia="宋体" w:cs="宋体"/>
          <w:b w:val="0"/>
          <w:bCs/>
          <w:color w:val="auto"/>
          <w:kern w:val="0"/>
          <w:sz w:val="24"/>
          <w:highlight w:val="none"/>
          <w:lang w:val="en-US" w:eastAsia="zh-CN"/>
        </w:rPr>
        <w:t>的采购活动，本公司承诺所提供并完成数据中心建设内容及标准符合绿色数据中心建设有关要求，完全满足或优于项目采购需求。</w:t>
      </w:r>
    </w:p>
    <w:p w14:paraId="27253DA3">
      <w:pPr>
        <w:tabs>
          <w:tab w:val="left" w:pos="1680"/>
        </w:tabs>
        <w:snapToGrid w:val="0"/>
        <w:spacing w:line="360" w:lineRule="auto"/>
        <w:ind w:left="433" w:leftChars="206" w:firstLine="69" w:firstLineChars="29"/>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如上述声明不真实，愿意按照政府采购有关法律法规的规定接受处罚。</w:t>
      </w:r>
    </w:p>
    <w:p w14:paraId="08AB69C7">
      <w:pPr>
        <w:tabs>
          <w:tab w:val="left" w:pos="1680"/>
        </w:tabs>
        <w:snapToGrid w:val="0"/>
        <w:spacing w:line="360" w:lineRule="auto"/>
        <w:ind w:left="433" w:leftChars="206" w:firstLine="69" w:firstLineChars="29"/>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特此声明</w:t>
      </w:r>
    </w:p>
    <w:p w14:paraId="4B92137F">
      <w:pPr>
        <w:tabs>
          <w:tab w:val="left" w:pos="1680"/>
        </w:tabs>
        <w:snapToGrid w:val="0"/>
        <w:spacing w:line="360" w:lineRule="auto"/>
        <w:ind w:left="433" w:leftChars="206" w:firstLine="69" w:firstLineChars="29"/>
        <w:rPr>
          <w:rFonts w:hint="eastAsia" w:ascii="宋体" w:hAnsi="宋体" w:eastAsia="宋体" w:cs="宋体"/>
          <w:b w:val="0"/>
          <w:bCs/>
          <w:color w:val="auto"/>
          <w:kern w:val="0"/>
          <w:sz w:val="24"/>
          <w:highlight w:val="none"/>
          <w:lang w:val="en-US" w:eastAsia="zh-CN"/>
        </w:rPr>
      </w:pPr>
    </w:p>
    <w:p w14:paraId="3ED0D704">
      <w:pPr>
        <w:tabs>
          <w:tab w:val="left" w:pos="1680"/>
        </w:tabs>
        <w:snapToGrid w:val="0"/>
        <w:spacing w:line="360" w:lineRule="auto"/>
        <w:ind w:left="433" w:leftChars="206" w:firstLine="69" w:firstLineChars="29"/>
        <w:rPr>
          <w:rFonts w:hint="eastAsia" w:ascii="宋体" w:hAnsi="宋体" w:eastAsia="宋体" w:cs="宋体"/>
          <w:b w:val="0"/>
          <w:bCs/>
          <w:color w:val="auto"/>
          <w:kern w:val="0"/>
          <w:sz w:val="24"/>
          <w:highlight w:val="none"/>
          <w:lang w:val="en-US" w:eastAsia="zh-CN"/>
        </w:rPr>
      </w:pPr>
    </w:p>
    <w:p w14:paraId="635925A3">
      <w:pP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br w:type="page"/>
      </w:r>
    </w:p>
    <w:p w14:paraId="74B19A68">
      <w:pPr>
        <w:tabs>
          <w:tab w:val="left" w:pos="1680"/>
        </w:tabs>
        <w:snapToGrid w:val="0"/>
        <w:spacing w:line="360" w:lineRule="auto"/>
        <w:ind w:left="361" w:hanging="361"/>
        <w:rPr>
          <w:rFonts w:hint="default" w:ascii="宋体" w:hAnsi="宋体" w:eastAsia="宋体" w:cs="宋体"/>
          <w:b w:val="0"/>
          <w:bCs/>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（四）符合绿色建筑和绿色建材政府采购需求承诺书格式</w:t>
      </w:r>
    </w:p>
    <w:p w14:paraId="5E3F9A0F">
      <w:pPr>
        <w:tabs>
          <w:tab w:val="left" w:pos="1680"/>
        </w:tabs>
        <w:snapToGrid w:val="0"/>
        <w:spacing w:line="360" w:lineRule="auto"/>
        <w:ind w:left="433" w:leftChars="206" w:firstLine="69" w:firstLineChars="29"/>
        <w:rPr>
          <w:rFonts w:hint="default" w:ascii="宋体" w:hAnsi="宋体" w:eastAsia="宋体" w:cs="宋体"/>
          <w:b w:val="0"/>
          <w:bCs/>
          <w:color w:val="auto"/>
          <w:kern w:val="0"/>
          <w:sz w:val="24"/>
          <w:highlight w:val="none"/>
          <w:lang w:val="en-US" w:eastAsia="zh-CN"/>
        </w:rPr>
      </w:pPr>
    </w:p>
    <w:p w14:paraId="16FA761D">
      <w:pPr>
        <w:tabs>
          <w:tab w:val="left" w:pos="1680"/>
        </w:tabs>
        <w:snapToGrid w:val="0"/>
        <w:spacing w:line="360" w:lineRule="auto"/>
        <w:ind w:left="0" w:leftChars="0" w:right="0" w:rightChars="0" w:firstLine="0" w:firstLineChars="0"/>
        <w:jc w:val="center"/>
        <w:rPr>
          <w:rFonts w:hint="default" w:ascii="宋体" w:hAnsi="宋体" w:eastAsia="宋体" w:cs="宋体"/>
          <w:b w:val="0"/>
          <w:bCs/>
          <w:color w:val="auto"/>
          <w:kern w:val="0"/>
          <w:sz w:val="24"/>
          <w:highlight w:val="none"/>
          <w:lang w:val="en-US" w:eastAsia="zh-CN"/>
        </w:rPr>
      </w:pPr>
      <w:r>
        <w:rPr>
          <w:rFonts w:hint="default" w:ascii="宋体" w:hAnsi="宋体" w:eastAsia="宋体" w:cs="宋体"/>
          <w:b/>
          <w:color w:val="auto"/>
          <w:kern w:val="0"/>
          <w:sz w:val="24"/>
          <w:highlight w:val="none"/>
          <w:lang w:val="en-US" w:eastAsia="zh-CN"/>
        </w:rPr>
        <w:t>符合绿色建筑和绿色建材政府采购需求承诺书</w:t>
      </w:r>
    </w:p>
    <w:p w14:paraId="48AEBFD7">
      <w:pPr>
        <w:tabs>
          <w:tab w:val="left" w:pos="1680"/>
        </w:tabs>
        <w:snapToGrid w:val="0"/>
        <w:spacing w:line="360" w:lineRule="auto"/>
        <w:ind w:firstLine="480" w:firstLineChars="200"/>
        <w:rPr>
          <w:rFonts w:hint="default" w:ascii="宋体" w:hAnsi="宋体" w:eastAsia="宋体" w:cs="宋体"/>
          <w:b w:val="0"/>
          <w:bCs/>
          <w:color w:val="auto"/>
          <w:kern w:val="0"/>
          <w:sz w:val="24"/>
          <w:highlight w:val="none"/>
          <w:lang w:val="en-US" w:eastAsia="zh-CN"/>
        </w:rPr>
      </w:pPr>
    </w:p>
    <w:p w14:paraId="704084F0">
      <w:pPr>
        <w:tabs>
          <w:tab w:val="left" w:pos="1680"/>
        </w:tabs>
        <w:snapToGrid w:val="0"/>
        <w:spacing w:line="360" w:lineRule="auto"/>
        <w:ind w:firstLine="480" w:firstLineChars="200"/>
        <w:rPr>
          <w:rFonts w:hint="default" w:ascii="宋体" w:hAnsi="宋体" w:eastAsia="宋体" w:cs="宋体"/>
          <w:b w:val="0"/>
          <w:bCs/>
          <w:color w:val="auto"/>
          <w:kern w:val="0"/>
          <w:sz w:val="24"/>
          <w:highlight w:val="none"/>
          <w:lang w:val="en-US" w:eastAsia="zh-CN"/>
        </w:rPr>
      </w:pPr>
      <w:r>
        <w:rPr>
          <w:rFonts w:hint="default" w:ascii="宋体" w:hAnsi="宋体" w:eastAsia="宋体" w:cs="宋体"/>
          <w:b w:val="0"/>
          <w:bCs/>
          <w:color w:val="auto"/>
          <w:kern w:val="0"/>
          <w:sz w:val="24"/>
          <w:highlight w:val="none"/>
          <w:lang w:val="en-US" w:eastAsia="zh-CN"/>
        </w:rPr>
        <w:t>本投标人现参与</w:t>
      </w:r>
      <w:r>
        <w:rPr>
          <w:rFonts w:hint="default" w:ascii="宋体" w:hAnsi="宋体" w:eastAsia="宋体" w:cs="宋体"/>
          <w:b w:val="0"/>
          <w:bCs/>
          <w:color w:val="auto"/>
          <w:kern w:val="0"/>
          <w:sz w:val="24"/>
          <w:highlight w:val="none"/>
          <w:u w:val="single"/>
          <w:lang w:val="en-US" w:eastAsia="zh-CN"/>
        </w:rPr>
        <w:t>（项目名称、项目编号）</w:t>
      </w:r>
      <w:r>
        <w:rPr>
          <w:rFonts w:hint="default" w:ascii="宋体" w:hAnsi="宋体" w:eastAsia="宋体" w:cs="宋体"/>
          <w:b w:val="0"/>
          <w:bCs/>
          <w:color w:val="auto"/>
          <w:kern w:val="0"/>
          <w:sz w:val="24"/>
          <w:highlight w:val="none"/>
          <w:lang w:val="en-US" w:eastAsia="zh-CN"/>
        </w:rPr>
        <w:t>的采购活动，本公司承诺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p>
    <w:p w14:paraId="3139AFA1">
      <w:pPr>
        <w:tabs>
          <w:tab w:val="left" w:pos="1680"/>
        </w:tabs>
        <w:snapToGrid w:val="0"/>
        <w:spacing w:line="360" w:lineRule="auto"/>
        <w:ind w:firstLine="480" w:firstLineChars="200"/>
        <w:rPr>
          <w:rFonts w:hint="default" w:ascii="宋体" w:hAnsi="宋体" w:eastAsia="宋体" w:cs="宋体"/>
          <w:b w:val="0"/>
          <w:bCs/>
          <w:color w:val="auto"/>
          <w:kern w:val="0"/>
          <w:sz w:val="24"/>
          <w:highlight w:val="none"/>
          <w:lang w:val="en-US" w:eastAsia="zh-CN"/>
        </w:rPr>
      </w:pPr>
      <w:r>
        <w:rPr>
          <w:rFonts w:hint="default" w:ascii="宋体" w:hAnsi="宋体" w:eastAsia="宋体" w:cs="宋体"/>
          <w:b w:val="0"/>
          <w:bCs/>
          <w:color w:val="auto"/>
          <w:kern w:val="0"/>
          <w:sz w:val="24"/>
          <w:highlight w:val="none"/>
          <w:lang w:val="en-US" w:eastAsia="zh-CN"/>
        </w:rPr>
        <w:t>如上述声明不真实，愿意按照政府采购有关法律法规的规定接受处罚。</w:t>
      </w:r>
    </w:p>
    <w:p w14:paraId="005F1C3E">
      <w:pPr>
        <w:tabs>
          <w:tab w:val="left" w:pos="1680"/>
        </w:tabs>
        <w:snapToGrid w:val="0"/>
        <w:spacing w:line="360" w:lineRule="auto"/>
        <w:ind w:firstLine="480" w:firstLineChars="200"/>
        <w:rPr>
          <w:rFonts w:hint="default" w:ascii="宋体" w:hAnsi="宋体" w:eastAsia="宋体" w:cs="宋体"/>
          <w:b w:val="0"/>
          <w:bCs/>
          <w:color w:val="auto"/>
          <w:kern w:val="0"/>
          <w:sz w:val="24"/>
          <w:highlight w:val="none"/>
          <w:lang w:val="en-US" w:eastAsia="zh-CN"/>
        </w:rPr>
      </w:pPr>
      <w:r>
        <w:rPr>
          <w:rFonts w:hint="default" w:ascii="宋体" w:hAnsi="宋体" w:eastAsia="宋体" w:cs="宋体"/>
          <w:b w:val="0"/>
          <w:bCs/>
          <w:color w:val="auto"/>
          <w:kern w:val="0"/>
          <w:sz w:val="24"/>
          <w:highlight w:val="none"/>
          <w:lang w:val="en-US" w:eastAsia="zh-CN"/>
        </w:rPr>
        <w:t>特此声明</w:t>
      </w:r>
    </w:p>
    <w:p w14:paraId="399A304C">
      <w:pPr>
        <w:tabs>
          <w:tab w:val="left" w:pos="1680"/>
        </w:tabs>
        <w:snapToGrid w:val="0"/>
        <w:spacing w:line="360" w:lineRule="auto"/>
        <w:ind w:left="433" w:leftChars="206" w:firstLine="69" w:firstLineChars="29"/>
        <w:rPr>
          <w:rFonts w:hint="default" w:ascii="宋体" w:hAnsi="宋体" w:eastAsia="宋体" w:cs="宋体"/>
          <w:b w:val="0"/>
          <w:bCs/>
          <w:color w:val="auto"/>
          <w:kern w:val="0"/>
          <w:sz w:val="24"/>
          <w:highlight w:val="none"/>
          <w:lang w:val="en-US" w:eastAsia="zh-CN"/>
        </w:rPr>
      </w:pPr>
    </w:p>
    <w:p w14:paraId="25757FB8">
      <w:pPr>
        <w:tabs>
          <w:tab w:val="left" w:pos="1680"/>
        </w:tabs>
        <w:snapToGrid w:val="0"/>
        <w:spacing w:line="360" w:lineRule="auto"/>
        <w:ind w:left="433" w:leftChars="206" w:firstLine="69" w:firstLineChars="29"/>
        <w:rPr>
          <w:rFonts w:hint="default" w:ascii="宋体" w:hAnsi="宋体" w:eastAsia="宋体" w:cs="宋体"/>
          <w:b w:val="0"/>
          <w:bCs/>
          <w:color w:val="auto"/>
          <w:kern w:val="0"/>
          <w:sz w:val="24"/>
          <w:highlight w:val="none"/>
          <w:lang w:val="en-US" w:eastAsia="zh-CN"/>
        </w:rPr>
      </w:pPr>
    </w:p>
    <w:p w14:paraId="0BE9B464">
      <w:pPr>
        <w:rPr>
          <w:rFonts w:ascii="宋体" w:hAnsi="宋体" w:cs="宋体"/>
          <w:b/>
          <w:color w:val="auto"/>
          <w:szCs w:val="21"/>
          <w:highlight w:val="none"/>
        </w:rPr>
      </w:pPr>
      <w:r>
        <w:rPr>
          <w:rFonts w:ascii="宋体" w:hAnsi="宋体" w:cs="宋体"/>
          <w:b/>
          <w:color w:val="auto"/>
          <w:szCs w:val="21"/>
          <w:highlight w:val="none"/>
        </w:rPr>
        <w:br w:type="page"/>
      </w:r>
    </w:p>
    <w:p w14:paraId="37333052">
      <w:pPr>
        <w:pStyle w:val="16"/>
        <w:ind w:left="361" w:hanging="361"/>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）正版软件承诺格式</w:t>
      </w:r>
    </w:p>
    <w:p w14:paraId="55883841">
      <w:pPr>
        <w:spacing w:line="480" w:lineRule="exact"/>
        <w:ind w:left="361" w:hanging="361"/>
        <w:jc w:val="center"/>
        <w:rPr>
          <w:rFonts w:hint="eastAsia" w:ascii="宋体" w:hAnsi="宋体" w:cs="宋体"/>
          <w:b/>
          <w:color w:val="auto"/>
          <w:sz w:val="24"/>
          <w:highlight w:val="none"/>
        </w:rPr>
      </w:pPr>
    </w:p>
    <w:p w14:paraId="7A8CF3D4">
      <w:pPr>
        <w:spacing w:line="480" w:lineRule="exact"/>
        <w:ind w:left="361" w:hanging="361"/>
        <w:jc w:val="center"/>
        <w:rPr>
          <w:rFonts w:ascii="宋体" w:hAnsi="宋体" w:cs="宋体"/>
          <w:b/>
          <w:color w:val="auto"/>
          <w:sz w:val="24"/>
          <w:highlight w:val="none"/>
        </w:rPr>
      </w:pPr>
      <w:r>
        <w:rPr>
          <w:rFonts w:hint="eastAsia" w:ascii="宋体" w:hAnsi="宋体" w:cs="宋体"/>
          <w:b/>
          <w:color w:val="auto"/>
          <w:sz w:val="24"/>
          <w:highlight w:val="none"/>
        </w:rPr>
        <w:t>正版软件承诺</w:t>
      </w:r>
    </w:p>
    <w:p w14:paraId="35073735">
      <w:pPr>
        <w:widowControl/>
        <w:snapToGrid w:val="0"/>
        <w:spacing w:line="360" w:lineRule="auto"/>
        <w:ind w:left="361" w:hanging="361"/>
        <w:jc w:val="left"/>
        <w:rPr>
          <w:rFonts w:ascii="宋体" w:hAnsi="宋体" w:cs="宋体"/>
          <w:color w:val="auto"/>
          <w:kern w:val="0"/>
          <w:sz w:val="24"/>
          <w:highlight w:val="none"/>
          <w:u w:val="single"/>
        </w:rPr>
      </w:pPr>
    </w:p>
    <w:p w14:paraId="5E4ED177">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采购人</w:t>
      </w:r>
      <w:r>
        <w:rPr>
          <w:rFonts w:hint="eastAsia" w:ascii="宋体" w:hAnsi="宋体" w:cs="宋体"/>
          <w:color w:val="auto"/>
          <w:sz w:val="24"/>
          <w:highlight w:val="none"/>
        </w:rPr>
        <w:t xml:space="preserve">  ：</w:t>
      </w:r>
    </w:p>
    <w:p w14:paraId="1101B15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现参与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）的采购活动，本公司承诺投报的计算机产品预装正版操作系统，投报的硬件产品内的预装软件为正版软件。</w:t>
      </w:r>
    </w:p>
    <w:p w14:paraId="3B2F8C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如上述声明不真实，愿意按照政府采购有关法律法规的规定接受处罚。</w:t>
      </w:r>
    </w:p>
    <w:p w14:paraId="499473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特此声明</w:t>
      </w:r>
    </w:p>
    <w:p w14:paraId="65312585">
      <w:pPr>
        <w:snapToGrid w:val="0"/>
        <w:spacing w:line="520" w:lineRule="exact"/>
        <w:ind w:left="361" w:hanging="361"/>
        <w:rPr>
          <w:rFonts w:ascii="宋体" w:hAnsi="宋体" w:cs="宋体"/>
          <w:color w:val="auto"/>
          <w:sz w:val="24"/>
          <w:highlight w:val="none"/>
        </w:rPr>
      </w:pPr>
    </w:p>
    <w:p w14:paraId="1D88AA1E">
      <w:pPr>
        <w:snapToGrid w:val="0"/>
        <w:spacing w:line="480" w:lineRule="exact"/>
        <w:ind w:left="361" w:hanging="361"/>
        <w:rPr>
          <w:rFonts w:ascii="宋体" w:hAnsi="宋体" w:cs="宋体"/>
          <w:color w:val="auto"/>
          <w:sz w:val="24"/>
          <w:highlight w:val="none"/>
        </w:rPr>
      </w:pPr>
    </w:p>
    <w:p w14:paraId="083C43A1">
      <w:pPr>
        <w:snapToGrid w:val="0"/>
        <w:spacing w:line="480" w:lineRule="exact"/>
        <w:ind w:left="361" w:hanging="361"/>
        <w:rPr>
          <w:rFonts w:ascii="宋体" w:hAnsi="宋体" w:cs="宋体"/>
          <w:color w:val="auto"/>
          <w:sz w:val="24"/>
          <w:highlight w:val="none"/>
        </w:rPr>
      </w:pPr>
    </w:p>
    <w:p w14:paraId="22A15072">
      <w:pPr>
        <w:snapToGrid w:val="0"/>
        <w:spacing w:line="360" w:lineRule="auto"/>
        <w:ind w:left="361" w:hanging="361"/>
        <w:rPr>
          <w:rFonts w:ascii="宋体" w:hAnsi="宋体" w:cs="宋体"/>
          <w:color w:val="auto"/>
          <w:sz w:val="24"/>
          <w:highlight w:val="none"/>
        </w:rPr>
      </w:pPr>
    </w:p>
    <w:p w14:paraId="788A6F79">
      <w:pPr>
        <w:widowControl/>
        <w:snapToGrid w:val="0"/>
        <w:spacing w:line="360" w:lineRule="auto"/>
        <w:ind w:firstLine="2400" w:firstLineChars="1000"/>
        <w:jc w:val="left"/>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427EF880">
      <w:pPr>
        <w:widowControl/>
        <w:snapToGrid w:val="0"/>
        <w:spacing w:line="360" w:lineRule="auto"/>
        <w:ind w:firstLine="2400" w:firstLineChars="1000"/>
        <w:jc w:val="left"/>
        <w:rPr>
          <w:rFonts w:ascii="宋体" w:hAnsi="宋体" w:cs="宋体"/>
          <w:b/>
          <w:color w:val="auto"/>
          <w:kern w:val="0"/>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8005B9C">
      <w:pPr>
        <w:spacing w:line="360" w:lineRule="auto"/>
        <w:ind w:left="360" w:hanging="360"/>
        <w:rPr>
          <w:rFonts w:ascii="宋体" w:hAnsi="宋体" w:cs="宋体"/>
          <w:b/>
          <w:color w:val="auto"/>
          <w:sz w:val="24"/>
          <w:szCs w:val="24"/>
          <w:highlight w:val="none"/>
        </w:rPr>
        <w:sectPr>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pPr>
    </w:p>
    <w:p w14:paraId="5F9745D7">
      <w:pPr>
        <w:tabs>
          <w:tab w:val="left" w:pos="1680"/>
        </w:tabs>
        <w:snapToGrid w:val="0"/>
        <w:spacing w:line="360" w:lineRule="auto"/>
        <w:ind w:left="361" w:hanging="361"/>
        <w:jc w:val="left"/>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）中小企业声明函格式</w:t>
      </w:r>
    </w:p>
    <w:p w14:paraId="703D3C67">
      <w:pPr>
        <w:spacing w:line="360" w:lineRule="auto"/>
        <w:ind w:left="361" w:hanging="361"/>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中小企业声明函</w:t>
      </w:r>
    </w:p>
    <w:p w14:paraId="3740816D">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bidi="ar"/>
        </w:rPr>
        <w:t>本公司（联合体）郑重声明，根据《政府采购促进中小企业发展管理办法》 (财库（2020) 46号）的规定，本公司（联合体）参加</w:t>
      </w:r>
      <w:r>
        <w:rPr>
          <w:rFonts w:hint="eastAsia" w:ascii="宋体" w:hAnsi="宋体" w:cs="宋体"/>
          <w:color w:val="auto"/>
          <w:sz w:val="24"/>
          <w:szCs w:val="24"/>
          <w:highlight w:val="none"/>
          <w:u w:val="single"/>
          <w:lang w:bidi="ar"/>
        </w:rPr>
        <w:t>（单位名称）</w:t>
      </w:r>
      <w:r>
        <w:rPr>
          <w:rFonts w:hint="eastAsia" w:ascii="宋体" w:hAnsi="宋体" w:cs="宋体"/>
          <w:color w:val="auto"/>
          <w:sz w:val="24"/>
          <w:szCs w:val="24"/>
          <w:highlight w:val="none"/>
          <w:lang w:bidi="ar"/>
        </w:rPr>
        <w:t>的</w:t>
      </w:r>
      <w:r>
        <w:rPr>
          <w:rFonts w:hint="eastAsia" w:ascii="宋体" w:hAnsi="宋体" w:cs="宋体"/>
          <w:color w:val="auto"/>
          <w:sz w:val="24"/>
          <w:szCs w:val="24"/>
          <w:highlight w:val="none"/>
          <w:u w:val="single"/>
          <w:lang w:bidi="ar"/>
        </w:rPr>
        <w:t>（项目名称）</w:t>
      </w:r>
      <w:r>
        <w:rPr>
          <w:rFonts w:hint="eastAsia" w:ascii="宋体" w:hAnsi="宋体" w:cs="宋体"/>
          <w:color w:val="auto"/>
          <w:sz w:val="24"/>
          <w:szCs w:val="24"/>
          <w:highlight w:val="none"/>
          <w:lang w:bidi="ar"/>
        </w:rPr>
        <w:t>采购活动，</w:t>
      </w:r>
      <w:r>
        <w:rPr>
          <w:rFonts w:hint="eastAsia" w:ascii="宋体" w:hAnsi="宋体" w:cs="宋体"/>
          <w:color w:val="auto"/>
          <w:sz w:val="24"/>
          <w:szCs w:val="24"/>
          <w:highlight w:val="none"/>
          <w:lang w:val="en-US" w:eastAsia="zh-CN" w:bidi="ar"/>
        </w:rPr>
        <w:t>提供的货物全部由符合政策要求的中小企业制造</w:t>
      </w:r>
      <w:r>
        <w:rPr>
          <w:rFonts w:hint="eastAsia" w:ascii="宋体" w:hAnsi="宋体" w:cs="宋体"/>
          <w:color w:val="auto"/>
          <w:sz w:val="24"/>
          <w:szCs w:val="24"/>
          <w:highlight w:val="none"/>
          <w:lang w:bidi="ar"/>
        </w:rPr>
        <w:t>。相关企业（含联合体中的中小企业、签订分包意向协议的中小企业）的具体情况如下：</w:t>
      </w:r>
    </w:p>
    <w:p w14:paraId="46D8CD82">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u w:val="single"/>
          <w:lang w:bidi="ar"/>
        </w:rPr>
        <w:t xml:space="preserve">  (标的名称） </w:t>
      </w:r>
      <w:r>
        <w:rPr>
          <w:rFonts w:hint="eastAsia" w:ascii="宋体" w:hAnsi="宋体" w:cs="宋体"/>
          <w:color w:val="auto"/>
          <w:sz w:val="24"/>
          <w:szCs w:val="24"/>
          <w:highlight w:val="none"/>
          <w:lang w:bidi="ar"/>
        </w:rPr>
        <w:t>，属于</w:t>
      </w:r>
      <w:r>
        <w:rPr>
          <w:rFonts w:hint="eastAsia" w:ascii="宋体" w:hAnsi="宋体" w:cs="宋体"/>
          <w:color w:val="auto"/>
          <w:sz w:val="24"/>
          <w:szCs w:val="24"/>
          <w:highlight w:val="none"/>
          <w:u w:val="single"/>
          <w:lang w:bidi="ar"/>
        </w:rPr>
        <w:t xml:space="preserve"> （采购文件中明确的所属行业） </w:t>
      </w:r>
      <w:r>
        <w:rPr>
          <w:rFonts w:hint="eastAsia" w:ascii="宋体" w:hAnsi="宋体" w:cs="宋体"/>
          <w:color w:val="auto"/>
          <w:sz w:val="24"/>
          <w:szCs w:val="24"/>
          <w:highlight w:val="none"/>
          <w:lang w:bidi="ar"/>
        </w:rPr>
        <w:t>行业；</w:t>
      </w:r>
      <w:r>
        <w:rPr>
          <w:rFonts w:hint="eastAsia" w:ascii="宋体" w:hAnsi="宋体" w:cs="宋体"/>
          <w:color w:val="auto"/>
          <w:sz w:val="24"/>
          <w:szCs w:val="24"/>
          <w:highlight w:val="none"/>
          <w:lang w:val="en-US" w:eastAsia="zh-CN" w:bidi="ar"/>
        </w:rPr>
        <w:t>制造商</w:t>
      </w:r>
      <w:r>
        <w:rPr>
          <w:rFonts w:hint="eastAsia" w:ascii="宋体" w:hAnsi="宋体" w:cs="宋体"/>
          <w:color w:val="auto"/>
          <w:sz w:val="24"/>
          <w:szCs w:val="24"/>
          <w:highlight w:val="none"/>
          <w:lang w:bidi="ar"/>
        </w:rPr>
        <w:t>为</w:t>
      </w:r>
      <w:r>
        <w:rPr>
          <w:rFonts w:hint="eastAsia" w:ascii="宋体" w:hAnsi="宋体" w:cs="宋体"/>
          <w:color w:val="auto"/>
          <w:sz w:val="24"/>
          <w:szCs w:val="24"/>
          <w:highlight w:val="none"/>
          <w:u w:val="single"/>
          <w:lang w:bidi="ar"/>
        </w:rPr>
        <w:t xml:space="preserve">（企业名称） </w:t>
      </w:r>
      <w:r>
        <w:rPr>
          <w:rFonts w:hint="eastAsia" w:ascii="宋体" w:hAnsi="宋体" w:cs="宋体"/>
          <w:color w:val="auto"/>
          <w:sz w:val="24"/>
          <w:szCs w:val="24"/>
          <w:highlight w:val="none"/>
          <w:lang w:bidi="ar"/>
        </w:rPr>
        <w:t>，从业人员</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人，营业收入为</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万元，资产总额为</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万元，属于</w:t>
      </w:r>
      <w:r>
        <w:rPr>
          <w:rFonts w:hint="eastAsia" w:ascii="宋体" w:hAnsi="宋体" w:cs="宋体"/>
          <w:color w:val="auto"/>
          <w:sz w:val="24"/>
          <w:szCs w:val="24"/>
          <w:highlight w:val="none"/>
          <w:u w:val="single"/>
          <w:lang w:bidi="ar"/>
        </w:rPr>
        <w:t xml:space="preserve"> （中型企业、小型企业、微型企业） </w:t>
      </w:r>
      <w:r>
        <w:rPr>
          <w:rFonts w:hint="eastAsia" w:ascii="宋体" w:hAnsi="宋体" w:cs="宋体"/>
          <w:color w:val="auto"/>
          <w:sz w:val="24"/>
          <w:szCs w:val="24"/>
          <w:highlight w:val="none"/>
          <w:lang w:bidi="ar"/>
        </w:rPr>
        <w:t>；</w:t>
      </w:r>
    </w:p>
    <w:p w14:paraId="37A96726">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u w:val="single"/>
          <w:lang w:bidi="ar"/>
        </w:rPr>
        <w:t xml:space="preserve">  (标的名称） </w:t>
      </w:r>
      <w:r>
        <w:rPr>
          <w:rFonts w:hint="eastAsia" w:ascii="宋体" w:hAnsi="宋体" w:cs="宋体"/>
          <w:color w:val="auto"/>
          <w:sz w:val="24"/>
          <w:szCs w:val="24"/>
          <w:highlight w:val="none"/>
          <w:lang w:bidi="ar"/>
        </w:rPr>
        <w:t>，属于</w:t>
      </w:r>
      <w:r>
        <w:rPr>
          <w:rFonts w:hint="eastAsia" w:ascii="宋体" w:hAnsi="宋体" w:cs="宋体"/>
          <w:color w:val="auto"/>
          <w:sz w:val="24"/>
          <w:szCs w:val="24"/>
          <w:highlight w:val="none"/>
          <w:u w:val="single"/>
          <w:lang w:bidi="ar"/>
        </w:rPr>
        <w:t xml:space="preserve"> （采购文件中明确的所属行业） </w:t>
      </w:r>
      <w:r>
        <w:rPr>
          <w:rFonts w:hint="eastAsia" w:ascii="宋体" w:hAnsi="宋体" w:cs="宋体"/>
          <w:color w:val="auto"/>
          <w:sz w:val="24"/>
          <w:szCs w:val="24"/>
          <w:highlight w:val="none"/>
          <w:lang w:bidi="ar"/>
        </w:rPr>
        <w:t>行业；</w:t>
      </w:r>
      <w:r>
        <w:rPr>
          <w:rFonts w:hint="eastAsia" w:ascii="宋体" w:hAnsi="宋体" w:cs="宋体"/>
          <w:color w:val="auto"/>
          <w:sz w:val="24"/>
          <w:szCs w:val="24"/>
          <w:highlight w:val="none"/>
          <w:lang w:val="en-US" w:eastAsia="zh-CN" w:bidi="ar"/>
        </w:rPr>
        <w:t>制造商</w:t>
      </w:r>
      <w:r>
        <w:rPr>
          <w:rFonts w:hint="eastAsia" w:ascii="宋体" w:hAnsi="宋体" w:cs="宋体"/>
          <w:color w:val="auto"/>
          <w:sz w:val="24"/>
          <w:szCs w:val="24"/>
          <w:highlight w:val="none"/>
          <w:lang w:bidi="ar"/>
        </w:rPr>
        <w:t>为</w:t>
      </w:r>
      <w:r>
        <w:rPr>
          <w:rFonts w:hint="eastAsia" w:ascii="宋体" w:hAnsi="宋体" w:cs="宋体"/>
          <w:color w:val="auto"/>
          <w:sz w:val="24"/>
          <w:szCs w:val="24"/>
          <w:highlight w:val="none"/>
          <w:u w:val="single"/>
          <w:lang w:bidi="ar"/>
        </w:rPr>
        <w:t xml:space="preserve">（企业名称） </w:t>
      </w:r>
      <w:r>
        <w:rPr>
          <w:rFonts w:hint="eastAsia" w:ascii="宋体" w:hAnsi="宋体" w:cs="宋体"/>
          <w:color w:val="auto"/>
          <w:sz w:val="24"/>
          <w:szCs w:val="24"/>
          <w:highlight w:val="none"/>
          <w:lang w:bidi="ar"/>
        </w:rPr>
        <w:t>，从业人员</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人，营业收入为</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万元，资产总额为</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万元，属于</w:t>
      </w:r>
      <w:r>
        <w:rPr>
          <w:rFonts w:hint="eastAsia" w:ascii="宋体" w:hAnsi="宋体" w:cs="宋体"/>
          <w:color w:val="auto"/>
          <w:sz w:val="24"/>
          <w:szCs w:val="24"/>
          <w:highlight w:val="none"/>
          <w:u w:val="single"/>
          <w:lang w:bidi="ar"/>
        </w:rPr>
        <w:t xml:space="preserve"> （中型企业、小型企业、微型企业） </w:t>
      </w:r>
      <w:r>
        <w:rPr>
          <w:rFonts w:hint="eastAsia" w:ascii="宋体" w:hAnsi="宋体" w:cs="宋体"/>
          <w:color w:val="auto"/>
          <w:sz w:val="24"/>
          <w:szCs w:val="24"/>
          <w:highlight w:val="none"/>
          <w:lang w:bidi="ar"/>
        </w:rPr>
        <w:t>；</w:t>
      </w:r>
    </w:p>
    <w:p w14:paraId="377B2CA0">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bidi="ar"/>
        </w:rPr>
        <w:t>……</w:t>
      </w:r>
    </w:p>
    <w:p w14:paraId="0D84C98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bidi="ar"/>
        </w:rPr>
        <w:t>以上企业，不属于大企业的分支机构，不存在控股股东为大企业的情形，也不存在与大企业的负责人为同一人的情形。</w:t>
      </w:r>
    </w:p>
    <w:p w14:paraId="6667576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bidi="ar"/>
        </w:rPr>
        <w:t>本企业对上述声明内容的真实性负责。如有虚假，将依法承担相应责任。</w:t>
      </w:r>
    </w:p>
    <w:p w14:paraId="156035D7">
      <w:pPr>
        <w:spacing w:line="420" w:lineRule="auto"/>
        <w:ind w:firstLine="420" w:firstLineChars="200"/>
        <w:rPr>
          <w:rFonts w:ascii="宋体" w:hAnsi="宋体" w:cs="宋体"/>
          <w:color w:val="auto"/>
          <w:szCs w:val="21"/>
          <w:highlight w:val="none"/>
        </w:rPr>
      </w:pPr>
    </w:p>
    <w:p w14:paraId="0F6D791D">
      <w:pPr>
        <w:spacing w:line="360" w:lineRule="auto"/>
        <w:ind w:firstLine="480" w:firstLineChars="200"/>
        <w:rPr>
          <w:rFonts w:ascii="宋体" w:hAnsi="宋体" w:cs="宋体"/>
          <w:color w:val="auto"/>
          <w:sz w:val="24"/>
          <w:szCs w:val="24"/>
          <w:highlight w:val="none"/>
        </w:rPr>
      </w:pPr>
    </w:p>
    <w:p w14:paraId="1E5AF794">
      <w:pPr>
        <w:spacing w:line="360" w:lineRule="auto"/>
        <w:ind w:firstLine="4080" w:firstLineChars="1700"/>
        <w:rPr>
          <w:rFonts w:ascii="宋体" w:hAnsi="宋体" w:cs="宋体"/>
          <w:color w:val="auto"/>
          <w:sz w:val="24"/>
          <w:szCs w:val="24"/>
          <w:highlight w:val="none"/>
        </w:rPr>
      </w:pPr>
      <w:r>
        <w:rPr>
          <w:rFonts w:hint="eastAsia" w:ascii="宋体" w:hAnsi="宋体" w:cs="宋体"/>
          <w:color w:val="auto"/>
          <w:sz w:val="24"/>
          <w:highlight w:val="none"/>
          <w:lang w:eastAsia="zh-CN"/>
        </w:rPr>
        <w:t>企业名称</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w:t>
      </w:r>
      <w:r>
        <w:rPr>
          <w:rFonts w:hint="eastAsia" w:ascii="宋体" w:hAnsi="宋体" w:eastAsia="宋体" w:cs="宋体"/>
          <w:color w:val="auto"/>
          <w:sz w:val="24"/>
          <w:highlight w:val="none"/>
        </w:rPr>
        <w:t>章）：</w:t>
      </w:r>
      <w:r>
        <w:rPr>
          <w:rFonts w:hint="eastAsia" w:ascii="宋体" w:hAnsi="宋体" w:eastAsia="宋体" w:cs="宋体"/>
          <w:color w:val="auto"/>
          <w:sz w:val="24"/>
          <w:highlight w:val="none"/>
          <w:u w:val="single"/>
        </w:rPr>
        <w:t xml:space="preserve">                   </w:t>
      </w:r>
    </w:p>
    <w:p w14:paraId="2393BA09">
      <w:pPr>
        <w:spacing w:line="360" w:lineRule="auto"/>
        <w:ind w:firstLine="4080" w:firstLineChars="1700"/>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4AAD3DC1">
      <w:pPr>
        <w:spacing w:line="420" w:lineRule="auto"/>
        <w:ind w:firstLine="422" w:firstLineChars="200"/>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注：从业人员、营业收入、资产总额填报上一年度数据，无一年度数据的新成立企业可不填报。</w:t>
      </w:r>
    </w:p>
    <w:p w14:paraId="5CA1A57D">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C5E5DDD">
      <w:pPr>
        <w:tabs>
          <w:tab w:val="left" w:pos="1680"/>
        </w:tabs>
        <w:snapToGrid w:val="0"/>
        <w:spacing w:line="360" w:lineRule="auto"/>
        <w:ind w:left="361" w:hanging="361"/>
        <w:jc w:val="left"/>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）残疾人福利性单位声明函格式</w:t>
      </w:r>
    </w:p>
    <w:p w14:paraId="330F49D4">
      <w:pPr>
        <w:spacing w:line="360" w:lineRule="auto"/>
        <w:ind w:left="378" w:hanging="378"/>
        <w:jc w:val="center"/>
        <w:rPr>
          <w:rFonts w:ascii="宋体" w:hAnsi="宋体" w:cs="宋体"/>
          <w:b/>
          <w:color w:val="auto"/>
          <w:spacing w:val="6"/>
          <w:szCs w:val="21"/>
          <w:highlight w:val="none"/>
        </w:rPr>
      </w:pPr>
    </w:p>
    <w:p w14:paraId="028EA817">
      <w:pPr>
        <w:spacing w:line="360" w:lineRule="auto"/>
        <w:ind w:left="379" w:hanging="379"/>
        <w:jc w:val="center"/>
        <w:rPr>
          <w:rFonts w:ascii="宋体" w:hAnsi="宋体" w:cs="宋体"/>
          <w:b/>
          <w:color w:val="auto"/>
          <w:sz w:val="24"/>
          <w:szCs w:val="24"/>
          <w:highlight w:val="none"/>
        </w:rPr>
      </w:pPr>
      <w:r>
        <w:rPr>
          <w:rFonts w:hint="eastAsia" w:ascii="宋体" w:hAnsi="宋体" w:cs="宋体"/>
          <w:b/>
          <w:color w:val="auto"/>
          <w:spacing w:val="6"/>
          <w:sz w:val="24"/>
          <w:szCs w:val="24"/>
          <w:highlight w:val="none"/>
        </w:rPr>
        <w:t>残疾人福利性单位声明函</w:t>
      </w:r>
    </w:p>
    <w:p w14:paraId="0BEA2597">
      <w:pPr>
        <w:spacing w:line="360" w:lineRule="auto"/>
        <w:ind w:firstLine="504" w:firstLineChars="200"/>
        <w:rPr>
          <w:rFonts w:hint="eastAsia" w:ascii="宋体" w:hAnsi="宋体" w:cs="宋体"/>
          <w:color w:val="auto"/>
          <w:spacing w:val="6"/>
          <w:sz w:val="24"/>
          <w:szCs w:val="24"/>
          <w:highlight w:val="none"/>
        </w:rPr>
      </w:pPr>
    </w:p>
    <w:p w14:paraId="63A413B7">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项目（项目编号</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）采购活动提供本单位制造的货物（由本单位承担工程/提供服务），或者提供其他残疾人福利性单位制造的货物（不包括使用非残疾人福利性单位注册商标的货物）。</w:t>
      </w:r>
    </w:p>
    <w:p w14:paraId="0BDDE0BF">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2C28B15">
      <w:pPr>
        <w:pStyle w:val="15"/>
        <w:ind w:firstLine="4560" w:firstLineChars="1900"/>
        <w:rPr>
          <w:color w:val="auto"/>
          <w:sz w:val="24"/>
          <w:szCs w:val="24"/>
          <w:highlight w:val="none"/>
        </w:rPr>
      </w:pPr>
    </w:p>
    <w:p w14:paraId="1AAEE916">
      <w:pPr>
        <w:spacing w:line="360" w:lineRule="auto"/>
        <w:ind w:firstLine="3120" w:firstLineChars="1300"/>
        <w:rPr>
          <w:rFonts w:ascii="宋体" w:hAnsi="宋体" w:cs="宋体"/>
          <w:color w:val="auto"/>
          <w:sz w:val="24"/>
          <w:szCs w:val="24"/>
          <w:highlight w:val="none"/>
        </w:rPr>
      </w:pPr>
      <w:r>
        <w:rPr>
          <w:rFonts w:hint="eastAsia" w:ascii="宋体" w:hAnsi="宋体" w:cs="宋体"/>
          <w:color w:val="auto"/>
          <w:sz w:val="24"/>
          <w:highlight w:val="none"/>
          <w:lang w:val="en-US" w:eastAsia="zh-CN"/>
        </w:rPr>
        <w:t>单位名称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6EA6315E">
      <w:pPr>
        <w:spacing w:line="360" w:lineRule="auto"/>
        <w:ind w:firstLine="3120" w:firstLineChars="1300"/>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865DB89">
      <w:pPr>
        <w:tabs>
          <w:tab w:val="left" w:pos="4860"/>
        </w:tabs>
        <w:spacing w:line="360" w:lineRule="auto"/>
        <w:ind w:right="1560" w:firstLine="422" w:firstLineChars="200"/>
        <w:jc w:val="right"/>
        <w:rPr>
          <w:rFonts w:ascii="宋体" w:hAnsi="宋体" w:cs="宋体"/>
          <w:b/>
          <w:color w:val="auto"/>
          <w:szCs w:val="21"/>
          <w:highlight w:val="none"/>
        </w:rPr>
      </w:pPr>
    </w:p>
    <w:p w14:paraId="0F4A863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为残疾人福利性单位的，采购代理机构随</w:t>
      </w:r>
      <w:r>
        <w:rPr>
          <w:rFonts w:hint="eastAsia" w:ascii="宋体" w:hAnsi="宋体" w:cs="宋体"/>
          <w:b/>
          <w:color w:val="auto"/>
          <w:szCs w:val="21"/>
          <w:highlight w:val="none"/>
          <w:lang w:val="en-US" w:eastAsia="zh-CN"/>
        </w:rPr>
        <w:t>中标</w:t>
      </w:r>
      <w:r>
        <w:rPr>
          <w:rFonts w:hint="eastAsia" w:ascii="宋体" w:hAnsi="宋体" w:cs="宋体"/>
          <w:b/>
          <w:color w:val="auto"/>
          <w:szCs w:val="21"/>
          <w:highlight w:val="none"/>
        </w:rPr>
        <w:t>结果同时公告其《残疾人福利性单位声明函》</w:t>
      </w:r>
    </w:p>
    <w:p w14:paraId="40D17B2F">
      <w:pPr>
        <w:spacing w:line="360" w:lineRule="auto"/>
        <w:ind w:left="360" w:hanging="360"/>
        <w:rPr>
          <w:rFonts w:ascii="宋体" w:hAnsi="宋体" w:cs="宋体"/>
          <w:b/>
          <w:color w:val="auto"/>
          <w:szCs w:val="21"/>
          <w:highlight w:val="none"/>
        </w:rPr>
      </w:pPr>
    </w:p>
    <w:p w14:paraId="3C3F4641">
      <w:pPr>
        <w:spacing w:line="360" w:lineRule="auto"/>
        <w:ind w:left="360" w:hanging="360"/>
        <w:rPr>
          <w:rFonts w:ascii="宋体" w:hAnsi="宋体" w:cs="宋体"/>
          <w:b/>
          <w:color w:val="auto"/>
          <w:szCs w:val="21"/>
          <w:highlight w:val="none"/>
        </w:rPr>
      </w:pPr>
    </w:p>
    <w:p w14:paraId="3ADA4B3D">
      <w:pPr>
        <w:rPr>
          <w:rFonts w:ascii="宋体" w:hAnsi="宋体" w:cs="宋体"/>
          <w:b/>
          <w:color w:val="auto"/>
          <w:szCs w:val="21"/>
          <w:highlight w:val="none"/>
        </w:rPr>
      </w:pPr>
      <w:r>
        <w:rPr>
          <w:rFonts w:hint="eastAsia" w:ascii="宋体" w:hAnsi="宋体" w:cs="宋体"/>
          <w:b/>
          <w:color w:val="auto"/>
          <w:szCs w:val="21"/>
          <w:highlight w:val="none"/>
        </w:rPr>
        <w:br w:type="page"/>
      </w:r>
    </w:p>
    <w:p w14:paraId="7FA63255">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）监狱企业声明函格式</w:t>
      </w:r>
    </w:p>
    <w:p w14:paraId="7508C55D">
      <w:pPr>
        <w:spacing w:line="360" w:lineRule="auto"/>
        <w:ind w:left="379" w:hanging="379"/>
        <w:jc w:val="center"/>
        <w:rPr>
          <w:rFonts w:hint="eastAsia" w:ascii="宋体" w:hAnsi="宋体" w:cs="宋体"/>
          <w:b/>
          <w:color w:val="auto"/>
          <w:spacing w:val="6"/>
          <w:sz w:val="24"/>
          <w:szCs w:val="24"/>
          <w:highlight w:val="none"/>
        </w:rPr>
      </w:pPr>
    </w:p>
    <w:p w14:paraId="1BA0CCEF">
      <w:pPr>
        <w:spacing w:line="360" w:lineRule="auto"/>
        <w:ind w:left="379" w:hanging="379"/>
        <w:jc w:val="center"/>
        <w:rPr>
          <w:rFonts w:hint="eastAsia" w:ascii="宋体" w:hAnsi="宋体" w:cs="宋体"/>
          <w:b/>
          <w:color w:val="auto"/>
          <w:spacing w:val="6"/>
          <w:sz w:val="24"/>
          <w:szCs w:val="24"/>
          <w:highlight w:val="none"/>
        </w:rPr>
      </w:pPr>
      <w:r>
        <w:rPr>
          <w:rFonts w:hint="eastAsia" w:ascii="宋体" w:hAnsi="宋体" w:cs="宋体"/>
          <w:b/>
          <w:color w:val="auto"/>
          <w:spacing w:val="6"/>
          <w:sz w:val="24"/>
          <w:szCs w:val="24"/>
          <w:highlight w:val="none"/>
        </w:rPr>
        <w:t>监狱企业声明函</w:t>
      </w:r>
    </w:p>
    <w:p w14:paraId="648AF68A">
      <w:pPr>
        <w:spacing w:line="360" w:lineRule="auto"/>
        <w:ind w:left="379" w:hanging="379"/>
        <w:jc w:val="center"/>
        <w:rPr>
          <w:rFonts w:hint="eastAsia" w:ascii="宋体" w:hAnsi="宋体" w:cs="宋体"/>
          <w:b/>
          <w:color w:val="auto"/>
          <w:spacing w:val="6"/>
          <w:sz w:val="24"/>
          <w:szCs w:val="24"/>
          <w:highlight w:val="none"/>
        </w:rPr>
      </w:pPr>
    </w:p>
    <w:p w14:paraId="095E4C3C">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本单位郑重声明，根据《财政部司法部关于政府采购支持监狱企业发展有关问题的通知》（财库〔2014〕 68号）的规定，本单位为符合条件的监狱企业，且本单位参加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项目（项目编号</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）采购活动提供本单位制造的货物（由本单位承担工程/提供服务），或者提供其他监狱企业制造的货物（不包括使用非监狱企业注册商标的货物）。</w:t>
      </w:r>
    </w:p>
    <w:p w14:paraId="4D80D5CE">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附：监狱企业证明文件</w:t>
      </w:r>
    </w:p>
    <w:p w14:paraId="5E5F75EA">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053B4BE">
      <w:pPr>
        <w:spacing w:line="360" w:lineRule="auto"/>
        <w:ind w:firstLine="504" w:firstLineChars="200"/>
        <w:rPr>
          <w:rFonts w:ascii="宋体" w:hAnsi="宋体" w:eastAsia="宋体" w:cs="宋体"/>
          <w:color w:val="auto"/>
          <w:spacing w:val="6"/>
          <w:sz w:val="24"/>
          <w:szCs w:val="24"/>
          <w:highlight w:val="none"/>
        </w:rPr>
      </w:pPr>
    </w:p>
    <w:p w14:paraId="231FFBFC">
      <w:pPr>
        <w:spacing w:line="360" w:lineRule="auto"/>
        <w:ind w:firstLine="504" w:firstLineChars="200"/>
        <w:rPr>
          <w:rFonts w:ascii="宋体" w:hAnsi="宋体" w:cs="宋体"/>
          <w:color w:val="auto"/>
          <w:spacing w:val="6"/>
          <w:sz w:val="24"/>
          <w:szCs w:val="24"/>
          <w:highlight w:val="none"/>
        </w:rPr>
      </w:pPr>
    </w:p>
    <w:p w14:paraId="33832B46">
      <w:pPr>
        <w:spacing w:line="360" w:lineRule="auto"/>
        <w:ind w:firstLine="3120" w:firstLineChars="1300"/>
        <w:rPr>
          <w:rFonts w:hint="eastAsia" w:ascii="宋体" w:hAnsi="宋体" w:eastAsia="宋体" w:cs="宋体"/>
          <w:color w:val="auto"/>
          <w:sz w:val="24"/>
          <w:highlight w:val="none"/>
          <w:u w:val="single"/>
        </w:rPr>
      </w:pPr>
      <w:r>
        <w:rPr>
          <w:rFonts w:hint="eastAsia" w:ascii="宋体" w:hAnsi="宋体" w:cs="宋体"/>
          <w:color w:val="auto"/>
          <w:sz w:val="24"/>
          <w:highlight w:val="none"/>
          <w:lang w:val="en-US" w:eastAsia="zh-CN"/>
        </w:rPr>
        <w:t>单位名称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1FD666DB">
      <w:pPr>
        <w:spacing w:line="360" w:lineRule="auto"/>
        <w:ind w:firstLine="3120" w:firstLineChars="1300"/>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924EBD2">
      <w:pPr>
        <w:rPr>
          <w:color w:val="auto"/>
          <w:highlight w:val="none"/>
        </w:rPr>
      </w:pPr>
    </w:p>
    <w:p w14:paraId="2C0BC89F">
      <w:pPr>
        <w:rPr>
          <w:color w:val="auto"/>
          <w:highlight w:val="none"/>
        </w:rPr>
      </w:pPr>
    </w:p>
    <w:p w14:paraId="6672BA30">
      <w:pPr>
        <w:widowControl/>
        <w:snapToGrid w:val="0"/>
        <w:spacing w:line="360" w:lineRule="auto"/>
        <w:rPr>
          <w:rFonts w:ascii="宋体" w:hAnsi="宋体" w:cs="宋体"/>
          <w:b/>
          <w:color w:val="auto"/>
          <w:kern w:val="0"/>
          <w:sz w:val="24"/>
          <w:highlight w:val="none"/>
        </w:rPr>
      </w:pPr>
      <w:r>
        <w:rPr>
          <w:rFonts w:hint="eastAsia" w:ascii="仿宋" w:hAnsi="仿宋" w:eastAsia="仿宋"/>
          <w:b/>
          <w:color w:val="auto"/>
          <w:highlight w:val="none"/>
        </w:rPr>
        <w:br w:type="page"/>
      </w:r>
      <w:r>
        <w:rPr>
          <w:rFonts w:hint="eastAsia" w:ascii="宋体" w:hAnsi="宋体" w:cs="宋体"/>
          <w:b/>
          <w:color w:val="auto"/>
          <w:kern w:val="0"/>
          <w:sz w:val="24"/>
          <w:highlight w:val="none"/>
        </w:rPr>
        <w:t>（</w:t>
      </w:r>
      <w:r>
        <w:rPr>
          <w:rFonts w:hint="eastAsia" w:ascii="宋体" w:hAnsi="宋体" w:cs="宋体"/>
          <w:b/>
          <w:color w:val="auto"/>
          <w:kern w:val="0"/>
          <w:sz w:val="24"/>
          <w:highlight w:val="none"/>
          <w:lang w:val="en-US" w:eastAsia="zh-CN"/>
        </w:rPr>
        <w:t>九</w:t>
      </w:r>
      <w:r>
        <w:rPr>
          <w:rFonts w:hint="eastAsia" w:ascii="宋体" w:hAnsi="宋体" w:cs="宋体"/>
          <w:b/>
          <w:color w:val="auto"/>
          <w:kern w:val="0"/>
          <w:sz w:val="24"/>
          <w:highlight w:val="none"/>
        </w:rPr>
        <w:t>）联合体资格证明文件（如允许）</w:t>
      </w:r>
    </w:p>
    <w:p w14:paraId="62ED379F">
      <w:pPr>
        <w:widowControl/>
        <w:snapToGrid w:val="0"/>
        <w:spacing w:line="360" w:lineRule="auto"/>
        <w:ind w:left="361" w:hanging="361"/>
        <w:rPr>
          <w:rFonts w:ascii="宋体" w:hAnsi="宋体" w:cs="宋体"/>
          <w:color w:val="auto"/>
          <w:kern w:val="0"/>
          <w:sz w:val="24"/>
          <w:highlight w:val="none"/>
        </w:rPr>
      </w:pPr>
      <w:r>
        <w:rPr>
          <w:rFonts w:hint="eastAsia" w:ascii="宋体" w:hAnsi="宋体" w:cs="宋体"/>
          <w:color w:val="auto"/>
          <w:kern w:val="0"/>
          <w:sz w:val="24"/>
          <w:highlight w:val="none"/>
        </w:rPr>
        <w:t>（1）资质等级证明文件</w:t>
      </w:r>
    </w:p>
    <w:p w14:paraId="41331439">
      <w:pPr>
        <w:widowControl/>
        <w:snapToGrid w:val="0"/>
        <w:spacing w:line="360" w:lineRule="auto"/>
        <w:ind w:left="361" w:hanging="361"/>
        <w:rPr>
          <w:rFonts w:ascii="宋体" w:hAnsi="宋体" w:cs="宋体"/>
          <w:color w:val="auto"/>
          <w:kern w:val="0"/>
          <w:sz w:val="24"/>
          <w:highlight w:val="none"/>
        </w:rPr>
      </w:pPr>
    </w:p>
    <w:p w14:paraId="57D37ED0">
      <w:pPr>
        <w:widowControl/>
        <w:snapToGrid w:val="0"/>
        <w:spacing w:line="360" w:lineRule="auto"/>
        <w:ind w:left="361" w:hanging="361"/>
        <w:rPr>
          <w:rFonts w:ascii="宋体" w:hAnsi="宋体" w:cs="宋体"/>
          <w:color w:val="auto"/>
          <w:kern w:val="0"/>
          <w:sz w:val="24"/>
          <w:highlight w:val="none"/>
        </w:rPr>
      </w:pPr>
      <w:r>
        <w:rPr>
          <w:rFonts w:hint="eastAsia" w:ascii="宋体" w:hAnsi="宋体" w:cs="宋体"/>
          <w:color w:val="auto"/>
          <w:kern w:val="0"/>
          <w:sz w:val="24"/>
          <w:highlight w:val="none"/>
        </w:rPr>
        <w:t>（2）联合体协议格式</w:t>
      </w:r>
    </w:p>
    <w:p w14:paraId="53E9ABAE">
      <w:pPr>
        <w:spacing w:line="300" w:lineRule="exact"/>
        <w:ind w:left="361" w:hanging="361"/>
        <w:jc w:val="center"/>
        <w:rPr>
          <w:rFonts w:ascii="宋体" w:hAnsi="宋体" w:cs="宋体"/>
          <w:b/>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
          <w:color w:val="auto"/>
          <w:sz w:val="24"/>
          <w:szCs w:val="24"/>
          <w:highlight w:val="none"/>
        </w:rPr>
        <w:t>《联合协议书》格式</w:t>
      </w:r>
    </w:p>
    <w:p w14:paraId="5FEAB9E7">
      <w:pPr>
        <w:spacing w:line="300" w:lineRule="exact"/>
        <w:ind w:left="360" w:hanging="360"/>
        <w:jc w:val="center"/>
        <w:rPr>
          <w:rFonts w:ascii="宋体" w:hAnsi="宋体" w:cs="宋体"/>
          <w:b/>
          <w:color w:val="auto"/>
          <w:sz w:val="24"/>
          <w:highlight w:val="none"/>
        </w:rPr>
      </w:pPr>
    </w:p>
    <w:p w14:paraId="11C3F95D">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联合各方：</w:t>
      </w:r>
    </w:p>
    <w:p w14:paraId="7B3C497A">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甲方：</w:t>
      </w:r>
    </w:p>
    <w:p w14:paraId="703150C6">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w:t>
      </w:r>
    </w:p>
    <w:p w14:paraId="3670D3F9">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住所：</w:t>
      </w:r>
    </w:p>
    <w:p w14:paraId="499F8E47">
      <w:pPr>
        <w:spacing w:line="360" w:lineRule="auto"/>
        <w:ind w:firstLine="480" w:firstLineChars="200"/>
        <w:jc w:val="left"/>
        <w:rPr>
          <w:rFonts w:ascii="宋体" w:hAnsi="宋体" w:cs="宋体"/>
          <w:color w:val="auto"/>
          <w:sz w:val="24"/>
          <w:highlight w:val="none"/>
        </w:rPr>
      </w:pPr>
    </w:p>
    <w:p w14:paraId="4CDD55BB">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乙方：</w:t>
      </w:r>
    </w:p>
    <w:p w14:paraId="397BE463">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w:t>
      </w:r>
    </w:p>
    <w:p w14:paraId="373B8577">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住所：</w:t>
      </w:r>
    </w:p>
    <w:p w14:paraId="633D15A7">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（如果有的话，可按甲、乙、丙、丁…序列增加）</w:t>
      </w:r>
    </w:p>
    <w:p w14:paraId="2C0DA054">
      <w:pPr>
        <w:spacing w:line="360" w:lineRule="auto"/>
        <w:ind w:firstLine="480" w:firstLineChars="200"/>
        <w:rPr>
          <w:rFonts w:ascii="宋体" w:hAnsi="宋体" w:cs="宋体"/>
          <w:color w:val="auto"/>
          <w:sz w:val="24"/>
          <w:highlight w:val="none"/>
        </w:rPr>
      </w:pPr>
    </w:p>
    <w:p w14:paraId="4C59BCB7">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根据《政府采购法》第二十四条之规定，为响应</w:t>
      </w:r>
      <w:r>
        <w:rPr>
          <w:rFonts w:hint="eastAsia" w:cs="宋体"/>
          <w:color w:val="auto"/>
          <w:sz w:val="24"/>
          <w:szCs w:val="24"/>
          <w:highlight w:val="none"/>
          <w:u w:val="single"/>
        </w:rPr>
        <w:t xml:space="preserve">                     </w:t>
      </w:r>
      <w:r>
        <w:rPr>
          <w:rFonts w:hint="eastAsia" w:cs="宋体"/>
          <w:color w:val="auto"/>
          <w:sz w:val="24"/>
          <w:szCs w:val="24"/>
          <w:highlight w:val="none"/>
        </w:rPr>
        <w:t>组织实施的</w:t>
      </w:r>
      <w:r>
        <w:rPr>
          <w:rFonts w:hint="eastAsia" w:cs="宋体"/>
          <w:color w:val="auto"/>
          <w:sz w:val="24"/>
          <w:szCs w:val="24"/>
          <w:highlight w:val="none"/>
          <w:u w:val="single"/>
        </w:rPr>
        <w:t xml:space="preserve">           </w:t>
      </w:r>
      <w:r>
        <w:rPr>
          <w:rFonts w:hint="eastAsia" w:cs="宋体"/>
          <w:color w:val="auto"/>
          <w:sz w:val="24"/>
          <w:szCs w:val="24"/>
          <w:highlight w:val="none"/>
        </w:rPr>
        <w:t>项目（</w:t>
      </w:r>
      <w:r>
        <w:rPr>
          <w:rFonts w:hint="eastAsia" w:cs="宋体"/>
          <w:color w:val="auto"/>
          <w:sz w:val="24"/>
          <w:szCs w:val="24"/>
          <w:highlight w:val="none"/>
          <w:lang w:eastAsia="zh-CN"/>
        </w:rPr>
        <w:t>项目名称、项目编号</w:t>
      </w:r>
      <w:r>
        <w:rPr>
          <w:rFonts w:hint="eastAsia" w:cs="宋体"/>
          <w:color w:val="auto"/>
          <w:sz w:val="24"/>
          <w:szCs w:val="24"/>
          <w:highlight w:val="none"/>
        </w:rPr>
        <w:t>）的采购活动，各方经协商，就联合参加本项目</w:t>
      </w:r>
      <w:r>
        <w:rPr>
          <w:rFonts w:hint="eastAsia" w:cs="宋体"/>
          <w:color w:val="auto"/>
          <w:sz w:val="24"/>
          <w:szCs w:val="24"/>
          <w:highlight w:val="none"/>
          <w:lang w:eastAsia="zh-CN"/>
        </w:rPr>
        <w:t>投标</w:t>
      </w:r>
      <w:r>
        <w:rPr>
          <w:rFonts w:hint="eastAsia" w:cs="宋体"/>
          <w:color w:val="auto"/>
          <w:sz w:val="24"/>
          <w:szCs w:val="24"/>
          <w:highlight w:val="none"/>
        </w:rPr>
        <w:t>事宜，达成如下协议：</w:t>
      </w:r>
    </w:p>
    <w:p w14:paraId="12A2EC20">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一、各方一致决定，以 </w:t>
      </w:r>
      <w:r>
        <w:rPr>
          <w:rFonts w:hint="eastAsia" w:cs="宋体"/>
          <w:color w:val="auto"/>
          <w:sz w:val="24"/>
          <w:szCs w:val="24"/>
          <w:highlight w:val="none"/>
          <w:u w:val="single"/>
        </w:rPr>
        <w:t xml:space="preserve">                            </w:t>
      </w:r>
      <w:r>
        <w:rPr>
          <w:rFonts w:hint="eastAsia" w:cs="宋体"/>
          <w:color w:val="auto"/>
          <w:sz w:val="24"/>
          <w:szCs w:val="24"/>
          <w:highlight w:val="none"/>
        </w:rPr>
        <w:t>为主办人进行</w:t>
      </w:r>
      <w:r>
        <w:rPr>
          <w:rFonts w:hint="eastAsia" w:cs="宋体"/>
          <w:color w:val="auto"/>
          <w:sz w:val="24"/>
          <w:szCs w:val="24"/>
          <w:highlight w:val="none"/>
          <w:lang w:eastAsia="zh-CN"/>
        </w:rPr>
        <w:t>投标</w:t>
      </w:r>
      <w:r>
        <w:rPr>
          <w:rFonts w:hint="eastAsia" w:cs="宋体"/>
          <w:color w:val="auto"/>
          <w:sz w:val="24"/>
          <w:szCs w:val="24"/>
          <w:highlight w:val="none"/>
        </w:rPr>
        <w:t>，并按照</w:t>
      </w:r>
      <w:r>
        <w:rPr>
          <w:rFonts w:hint="eastAsia" w:cs="宋体"/>
          <w:color w:val="auto"/>
          <w:sz w:val="24"/>
          <w:szCs w:val="24"/>
          <w:highlight w:val="none"/>
          <w:lang w:eastAsia="zh-CN"/>
        </w:rPr>
        <w:t>投标文件</w:t>
      </w:r>
      <w:r>
        <w:rPr>
          <w:rFonts w:hint="eastAsia" w:cs="宋体"/>
          <w:color w:val="auto"/>
          <w:sz w:val="24"/>
          <w:szCs w:val="24"/>
          <w:highlight w:val="none"/>
        </w:rPr>
        <w:t>的规定分别提交资格文件。</w:t>
      </w:r>
    </w:p>
    <w:p w14:paraId="0EE35BCF">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二、在本次</w:t>
      </w:r>
      <w:r>
        <w:rPr>
          <w:rFonts w:hint="eastAsia" w:cs="宋体"/>
          <w:color w:val="auto"/>
          <w:sz w:val="24"/>
          <w:szCs w:val="24"/>
          <w:highlight w:val="none"/>
          <w:lang w:eastAsia="zh-CN"/>
        </w:rPr>
        <w:t>投标</w:t>
      </w:r>
      <w:r>
        <w:rPr>
          <w:rFonts w:hint="eastAsia" w:cs="宋体"/>
          <w:color w:val="auto"/>
          <w:sz w:val="24"/>
          <w:szCs w:val="24"/>
          <w:highlight w:val="none"/>
        </w:rPr>
        <w:t>过程中，主办人法定代表人或授权代理人根据</w:t>
      </w:r>
      <w:r>
        <w:rPr>
          <w:rFonts w:hint="eastAsia" w:cs="宋体"/>
          <w:color w:val="auto"/>
          <w:sz w:val="24"/>
          <w:szCs w:val="24"/>
          <w:highlight w:val="none"/>
          <w:lang w:eastAsia="zh-CN"/>
        </w:rPr>
        <w:t>投标文件</w:t>
      </w:r>
      <w:r>
        <w:rPr>
          <w:rFonts w:hint="eastAsia" w:cs="宋体"/>
          <w:color w:val="auto"/>
          <w:sz w:val="24"/>
          <w:szCs w:val="24"/>
          <w:highlight w:val="none"/>
        </w:rPr>
        <w:t>规定及报价内容而对采购人所作的任何合法承诺，包括书面澄清及响应等均对联合</w:t>
      </w:r>
      <w:r>
        <w:rPr>
          <w:rFonts w:hint="eastAsia" w:cs="宋体"/>
          <w:color w:val="auto"/>
          <w:sz w:val="24"/>
          <w:szCs w:val="24"/>
          <w:highlight w:val="none"/>
          <w:lang w:eastAsia="zh-CN"/>
        </w:rPr>
        <w:t>投标</w:t>
      </w:r>
      <w:r>
        <w:rPr>
          <w:rFonts w:hint="eastAsia" w:cs="宋体"/>
          <w:color w:val="auto"/>
          <w:sz w:val="24"/>
          <w:szCs w:val="24"/>
          <w:highlight w:val="none"/>
        </w:rPr>
        <w:t>各方产生约束力。如果成交并签订合同，则联合各方将共同履行对采购人所负有的全部义务并就采购合同约定的事项对采购人承担连带责任。</w:t>
      </w:r>
    </w:p>
    <w:p w14:paraId="669A7A1D">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三、联合其余各方保证对主办人为响应本次</w:t>
      </w:r>
      <w:r>
        <w:rPr>
          <w:rFonts w:hint="eastAsia" w:cs="宋体"/>
          <w:color w:val="auto"/>
          <w:sz w:val="24"/>
          <w:szCs w:val="24"/>
          <w:highlight w:val="none"/>
          <w:lang w:eastAsia="zh-CN"/>
        </w:rPr>
        <w:t>投标</w:t>
      </w:r>
      <w:r>
        <w:rPr>
          <w:rFonts w:hint="eastAsia" w:cs="宋体"/>
          <w:color w:val="auto"/>
          <w:sz w:val="24"/>
          <w:szCs w:val="24"/>
          <w:highlight w:val="none"/>
        </w:rPr>
        <w:t>而提供的货物和相关服务提供全部质量保证及售后服务支持。</w:t>
      </w:r>
    </w:p>
    <w:p w14:paraId="3AA28D58">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四、本次联合</w:t>
      </w:r>
      <w:r>
        <w:rPr>
          <w:rFonts w:hint="eastAsia" w:cs="宋体"/>
          <w:color w:val="auto"/>
          <w:sz w:val="24"/>
          <w:szCs w:val="24"/>
          <w:highlight w:val="none"/>
          <w:lang w:eastAsia="zh-CN"/>
        </w:rPr>
        <w:t>投标</w:t>
      </w:r>
      <w:r>
        <w:rPr>
          <w:rFonts w:hint="eastAsia" w:cs="宋体"/>
          <w:color w:val="auto"/>
          <w:sz w:val="24"/>
          <w:szCs w:val="24"/>
          <w:highlight w:val="none"/>
        </w:rPr>
        <w:t>中，甲方承担的工作和义务为:</w:t>
      </w:r>
    </w:p>
    <w:p w14:paraId="5C6DDC85">
      <w:pPr>
        <w:pStyle w:val="70"/>
        <w:snapToGrid w:val="0"/>
        <w:spacing w:line="360" w:lineRule="auto"/>
        <w:ind w:firstLine="480" w:firstLineChars="200"/>
        <w:rPr>
          <w:rFonts w:cs="宋体"/>
          <w:color w:val="auto"/>
          <w:sz w:val="24"/>
          <w:szCs w:val="24"/>
          <w:highlight w:val="none"/>
        </w:rPr>
      </w:pPr>
    </w:p>
    <w:p w14:paraId="7631544A">
      <w:pPr>
        <w:pStyle w:val="70"/>
        <w:snapToGrid w:val="0"/>
        <w:spacing w:line="360" w:lineRule="auto"/>
        <w:ind w:firstLine="960" w:firstLineChars="400"/>
        <w:rPr>
          <w:rFonts w:cs="宋体"/>
          <w:color w:val="auto"/>
          <w:sz w:val="24"/>
          <w:szCs w:val="24"/>
          <w:highlight w:val="none"/>
        </w:rPr>
      </w:pPr>
      <w:r>
        <w:rPr>
          <w:rFonts w:hint="eastAsia" w:cs="宋体"/>
          <w:color w:val="auto"/>
          <w:sz w:val="24"/>
          <w:szCs w:val="24"/>
          <w:highlight w:val="none"/>
        </w:rPr>
        <w:t>乙方承担的工作和义务为：</w:t>
      </w:r>
    </w:p>
    <w:p w14:paraId="36ED086F">
      <w:pPr>
        <w:pStyle w:val="70"/>
        <w:snapToGrid w:val="0"/>
        <w:spacing w:line="360" w:lineRule="auto"/>
        <w:ind w:firstLine="480" w:firstLineChars="200"/>
        <w:rPr>
          <w:rFonts w:cs="宋体"/>
          <w:color w:val="auto"/>
          <w:sz w:val="24"/>
          <w:szCs w:val="24"/>
          <w:highlight w:val="none"/>
        </w:rPr>
      </w:pPr>
    </w:p>
    <w:p w14:paraId="047D8EFD">
      <w:pPr>
        <w:pStyle w:val="7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五、本协议提交采购人后，联合体各方不得以任何形式对上述实质内容进行修改或撤销。</w:t>
      </w:r>
    </w:p>
    <w:p w14:paraId="58300EBC">
      <w:pPr>
        <w:pStyle w:val="7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六、本协议一式三份，甲、乙双方各持一份，另一份作为</w:t>
      </w:r>
      <w:r>
        <w:rPr>
          <w:rFonts w:hint="eastAsia" w:cs="宋体"/>
          <w:color w:val="auto"/>
          <w:sz w:val="24"/>
          <w:szCs w:val="24"/>
          <w:highlight w:val="none"/>
          <w:lang w:eastAsia="zh-CN"/>
        </w:rPr>
        <w:t>投标文件</w:t>
      </w:r>
      <w:r>
        <w:rPr>
          <w:rFonts w:hint="eastAsia" w:cs="宋体"/>
          <w:color w:val="auto"/>
          <w:sz w:val="24"/>
          <w:szCs w:val="24"/>
          <w:highlight w:val="none"/>
        </w:rPr>
        <w:t>的组成部分。</w:t>
      </w:r>
    </w:p>
    <w:p w14:paraId="1721DD04">
      <w:pPr>
        <w:spacing w:line="360" w:lineRule="auto"/>
        <w:ind w:left="361" w:hanging="361"/>
        <w:rPr>
          <w:rFonts w:ascii="宋体" w:hAnsi="宋体" w:cs="宋体"/>
          <w:color w:val="auto"/>
          <w:sz w:val="24"/>
          <w:highlight w:val="none"/>
        </w:rPr>
      </w:pPr>
    </w:p>
    <w:p w14:paraId="6BF289EC">
      <w:pPr>
        <w:spacing w:line="360" w:lineRule="auto"/>
        <w:ind w:left="361" w:hanging="361"/>
        <w:rPr>
          <w:rFonts w:ascii="宋体" w:hAnsi="宋体" w:cs="宋体"/>
          <w:color w:val="auto"/>
          <w:sz w:val="24"/>
          <w:highlight w:val="none"/>
        </w:rPr>
      </w:pPr>
    </w:p>
    <w:p w14:paraId="2CA622D5">
      <w:pPr>
        <w:spacing w:line="480" w:lineRule="auto"/>
        <w:ind w:left="361" w:hanging="361"/>
        <w:rPr>
          <w:rFonts w:ascii="宋体" w:hAnsi="宋体" w:cs="宋体"/>
          <w:color w:val="auto"/>
          <w:sz w:val="24"/>
          <w:highlight w:val="none"/>
        </w:rPr>
      </w:pPr>
      <w:r>
        <w:rPr>
          <w:rFonts w:hint="eastAsia" w:ascii="宋体" w:hAnsi="宋体" w:cs="宋体"/>
          <w:color w:val="auto"/>
          <w:sz w:val="24"/>
          <w:highlight w:val="none"/>
        </w:rPr>
        <w:t>甲方（盖章）：                               乙方（盖章）：</w:t>
      </w:r>
    </w:p>
    <w:p w14:paraId="4484862D">
      <w:pPr>
        <w:spacing w:line="480" w:lineRule="auto"/>
        <w:ind w:left="361" w:hanging="361"/>
        <w:rPr>
          <w:rFonts w:ascii="宋体" w:hAnsi="宋体" w:cs="宋体"/>
          <w:color w:val="auto"/>
          <w:sz w:val="24"/>
          <w:highlight w:val="none"/>
        </w:rPr>
      </w:pPr>
      <w:r>
        <w:rPr>
          <w:rFonts w:hint="eastAsia" w:ascii="宋体" w:hAnsi="宋体" w:cs="宋体"/>
          <w:color w:val="auto"/>
          <w:sz w:val="24"/>
          <w:highlight w:val="none"/>
        </w:rPr>
        <w:t>法定代表人（签字）：                         法定代表人（签字）：</w:t>
      </w:r>
    </w:p>
    <w:p w14:paraId="681C3D5B">
      <w:pPr>
        <w:pStyle w:val="13"/>
        <w:ind w:left="361" w:hanging="361"/>
        <w:rPr>
          <w:rFonts w:hAnsi="宋体" w:cs="宋体"/>
          <w:b/>
          <w:color w:val="auto"/>
          <w:sz w:val="24"/>
          <w:highlight w:val="none"/>
        </w:rPr>
      </w:pPr>
      <w:r>
        <w:rPr>
          <w:rFonts w:hint="eastAsia" w:hAnsi="宋体" w:cs="宋体"/>
          <w:color w:val="auto"/>
          <w:sz w:val="24"/>
          <w:highlight w:val="none"/>
        </w:rPr>
        <w:t>20  年  月  日                               20  年  月  日</w:t>
      </w:r>
    </w:p>
    <w:p w14:paraId="5203E0F0">
      <w:pPr>
        <w:ind w:left="361" w:hanging="361"/>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4639E02C">
      <w:pPr>
        <w:widowControl/>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w:t>
      </w:r>
      <w:r>
        <w:rPr>
          <w:rFonts w:hint="eastAsia" w:ascii="宋体" w:hAnsi="宋体" w:cs="宋体"/>
          <w:b/>
          <w:color w:val="auto"/>
          <w:kern w:val="0"/>
          <w:sz w:val="24"/>
          <w:highlight w:val="none"/>
          <w:lang w:val="en-US" w:eastAsia="zh-CN"/>
        </w:rPr>
        <w:t>十</w:t>
      </w:r>
      <w:r>
        <w:rPr>
          <w:rFonts w:hint="eastAsia" w:ascii="宋体" w:hAnsi="宋体" w:cs="宋体"/>
          <w:b/>
          <w:color w:val="auto"/>
          <w:kern w:val="0"/>
          <w:sz w:val="24"/>
          <w:highlight w:val="none"/>
        </w:rPr>
        <w:t>）商品包装和快递包装承诺（如不涉及，可不提供）</w:t>
      </w:r>
    </w:p>
    <w:p w14:paraId="7B68ABB0">
      <w:pPr>
        <w:spacing w:line="48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商品包装和快递包装承诺</w:t>
      </w:r>
    </w:p>
    <w:p w14:paraId="31D416F4">
      <w:pPr>
        <w:pStyle w:val="30"/>
        <w:widowControl w:val="0"/>
        <w:adjustRightInd w:val="0"/>
        <w:snapToGrid w:val="0"/>
        <w:spacing w:before="0" w:beforeAutospacing="0" w:after="0" w:afterAutospacing="0" w:line="480" w:lineRule="exact"/>
        <w:ind w:firstLine="480" w:firstLineChars="200"/>
        <w:jc w:val="both"/>
        <w:rPr>
          <w:color w:val="auto"/>
          <w:sz w:val="24"/>
          <w:szCs w:val="24"/>
          <w:highlight w:val="none"/>
        </w:rPr>
      </w:pPr>
    </w:p>
    <w:p w14:paraId="4CAC4372">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现参与（</w:t>
      </w:r>
      <w:r>
        <w:rPr>
          <w:rFonts w:hint="eastAsia" w:ascii="宋体" w:hAnsi="宋体" w:cs="宋体"/>
          <w:color w:val="auto"/>
          <w:kern w:val="0"/>
          <w:sz w:val="24"/>
          <w:szCs w:val="24"/>
          <w:highlight w:val="none"/>
          <w:u w:val="single"/>
          <w:lang w:eastAsia="zh-CN"/>
        </w:rPr>
        <w:t>项目名称、项目编号</w:t>
      </w:r>
      <w:r>
        <w:rPr>
          <w:rFonts w:hint="eastAsia" w:ascii="宋体" w:hAnsi="宋体" w:cs="宋体"/>
          <w:color w:val="auto"/>
          <w:kern w:val="0"/>
          <w:sz w:val="24"/>
          <w:szCs w:val="24"/>
          <w:highlight w:val="none"/>
        </w:rPr>
        <w:t>）的采购活动，本公司承诺所供商品包装符合《商品包装政府采购需求标准（试行）》，快递包装符合《快递包装政府采购需求标准（试行）》。</w:t>
      </w:r>
    </w:p>
    <w:p w14:paraId="53F0B6E9">
      <w:pPr>
        <w:pStyle w:val="30"/>
        <w:widowControl w:val="0"/>
        <w:adjustRightInd w:val="0"/>
        <w:snapToGrid w:val="0"/>
        <w:spacing w:before="0" w:beforeAutospacing="0" w:after="0" w:afterAutospacing="0" w:line="480" w:lineRule="exact"/>
        <w:ind w:firstLine="480" w:firstLineChars="200"/>
        <w:jc w:val="both"/>
        <w:rPr>
          <w:color w:val="auto"/>
          <w:sz w:val="24"/>
          <w:szCs w:val="24"/>
          <w:highlight w:val="none"/>
        </w:rPr>
      </w:pPr>
      <w:r>
        <w:rPr>
          <w:rFonts w:hint="eastAsia"/>
          <w:color w:val="auto"/>
          <w:sz w:val="24"/>
          <w:szCs w:val="24"/>
          <w:highlight w:val="none"/>
        </w:rPr>
        <w:t>如上述声明不真实，愿意按照政府采购有关法律法规的规定接受处罚。</w:t>
      </w:r>
    </w:p>
    <w:p w14:paraId="584DF7B1">
      <w:pPr>
        <w:pStyle w:val="30"/>
        <w:widowControl w:val="0"/>
        <w:adjustRightInd w:val="0"/>
        <w:snapToGrid w:val="0"/>
        <w:spacing w:before="0" w:beforeAutospacing="0" w:after="0" w:afterAutospacing="0" w:line="480" w:lineRule="exact"/>
        <w:ind w:firstLine="480" w:firstLineChars="200"/>
        <w:jc w:val="both"/>
        <w:rPr>
          <w:color w:val="auto"/>
          <w:sz w:val="24"/>
          <w:szCs w:val="24"/>
          <w:highlight w:val="none"/>
        </w:rPr>
      </w:pPr>
      <w:r>
        <w:rPr>
          <w:rFonts w:hint="eastAsia"/>
          <w:color w:val="auto"/>
          <w:sz w:val="24"/>
          <w:szCs w:val="24"/>
          <w:highlight w:val="none"/>
        </w:rPr>
        <w:t>特此声明</w:t>
      </w:r>
    </w:p>
    <w:p w14:paraId="1030AFAB">
      <w:pPr>
        <w:spacing w:line="360" w:lineRule="exact"/>
        <w:ind w:left="479" w:leftChars="228" w:firstLine="3000" w:firstLineChars="1250"/>
        <w:jc w:val="left"/>
        <w:rPr>
          <w:rFonts w:ascii="宋体" w:hAnsi="宋体" w:cs="宋体"/>
          <w:color w:val="auto"/>
          <w:sz w:val="24"/>
          <w:szCs w:val="24"/>
          <w:highlight w:val="none"/>
        </w:rPr>
      </w:pPr>
    </w:p>
    <w:p w14:paraId="564F629E">
      <w:pPr>
        <w:spacing w:line="360" w:lineRule="exact"/>
        <w:ind w:left="479" w:leftChars="228" w:firstLine="3000" w:firstLineChars="1250"/>
        <w:jc w:val="left"/>
        <w:rPr>
          <w:rFonts w:ascii="宋体" w:hAnsi="宋体" w:cs="宋体"/>
          <w:color w:val="auto"/>
          <w:sz w:val="24"/>
          <w:szCs w:val="24"/>
          <w:highlight w:val="none"/>
        </w:rPr>
      </w:pPr>
    </w:p>
    <w:p w14:paraId="22E12591">
      <w:pPr>
        <w:spacing w:line="360" w:lineRule="exact"/>
        <w:ind w:left="479" w:leftChars="228" w:firstLine="3000" w:firstLineChars="1250"/>
        <w:jc w:val="left"/>
        <w:rPr>
          <w:rFonts w:ascii="宋体" w:hAnsi="宋体" w:cs="宋体"/>
          <w:color w:val="auto"/>
          <w:sz w:val="24"/>
          <w:szCs w:val="24"/>
          <w:highlight w:val="none"/>
        </w:rPr>
      </w:pPr>
    </w:p>
    <w:p w14:paraId="2932534F">
      <w:pPr>
        <w:spacing w:line="360" w:lineRule="auto"/>
        <w:ind w:firstLine="3120" w:firstLineChars="1300"/>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1B70F2E3">
      <w:pPr>
        <w:spacing w:line="360" w:lineRule="auto"/>
        <w:ind w:firstLine="3120" w:firstLineChars="13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bookmarkEnd w:id="44"/>
      <w:bookmarkEnd w:id="45"/>
      <w:r>
        <w:rPr>
          <w:rFonts w:hint="eastAsia" w:ascii="宋体" w:hAnsi="宋体" w:cs="宋体"/>
          <w:color w:val="auto"/>
          <w:sz w:val="24"/>
          <w:szCs w:val="24"/>
          <w:highlight w:val="none"/>
          <w:u w:val="none"/>
          <w:lang w:val="en-US" w:eastAsia="zh-CN"/>
        </w:rPr>
        <w:t>日</w:t>
      </w:r>
    </w:p>
    <w:p w14:paraId="180E010A">
      <w:pPr>
        <w:spacing w:line="360" w:lineRule="auto"/>
        <w:ind w:firstLine="3120" w:firstLineChars="1300"/>
        <w:rPr>
          <w:rFonts w:hint="eastAsia" w:ascii="宋体" w:hAnsi="宋体" w:cs="宋体"/>
          <w:color w:val="auto"/>
          <w:sz w:val="24"/>
          <w:szCs w:val="24"/>
          <w:highlight w:val="none"/>
          <w:u w:val="none"/>
          <w:lang w:val="en-US" w:eastAsia="zh-CN"/>
        </w:rPr>
      </w:pPr>
    </w:p>
    <w:p w14:paraId="06900DD0">
      <w:pP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br w:type="page"/>
      </w:r>
    </w:p>
    <w:p w14:paraId="2CAB928D">
      <w:pPr>
        <w:widowControl/>
        <w:snapToGrid w:val="0"/>
        <w:spacing w:line="360" w:lineRule="auto"/>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（十一）网络安全专用产品说明</w:t>
      </w:r>
    </w:p>
    <w:p w14:paraId="32B1D5F8">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按照国家财政部、工信部、公安部以及其他部委联合下发《关于调整网络安全专用产品安全管理有关事项的公告》有关要求：</w:t>
      </w:r>
    </w:p>
    <w:p w14:paraId="0B82AFE3">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151A017D">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具备资格的机构是指列入《承担网络关键设备和网络安全专用产品安全认证和安全检测任务机构名录》的机构。</w:t>
      </w:r>
    </w:p>
    <w:p w14:paraId="422C8132">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7A7A58DA">
      <w:pPr>
        <w:spacing w:line="360" w:lineRule="auto"/>
        <w:ind w:firstLine="480" w:firstLineChars="200"/>
        <w:rPr>
          <w:rFonts w:hint="eastAsia" w:ascii="宋体" w:hAnsi="宋体" w:eastAsia="宋体" w:cs="宋体"/>
          <w:color w:val="auto"/>
          <w:kern w:val="0"/>
          <w:sz w:val="24"/>
          <w:szCs w:val="24"/>
          <w:highlight w:val="none"/>
          <w:lang w:val="en-US" w:eastAsia="zh-CN"/>
        </w:rPr>
      </w:pPr>
    </w:p>
    <w:p w14:paraId="1A64F3EC">
      <w:pP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br w:type="page"/>
      </w:r>
    </w:p>
    <w:p w14:paraId="5CD904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中宋" w:hAnsi="华文中宋" w:eastAsia="华文中宋"/>
          <w:b/>
          <w:color w:val="auto"/>
          <w:sz w:val="24"/>
          <w:szCs w:val="24"/>
          <w:highlight w:val="none"/>
          <w:lang w:val="en-US" w:eastAsia="zh-CN"/>
        </w:rPr>
      </w:pPr>
      <w:r>
        <w:rPr>
          <w:rFonts w:hint="eastAsia" w:ascii="宋体" w:hAnsi="宋体" w:eastAsia="宋体" w:cs="宋体"/>
          <w:b/>
          <w:color w:val="auto"/>
          <w:kern w:val="0"/>
          <w:sz w:val="24"/>
          <w:highlight w:val="none"/>
          <w:lang w:val="en-US" w:eastAsia="zh-CN"/>
        </w:rPr>
        <w:t>（十二）关于符合本国产品标准的声明函格式</w:t>
      </w:r>
    </w:p>
    <w:p w14:paraId="28BB48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关于符合本国产品标准的声明函</w:t>
      </w:r>
    </w:p>
    <w:p w14:paraId="09596C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47E07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名称1），生产厂为（厂名），厂址为（生产厂址）。（产品名称1）的中国境内生产的组件成本占比≥（规定比例）。（产品名称1）的（关键组件）在中国境内生产。（产品名称1）的（关键工序）在中国境内完成。</w:t>
      </w:r>
    </w:p>
    <w:p w14:paraId="29465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名称2），生产厂为（厂名），厂址为（生产厂址）。（产品名称2）的中国境内生产的组件成本占比≥（规定比例）。（产品名称2）的（关键组件）在中国境内生产。（产品名称2）的（关键工序）在中国境内完成。</w:t>
      </w:r>
    </w:p>
    <w:p w14:paraId="27D23D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3FB54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本公司（单位）对上述声明内容的真实性负责。如有虚假，愿承担相应法律责任。</w:t>
      </w:r>
    </w:p>
    <w:p w14:paraId="41815986">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color w:val="auto"/>
          <w:sz w:val="24"/>
          <w:szCs w:val="24"/>
          <w:highlight w:val="none"/>
        </w:rPr>
      </w:pPr>
    </w:p>
    <w:p w14:paraId="227A5084">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color w:val="auto"/>
          <w:sz w:val="24"/>
          <w:szCs w:val="24"/>
          <w:highlight w:val="none"/>
        </w:rPr>
      </w:pPr>
    </w:p>
    <w:p w14:paraId="35EC1E93">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color w:val="auto"/>
          <w:sz w:val="24"/>
          <w:szCs w:val="24"/>
          <w:highlight w:val="none"/>
        </w:rPr>
      </w:pPr>
    </w:p>
    <w:p w14:paraId="4A8A47EC">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公司（单位）名称（盖章）：</w:t>
      </w:r>
      <w:r>
        <w:rPr>
          <w:rFonts w:hint="eastAsia" w:ascii="宋体" w:hAnsi="宋体" w:eastAsia="宋体" w:cs="宋体"/>
          <w:color w:val="auto"/>
          <w:sz w:val="24"/>
          <w:szCs w:val="24"/>
          <w:highlight w:val="none"/>
          <w:u w:val="single"/>
          <w:lang w:val="en-US" w:eastAsia="zh-CN"/>
        </w:rPr>
        <w:t xml:space="preserve">       </w:t>
      </w:r>
    </w:p>
    <w:p w14:paraId="662A262D">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11FF0F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1396A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A74FB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_____________________________</w:t>
      </w:r>
    </w:p>
    <w:p w14:paraId="33DC56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1.产品如有型号，请在“产品名称”栏一并填写。</w:t>
      </w:r>
    </w:p>
    <w:p w14:paraId="4EF335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2.生产厂名与厂址应与生产厂营业执照载明的相关信息保持一致。</w:t>
      </w:r>
    </w:p>
    <w:p w14:paraId="71425C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3.该产品的中国境内生产的组件成本占比相关要求实施前，“规定比例”栏可不填，下同。</w:t>
      </w:r>
    </w:p>
    <w:p w14:paraId="6479DD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4.该产品的关键组件要求实施前，“关键组件”栏可不填，下同。</w:t>
      </w:r>
    </w:p>
    <w:p w14:paraId="396D6B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yellow"/>
          <w:lang w:val="en-US" w:eastAsia="zh-CN"/>
        </w:rPr>
      </w:pPr>
      <w:r>
        <w:rPr>
          <w:rFonts w:hint="eastAsia" w:ascii="宋体" w:hAnsi="宋体" w:eastAsia="宋体" w:cs="宋体"/>
          <w:color w:val="auto"/>
          <w:sz w:val="24"/>
          <w:szCs w:val="24"/>
          <w:highlight w:val="none"/>
        </w:rPr>
        <w:t>5.该产品的关键工序要求实施前，“关键工序”栏可不填，下同。</w:t>
      </w:r>
    </w:p>
    <w:p w14:paraId="0A32C970">
      <w:pPr>
        <w:spacing w:line="360" w:lineRule="auto"/>
        <w:ind w:firstLine="480" w:firstLineChars="200"/>
        <w:rPr>
          <w:rFonts w:hint="eastAsia" w:ascii="宋体" w:hAnsi="宋体" w:eastAsia="宋体" w:cs="宋体"/>
          <w:color w:val="auto"/>
          <w:kern w:val="0"/>
          <w:sz w:val="24"/>
          <w:szCs w:val="24"/>
          <w:highlight w:val="none"/>
          <w:lang w:val="en-US" w:eastAsia="zh-CN"/>
        </w:rPr>
      </w:pPr>
    </w:p>
    <w:sectPr>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06928">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B9B3">
    <w:pPr>
      <w:pStyle w:val="23"/>
      <w:rPr>
        <w:rFonts w:eastAsia="隶书"/>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5D44952">
                          <w:pPr>
                            <w:pStyle w:val="23"/>
                            <w:spacing w:before="120" w:beforeLines="50" w:after="120" w:afterLines="50"/>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vert="horz" wrap="none" lIns="0" tIns="0" rIns="0" bIns="0" anchor="t">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DiRyTJAQAAkwMAAA4AAABkcnMvZTJvRG9jLnhtbK1TS27bMBDdF+gd&#10;CO5jSUZa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pfFzmZ4oSlNz///nX+8+/8&#10;9ycr3iWLuoAlnbwPdzBlSGHS2zdg05eUsH6w9XSxVfWRSdosVsvVKoFLqs0J4WQP1wNg/Ki8ZSmo&#10;ONC7DXaK42eM49H5SOpmXFqdv9XGjNW0kyWaI7EUxX7XT2x3vj6RTJp6Am89/OCsozevuKMR58x8&#10;cmRpGo85gDnYzYFwki5WfOSF4cMhUvuBW2o2dpg40FsN6qa5SsPwOB9OPfxLm/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QOJHJMkBAACTAwAADgAAAAAAAAABACAAAAAfAQAAZHJzL2Uyb0Rv&#10;Yy54bWxQSwUGAAAAAAYABgBZAQAAWgUAAAAA&#10;">
              <v:fill on="f" focussize="0,0"/>
              <v:stroke on="f"/>
              <v:imagedata o:title=""/>
              <o:lock v:ext="edit" aspectratio="f"/>
              <v:textbox inset="0mm,0mm,0mm,0mm" style="mso-fit-shape-to-text:t;">
                <w:txbxContent>
                  <w:p w14:paraId="75D44952">
                    <w:pPr>
                      <w:pStyle w:val="23"/>
                      <w:spacing w:before="120" w:beforeLines="50" w:after="120" w:afterLines="50"/>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rect>
          </w:pict>
        </mc:Fallback>
      </mc:AlternateContent>
    </w:r>
    <w:r>
      <w:rPr>
        <w:rFonts w:hint="eastAsia" w:ascii="隶书" w:hAnsi="华文中宋" w:eastAsia="隶书" w:cs="仿宋"/>
        <w:color w:val="FF0000"/>
        <w:sz w:val="21"/>
        <w:szCs w:val="21"/>
      </w:rPr>
      <w:drawing>
        <wp:inline distT="0" distB="0" distL="0" distR="0">
          <wp:extent cx="1305560" cy="363220"/>
          <wp:effectExtent l="0" t="0" r="0" b="2540"/>
          <wp:docPr id="292469386" name="图片 1" descr="微信图片_20220727163544"/>
          <wp:cNvGraphicFramePr/>
          <a:graphic xmlns:a="http://schemas.openxmlformats.org/drawingml/2006/main">
            <a:graphicData uri="http://schemas.openxmlformats.org/drawingml/2006/picture">
              <pic:pic xmlns:pic="http://schemas.openxmlformats.org/drawingml/2006/picture">
                <pic:nvPicPr>
                  <pic:cNvPr id="292469386" name="图片 1" descr="微信图片_20220727163544"/>
                  <pic:cNvPicPr/>
                </pic:nvPicPr>
                <pic:blipFill>
                  <a:blip r:embed="rId1" cstate="print"/>
                  <a:srcRect/>
                  <a:stretch>
                    <a:fillRect/>
                  </a:stretch>
                </pic:blipFill>
                <pic:spPr>
                  <a:xfrm>
                    <a:off x="0" y="0"/>
                    <a:ext cx="1305560" cy="363220"/>
                  </a:xfrm>
                  <a:prstGeom prst="rect">
                    <a:avLst/>
                  </a:prstGeom>
                  <a:ln>
                    <a:noFill/>
                  </a:ln>
                </pic:spPr>
              </pic:pic>
            </a:graphicData>
          </a:graphic>
        </wp:inline>
      </w:drawing>
    </w:r>
    <w:r>
      <w:rPr>
        <w:rFonts w:hint="eastAsia" w:ascii="隶书" w:hAnsi="华文中宋" w:eastAsia="隶书" w:cs="仿宋"/>
        <w:color w:val="FF00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6FEE">
    <w:pPr>
      <w:pStyle w:val="23"/>
      <w:rPr>
        <w:rFonts w:eastAsia="隶书"/>
      </w:rPr>
    </w:pPr>
    <w:r>
      <w:rPr>
        <w:sz w:val="21"/>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7F89AE3">
                          <w:pPr>
                            <w:pStyle w:val="23"/>
                            <w:spacing w:before="120" w:beforeLines="50" w:after="120" w:afterLines="50"/>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vert="horz" wrap="none" lIns="0" tIns="0" rIns="0" bIns="0" anchor="t">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eu0c/HAQAAkAMAAA4AAABkcnMvZTJvRG9jLnhtbK1TS44TMRDdI3EH&#10;y3viTiR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pkngzEtHD3758f3y8/fl1ze2&#10;fJv96SKWdOwxPsCUIYVZbN+Ay1+SwfrB0/PVU90npmhzuV6t1wXZrag2J4Qjnq5HwHSng2M5qDjQ&#10;ow1eytMHTOPR+UjuZn1efbg11o7VvCMyzZFYjlK/7ye2+1CfSSONPIG3Ab5y1tGDV9zTfHNm7z35&#10;mWdjDmAO9nMgvaKLFR95YXx/TNR+4JabjR0mDvRQg7ppqPIk/J0Pp55+pO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Ceu0c/HAQAAkAMAAA4AAAAAAAAAAQAgAAAAHwEAAGRycy9lMm9Eb2Mu&#10;eG1sUEsFBgAAAAAGAAYAWQEAAFgFAAAAAA==&#10;">
              <v:fill on="f" focussize="0,0"/>
              <v:stroke on="f"/>
              <v:imagedata o:title=""/>
              <o:lock v:ext="edit" aspectratio="f"/>
              <v:textbox inset="0mm,0mm,0mm,0mm" style="mso-fit-shape-to-text:t;">
                <w:txbxContent>
                  <w:p w14:paraId="67F89AE3">
                    <w:pPr>
                      <w:pStyle w:val="23"/>
                      <w:spacing w:before="120" w:beforeLines="50" w:after="120" w:afterLines="50"/>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rect>
          </w:pict>
        </mc:Fallback>
      </mc:AlternateContent>
    </w:r>
    <w:r>
      <w:rPr>
        <w:rFonts w:hint="eastAsia" w:ascii="隶书" w:hAnsi="华文中宋" w:eastAsia="隶书" w:cs="仿宋"/>
        <w:color w:val="FF0000"/>
        <w:sz w:val="21"/>
        <w:szCs w:val="21"/>
      </w:rPr>
      <w:drawing>
        <wp:inline distT="0" distB="0" distL="0" distR="0">
          <wp:extent cx="1305560" cy="363220"/>
          <wp:effectExtent l="0" t="0" r="0" b="0"/>
          <wp:docPr id="2" name="图片 1" descr="微信图片_20220727163544"/>
          <wp:cNvGraphicFramePr/>
          <a:graphic xmlns:a="http://schemas.openxmlformats.org/drawingml/2006/main">
            <a:graphicData uri="http://schemas.openxmlformats.org/drawingml/2006/picture">
              <pic:pic xmlns:pic="http://schemas.openxmlformats.org/drawingml/2006/picture">
                <pic:nvPicPr>
                  <pic:cNvPr id="2" name="图片 1" descr="微信图片_20220727163544"/>
                  <pic:cNvPicPr/>
                </pic:nvPicPr>
                <pic:blipFill>
                  <a:blip r:embed="rId1" cstate="print"/>
                  <a:srcRect/>
                  <a:stretch>
                    <a:fillRect/>
                  </a:stretch>
                </pic:blipFill>
                <pic:spPr>
                  <a:xfrm>
                    <a:off x="0" y="0"/>
                    <a:ext cx="1305560" cy="363220"/>
                  </a:xfrm>
                  <a:prstGeom prst="rect">
                    <a:avLst/>
                  </a:prstGeom>
                  <a:ln>
                    <a:noFill/>
                  </a:ln>
                </pic:spPr>
              </pic:pic>
            </a:graphicData>
          </a:graphic>
        </wp:inline>
      </w:drawing>
    </w:r>
    <w:r>
      <w:rPr>
        <w:rFonts w:hint="eastAsia" w:ascii="隶书" w:hAnsi="华文中宋" w:eastAsia="隶书" w:cs="仿宋"/>
        <w:color w:val="FF00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D714">
    <w:pPr>
      <w:pStyle w:val="23"/>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F2A10D">
                          <w:pPr>
                            <w:pStyle w:val="23"/>
                            <w:spacing w:before="120" w:beforeLines="50" w:line="360" w:lineRule="auto"/>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vert="horz" wrap="none" lIns="0" tIns="0" rIns="0" bIns="0" anchor="t">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tVvbH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k1Z05YevPz71/nP//O&#10;f3+yokgWdQFLOvkQ7mHKkMKkt2/Api8pYf1g6+liq+ojk7RZrJarVU6OS6rNCeFkj9cDYPykvGUp&#10;qDjQuw12iuMdxvHofCR1My6tzt9qY8Zq2skSzZFYimK/6ye2O1+fSCZNPYG3Hn5w1tGbV9zRiHNm&#10;PjuyNI3HHMAc7OZAOEkXKz7ywvDxEKn9wC01GztMHOitBnXTXKVheJoPpx7/pc1/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tVvbHKAQAAkwMAAA4AAAAAAAAAAQAgAAAAHwEAAGRycy9lMm9E&#10;b2MueG1sUEsFBgAAAAAGAAYAWQEAAFsFAAAAAA==&#10;">
              <v:fill on="f" focussize="0,0"/>
              <v:stroke on="f"/>
              <v:imagedata o:title=""/>
              <o:lock v:ext="edit" aspectratio="f"/>
              <v:textbox inset="0mm,0mm,0mm,0mm" style="mso-fit-shape-to-text:t;">
                <w:txbxContent>
                  <w:p w14:paraId="40F2A10D">
                    <w:pPr>
                      <w:pStyle w:val="23"/>
                      <w:spacing w:before="120" w:beforeLines="50" w:line="360" w:lineRule="auto"/>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rect>
          </w:pict>
        </mc:Fallback>
      </mc:AlternateContent>
    </w:r>
    <w:r>
      <w:rPr>
        <w:rFonts w:hint="eastAsia"/>
      </w:rPr>
      <w:drawing>
        <wp:inline distT="0" distB="0" distL="0" distR="0">
          <wp:extent cx="1306830" cy="310515"/>
          <wp:effectExtent l="0" t="0" r="0" b="10160"/>
          <wp:docPr id="627850275" name="图片 6" descr="a30643e36a00f03f8d8573958b7be65"/>
          <wp:cNvGraphicFramePr/>
          <a:graphic xmlns:a="http://schemas.openxmlformats.org/drawingml/2006/main">
            <a:graphicData uri="http://schemas.openxmlformats.org/drawingml/2006/picture">
              <pic:pic xmlns:pic="http://schemas.openxmlformats.org/drawingml/2006/picture">
                <pic:nvPicPr>
                  <pic:cNvPr id="627850275" name="图片 6" descr="a30643e36a00f03f8d8573958b7be65"/>
                  <pic:cNvPicPr/>
                </pic:nvPicPr>
                <pic:blipFill>
                  <a:blip r:embed="rId1" cstate="print"/>
                  <a:srcRect/>
                  <a:stretch>
                    <a:fillRect/>
                  </a:stretch>
                </pic:blipFill>
                <pic:spPr>
                  <a:xfrm>
                    <a:off x="0" y="0"/>
                    <a:ext cx="1306830" cy="310515"/>
                  </a:xfrm>
                  <a:prstGeom prst="rect">
                    <a:avLst/>
                  </a:prstGeom>
                </pic:spPr>
              </pic:pic>
            </a:graphicData>
          </a:graphic>
        </wp:inline>
      </w:drawing>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0DB1">
    <w:pPr>
      <w:pStyle w:val="23"/>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BC039C7">
                          <w:pPr>
                            <w:pStyle w:val="23"/>
                            <w:spacing w:before="120" w:beforeLines="50" w:line="360" w:lineRule="auto"/>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vert="horz" wrap="none" lIns="0" tIns="0" rIns="0" bIns="0" anchor="t">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zVW3KAQAAkwMAAA4AAAAAAAAAAQAgAAAAHwEAAGRycy9lMm9E&#10;b2MueG1sUEsFBgAAAAAGAAYAWQEAAFsFAAAAAA==&#10;">
              <v:fill on="f" focussize="0,0"/>
              <v:stroke on="f"/>
              <v:imagedata o:title=""/>
              <o:lock v:ext="edit" aspectratio="f"/>
              <v:textbox inset="0mm,0mm,0mm,0mm" style="mso-fit-shape-to-text:t;">
                <w:txbxContent>
                  <w:p w14:paraId="3BC039C7">
                    <w:pPr>
                      <w:pStyle w:val="23"/>
                      <w:spacing w:before="120" w:beforeLines="50" w:line="360" w:lineRule="auto"/>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rect>
          </w:pict>
        </mc:Fallback>
      </mc:AlternateContent>
    </w:r>
    <w:r>
      <w:drawing>
        <wp:inline distT="0" distB="0" distL="0" distR="0">
          <wp:extent cx="1222375" cy="339725"/>
          <wp:effectExtent l="0" t="0" r="0" b="3175"/>
          <wp:docPr id="1704520577" name="图片 9" descr="a30643e36a00f03f8d8573958b7be65"/>
          <wp:cNvGraphicFramePr/>
          <a:graphic xmlns:a="http://schemas.openxmlformats.org/drawingml/2006/main">
            <a:graphicData uri="http://schemas.openxmlformats.org/drawingml/2006/picture">
              <pic:pic xmlns:pic="http://schemas.openxmlformats.org/drawingml/2006/picture">
                <pic:nvPicPr>
                  <pic:cNvPr id="1704520577" name="图片 9" descr="a30643e36a00f03f8d8573958b7be65"/>
                  <pic:cNvPicPr/>
                </pic:nvPicPr>
                <pic:blipFill>
                  <a:blip r:embed="rId1" cstate="print"/>
                  <a:srcRect/>
                  <a:stretch>
                    <a:fillRect/>
                  </a:stretch>
                </pic:blipFill>
                <pic:spPr>
                  <a:xfrm>
                    <a:off x="0" y="0"/>
                    <a:ext cx="1222375" cy="33972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2822B">
    <w:pPr>
      <w:pStyle w:val="24"/>
      <w:pBdr>
        <w:bottom w:val="none" w:color="auto" w:sz="0" w:space="1"/>
      </w:pBdr>
      <w:rPr>
        <w:rFonts w:hint="eastAsia" w:ascii="隶书" w:hAnsi="华文中宋" w:eastAsia="隶书" w:cs="仿宋"/>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C2F22">
    <w:pPr>
      <w:pStyle w:val="24"/>
      <w:pBdr>
        <w:bottom w:val="none" w:color="auto" w:sz="0" w:space="1"/>
      </w:pBdr>
      <w:jc w:val="left"/>
    </w:pPr>
    <w:r>
      <w:rPr>
        <w:rFonts w:hint="eastAsia" w:ascii="隶书" w:hAnsi="华文中宋" w:eastAsia="隶书" w:cs="仿宋"/>
        <w:szCs w:val="21"/>
      </w:rPr>
      <w:drawing>
        <wp:inline distT="0" distB="0" distL="0" distR="0">
          <wp:extent cx="1438275" cy="399415"/>
          <wp:effectExtent l="0" t="0" r="0" b="0"/>
          <wp:docPr id="261868711" name="图片 1818705915" descr="微信图片_20220727163544"/>
          <wp:cNvGraphicFramePr/>
          <a:graphic xmlns:a="http://schemas.openxmlformats.org/drawingml/2006/main">
            <a:graphicData uri="http://schemas.openxmlformats.org/drawingml/2006/picture">
              <pic:pic xmlns:pic="http://schemas.openxmlformats.org/drawingml/2006/picture">
                <pic:nvPicPr>
                  <pic:cNvPr id="261868711" name="图片 1818705915" descr="微信图片_20220727163544"/>
                  <pic:cNvPicPr/>
                </pic:nvPicPr>
                <pic:blipFill>
                  <a:blip r:embed="rId1" cstate="print"/>
                  <a:srcRect/>
                  <a:stretch>
                    <a:fillRect/>
                  </a:stretch>
                </pic:blipFill>
                <pic:spPr>
                  <a:xfrm>
                    <a:off x="0" y="0"/>
                    <a:ext cx="1438275" cy="399415"/>
                  </a:xfrm>
                  <a:prstGeom prst="rect">
                    <a:avLst/>
                  </a:prstGeom>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AC7E">
    <w:pPr>
      <w:pStyle w:val="24"/>
      <w:pBdr>
        <w:bottom w:val="thickThinMediumGap" w:color="9C7822" w:sz="18" w:space="1"/>
      </w:pBdr>
      <w:rPr>
        <w:rFonts w:hint="eastAsia" w:ascii="宋体" w:hAnsi="宋体" w:eastAsia="宋体" w:cs="宋体"/>
        <w:b/>
        <w:bCs/>
        <w:sz w:val="20"/>
        <w:szCs w:val="20"/>
        <w:lang w:eastAsia="zh-CN"/>
      </w:rPr>
    </w:pPr>
    <w:r>
      <w:rPr>
        <w:rFonts w:hint="eastAsia" w:ascii="宋体" w:hAnsi="宋体" w:cs="宋体"/>
        <w:b/>
        <w:bCs/>
        <w:sz w:val="20"/>
        <w:szCs w:val="20"/>
        <w:lang w:eastAsia="zh-CN"/>
      </w:rPr>
      <w:t>临县低级别（县级）不可移动文物安全监管平台建设项目招标文件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DAF86">
    <w:pPr>
      <w:pStyle w:val="24"/>
      <w:pBdr>
        <w:bottom w:val="thickThinMediumGap" w:color="7D521D" w:sz="18" w:space="1"/>
      </w:pBdr>
      <w:rPr>
        <w:rFonts w:hint="eastAsia" w:ascii="宋体" w:hAnsi="宋体" w:eastAsia="宋体" w:cs="宋体"/>
        <w:b/>
        <w:bCs/>
        <w:lang w:eastAsia="zh-CN"/>
      </w:rPr>
    </w:pPr>
    <w:r>
      <w:rPr>
        <w:rFonts w:hint="eastAsia" w:ascii="宋体" w:hAnsi="宋体" w:cs="宋体"/>
        <w:b/>
        <w:bCs/>
        <w:lang w:eastAsia="zh-CN"/>
      </w:rPr>
      <w:t>临县低级别（县级）不可移动文物安全监管平台建设项目招标文件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B5F2">
    <w:pPr>
      <w:pStyle w:val="24"/>
      <w:pBdr>
        <w:bottom w:val="thickThinMediumGap" w:color="7D521D" w:sz="18" w:space="1"/>
      </w:pBdr>
      <w:rPr>
        <w:rFonts w:hint="eastAsia" w:ascii="宋体" w:hAnsi="宋体" w:eastAsia="宋体" w:cs="宋体"/>
        <w:b/>
        <w:bCs/>
        <w:color w:val="000000"/>
        <w:lang w:eastAsia="zh-CN"/>
      </w:rPr>
    </w:pPr>
    <w:r>
      <w:rPr>
        <w:rFonts w:hint="eastAsia" w:ascii="宋体" w:hAnsi="宋体" w:cs="宋体"/>
        <w:b/>
        <w:bCs/>
        <w:color w:val="000000"/>
        <w:lang w:eastAsia="zh-CN"/>
      </w:rPr>
      <w:t>临县低级别（县级）不可移动文物安全监管平台建设项目招标文件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6073D">
    <w:pPr>
      <w:pStyle w:val="24"/>
      <w:pBdr>
        <w:bottom w:val="double" w:color="auto" w:sz="8" w:space="1"/>
      </w:pBdr>
      <w:rPr>
        <w:rFonts w:hint="eastAsia" w:ascii="宋体" w:hAnsi="宋体" w:eastAsia="宋体" w:cs="宋体"/>
        <w:b/>
        <w:bCs/>
        <w:lang w:eastAsia="zh-CN"/>
      </w:rPr>
    </w:pPr>
    <w:r>
      <w:rPr>
        <w:rFonts w:hint="eastAsia" w:ascii="宋体" w:hAnsi="宋体" w:cs="宋体"/>
        <w:b/>
        <w:bCs/>
        <w:lang w:eastAsia="zh-CN"/>
      </w:rPr>
      <w:t>临县低级别（县级）不可移动文物安全监管平台建设项目招标文件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9A13F"/>
    <w:multiLevelType w:val="singleLevel"/>
    <w:tmpl w:val="9F59A13F"/>
    <w:lvl w:ilvl="0" w:tentative="0">
      <w:start w:val="2"/>
      <w:numFmt w:val="chineseCounting"/>
      <w:suff w:val="nothing"/>
      <w:lvlText w:val="%1、"/>
      <w:lvlJc w:val="left"/>
      <w:rPr>
        <w:rFonts w:hint="eastAsia"/>
      </w:rPr>
    </w:lvl>
  </w:abstractNum>
  <w:abstractNum w:abstractNumId="1">
    <w:nsid w:val="00000002"/>
    <w:multiLevelType w:val="multilevel"/>
    <w:tmpl w:val="00000002"/>
    <w:lvl w:ilvl="0" w:tentative="0">
      <w:start w:val="1"/>
      <w:numFmt w:val="bullet"/>
      <w:pStyle w:val="45"/>
      <w:lvlText w:val=""/>
      <w:lvlJc w:val="left"/>
      <w:pPr>
        <w:tabs>
          <w:tab w:val="left" w:pos="1058"/>
        </w:tabs>
        <w:ind w:left="1078" w:hanging="420"/>
      </w:pPr>
      <w:rPr>
        <w:rFonts w:ascii="Wingdings" w:hAnsi="Wingdings"/>
      </w:rPr>
    </w:lvl>
    <w:lvl w:ilvl="1" w:tentative="0">
      <w:start w:val="1"/>
      <w:numFmt w:val="decimal"/>
      <w:lvlText w:val="（%1）"/>
      <w:lvlJc w:val="right"/>
      <w:pPr>
        <w:tabs>
          <w:tab w:val="left" w:pos="1205"/>
        </w:tabs>
        <w:ind w:left="1205" w:hanging="147"/>
      </w:pPr>
    </w:lvl>
    <w:lvl w:ilvl="2" w:tentative="0">
      <w:start w:val="1"/>
      <w:numFmt w:val="bullet"/>
      <w:lvlText w:val=""/>
      <w:lvlJc w:val="left"/>
      <w:pPr>
        <w:tabs>
          <w:tab w:val="left" w:pos="1898"/>
        </w:tabs>
        <w:ind w:left="1898" w:hanging="420"/>
      </w:pPr>
      <w:rPr>
        <w:rFonts w:ascii="Wingdings" w:hAnsi="Wingdings"/>
      </w:rPr>
    </w:lvl>
    <w:lvl w:ilvl="3" w:tentative="0">
      <w:start w:val="1"/>
      <w:numFmt w:val="bullet"/>
      <w:lvlText w:val=""/>
      <w:lvlJc w:val="left"/>
      <w:pPr>
        <w:tabs>
          <w:tab w:val="left" w:pos="2318"/>
        </w:tabs>
        <w:ind w:left="2318" w:hanging="420"/>
      </w:pPr>
      <w:rPr>
        <w:rFonts w:ascii="Wingdings" w:hAnsi="Wingdings"/>
      </w:rPr>
    </w:lvl>
    <w:lvl w:ilvl="4" w:tentative="0">
      <w:start w:val="1"/>
      <w:numFmt w:val="bullet"/>
      <w:lvlText w:val=""/>
      <w:lvlJc w:val="left"/>
      <w:pPr>
        <w:tabs>
          <w:tab w:val="left" w:pos="2738"/>
        </w:tabs>
        <w:ind w:left="2738" w:hanging="420"/>
      </w:pPr>
      <w:rPr>
        <w:rFonts w:ascii="Wingdings" w:hAnsi="Wingdings"/>
      </w:rPr>
    </w:lvl>
    <w:lvl w:ilvl="5" w:tentative="0">
      <w:start w:val="1"/>
      <w:numFmt w:val="bullet"/>
      <w:lvlText w:val=""/>
      <w:lvlJc w:val="left"/>
      <w:pPr>
        <w:tabs>
          <w:tab w:val="left" w:pos="3158"/>
        </w:tabs>
        <w:ind w:left="3158" w:hanging="420"/>
      </w:pPr>
      <w:rPr>
        <w:rFonts w:ascii="Wingdings" w:hAnsi="Wingdings"/>
      </w:rPr>
    </w:lvl>
    <w:lvl w:ilvl="6" w:tentative="0">
      <w:start w:val="1"/>
      <w:numFmt w:val="bullet"/>
      <w:lvlText w:val=""/>
      <w:lvlJc w:val="left"/>
      <w:pPr>
        <w:tabs>
          <w:tab w:val="left" w:pos="3578"/>
        </w:tabs>
        <w:ind w:left="3578" w:hanging="420"/>
      </w:pPr>
      <w:rPr>
        <w:rFonts w:ascii="Wingdings" w:hAnsi="Wingdings"/>
      </w:rPr>
    </w:lvl>
    <w:lvl w:ilvl="7" w:tentative="0">
      <w:start w:val="1"/>
      <w:numFmt w:val="bullet"/>
      <w:lvlText w:val=""/>
      <w:lvlJc w:val="left"/>
      <w:pPr>
        <w:tabs>
          <w:tab w:val="left" w:pos="3998"/>
        </w:tabs>
        <w:ind w:left="3998" w:hanging="420"/>
      </w:pPr>
      <w:rPr>
        <w:rFonts w:ascii="Wingdings" w:hAnsi="Wingdings"/>
      </w:rPr>
    </w:lvl>
    <w:lvl w:ilvl="8" w:tentative="0">
      <w:start w:val="1"/>
      <w:numFmt w:val="bullet"/>
      <w:lvlText w:val=""/>
      <w:lvlJc w:val="left"/>
      <w:pPr>
        <w:tabs>
          <w:tab w:val="left" w:pos="4418"/>
        </w:tabs>
        <w:ind w:left="4418" w:hanging="420"/>
      </w:pPr>
      <w:rPr>
        <w:rFonts w:ascii="Wingdings" w:hAnsi="Wingdings"/>
      </w:rPr>
    </w:lvl>
  </w:abstractNum>
  <w:abstractNum w:abstractNumId="2">
    <w:nsid w:val="3DEA133E"/>
    <w:multiLevelType w:val="singleLevel"/>
    <w:tmpl w:val="3DEA133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NjkyYmE5ZDhjYzc2YWQxMTBhNWZhMjZlMDA3ZWYifQ=="/>
  </w:docVars>
  <w:rsids>
    <w:rsidRoot w:val="00172A27"/>
    <w:rsid w:val="000207E1"/>
    <w:rsid w:val="00044BDA"/>
    <w:rsid w:val="0009017C"/>
    <w:rsid w:val="000D6441"/>
    <w:rsid w:val="00116773"/>
    <w:rsid w:val="00172A27"/>
    <w:rsid w:val="002E1D42"/>
    <w:rsid w:val="00363015"/>
    <w:rsid w:val="003E280B"/>
    <w:rsid w:val="004C6C1A"/>
    <w:rsid w:val="0069744B"/>
    <w:rsid w:val="00873B6F"/>
    <w:rsid w:val="00914EB0"/>
    <w:rsid w:val="00A0750B"/>
    <w:rsid w:val="00B13CA6"/>
    <w:rsid w:val="00B148E4"/>
    <w:rsid w:val="00B4448E"/>
    <w:rsid w:val="00C859BA"/>
    <w:rsid w:val="01010115"/>
    <w:rsid w:val="01282E62"/>
    <w:rsid w:val="0142146E"/>
    <w:rsid w:val="01544819"/>
    <w:rsid w:val="01692E5D"/>
    <w:rsid w:val="017311EE"/>
    <w:rsid w:val="01885910"/>
    <w:rsid w:val="01A050EF"/>
    <w:rsid w:val="01A22C15"/>
    <w:rsid w:val="01B85F94"/>
    <w:rsid w:val="01CF1530"/>
    <w:rsid w:val="01D86637"/>
    <w:rsid w:val="01D92649"/>
    <w:rsid w:val="01DD59FB"/>
    <w:rsid w:val="02247ACE"/>
    <w:rsid w:val="0260179D"/>
    <w:rsid w:val="026074C8"/>
    <w:rsid w:val="02664AA4"/>
    <w:rsid w:val="027F3361"/>
    <w:rsid w:val="02BE582C"/>
    <w:rsid w:val="02C1356F"/>
    <w:rsid w:val="0321400D"/>
    <w:rsid w:val="0358398D"/>
    <w:rsid w:val="035C36B6"/>
    <w:rsid w:val="0364747B"/>
    <w:rsid w:val="037E4FBC"/>
    <w:rsid w:val="03A21826"/>
    <w:rsid w:val="03B22EB7"/>
    <w:rsid w:val="03B63D26"/>
    <w:rsid w:val="03C31708"/>
    <w:rsid w:val="041871BE"/>
    <w:rsid w:val="042D4C6A"/>
    <w:rsid w:val="048C0506"/>
    <w:rsid w:val="04A85F7F"/>
    <w:rsid w:val="04C26957"/>
    <w:rsid w:val="04D07A99"/>
    <w:rsid w:val="04DC643E"/>
    <w:rsid w:val="04DE2C2A"/>
    <w:rsid w:val="04E470A0"/>
    <w:rsid w:val="050126C3"/>
    <w:rsid w:val="05145BD8"/>
    <w:rsid w:val="05257DE5"/>
    <w:rsid w:val="052676B9"/>
    <w:rsid w:val="05330914"/>
    <w:rsid w:val="05761F9D"/>
    <w:rsid w:val="058C7E64"/>
    <w:rsid w:val="05A25ABD"/>
    <w:rsid w:val="05AE3027"/>
    <w:rsid w:val="06164FA2"/>
    <w:rsid w:val="061D1157"/>
    <w:rsid w:val="062A4F87"/>
    <w:rsid w:val="0696226C"/>
    <w:rsid w:val="06B40013"/>
    <w:rsid w:val="06D82C35"/>
    <w:rsid w:val="06E75C4D"/>
    <w:rsid w:val="07867FA6"/>
    <w:rsid w:val="07B436A2"/>
    <w:rsid w:val="07CF39A8"/>
    <w:rsid w:val="07E06245"/>
    <w:rsid w:val="07E13D6B"/>
    <w:rsid w:val="07E61381"/>
    <w:rsid w:val="07F83937"/>
    <w:rsid w:val="081F7FDA"/>
    <w:rsid w:val="083640B7"/>
    <w:rsid w:val="08700DF5"/>
    <w:rsid w:val="087E39A0"/>
    <w:rsid w:val="092A7C8A"/>
    <w:rsid w:val="097D12D5"/>
    <w:rsid w:val="09D354AA"/>
    <w:rsid w:val="09E0252C"/>
    <w:rsid w:val="09F36FDE"/>
    <w:rsid w:val="0A02407D"/>
    <w:rsid w:val="0A082852"/>
    <w:rsid w:val="0A1914A2"/>
    <w:rsid w:val="0A7964DD"/>
    <w:rsid w:val="0AED4CFD"/>
    <w:rsid w:val="0B325009"/>
    <w:rsid w:val="0B514A22"/>
    <w:rsid w:val="0B57681E"/>
    <w:rsid w:val="0B6D4294"/>
    <w:rsid w:val="0B884004"/>
    <w:rsid w:val="0BBA0BCE"/>
    <w:rsid w:val="0BBD68D0"/>
    <w:rsid w:val="0BF234DA"/>
    <w:rsid w:val="0C0A3890"/>
    <w:rsid w:val="0C0A675F"/>
    <w:rsid w:val="0C370197"/>
    <w:rsid w:val="0C605BA6"/>
    <w:rsid w:val="0C637445"/>
    <w:rsid w:val="0C6F1945"/>
    <w:rsid w:val="0C6F51B3"/>
    <w:rsid w:val="0CB61D91"/>
    <w:rsid w:val="0CD43911"/>
    <w:rsid w:val="0D8C6527"/>
    <w:rsid w:val="0D8F1E27"/>
    <w:rsid w:val="0DCD2DC7"/>
    <w:rsid w:val="0DD14786"/>
    <w:rsid w:val="0DD423A8"/>
    <w:rsid w:val="0E0504C6"/>
    <w:rsid w:val="0E2351C6"/>
    <w:rsid w:val="0E4137B5"/>
    <w:rsid w:val="0E71409B"/>
    <w:rsid w:val="0E721BC1"/>
    <w:rsid w:val="0ED85EC8"/>
    <w:rsid w:val="0EE83C31"/>
    <w:rsid w:val="0EE859DF"/>
    <w:rsid w:val="0EE96807"/>
    <w:rsid w:val="0EFC3B45"/>
    <w:rsid w:val="0F0F5662"/>
    <w:rsid w:val="0F17099E"/>
    <w:rsid w:val="0F28329C"/>
    <w:rsid w:val="0F30117A"/>
    <w:rsid w:val="0F3A4FC9"/>
    <w:rsid w:val="0F484622"/>
    <w:rsid w:val="0FEB5787"/>
    <w:rsid w:val="103A670E"/>
    <w:rsid w:val="10C429F9"/>
    <w:rsid w:val="10E01064"/>
    <w:rsid w:val="10ED3827"/>
    <w:rsid w:val="11090A00"/>
    <w:rsid w:val="111F7DDE"/>
    <w:rsid w:val="115B53F5"/>
    <w:rsid w:val="117A262F"/>
    <w:rsid w:val="118916FB"/>
    <w:rsid w:val="11BA2DA2"/>
    <w:rsid w:val="11D54941"/>
    <w:rsid w:val="11E701D0"/>
    <w:rsid w:val="11FD5C45"/>
    <w:rsid w:val="12063332"/>
    <w:rsid w:val="12372F05"/>
    <w:rsid w:val="12404B38"/>
    <w:rsid w:val="127A31E0"/>
    <w:rsid w:val="12AA7560"/>
    <w:rsid w:val="12BE016C"/>
    <w:rsid w:val="13561AB1"/>
    <w:rsid w:val="141F00F5"/>
    <w:rsid w:val="14D233B9"/>
    <w:rsid w:val="150A66AF"/>
    <w:rsid w:val="15174A12"/>
    <w:rsid w:val="15211C4B"/>
    <w:rsid w:val="15396F94"/>
    <w:rsid w:val="15455939"/>
    <w:rsid w:val="156C1118"/>
    <w:rsid w:val="15835B53"/>
    <w:rsid w:val="15A5287C"/>
    <w:rsid w:val="15AF1A0F"/>
    <w:rsid w:val="15E52C78"/>
    <w:rsid w:val="160E0421"/>
    <w:rsid w:val="16985F3D"/>
    <w:rsid w:val="16EB18C2"/>
    <w:rsid w:val="17103D25"/>
    <w:rsid w:val="173C5668"/>
    <w:rsid w:val="175E7186"/>
    <w:rsid w:val="1778130F"/>
    <w:rsid w:val="1787159B"/>
    <w:rsid w:val="178D4381"/>
    <w:rsid w:val="17A54DB5"/>
    <w:rsid w:val="17C213BD"/>
    <w:rsid w:val="17CE3AD6"/>
    <w:rsid w:val="17D90767"/>
    <w:rsid w:val="17E21B65"/>
    <w:rsid w:val="17E87799"/>
    <w:rsid w:val="185E6D88"/>
    <w:rsid w:val="187A3B4C"/>
    <w:rsid w:val="18FF21DC"/>
    <w:rsid w:val="19105BBF"/>
    <w:rsid w:val="19281CD4"/>
    <w:rsid w:val="1940517D"/>
    <w:rsid w:val="19606991"/>
    <w:rsid w:val="198A15F6"/>
    <w:rsid w:val="1A113891"/>
    <w:rsid w:val="1A252E71"/>
    <w:rsid w:val="1A4E703E"/>
    <w:rsid w:val="1A703458"/>
    <w:rsid w:val="1A7335F2"/>
    <w:rsid w:val="1AA2382E"/>
    <w:rsid w:val="1AD87250"/>
    <w:rsid w:val="1ADD03C2"/>
    <w:rsid w:val="1AEA2F40"/>
    <w:rsid w:val="1B096967"/>
    <w:rsid w:val="1B252495"/>
    <w:rsid w:val="1B2B55D1"/>
    <w:rsid w:val="1B3F26C4"/>
    <w:rsid w:val="1B506DE6"/>
    <w:rsid w:val="1B8371BB"/>
    <w:rsid w:val="1C054074"/>
    <w:rsid w:val="1C1B73F4"/>
    <w:rsid w:val="1C7162B9"/>
    <w:rsid w:val="1C716FE3"/>
    <w:rsid w:val="1C807C41"/>
    <w:rsid w:val="1C8808A6"/>
    <w:rsid w:val="1C8A35E0"/>
    <w:rsid w:val="1CAA70DD"/>
    <w:rsid w:val="1CD04E42"/>
    <w:rsid w:val="1CD26AB0"/>
    <w:rsid w:val="1CF71CB5"/>
    <w:rsid w:val="1D34223E"/>
    <w:rsid w:val="1DA53BE4"/>
    <w:rsid w:val="1DB30711"/>
    <w:rsid w:val="1DB7314C"/>
    <w:rsid w:val="1DD27F86"/>
    <w:rsid w:val="1DDB7309"/>
    <w:rsid w:val="1E1259E5"/>
    <w:rsid w:val="1E1C7453"/>
    <w:rsid w:val="1E4075E6"/>
    <w:rsid w:val="1E462BF0"/>
    <w:rsid w:val="1E6E02FD"/>
    <w:rsid w:val="1ED8564E"/>
    <w:rsid w:val="1F170346"/>
    <w:rsid w:val="1F655A6A"/>
    <w:rsid w:val="1F6A5012"/>
    <w:rsid w:val="1F88199D"/>
    <w:rsid w:val="1FAA740D"/>
    <w:rsid w:val="1FD71884"/>
    <w:rsid w:val="20322F5E"/>
    <w:rsid w:val="20407429"/>
    <w:rsid w:val="206F7D0E"/>
    <w:rsid w:val="207417C9"/>
    <w:rsid w:val="20834165"/>
    <w:rsid w:val="20887CD3"/>
    <w:rsid w:val="208E24F6"/>
    <w:rsid w:val="20947A18"/>
    <w:rsid w:val="209F7BF6"/>
    <w:rsid w:val="20A200E4"/>
    <w:rsid w:val="20C22534"/>
    <w:rsid w:val="20DD0F8D"/>
    <w:rsid w:val="210B3EDB"/>
    <w:rsid w:val="21194658"/>
    <w:rsid w:val="21274A8D"/>
    <w:rsid w:val="2141361E"/>
    <w:rsid w:val="21915D8F"/>
    <w:rsid w:val="21CF5E82"/>
    <w:rsid w:val="21DF2C72"/>
    <w:rsid w:val="21E44B37"/>
    <w:rsid w:val="21F15493"/>
    <w:rsid w:val="21FF2341"/>
    <w:rsid w:val="22054661"/>
    <w:rsid w:val="220F4B78"/>
    <w:rsid w:val="22146DBF"/>
    <w:rsid w:val="22370D00"/>
    <w:rsid w:val="2237485C"/>
    <w:rsid w:val="22431452"/>
    <w:rsid w:val="22823C2A"/>
    <w:rsid w:val="22933E8B"/>
    <w:rsid w:val="22B20386"/>
    <w:rsid w:val="22B26978"/>
    <w:rsid w:val="233139A1"/>
    <w:rsid w:val="23370256"/>
    <w:rsid w:val="2347257A"/>
    <w:rsid w:val="236D717E"/>
    <w:rsid w:val="2393173F"/>
    <w:rsid w:val="23953F30"/>
    <w:rsid w:val="23A42F97"/>
    <w:rsid w:val="23EB7FF4"/>
    <w:rsid w:val="24042E63"/>
    <w:rsid w:val="24414F3A"/>
    <w:rsid w:val="24D634B6"/>
    <w:rsid w:val="24D665AE"/>
    <w:rsid w:val="24EB1688"/>
    <w:rsid w:val="24F2272A"/>
    <w:rsid w:val="250414A6"/>
    <w:rsid w:val="25A95A70"/>
    <w:rsid w:val="25B65CEB"/>
    <w:rsid w:val="25DE1BBE"/>
    <w:rsid w:val="261F21D6"/>
    <w:rsid w:val="26253EE9"/>
    <w:rsid w:val="262B46D7"/>
    <w:rsid w:val="2632118D"/>
    <w:rsid w:val="26395046"/>
    <w:rsid w:val="266D6A9E"/>
    <w:rsid w:val="269F0C21"/>
    <w:rsid w:val="26D60AE7"/>
    <w:rsid w:val="2733711C"/>
    <w:rsid w:val="27392E24"/>
    <w:rsid w:val="27736336"/>
    <w:rsid w:val="27765E8A"/>
    <w:rsid w:val="27767BD4"/>
    <w:rsid w:val="27946833"/>
    <w:rsid w:val="27D56FF1"/>
    <w:rsid w:val="28090ABE"/>
    <w:rsid w:val="28171FD2"/>
    <w:rsid w:val="28213FE4"/>
    <w:rsid w:val="284240A4"/>
    <w:rsid w:val="28C64B8B"/>
    <w:rsid w:val="293D5638"/>
    <w:rsid w:val="29677A93"/>
    <w:rsid w:val="29781534"/>
    <w:rsid w:val="29791BFE"/>
    <w:rsid w:val="297B7724"/>
    <w:rsid w:val="299270B5"/>
    <w:rsid w:val="29997F50"/>
    <w:rsid w:val="29A06131"/>
    <w:rsid w:val="2A391A81"/>
    <w:rsid w:val="2A614116"/>
    <w:rsid w:val="2AA44A58"/>
    <w:rsid w:val="2AB77714"/>
    <w:rsid w:val="2AB949A8"/>
    <w:rsid w:val="2B2D4A4E"/>
    <w:rsid w:val="2B3012EB"/>
    <w:rsid w:val="2B4A6985"/>
    <w:rsid w:val="2B604E23"/>
    <w:rsid w:val="2B7A4BE2"/>
    <w:rsid w:val="2B876854"/>
    <w:rsid w:val="2BE61D13"/>
    <w:rsid w:val="2C06004A"/>
    <w:rsid w:val="2C5425CC"/>
    <w:rsid w:val="2CC102F9"/>
    <w:rsid w:val="2CC25BEC"/>
    <w:rsid w:val="2CC357F9"/>
    <w:rsid w:val="2CC6515A"/>
    <w:rsid w:val="2CF945F3"/>
    <w:rsid w:val="2D053ED4"/>
    <w:rsid w:val="2D1063D5"/>
    <w:rsid w:val="2D1E0AF2"/>
    <w:rsid w:val="2D3513C9"/>
    <w:rsid w:val="2D482013"/>
    <w:rsid w:val="2D652208"/>
    <w:rsid w:val="2DD519A2"/>
    <w:rsid w:val="2E070484"/>
    <w:rsid w:val="2E1B3EB1"/>
    <w:rsid w:val="2E2F6D2F"/>
    <w:rsid w:val="2EAD2506"/>
    <w:rsid w:val="2EBA0CEE"/>
    <w:rsid w:val="2ED35686"/>
    <w:rsid w:val="2EF57F78"/>
    <w:rsid w:val="2F032695"/>
    <w:rsid w:val="2F083808"/>
    <w:rsid w:val="2F120B2A"/>
    <w:rsid w:val="2F1E302B"/>
    <w:rsid w:val="2F7013AD"/>
    <w:rsid w:val="2F9B28CE"/>
    <w:rsid w:val="2FDB53C0"/>
    <w:rsid w:val="3005243D"/>
    <w:rsid w:val="30224D9D"/>
    <w:rsid w:val="305A0290"/>
    <w:rsid w:val="3095556F"/>
    <w:rsid w:val="30D50061"/>
    <w:rsid w:val="30E37510"/>
    <w:rsid w:val="30EB1633"/>
    <w:rsid w:val="30FC114A"/>
    <w:rsid w:val="31070819"/>
    <w:rsid w:val="31796831"/>
    <w:rsid w:val="3192385D"/>
    <w:rsid w:val="31BB23DE"/>
    <w:rsid w:val="31F91EEA"/>
    <w:rsid w:val="320A705C"/>
    <w:rsid w:val="325E19B3"/>
    <w:rsid w:val="329426ED"/>
    <w:rsid w:val="32A86B05"/>
    <w:rsid w:val="32C14E32"/>
    <w:rsid w:val="32CF2F6B"/>
    <w:rsid w:val="331309CD"/>
    <w:rsid w:val="3317495A"/>
    <w:rsid w:val="3348229E"/>
    <w:rsid w:val="335E433E"/>
    <w:rsid w:val="339703D6"/>
    <w:rsid w:val="339C0BAA"/>
    <w:rsid w:val="33C56533"/>
    <w:rsid w:val="33D12052"/>
    <w:rsid w:val="33DC5263"/>
    <w:rsid w:val="3421711A"/>
    <w:rsid w:val="34692D0C"/>
    <w:rsid w:val="348E2A01"/>
    <w:rsid w:val="34D5020F"/>
    <w:rsid w:val="35211C35"/>
    <w:rsid w:val="355A7397"/>
    <w:rsid w:val="35747E49"/>
    <w:rsid w:val="35941DBF"/>
    <w:rsid w:val="35A91E9A"/>
    <w:rsid w:val="36145188"/>
    <w:rsid w:val="363D4C1D"/>
    <w:rsid w:val="365B4B65"/>
    <w:rsid w:val="36877708"/>
    <w:rsid w:val="36CD08A1"/>
    <w:rsid w:val="36DF0284"/>
    <w:rsid w:val="36E15ECB"/>
    <w:rsid w:val="36E42DAC"/>
    <w:rsid w:val="36F4698E"/>
    <w:rsid w:val="37021484"/>
    <w:rsid w:val="370A24E4"/>
    <w:rsid w:val="37292890"/>
    <w:rsid w:val="37511204"/>
    <w:rsid w:val="3797465C"/>
    <w:rsid w:val="37EF69B6"/>
    <w:rsid w:val="380A6843"/>
    <w:rsid w:val="38213B8C"/>
    <w:rsid w:val="38253447"/>
    <w:rsid w:val="3857178F"/>
    <w:rsid w:val="38592F82"/>
    <w:rsid w:val="387168C2"/>
    <w:rsid w:val="38871D26"/>
    <w:rsid w:val="38B14D84"/>
    <w:rsid w:val="38BB5D8F"/>
    <w:rsid w:val="38D46E50"/>
    <w:rsid w:val="38DD0CDD"/>
    <w:rsid w:val="38DF5E2F"/>
    <w:rsid w:val="38E16D97"/>
    <w:rsid w:val="38EB3BBC"/>
    <w:rsid w:val="397A17A6"/>
    <w:rsid w:val="39804516"/>
    <w:rsid w:val="3A080AD2"/>
    <w:rsid w:val="3A386910"/>
    <w:rsid w:val="3A5D55D4"/>
    <w:rsid w:val="3A607CB7"/>
    <w:rsid w:val="3A746F8F"/>
    <w:rsid w:val="3ABC01EE"/>
    <w:rsid w:val="3AE8273F"/>
    <w:rsid w:val="3B070E17"/>
    <w:rsid w:val="3B4E6A46"/>
    <w:rsid w:val="3B60677A"/>
    <w:rsid w:val="3B9114CB"/>
    <w:rsid w:val="3BB84807"/>
    <w:rsid w:val="3BDD426E"/>
    <w:rsid w:val="3BF20CEE"/>
    <w:rsid w:val="3BFD046C"/>
    <w:rsid w:val="3C3F2399"/>
    <w:rsid w:val="3C56250D"/>
    <w:rsid w:val="3C585A10"/>
    <w:rsid w:val="3C88242C"/>
    <w:rsid w:val="3C9F2638"/>
    <w:rsid w:val="3D0A4BEF"/>
    <w:rsid w:val="3D1F0D5A"/>
    <w:rsid w:val="3DE71AE3"/>
    <w:rsid w:val="3DE82E12"/>
    <w:rsid w:val="3E4B54BF"/>
    <w:rsid w:val="3E7C38CA"/>
    <w:rsid w:val="3EAA48DB"/>
    <w:rsid w:val="3EAB6F05"/>
    <w:rsid w:val="3F00274D"/>
    <w:rsid w:val="3F055FB6"/>
    <w:rsid w:val="3F341641"/>
    <w:rsid w:val="3FAF7CCF"/>
    <w:rsid w:val="3FEC0F24"/>
    <w:rsid w:val="400E1903"/>
    <w:rsid w:val="40155D85"/>
    <w:rsid w:val="402C1320"/>
    <w:rsid w:val="40356427"/>
    <w:rsid w:val="409C4184"/>
    <w:rsid w:val="40CE36A2"/>
    <w:rsid w:val="40F462E2"/>
    <w:rsid w:val="41185CDE"/>
    <w:rsid w:val="414D26C2"/>
    <w:rsid w:val="415B254F"/>
    <w:rsid w:val="41650F8E"/>
    <w:rsid w:val="41B41E59"/>
    <w:rsid w:val="41C04416"/>
    <w:rsid w:val="42536FE0"/>
    <w:rsid w:val="42D9273C"/>
    <w:rsid w:val="431E79AD"/>
    <w:rsid w:val="43515EAA"/>
    <w:rsid w:val="438D20D6"/>
    <w:rsid w:val="43A044FF"/>
    <w:rsid w:val="43B92ECB"/>
    <w:rsid w:val="44153C16"/>
    <w:rsid w:val="442C18EF"/>
    <w:rsid w:val="44524527"/>
    <w:rsid w:val="4469669F"/>
    <w:rsid w:val="448117F3"/>
    <w:rsid w:val="44B30262"/>
    <w:rsid w:val="44D07056"/>
    <w:rsid w:val="44DD155D"/>
    <w:rsid w:val="44EF7368"/>
    <w:rsid w:val="459857D4"/>
    <w:rsid w:val="45A73923"/>
    <w:rsid w:val="45B147A1"/>
    <w:rsid w:val="45D97854"/>
    <w:rsid w:val="46081EE8"/>
    <w:rsid w:val="46310FCF"/>
    <w:rsid w:val="4648518E"/>
    <w:rsid w:val="467B224F"/>
    <w:rsid w:val="46BD6B9F"/>
    <w:rsid w:val="46DF70EC"/>
    <w:rsid w:val="46F02595"/>
    <w:rsid w:val="470C4C20"/>
    <w:rsid w:val="47107AE3"/>
    <w:rsid w:val="4723347D"/>
    <w:rsid w:val="47412FF1"/>
    <w:rsid w:val="474B6530"/>
    <w:rsid w:val="474D4056"/>
    <w:rsid w:val="479C4FDD"/>
    <w:rsid w:val="47C702AC"/>
    <w:rsid w:val="47DC187E"/>
    <w:rsid w:val="47EC1AC1"/>
    <w:rsid w:val="47F15C97"/>
    <w:rsid w:val="48020130"/>
    <w:rsid w:val="48082113"/>
    <w:rsid w:val="484511D1"/>
    <w:rsid w:val="486A7F63"/>
    <w:rsid w:val="489C6A5E"/>
    <w:rsid w:val="48A64365"/>
    <w:rsid w:val="48CB3DCC"/>
    <w:rsid w:val="48F6071D"/>
    <w:rsid w:val="4921579A"/>
    <w:rsid w:val="493A08C4"/>
    <w:rsid w:val="4942574B"/>
    <w:rsid w:val="497B55AB"/>
    <w:rsid w:val="498D0628"/>
    <w:rsid w:val="49FC1D63"/>
    <w:rsid w:val="49FF2174"/>
    <w:rsid w:val="4A143551"/>
    <w:rsid w:val="4A194201"/>
    <w:rsid w:val="4A236EB1"/>
    <w:rsid w:val="4A3B4E21"/>
    <w:rsid w:val="4A527BD5"/>
    <w:rsid w:val="4A657908"/>
    <w:rsid w:val="4A9B44A9"/>
    <w:rsid w:val="4AB10DA0"/>
    <w:rsid w:val="4AC40AD3"/>
    <w:rsid w:val="4AC61F3D"/>
    <w:rsid w:val="4AD056CA"/>
    <w:rsid w:val="4AD27F4E"/>
    <w:rsid w:val="4ADA02F6"/>
    <w:rsid w:val="4B254D57"/>
    <w:rsid w:val="4B406720"/>
    <w:rsid w:val="4BF274C5"/>
    <w:rsid w:val="4C326C11"/>
    <w:rsid w:val="4C3F2DCD"/>
    <w:rsid w:val="4C5D160E"/>
    <w:rsid w:val="4C714541"/>
    <w:rsid w:val="4C892C58"/>
    <w:rsid w:val="4CC43407"/>
    <w:rsid w:val="4CE94821"/>
    <w:rsid w:val="4D035D18"/>
    <w:rsid w:val="4D060E64"/>
    <w:rsid w:val="4D1D44CA"/>
    <w:rsid w:val="4D6065EB"/>
    <w:rsid w:val="4D8602C2"/>
    <w:rsid w:val="4D996723"/>
    <w:rsid w:val="4DC51A5B"/>
    <w:rsid w:val="4DFC2838"/>
    <w:rsid w:val="4E45017D"/>
    <w:rsid w:val="4EB53E25"/>
    <w:rsid w:val="4EC11E08"/>
    <w:rsid w:val="4ED80FF1"/>
    <w:rsid w:val="4F1638C7"/>
    <w:rsid w:val="4F583EE0"/>
    <w:rsid w:val="4F8E6A4C"/>
    <w:rsid w:val="4F9D7B44"/>
    <w:rsid w:val="4FE37C4D"/>
    <w:rsid w:val="4FED7348"/>
    <w:rsid w:val="5000564D"/>
    <w:rsid w:val="50035385"/>
    <w:rsid w:val="50067DD6"/>
    <w:rsid w:val="50250266"/>
    <w:rsid w:val="50281B04"/>
    <w:rsid w:val="50607469"/>
    <w:rsid w:val="507C1E50"/>
    <w:rsid w:val="50837DA4"/>
    <w:rsid w:val="50B15470"/>
    <w:rsid w:val="50C03AEB"/>
    <w:rsid w:val="50C77614"/>
    <w:rsid w:val="50D5692A"/>
    <w:rsid w:val="51037E7B"/>
    <w:rsid w:val="51390B8B"/>
    <w:rsid w:val="51486741"/>
    <w:rsid w:val="514E7348"/>
    <w:rsid w:val="517B61BE"/>
    <w:rsid w:val="518C1C1F"/>
    <w:rsid w:val="51976F41"/>
    <w:rsid w:val="51C413B8"/>
    <w:rsid w:val="52102850"/>
    <w:rsid w:val="524349D3"/>
    <w:rsid w:val="52831274"/>
    <w:rsid w:val="528811F1"/>
    <w:rsid w:val="5299688A"/>
    <w:rsid w:val="529B480F"/>
    <w:rsid w:val="52AA6800"/>
    <w:rsid w:val="52AD5656"/>
    <w:rsid w:val="52B3173E"/>
    <w:rsid w:val="531B5950"/>
    <w:rsid w:val="532C5B84"/>
    <w:rsid w:val="535B3F9E"/>
    <w:rsid w:val="536A3D92"/>
    <w:rsid w:val="5376727D"/>
    <w:rsid w:val="537B63EF"/>
    <w:rsid w:val="538D7DE7"/>
    <w:rsid w:val="53A70F92"/>
    <w:rsid w:val="53F1045F"/>
    <w:rsid w:val="54331F58"/>
    <w:rsid w:val="54781A71"/>
    <w:rsid w:val="54BB2F47"/>
    <w:rsid w:val="54F41FB5"/>
    <w:rsid w:val="553D2704"/>
    <w:rsid w:val="55412274"/>
    <w:rsid w:val="55417787"/>
    <w:rsid w:val="554C6B20"/>
    <w:rsid w:val="55777CC8"/>
    <w:rsid w:val="55941738"/>
    <w:rsid w:val="55986DE4"/>
    <w:rsid w:val="564B1F6D"/>
    <w:rsid w:val="565250AC"/>
    <w:rsid w:val="567F61F6"/>
    <w:rsid w:val="56892BD1"/>
    <w:rsid w:val="56A1616C"/>
    <w:rsid w:val="56CA5118"/>
    <w:rsid w:val="56E37C18"/>
    <w:rsid w:val="57015325"/>
    <w:rsid w:val="57271C0D"/>
    <w:rsid w:val="57397BF1"/>
    <w:rsid w:val="578D66F1"/>
    <w:rsid w:val="57F97064"/>
    <w:rsid w:val="582A7700"/>
    <w:rsid w:val="583B29CE"/>
    <w:rsid w:val="58416D91"/>
    <w:rsid w:val="58490869"/>
    <w:rsid w:val="586C27AA"/>
    <w:rsid w:val="5872092A"/>
    <w:rsid w:val="58741919"/>
    <w:rsid w:val="588875E4"/>
    <w:rsid w:val="589C07F4"/>
    <w:rsid w:val="58A05D0D"/>
    <w:rsid w:val="58BA7233"/>
    <w:rsid w:val="58D04AE7"/>
    <w:rsid w:val="592B37D9"/>
    <w:rsid w:val="5963595B"/>
    <w:rsid w:val="5975743C"/>
    <w:rsid w:val="5980650D"/>
    <w:rsid w:val="59835FFD"/>
    <w:rsid w:val="59BD2C55"/>
    <w:rsid w:val="59CE22C7"/>
    <w:rsid w:val="59F91E1B"/>
    <w:rsid w:val="5A5874C6"/>
    <w:rsid w:val="5A7E759B"/>
    <w:rsid w:val="5AC97CB7"/>
    <w:rsid w:val="5AF003DE"/>
    <w:rsid w:val="5B1223A6"/>
    <w:rsid w:val="5B253396"/>
    <w:rsid w:val="5B446F9D"/>
    <w:rsid w:val="5B595267"/>
    <w:rsid w:val="5B703881"/>
    <w:rsid w:val="5B77126C"/>
    <w:rsid w:val="5B8171FF"/>
    <w:rsid w:val="5BAF6C35"/>
    <w:rsid w:val="5BCF1086"/>
    <w:rsid w:val="5BF25739"/>
    <w:rsid w:val="5C071CA1"/>
    <w:rsid w:val="5C182A2D"/>
    <w:rsid w:val="5C333BAD"/>
    <w:rsid w:val="5C7A1D5E"/>
    <w:rsid w:val="5CA00C74"/>
    <w:rsid w:val="5CBB0F9F"/>
    <w:rsid w:val="5CBE3942"/>
    <w:rsid w:val="5CC70544"/>
    <w:rsid w:val="5CD54DC2"/>
    <w:rsid w:val="5CF765FF"/>
    <w:rsid w:val="5CF865E1"/>
    <w:rsid w:val="5D2B49E2"/>
    <w:rsid w:val="5D557CB0"/>
    <w:rsid w:val="5D7D47EF"/>
    <w:rsid w:val="5DA622BA"/>
    <w:rsid w:val="5DBA1BF8"/>
    <w:rsid w:val="5DC97E04"/>
    <w:rsid w:val="5DF516A8"/>
    <w:rsid w:val="5E5A37D0"/>
    <w:rsid w:val="5E745873"/>
    <w:rsid w:val="5E9345EC"/>
    <w:rsid w:val="5EDA221B"/>
    <w:rsid w:val="5EE85FC0"/>
    <w:rsid w:val="5EF64B7B"/>
    <w:rsid w:val="5EFB2F00"/>
    <w:rsid w:val="5F100333"/>
    <w:rsid w:val="5F296CFF"/>
    <w:rsid w:val="5F6104C0"/>
    <w:rsid w:val="5F6B37BB"/>
    <w:rsid w:val="5F7A1C50"/>
    <w:rsid w:val="5FDB26EF"/>
    <w:rsid w:val="5FF47F0B"/>
    <w:rsid w:val="603911C4"/>
    <w:rsid w:val="60401A62"/>
    <w:rsid w:val="609F1585"/>
    <w:rsid w:val="60B116A2"/>
    <w:rsid w:val="60CE7B5E"/>
    <w:rsid w:val="610E43D3"/>
    <w:rsid w:val="611F03B9"/>
    <w:rsid w:val="614D13CA"/>
    <w:rsid w:val="61840B64"/>
    <w:rsid w:val="618D3499"/>
    <w:rsid w:val="6192502F"/>
    <w:rsid w:val="61F11A6D"/>
    <w:rsid w:val="621974FF"/>
    <w:rsid w:val="623B56C7"/>
    <w:rsid w:val="62660F2E"/>
    <w:rsid w:val="626F25CF"/>
    <w:rsid w:val="6271733B"/>
    <w:rsid w:val="627E48A2"/>
    <w:rsid w:val="627E6DF6"/>
    <w:rsid w:val="62884524"/>
    <w:rsid w:val="62A019CE"/>
    <w:rsid w:val="62C83A1C"/>
    <w:rsid w:val="62C95C4A"/>
    <w:rsid w:val="62DF24F6"/>
    <w:rsid w:val="62EC2781"/>
    <w:rsid w:val="630E4B89"/>
    <w:rsid w:val="633640E0"/>
    <w:rsid w:val="63721CB7"/>
    <w:rsid w:val="63CC6F51"/>
    <w:rsid w:val="640F6E0B"/>
    <w:rsid w:val="64287ECD"/>
    <w:rsid w:val="64C03C61"/>
    <w:rsid w:val="6501162F"/>
    <w:rsid w:val="65453DB0"/>
    <w:rsid w:val="65732701"/>
    <w:rsid w:val="659B0B9A"/>
    <w:rsid w:val="65D379C4"/>
    <w:rsid w:val="65F91B21"/>
    <w:rsid w:val="66296528"/>
    <w:rsid w:val="66342B59"/>
    <w:rsid w:val="66A54E5D"/>
    <w:rsid w:val="670B151E"/>
    <w:rsid w:val="67136C12"/>
    <w:rsid w:val="6750254A"/>
    <w:rsid w:val="679F2254"/>
    <w:rsid w:val="67B6134C"/>
    <w:rsid w:val="68224C33"/>
    <w:rsid w:val="68A63592"/>
    <w:rsid w:val="68B910F3"/>
    <w:rsid w:val="68DC4DE2"/>
    <w:rsid w:val="68F55EA4"/>
    <w:rsid w:val="690B56C7"/>
    <w:rsid w:val="69313380"/>
    <w:rsid w:val="69342E70"/>
    <w:rsid w:val="69564B94"/>
    <w:rsid w:val="69C3393F"/>
    <w:rsid w:val="69D4468D"/>
    <w:rsid w:val="69E63E4A"/>
    <w:rsid w:val="69F15F58"/>
    <w:rsid w:val="6A0942FC"/>
    <w:rsid w:val="6A1F245D"/>
    <w:rsid w:val="6A2311F2"/>
    <w:rsid w:val="6AA3615D"/>
    <w:rsid w:val="6AA638F9"/>
    <w:rsid w:val="6ACA3A8C"/>
    <w:rsid w:val="6AE36905"/>
    <w:rsid w:val="6AE73948"/>
    <w:rsid w:val="6AF9360B"/>
    <w:rsid w:val="6B56531F"/>
    <w:rsid w:val="6B6537B4"/>
    <w:rsid w:val="6B850073"/>
    <w:rsid w:val="6BA657E4"/>
    <w:rsid w:val="6BB15AD5"/>
    <w:rsid w:val="6BBE4C73"/>
    <w:rsid w:val="6BC6252F"/>
    <w:rsid w:val="6BCF6E80"/>
    <w:rsid w:val="6C5B6EDA"/>
    <w:rsid w:val="6C62263D"/>
    <w:rsid w:val="6C67530A"/>
    <w:rsid w:val="6C991968"/>
    <w:rsid w:val="6CC9580F"/>
    <w:rsid w:val="6D090ECE"/>
    <w:rsid w:val="6D5835D1"/>
    <w:rsid w:val="6D5A4EA3"/>
    <w:rsid w:val="6D5B4E6F"/>
    <w:rsid w:val="6D7777CF"/>
    <w:rsid w:val="6D884E7E"/>
    <w:rsid w:val="6D954A85"/>
    <w:rsid w:val="6DAF51BB"/>
    <w:rsid w:val="6DB66549"/>
    <w:rsid w:val="6DD864C0"/>
    <w:rsid w:val="6E2A4841"/>
    <w:rsid w:val="6E2E3854"/>
    <w:rsid w:val="6E3556C0"/>
    <w:rsid w:val="6E7E6DC1"/>
    <w:rsid w:val="6E9028F6"/>
    <w:rsid w:val="6ED353FA"/>
    <w:rsid w:val="6F154A4C"/>
    <w:rsid w:val="6F273616"/>
    <w:rsid w:val="6F8C7CF6"/>
    <w:rsid w:val="6FC64E5B"/>
    <w:rsid w:val="6FCF2F80"/>
    <w:rsid w:val="70057314"/>
    <w:rsid w:val="7027728A"/>
    <w:rsid w:val="705B6F34"/>
    <w:rsid w:val="70E41946"/>
    <w:rsid w:val="711A6DEF"/>
    <w:rsid w:val="711E68DF"/>
    <w:rsid w:val="71235CA4"/>
    <w:rsid w:val="71445C1A"/>
    <w:rsid w:val="71467BE4"/>
    <w:rsid w:val="71A703BA"/>
    <w:rsid w:val="71B06F8F"/>
    <w:rsid w:val="724A3704"/>
    <w:rsid w:val="72702A7D"/>
    <w:rsid w:val="73353A6C"/>
    <w:rsid w:val="737F2F3A"/>
    <w:rsid w:val="73813156"/>
    <w:rsid w:val="73A17354"/>
    <w:rsid w:val="73D93DF5"/>
    <w:rsid w:val="73ED2599"/>
    <w:rsid w:val="740B25CD"/>
    <w:rsid w:val="74300698"/>
    <w:rsid w:val="7467480A"/>
    <w:rsid w:val="74716D26"/>
    <w:rsid w:val="74AA2DF3"/>
    <w:rsid w:val="74C7103C"/>
    <w:rsid w:val="75113A9C"/>
    <w:rsid w:val="751E6E81"/>
    <w:rsid w:val="75607792"/>
    <w:rsid w:val="75AC1D4D"/>
    <w:rsid w:val="75E65661"/>
    <w:rsid w:val="760F2DF6"/>
    <w:rsid w:val="7637387F"/>
    <w:rsid w:val="767501D9"/>
    <w:rsid w:val="76A20292"/>
    <w:rsid w:val="76ED60B5"/>
    <w:rsid w:val="76EF62A4"/>
    <w:rsid w:val="76FD3648"/>
    <w:rsid w:val="77637CCE"/>
    <w:rsid w:val="7833759D"/>
    <w:rsid w:val="78386B79"/>
    <w:rsid w:val="786A74CF"/>
    <w:rsid w:val="786D1EFA"/>
    <w:rsid w:val="788B4126"/>
    <w:rsid w:val="78C3642C"/>
    <w:rsid w:val="78D51699"/>
    <w:rsid w:val="78E212E0"/>
    <w:rsid w:val="79084BE7"/>
    <w:rsid w:val="79163CB7"/>
    <w:rsid w:val="798968C0"/>
    <w:rsid w:val="798E037A"/>
    <w:rsid w:val="79BE31CC"/>
    <w:rsid w:val="79D06B3B"/>
    <w:rsid w:val="79D33020"/>
    <w:rsid w:val="7A106FE1"/>
    <w:rsid w:val="7A401675"/>
    <w:rsid w:val="7A4E7342"/>
    <w:rsid w:val="7A513882"/>
    <w:rsid w:val="7A833FB1"/>
    <w:rsid w:val="7AA00365"/>
    <w:rsid w:val="7AC73B44"/>
    <w:rsid w:val="7B77040B"/>
    <w:rsid w:val="7B7E1448"/>
    <w:rsid w:val="7B885CBA"/>
    <w:rsid w:val="7BA761DD"/>
    <w:rsid w:val="7BBC2F7D"/>
    <w:rsid w:val="7BC13DBD"/>
    <w:rsid w:val="7BCE4A5E"/>
    <w:rsid w:val="7BDD503E"/>
    <w:rsid w:val="7C002DD5"/>
    <w:rsid w:val="7C0641F8"/>
    <w:rsid w:val="7C1903CF"/>
    <w:rsid w:val="7C201B45"/>
    <w:rsid w:val="7C4D0D29"/>
    <w:rsid w:val="7C8C2AE3"/>
    <w:rsid w:val="7C913F6E"/>
    <w:rsid w:val="7CA4190A"/>
    <w:rsid w:val="7CB63E70"/>
    <w:rsid w:val="7D324E19"/>
    <w:rsid w:val="7D5E324E"/>
    <w:rsid w:val="7D690EE2"/>
    <w:rsid w:val="7DA3115F"/>
    <w:rsid w:val="7DAF3D55"/>
    <w:rsid w:val="7DBA1DD0"/>
    <w:rsid w:val="7DDC1631"/>
    <w:rsid w:val="7DDD71DA"/>
    <w:rsid w:val="7DE733C1"/>
    <w:rsid w:val="7E1B4C64"/>
    <w:rsid w:val="7E237C07"/>
    <w:rsid w:val="7E374ECD"/>
    <w:rsid w:val="7E394D59"/>
    <w:rsid w:val="7E576F8D"/>
    <w:rsid w:val="7E982873"/>
    <w:rsid w:val="7F0C5FC9"/>
    <w:rsid w:val="7F1544A0"/>
    <w:rsid w:val="7F182BC0"/>
    <w:rsid w:val="7F21759B"/>
    <w:rsid w:val="7F3157BC"/>
    <w:rsid w:val="7F361298"/>
    <w:rsid w:val="7F3D14FF"/>
    <w:rsid w:val="7F853FCE"/>
    <w:rsid w:val="7F8E2E82"/>
    <w:rsid w:val="7FBA0CBD"/>
    <w:rsid w:val="7FC95C68"/>
    <w:rsid w:val="7FDE61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autoRedefine/>
    <w:qFormat/>
    <w:uiPriority w:val="9"/>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50"/>
    <w:autoRedefine/>
    <w:qFormat/>
    <w:uiPriority w:val="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51"/>
    <w:autoRedefine/>
    <w:qFormat/>
    <w:uiPriority w:val="9"/>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52"/>
    <w:autoRedefine/>
    <w:qFormat/>
    <w:uiPriority w:val="9"/>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53"/>
    <w:autoRedefine/>
    <w:qFormat/>
    <w:uiPriority w:val="9"/>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54"/>
    <w:autoRedefine/>
    <w:qFormat/>
    <w:uiPriority w:val="9"/>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55"/>
    <w:autoRedefine/>
    <w:qFormat/>
    <w:uiPriority w:val="9"/>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qFormat/>
    <w:uiPriority w:val="0"/>
    <w:pPr>
      <w:ind w:left="420" w:leftChars="200"/>
    </w:pPr>
  </w:style>
  <w:style w:type="paragraph" w:styleId="12">
    <w:name w:val="Normal Indent"/>
    <w:basedOn w:val="1"/>
    <w:next w:val="13"/>
    <w:autoRedefine/>
    <w:unhideWhenUsed/>
    <w:qFormat/>
    <w:uiPriority w:val="99"/>
    <w:pPr>
      <w:ind w:firstLine="420" w:firstLineChars="200"/>
    </w:pPr>
    <w:rPr>
      <w:kern w:val="0"/>
      <w:sz w:val="20"/>
    </w:rPr>
  </w:style>
  <w:style w:type="paragraph" w:styleId="13">
    <w:name w:val="Plain Text"/>
    <w:basedOn w:val="1"/>
    <w:link w:val="59"/>
    <w:autoRedefine/>
    <w:qFormat/>
    <w:uiPriority w:val="99"/>
    <w:rPr>
      <w:rFonts w:ascii="宋体" w:hAnsi="Courier New"/>
      <w:szCs w:val="21"/>
    </w:rPr>
  </w:style>
  <w:style w:type="paragraph" w:styleId="14">
    <w:name w:val="Document Map"/>
    <w:basedOn w:val="1"/>
    <w:link w:val="56"/>
    <w:autoRedefine/>
    <w:qFormat/>
    <w:uiPriority w:val="99"/>
    <w:rPr>
      <w:rFonts w:ascii="宋体"/>
      <w:sz w:val="18"/>
      <w:szCs w:val="18"/>
    </w:rPr>
  </w:style>
  <w:style w:type="paragraph" w:styleId="15">
    <w:name w:val="toa heading"/>
    <w:basedOn w:val="1"/>
    <w:next w:val="1"/>
    <w:autoRedefine/>
    <w:qFormat/>
    <w:uiPriority w:val="99"/>
    <w:pPr>
      <w:spacing w:before="120"/>
    </w:pPr>
    <w:rPr>
      <w:rFonts w:ascii="Arial" w:hAnsi="Arial"/>
      <w:sz w:val="24"/>
    </w:rPr>
  </w:style>
  <w:style w:type="paragraph" w:styleId="16">
    <w:name w:val="annotation text"/>
    <w:basedOn w:val="1"/>
    <w:next w:val="1"/>
    <w:link w:val="57"/>
    <w:autoRedefine/>
    <w:qFormat/>
    <w:uiPriority w:val="99"/>
    <w:pPr>
      <w:jc w:val="left"/>
    </w:pPr>
    <w:rPr>
      <w:rFonts w:ascii="Times New Roman" w:hAnsi="Times New Roman"/>
      <w:szCs w:val="24"/>
    </w:rPr>
  </w:style>
  <w:style w:type="paragraph" w:styleId="17">
    <w:name w:val="Body Text"/>
    <w:basedOn w:val="1"/>
    <w:next w:val="1"/>
    <w:autoRedefine/>
    <w:qFormat/>
    <w:uiPriority w:val="0"/>
    <w:pPr>
      <w:spacing w:after="120"/>
    </w:pPr>
  </w:style>
  <w:style w:type="paragraph" w:styleId="18">
    <w:name w:val="Body Text Indent"/>
    <w:basedOn w:val="1"/>
    <w:next w:val="19"/>
    <w:link w:val="58"/>
    <w:autoRedefine/>
    <w:qFormat/>
    <w:uiPriority w:val="99"/>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9">
    <w:name w:val="envelope return"/>
    <w:basedOn w:val="1"/>
    <w:qFormat/>
    <w:uiPriority w:val="0"/>
    <w:rPr>
      <w:rFonts w:ascii="Arial" w:hAnsi="Arial"/>
    </w:rPr>
  </w:style>
  <w:style w:type="paragraph" w:styleId="20">
    <w:name w:val="Block Text"/>
    <w:basedOn w:val="1"/>
    <w:autoRedefine/>
    <w:qFormat/>
    <w:uiPriority w:val="0"/>
    <w:pPr>
      <w:spacing w:after="120"/>
      <w:ind w:left="1440" w:leftChars="700" w:right="1440" w:rightChars="700"/>
    </w:pPr>
    <w:rPr>
      <w:rFonts w:cs="宋体"/>
    </w:rPr>
  </w:style>
  <w:style w:type="paragraph" w:styleId="21">
    <w:name w:val="toc 3"/>
    <w:basedOn w:val="1"/>
    <w:next w:val="1"/>
    <w:autoRedefine/>
    <w:qFormat/>
    <w:uiPriority w:val="39"/>
    <w:pPr>
      <w:ind w:left="840" w:leftChars="400"/>
    </w:pPr>
  </w:style>
  <w:style w:type="paragraph" w:styleId="22">
    <w:name w:val="Balloon Text"/>
    <w:basedOn w:val="1"/>
    <w:link w:val="60"/>
    <w:autoRedefine/>
    <w:qFormat/>
    <w:uiPriority w:val="99"/>
    <w:rPr>
      <w:sz w:val="18"/>
      <w:szCs w:val="18"/>
    </w:rPr>
  </w:style>
  <w:style w:type="paragraph" w:styleId="23">
    <w:name w:val="footer"/>
    <w:basedOn w:val="1"/>
    <w:link w:val="61"/>
    <w:autoRedefine/>
    <w:qFormat/>
    <w:uiPriority w:val="99"/>
    <w:pPr>
      <w:tabs>
        <w:tab w:val="center" w:pos="4153"/>
        <w:tab w:val="right" w:pos="8306"/>
      </w:tabs>
      <w:snapToGrid w:val="0"/>
      <w:jc w:val="left"/>
    </w:pPr>
    <w:rPr>
      <w:sz w:val="18"/>
      <w:szCs w:val="18"/>
    </w:rPr>
  </w:style>
  <w:style w:type="paragraph" w:styleId="24">
    <w:name w:val="header"/>
    <w:basedOn w:val="1"/>
    <w:link w:val="62"/>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style>
  <w:style w:type="paragraph" w:styleId="26">
    <w:name w:val="toc 2"/>
    <w:basedOn w:val="1"/>
    <w:next w:val="1"/>
    <w:autoRedefine/>
    <w:qFormat/>
    <w:uiPriority w:val="39"/>
    <w:pPr>
      <w:ind w:left="420" w:leftChars="200"/>
    </w:pPr>
    <w:rPr>
      <w:rFonts w:ascii="Times New Roman" w:hAnsi="Times New Roman"/>
      <w:szCs w:val="24"/>
    </w:rPr>
  </w:style>
  <w:style w:type="paragraph" w:styleId="27">
    <w:name w:val="Body Text 2"/>
    <w:basedOn w:val="1"/>
    <w:autoRedefine/>
    <w:qFormat/>
    <w:uiPriority w:val="0"/>
    <w:pPr>
      <w:spacing w:after="120" w:line="480" w:lineRule="auto"/>
    </w:pPr>
  </w:style>
  <w:style w:type="paragraph" w:styleId="28">
    <w:name w:val="Message Header"/>
    <w:basedOn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sz w:val="24"/>
      <w:szCs w:val="24"/>
    </w:rPr>
  </w:style>
  <w:style w:type="paragraph" w:styleId="29">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75"/>
    <w:autoRedefine/>
    <w:qFormat/>
    <w:uiPriority w:val="0"/>
    <w:pPr>
      <w:tabs>
        <w:tab w:val="left" w:pos="454"/>
      </w:tabs>
      <w:spacing w:before="240" w:after="60"/>
      <w:ind w:left="454" w:hanging="454"/>
      <w:jc w:val="center"/>
      <w:outlineLvl w:val="0"/>
    </w:pPr>
    <w:rPr>
      <w:rFonts w:ascii="Arial" w:hAnsi="Arial"/>
      <w:b/>
      <w:sz w:val="32"/>
      <w:szCs w:val="20"/>
    </w:rPr>
  </w:style>
  <w:style w:type="paragraph" w:styleId="32">
    <w:name w:val="annotation subject"/>
    <w:basedOn w:val="16"/>
    <w:next w:val="16"/>
    <w:link w:val="63"/>
    <w:autoRedefine/>
    <w:qFormat/>
    <w:uiPriority w:val="99"/>
    <w:rPr>
      <w:b/>
      <w:bCs/>
    </w:rPr>
  </w:style>
  <w:style w:type="paragraph" w:styleId="33">
    <w:name w:val="Body Text First Indent"/>
    <w:basedOn w:val="17"/>
    <w:next w:val="34"/>
    <w:autoRedefine/>
    <w:unhideWhenUsed/>
    <w:qFormat/>
    <w:uiPriority w:val="99"/>
    <w:pPr>
      <w:ind w:firstLine="420" w:firstLineChars="100"/>
    </w:pPr>
    <w:rPr>
      <w:rFonts w:ascii="仿宋_GB2312" w:eastAsia="仿宋_GB2312"/>
    </w:rPr>
  </w:style>
  <w:style w:type="paragraph" w:styleId="34">
    <w:name w:val="Body Text First Indent 2"/>
    <w:basedOn w:val="18"/>
    <w:next w:val="33"/>
    <w:autoRedefine/>
    <w:qFormat/>
    <w:uiPriority w:val="99"/>
    <w:pPr>
      <w:ind w:firstLine="420"/>
    </w:pPr>
  </w:style>
  <w:style w:type="table" w:styleId="36">
    <w:name w:val="Table Grid"/>
    <w:basedOn w:val="35"/>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rFonts w:cs="Times New Roman"/>
      <w:b/>
      <w:bCs/>
    </w:rPr>
  </w:style>
  <w:style w:type="character" w:styleId="39">
    <w:name w:val="FollowedHyperlink"/>
    <w:basedOn w:val="37"/>
    <w:autoRedefine/>
    <w:qFormat/>
    <w:uiPriority w:val="99"/>
    <w:rPr>
      <w:rFonts w:cs="Times New Roman"/>
      <w:color w:val="800080"/>
      <w:u w:val="single"/>
    </w:rPr>
  </w:style>
  <w:style w:type="character" w:styleId="40">
    <w:name w:val="Hyperlink"/>
    <w:basedOn w:val="37"/>
    <w:autoRedefine/>
    <w:qFormat/>
    <w:uiPriority w:val="99"/>
    <w:rPr>
      <w:rFonts w:cs="Times New Roman"/>
      <w:color w:val="0000FF"/>
      <w:u w:val="single"/>
    </w:rPr>
  </w:style>
  <w:style w:type="character" w:styleId="41">
    <w:name w:val="annotation reference"/>
    <w:basedOn w:val="37"/>
    <w:autoRedefine/>
    <w:qFormat/>
    <w:uiPriority w:val="99"/>
    <w:rPr>
      <w:rFonts w:cs="Times New Roman"/>
      <w:sz w:val="21"/>
      <w:szCs w:val="21"/>
    </w:rPr>
  </w:style>
  <w:style w:type="character" w:styleId="42">
    <w:name w:val="HTML Sample"/>
    <w:basedOn w:val="37"/>
    <w:qFormat/>
    <w:uiPriority w:val="0"/>
    <w:rPr>
      <w:rFonts w:ascii="Courier New" w:hAnsi="Courier New"/>
    </w:rPr>
  </w:style>
  <w:style w:type="paragraph" w:customStyle="1" w:styleId="43">
    <w:name w:val="Default"/>
    <w:autoRedefine/>
    <w:qFormat/>
    <w:uiPriority w:val="99"/>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customStyle="1" w:styleId="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BodyText1I"/>
    <w:basedOn w:val="46"/>
    <w:autoRedefine/>
    <w:qFormat/>
    <w:uiPriority w:val="0"/>
    <w:pPr>
      <w:numPr>
        <w:ilvl w:val="0"/>
        <w:numId w:val="1"/>
      </w:numPr>
      <w:spacing w:line="360" w:lineRule="atLeast"/>
      <w:ind w:left="0" w:firstLine="420" w:firstLineChars="100"/>
    </w:pPr>
  </w:style>
  <w:style w:type="paragraph" w:customStyle="1" w:styleId="46">
    <w:name w:val="BodyText"/>
    <w:basedOn w:val="1"/>
    <w:next w:val="1"/>
    <w:autoRedefine/>
    <w:qFormat/>
    <w:uiPriority w:val="0"/>
    <w:pPr>
      <w:spacing w:after="120"/>
      <w:textAlignment w:val="baseline"/>
    </w:pPr>
  </w:style>
  <w:style w:type="character" w:customStyle="1" w:styleId="47">
    <w:name w:val="标题 1 字符"/>
    <w:basedOn w:val="37"/>
    <w:link w:val="2"/>
    <w:autoRedefine/>
    <w:qFormat/>
    <w:uiPriority w:val="99"/>
    <w:rPr>
      <w:rFonts w:ascii="Calibri" w:hAnsi="Calibri" w:eastAsia="宋体" w:cs="Times New Roman"/>
      <w:b/>
      <w:bCs/>
      <w:kern w:val="44"/>
      <w:sz w:val="44"/>
      <w:szCs w:val="44"/>
    </w:rPr>
  </w:style>
  <w:style w:type="character" w:customStyle="1" w:styleId="48">
    <w:name w:val="标题 2 字符"/>
    <w:basedOn w:val="37"/>
    <w:link w:val="3"/>
    <w:autoRedefine/>
    <w:qFormat/>
    <w:uiPriority w:val="99"/>
    <w:rPr>
      <w:rFonts w:ascii="Cambria" w:hAnsi="Cambria" w:eastAsia="宋体" w:cs="Times New Roman"/>
      <w:b/>
      <w:bCs/>
      <w:sz w:val="32"/>
      <w:szCs w:val="32"/>
    </w:rPr>
  </w:style>
  <w:style w:type="character" w:customStyle="1" w:styleId="49">
    <w:name w:val="标题 3 字符"/>
    <w:basedOn w:val="37"/>
    <w:link w:val="4"/>
    <w:autoRedefine/>
    <w:qFormat/>
    <w:uiPriority w:val="99"/>
    <w:rPr>
      <w:rFonts w:ascii="Times New Roman" w:hAnsi="Times New Roman" w:eastAsia="宋体" w:cs="Times New Roman"/>
      <w:b/>
      <w:bCs/>
      <w:kern w:val="0"/>
      <w:sz w:val="32"/>
      <w:szCs w:val="32"/>
    </w:rPr>
  </w:style>
  <w:style w:type="character" w:customStyle="1" w:styleId="50">
    <w:name w:val="标题 4 字符"/>
    <w:basedOn w:val="37"/>
    <w:link w:val="5"/>
    <w:autoRedefine/>
    <w:qFormat/>
    <w:uiPriority w:val="99"/>
    <w:rPr>
      <w:rFonts w:ascii="Arial" w:hAnsi="Arial" w:eastAsia="黑体" w:cs="Times New Roman"/>
      <w:b/>
      <w:bCs/>
      <w:kern w:val="0"/>
      <w:sz w:val="28"/>
      <w:szCs w:val="28"/>
    </w:rPr>
  </w:style>
  <w:style w:type="character" w:customStyle="1" w:styleId="51">
    <w:name w:val="标题 5 字符"/>
    <w:basedOn w:val="37"/>
    <w:link w:val="6"/>
    <w:autoRedefine/>
    <w:qFormat/>
    <w:uiPriority w:val="99"/>
    <w:rPr>
      <w:rFonts w:ascii="Times New Roman" w:hAnsi="Times New Roman" w:eastAsia="宋体" w:cs="Times New Roman"/>
      <w:b/>
      <w:bCs/>
      <w:kern w:val="0"/>
      <w:sz w:val="28"/>
      <w:szCs w:val="28"/>
    </w:rPr>
  </w:style>
  <w:style w:type="character" w:customStyle="1" w:styleId="52">
    <w:name w:val="标题 6 字符"/>
    <w:basedOn w:val="37"/>
    <w:link w:val="7"/>
    <w:autoRedefine/>
    <w:qFormat/>
    <w:uiPriority w:val="99"/>
    <w:rPr>
      <w:rFonts w:ascii="Arial" w:hAnsi="Arial" w:eastAsia="黑体" w:cs="Times New Roman"/>
      <w:b/>
      <w:bCs/>
      <w:kern w:val="0"/>
      <w:sz w:val="24"/>
      <w:szCs w:val="24"/>
    </w:rPr>
  </w:style>
  <w:style w:type="character" w:customStyle="1" w:styleId="53">
    <w:name w:val="标题 7 字符"/>
    <w:basedOn w:val="37"/>
    <w:link w:val="8"/>
    <w:autoRedefine/>
    <w:qFormat/>
    <w:uiPriority w:val="99"/>
    <w:rPr>
      <w:rFonts w:ascii="Times New Roman" w:hAnsi="Times New Roman" w:eastAsia="宋体" w:cs="Times New Roman"/>
      <w:b/>
      <w:bCs/>
      <w:kern w:val="0"/>
      <w:sz w:val="24"/>
      <w:szCs w:val="24"/>
    </w:rPr>
  </w:style>
  <w:style w:type="character" w:customStyle="1" w:styleId="54">
    <w:name w:val="标题 8 字符"/>
    <w:basedOn w:val="37"/>
    <w:link w:val="9"/>
    <w:autoRedefine/>
    <w:qFormat/>
    <w:uiPriority w:val="99"/>
    <w:rPr>
      <w:rFonts w:ascii="Arial" w:hAnsi="Arial" w:eastAsia="黑体" w:cs="Times New Roman"/>
      <w:kern w:val="0"/>
      <w:sz w:val="24"/>
      <w:szCs w:val="24"/>
    </w:rPr>
  </w:style>
  <w:style w:type="character" w:customStyle="1" w:styleId="55">
    <w:name w:val="标题 9 字符"/>
    <w:basedOn w:val="37"/>
    <w:link w:val="10"/>
    <w:autoRedefine/>
    <w:qFormat/>
    <w:uiPriority w:val="99"/>
    <w:rPr>
      <w:rFonts w:ascii="Arial" w:hAnsi="Arial" w:eastAsia="黑体" w:cs="Times New Roman"/>
      <w:kern w:val="0"/>
      <w:sz w:val="21"/>
      <w:szCs w:val="21"/>
    </w:rPr>
  </w:style>
  <w:style w:type="character" w:customStyle="1" w:styleId="56">
    <w:name w:val="文档结构图 字符"/>
    <w:basedOn w:val="37"/>
    <w:link w:val="14"/>
    <w:autoRedefine/>
    <w:qFormat/>
    <w:uiPriority w:val="99"/>
    <w:rPr>
      <w:rFonts w:ascii="宋体" w:hAnsi="Calibri" w:eastAsia="宋体" w:cs="Times New Roman"/>
      <w:sz w:val="18"/>
      <w:szCs w:val="18"/>
    </w:rPr>
  </w:style>
  <w:style w:type="character" w:customStyle="1" w:styleId="57">
    <w:name w:val="批注文字 字符"/>
    <w:basedOn w:val="37"/>
    <w:link w:val="16"/>
    <w:autoRedefine/>
    <w:qFormat/>
    <w:uiPriority w:val="99"/>
    <w:rPr>
      <w:rFonts w:ascii="Times New Roman" w:hAnsi="Times New Roman" w:eastAsia="宋体" w:cs="Times New Roman"/>
      <w:sz w:val="24"/>
      <w:szCs w:val="24"/>
    </w:rPr>
  </w:style>
  <w:style w:type="character" w:customStyle="1" w:styleId="58">
    <w:name w:val="正文文本缩进 字符"/>
    <w:basedOn w:val="37"/>
    <w:link w:val="18"/>
    <w:autoRedefine/>
    <w:qFormat/>
    <w:uiPriority w:val="99"/>
    <w:rPr>
      <w:rFonts w:ascii="Times New Roman" w:hAnsi="Times New Roman" w:eastAsia="宋体" w:cs="Times New Roman"/>
      <w:kern w:val="0"/>
      <w:sz w:val="20"/>
      <w:szCs w:val="20"/>
    </w:rPr>
  </w:style>
  <w:style w:type="character" w:customStyle="1" w:styleId="59">
    <w:name w:val="纯文本 字符"/>
    <w:basedOn w:val="37"/>
    <w:link w:val="13"/>
    <w:autoRedefine/>
    <w:qFormat/>
    <w:uiPriority w:val="99"/>
    <w:rPr>
      <w:rFonts w:ascii="宋体" w:hAnsi="Courier New" w:eastAsia="宋体" w:cs="Times New Roman"/>
      <w:sz w:val="21"/>
      <w:szCs w:val="21"/>
    </w:rPr>
  </w:style>
  <w:style w:type="character" w:customStyle="1" w:styleId="60">
    <w:name w:val="批注框文本 字符"/>
    <w:basedOn w:val="37"/>
    <w:link w:val="22"/>
    <w:autoRedefine/>
    <w:qFormat/>
    <w:uiPriority w:val="99"/>
    <w:rPr>
      <w:rFonts w:ascii="Calibri" w:hAnsi="Calibri" w:eastAsia="宋体" w:cs="Times New Roman"/>
      <w:sz w:val="18"/>
      <w:szCs w:val="18"/>
    </w:rPr>
  </w:style>
  <w:style w:type="character" w:customStyle="1" w:styleId="61">
    <w:name w:val="页脚 字符"/>
    <w:basedOn w:val="37"/>
    <w:link w:val="23"/>
    <w:autoRedefine/>
    <w:qFormat/>
    <w:uiPriority w:val="99"/>
    <w:rPr>
      <w:rFonts w:cs="Times New Roman"/>
      <w:sz w:val="18"/>
      <w:szCs w:val="18"/>
    </w:rPr>
  </w:style>
  <w:style w:type="character" w:customStyle="1" w:styleId="62">
    <w:name w:val="页眉 字符"/>
    <w:basedOn w:val="37"/>
    <w:link w:val="24"/>
    <w:autoRedefine/>
    <w:qFormat/>
    <w:uiPriority w:val="99"/>
    <w:rPr>
      <w:rFonts w:cs="Times New Roman"/>
      <w:sz w:val="18"/>
      <w:szCs w:val="18"/>
    </w:rPr>
  </w:style>
  <w:style w:type="character" w:customStyle="1" w:styleId="63">
    <w:name w:val="批注主题 字符"/>
    <w:basedOn w:val="57"/>
    <w:link w:val="32"/>
    <w:autoRedefine/>
    <w:qFormat/>
    <w:uiPriority w:val="99"/>
    <w:rPr>
      <w:rFonts w:ascii="Times New Roman" w:hAnsi="Times New Roman" w:eastAsia="宋体" w:cs="Times New Roman"/>
      <w:b/>
      <w:bCs/>
      <w:sz w:val="24"/>
      <w:szCs w:val="24"/>
    </w:rPr>
  </w:style>
  <w:style w:type="paragraph" w:styleId="64">
    <w:name w:val="List Paragraph"/>
    <w:basedOn w:val="1"/>
    <w:autoRedefine/>
    <w:qFormat/>
    <w:uiPriority w:val="99"/>
    <w:pPr>
      <w:ind w:firstLine="420" w:firstLineChars="200"/>
    </w:pPr>
  </w:style>
  <w:style w:type="paragraph" w:customStyle="1" w:styleId="65">
    <w:name w:val="TOC 标题1"/>
    <w:basedOn w:val="2"/>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6">
    <w:name w:val="Char Char Char"/>
    <w:basedOn w:val="1"/>
    <w:autoRedefine/>
    <w:qFormat/>
    <w:uiPriority w:val="99"/>
    <w:rPr>
      <w:rFonts w:ascii="Tahoma" w:hAnsi="Tahoma"/>
      <w:sz w:val="24"/>
      <w:szCs w:val="20"/>
    </w:rPr>
  </w:style>
  <w:style w:type="paragraph" w:customStyle="1" w:styleId="67">
    <w:name w:val="样式 标题 1 + 四号 居中 段前: 12 磅 段后: 12 磅 行距: 单倍行距"/>
    <w:basedOn w:val="2"/>
    <w:autoRedefine/>
    <w:qFormat/>
    <w:uiPriority w:val="99"/>
    <w:pPr>
      <w:adjustRightInd w:val="0"/>
      <w:spacing w:before="240" w:after="240" w:line="240" w:lineRule="auto"/>
      <w:ind w:left="252" w:firstLine="288"/>
      <w:jc w:val="center"/>
      <w:textAlignment w:val="baseline"/>
    </w:pPr>
    <w:rPr>
      <w:rFonts w:ascii="Times New Roman" w:hAnsi="Times New Roman" w:cs="宋体"/>
      <w:sz w:val="28"/>
      <w:szCs w:val="20"/>
    </w:rPr>
  </w:style>
  <w:style w:type="paragraph" w:customStyle="1" w:styleId="68">
    <w:name w:val="样式 标题 4 + 段前: 5 磅 段后: 5 磅 行距: 单倍行距"/>
    <w:basedOn w:val="5"/>
    <w:autoRedefine/>
    <w:qFormat/>
    <w:uiPriority w:val="99"/>
    <w:pPr>
      <w:tabs>
        <w:tab w:val="left" w:pos="2880"/>
      </w:tabs>
      <w:spacing w:before="100" w:after="100" w:line="240" w:lineRule="auto"/>
      <w:ind w:left="2880" w:hanging="720"/>
    </w:pPr>
    <w:rPr>
      <w:rFonts w:cs="宋体"/>
      <w:szCs w:val="20"/>
    </w:rPr>
  </w:style>
  <w:style w:type="paragraph" w:customStyle="1" w:styleId="69">
    <w:name w:val="样式 标题 3h3H3sect1.2.3 + 五号 段前: 6 磅 段后: 6 磅 行距: 单倍行距"/>
    <w:basedOn w:val="4"/>
    <w:autoRedefine/>
    <w:qFormat/>
    <w:uiPriority w:val="99"/>
    <w:pPr>
      <w:spacing w:before="120" w:after="120" w:line="240" w:lineRule="auto"/>
    </w:pPr>
    <w:rPr>
      <w:sz w:val="21"/>
      <w:szCs w:val="20"/>
    </w:rPr>
  </w:style>
  <w:style w:type="paragraph" w:customStyle="1" w:styleId="70">
    <w:name w:val="样式1"/>
    <w:basedOn w:val="1"/>
    <w:autoRedefine/>
    <w:qFormat/>
    <w:uiPriority w:val="0"/>
    <w:pPr>
      <w:adjustRightInd w:val="0"/>
      <w:textAlignment w:val="baseline"/>
    </w:pPr>
    <w:rPr>
      <w:rFonts w:ascii="宋体" w:hAnsi="宋体"/>
      <w:kern w:val="0"/>
      <w:szCs w:val="21"/>
    </w:rPr>
  </w:style>
  <w:style w:type="character" w:customStyle="1" w:styleId="71">
    <w:name w:val="页眉 Char1"/>
    <w:basedOn w:val="37"/>
    <w:autoRedefine/>
    <w:qFormat/>
    <w:uiPriority w:val="99"/>
    <w:rPr>
      <w:rFonts w:cs="Times New Roman"/>
      <w:sz w:val="18"/>
      <w:szCs w:val="18"/>
    </w:rPr>
  </w:style>
  <w:style w:type="paragraph" w:customStyle="1" w:styleId="72">
    <w:name w:val="WPSOffice手动目录 1"/>
    <w:autoRedefine/>
    <w:qFormat/>
    <w:uiPriority w:val="99"/>
    <w:rPr>
      <w:rFonts w:ascii="Calibri" w:hAnsi="Calibri" w:eastAsia="宋体" w:cs="Times New Roman"/>
      <w:lang w:val="en-US" w:eastAsia="zh-CN" w:bidi="ar-SA"/>
    </w:rPr>
  </w:style>
  <w:style w:type="paragraph" w:customStyle="1" w:styleId="73">
    <w:name w:val="WPSOffice手动目录 2"/>
    <w:autoRedefine/>
    <w:qFormat/>
    <w:uiPriority w:val="99"/>
    <w:pPr>
      <w:ind w:left="200" w:leftChars="200"/>
    </w:pPr>
    <w:rPr>
      <w:rFonts w:ascii="Calibri" w:hAnsi="Calibri" w:eastAsia="宋体" w:cs="Times New Roman"/>
      <w:lang w:val="en-US" w:eastAsia="zh-CN" w:bidi="ar-SA"/>
    </w:rPr>
  </w:style>
  <w:style w:type="paragraph" w:customStyle="1" w:styleId="74">
    <w:name w:val="TOC 标题2"/>
    <w:basedOn w:val="2"/>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75">
    <w:name w:val="标题 字符"/>
    <w:basedOn w:val="37"/>
    <w:link w:val="31"/>
    <w:autoRedefine/>
    <w:qFormat/>
    <w:uiPriority w:val="0"/>
    <w:rPr>
      <w:rFonts w:ascii="Cambria" w:hAnsi="Cambria" w:eastAsia="宋体" w:cs="Times New Roman"/>
      <w:b/>
      <w:kern w:val="2"/>
      <w:sz w:val="32"/>
      <w:szCs w:val="32"/>
    </w:rPr>
  </w:style>
  <w:style w:type="paragraph" w:customStyle="1" w:styleId="76">
    <w:name w:val="正文 New"/>
    <w:autoRedefine/>
    <w:qFormat/>
    <w:uiPriority w:val="0"/>
    <w:pPr>
      <w:widowControl w:val="0"/>
      <w:jc w:val="both"/>
    </w:pPr>
    <w:rPr>
      <w:rFonts w:hint="eastAsia" w:ascii="Calibri" w:hAnsi="Calibri" w:eastAsia="Calibri" w:cs="Times New Roman"/>
      <w:kern w:val="2"/>
      <w:sz w:val="21"/>
      <w:szCs w:val="24"/>
      <w:lang w:val="en-US" w:eastAsia="zh-CN" w:bidi="ar-SA"/>
    </w:rPr>
  </w:style>
  <w:style w:type="table" w:customStyle="1" w:styleId="77">
    <w:name w:val="网格表 4 - 着色 51"/>
    <w:basedOn w:val="35"/>
    <w:qFormat/>
    <w:uiPriority w:val="49"/>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auto" w:fill="4BACC6"/>
      </w:tcPr>
    </w:tblStylePr>
    <w:tblStylePr w:type="lastRow">
      <w:rPr>
        <w:b/>
        <w:bCs/>
      </w:rPr>
      <w:tcPr>
        <w:tcBorders>
          <w:top w:val="double" w:color="4BACC6"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character" w:customStyle="1" w:styleId="78">
    <w:name w:val="font11"/>
    <w:basedOn w:val="37"/>
    <w:qFormat/>
    <w:uiPriority w:val="0"/>
    <w:rPr>
      <w:rFonts w:hint="eastAsia" w:ascii="宋体" w:hAnsi="宋体" w:eastAsia="宋体" w:cs="宋体"/>
      <w:color w:val="000000"/>
      <w:sz w:val="22"/>
      <w:szCs w:val="22"/>
      <w:u w:val="none"/>
    </w:rPr>
  </w:style>
  <w:style w:type="character" w:customStyle="1" w:styleId="79">
    <w:name w:val="font21"/>
    <w:basedOn w:val="37"/>
    <w:qFormat/>
    <w:uiPriority w:val="0"/>
    <w:rPr>
      <w:rFonts w:ascii="Arial" w:hAnsi="Arial" w:cs="Arial"/>
      <w:color w:val="000000"/>
      <w:sz w:val="22"/>
      <w:szCs w:val="22"/>
      <w:u w:val="none"/>
    </w:rPr>
  </w:style>
  <w:style w:type="paragraph" w:customStyle="1" w:styleId="80">
    <w:name w:val="Table Text"/>
    <w:basedOn w:val="1"/>
    <w:semiHidden/>
    <w:qFormat/>
    <w:uiPriority w:val="0"/>
    <w:rPr>
      <w:rFonts w:ascii="宋体" w:hAnsi="宋体" w:eastAsia="宋体" w:cs="宋体"/>
      <w:sz w:val="22"/>
      <w:szCs w:val="22"/>
      <w:lang w:val="en-US" w:eastAsia="en-US" w:bidi="ar-SA"/>
    </w:rPr>
  </w:style>
  <w:style w:type="table" w:customStyle="1" w:styleId="8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2063</Words>
  <Characters>2254</Characters>
  <Lines>352</Lines>
  <Paragraphs>99</Paragraphs>
  <TotalTime>2</TotalTime>
  <ScaleCrop>false</ScaleCrop>
  <LinksUpToDate>false</LinksUpToDate>
  <CharactersWithSpaces>2298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2024-02-29T08:14:00Z</dcterms:created>
  <dc:creator>somebody</dc:creator>
  <cp:lastModifiedBy>中招德润</cp:lastModifiedBy>
  <cp:lastPrinted>2026-04-28T09:23:00Z</cp:lastPrinted>
  <dcterms:modified xsi:type="dcterms:W3CDTF">2026-04-28T11:07:25Z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5F867D10453C4F5988451EB8585A1D10_13</vt:lpwstr>
  </property>
  <property fmtid="{D5CDD505-2E9C-101B-9397-08002B2CF9AE}" pid="4" name="KSOTemplateDocerSaveRecord">
    <vt:lpwstr>eyJoZGlkIjoiN2YzNjBkOTgyNWQ1YTMxYzM3MzMwNWFiODNmOWIzYWMiLCJ1c2VySWQiOiIxNTUwNDkzMzU5In0=</vt:lpwstr>
  </property>
</Properties>
</file>