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E8EC0">
      <w:pPr>
        <w:spacing w:line="360" w:lineRule="auto"/>
        <w:jc w:val="center"/>
        <w:rPr>
          <w:rFonts w:hint="eastAsia" w:ascii="宋体"/>
          <w:b/>
          <w:bCs/>
          <w:color w:val="auto"/>
          <w:sz w:val="44"/>
        </w:rPr>
      </w:pPr>
      <w:r>
        <w:rPr>
          <w:rFonts w:hint="eastAsia" w:ascii="宋体"/>
          <w:b/>
          <w:bCs/>
          <w:color w:val="auto"/>
          <w:sz w:val="44"/>
          <w:lang w:eastAsia="zh-CN"/>
        </w:rPr>
        <w:t>塔城地区中等职业技术学校畜牧技能实操综合实训中心设备采购项目</w:t>
      </w:r>
    </w:p>
    <w:p w14:paraId="3619D9A9">
      <w:pPr>
        <w:spacing w:line="360" w:lineRule="auto"/>
        <w:jc w:val="center"/>
        <w:rPr>
          <w:rFonts w:hint="eastAsia" w:ascii="宋体"/>
          <w:b/>
          <w:bCs/>
          <w:color w:val="auto"/>
          <w:sz w:val="44"/>
        </w:rPr>
      </w:pPr>
    </w:p>
    <w:p w14:paraId="0A7B96C1">
      <w:pPr>
        <w:spacing w:line="360" w:lineRule="auto"/>
        <w:rPr>
          <w:rFonts w:ascii="宋体"/>
          <w:color w:val="auto"/>
          <w:sz w:val="40"/>
          <w:szCs w:val="22"/>
        </w:rPr>
      </w:pPr>
    </w:p>
    <w:p w14:paraId="2D882E80">
      <w:pPr>
        <w:spacing w:line="360" w:lineRule="auto"/>
        <w:rPr>
          <w:rFonts w:hint="eastAsia" w:ascii="宋体"/>
          <w:color w:val="auto"/>
          <w:sz w:val="44"/>
        </w:rPr>
      </w:pPr>
    </w:p>
    <w:p w14:paraId="7067A307">
      <w:pPr>
        <w:spacing w:line="360" w:lineRule="auto"/>
        <w:rPr>
          <w:rFonts w:hint="eastAsia" w:ascii="宋体"/>
          <w:color w:val="auto"/>
          <w:sz w:val="44"/>
        </w:rPr>
      </w:pPr>
    </w:p>
    <w:p w14:paraId="17385757">
      <w:pPr>
        <w:spacing w:line="360" w:lineRule="auto"/>
        <w:jc w:val="center"/>
        <w:rPr>
          <w:rFonts w:hint="eastAsia" w:ascii="宋体"/>
          <w:b/>
          <w:color w:val="auto"/>
          <w:spacing w:val="80"/>
          <w:sz w:val="72"/>
          <w:szCs w:val="72"/>
        </w:rPr>
      </w:pPr>
      <w:r>
        <w:rPr>
          <w:rFonts w:hint="eastAsia" w:ascii="宋体"/>
          <w:b/>
          <w:color w:val="auto"/>
          <w:spacing w:val="80"/>
          <w:sz w:val="72"/>
          <w:szCs w:val="72"/>
        </w:rPr>
        <w:t>招标文件</w:t>
      </w:r>
    </w:p>
    <w:p w14:paraId="249CD30C">
      <w:pPr>
        <w:spacing w:line="360" w:lineRule="auto"/>
        <w:jc w:val="center"/>
        <w:rPr>
          <w:rFonts w:hint="eastAsia" w:ascii="宋体"/>
          <w:b/>
          <w:color w:val="auto"/>
          <w:sz w:val="24"/>
        </w:rPr>
      </w:pPr>
    </w:p>
    <w:p w14:paraId="624D2548">
      <w:pPr>
        <w:spacing w:line="360" w:lineRule="auto"/>
        <w:rPr>
          <w:rFonts w:hint="eastAsia" w:ascii="宋体"/>
          <w:color w:val="auto"/>
          <w:sz w:val="24"/>
        </w:rPr>
      </w:pPr>
    </w:p>
    <w:p w14:paraId="484143E1">
      <w:pPr>
        <w:spacing w:line="360" w:lineRule="auto"/>
        <w:rPr>
          <w:rFonts w:hint="eastAsia" w:ascii="宋体"/>
          <w:color w:val="auto"/>
          <w:sz w:val="24"/>
        </w:rPr>
      </w:pPr>
    </w:p>
    <w:p w14:paraId="0A6A13CB">
      <w:pPr>
        <w:spacing w:line="360" w:lineRule="auto"/>
        <w:rPr>
          <w:rFonts w:hint="eastAsia" w:ascii="宋体"/>
          <w:color w:val="auto"/>
          <w:sz w:val="24"/>
        </w:rPr>
      </w:pPr>
    </w:p>
    <w:p w14:paraId="4EB7FFE7">
      <w:pPr>
        <w:spacing w:line="360" w:lineRule="auto"/>
        <w:rPr>
          <w:rFonts w:hint="eastAsia" w:ascii="宋体"/>
          <w:color w:val="auto"/>
          <w:sz w:val="24"/>
        </w:rPr>
      </w:pPr>
    </w:p>
    <w:p w14:paraId="0F12FD8F">
      <w:pPr>
        <w:spacing w:line="360" w:lineRule="auto"/>
        <w:rPr>
          <w:rFonts w:hint="eastAsia" w:ascii="宋体"/>
          <w:color w:val="auto"/>
          <w:sz w:val="24"/>
        </w:rPr>
      </w:pPr>
    </w:p>
    <w:p w14:paraId="1E467C5F">
      <w:pPr>
        <w:spacing w:line="600" w:lineRule="auto"/>
        <w:rPr>
          <w:rFonts w:hint="eastAsia" w:ascii="宋体" w:hAnsi="宋体" w:eastAsia="宋体" w:cs="仿宋"/>
          <w:b/>
          <w:bCs/>
          <w:color w:val="auto"/>
          <w:sz w:val="30"/>
          <w:szCs w:val="30"/>
          <w:lang w:eastAsia="zh-CN"/>
        </w:rPr>
      </w:pPr>
      <w:r>
        <w:rPr>
          <w:rFonts w:hint="eastAsia" w:ascii="宋体"/>
          <w:b/>
          <w:bCs/>
          <w:color w:val="auto"/>
          <w:sz w:val="30"/>
          <w:szCs w:val="30"/>
        </w:rPr>
        <w:t>采购人：</w:t>
      </w:r>
      <w:r>
        <w:rPr>
          <w:rFonts w:hint="eastAsia" w:ascii="宋体" w:hAnsi="宋体" w:cs="仿宋"/>
          <w:b/>
          <w:bCs/>
          <w:color w:val="auto"/>
          <w:sz w:val="30"/>
          <w:szCs w:val="30"/>
          <w:lang w:eastAsia="zh-CN"/>
        </w:rPr>
        <w:t>塔城地区中等职业技术学校</w:t>
      </w:r>
    </w:p>
    <w:p w14:paraId="4AA3350D">
      <w:pPr>
        <w:pStyle w:val="38"/>
        <w:ind w:left="1060" w:hanging="640"/>
        <w:rPr>
          <w:rFonts w:hint="eastAsia"/>
          <w:color w:val="auto"/>
        </w:rPr>
      </w:pPr>
    </w:p>
    <w:p w14:paraId="189F2395">
      <w:pPr>
        <w:spacing w:line="600" w:lineRule="auto"/>
        <w:rPr>
          <w:rFonts w:hint="eastAsia" w:ascii="宋体" w:hAnsi="宋体" w:eastAsia="宋体"/>
          <w:b/>
          <w:bCs/>
          <w:color w:val="auto"/>
          <w:sz w:val="30"/>
          <w:szCs w:val="30"/>
          <w:lang w:eastAsia="zh-CN"/>
        </w:rPr>
      </w:pPr>
      <w:r>
        <w:rPr>
          <w:rFonts w:hint="eastAsia" w:ascii="宋体" w:hAnsi="宋体" w:cs="仿宋"/>
          <w:b/>
          <w:bCs/>
          <w:color w:val="auto"/>
          <w:sz w:val="30"/>
          <w:szCs w:val="30"/>
        </w:rPr>
        <w:t>采购代理机构：</w:t>
      </w:r>
      <w:r>
        <w:rPr>
          <w:rFonts w:hint="eastAsia" w:ascii="宋体" w:hAnsi="宋体" w:cs="仿宋"/>
          <w:b/>
          <w:bCs/>
          <w:color w:val="auto"/>
          <w:sz w:val="30"/>
          <w:szCs w:val="30"/>
          <w:lang w:val="en-US" w:eastAsia="zh-CN"/>
        </w:rPr>
        <w:t>塔城地区政务服务与公共资源交易中心</w:t>
      </w:r>
    </w:p>
    <w:p w14:paraId="0B581CFA">
      <w:pPr>
        <w:pStyle w:val="38"/>
        <w:ind w:left="1060" w:hanging="640"/>
        <w:rPr>
          <w:rFonts w:hint="eastAsia"/>
          <w:color w:val="auto"/>
        </w:rPr>
      </w:pPr>
    </w:p>
    <w:p w14:paraId="11CDA2A1">
      <w:pPr>
        <w:spacing w:line="600" w:lineRule="auto"/>
        <w:rPr>
          <w:rFonts w:ascii="宋体" w:hAnsi="宋体"/>
          <w:b/>
          <w:bCs/>
          <w:color w:val="auto"/>
          <w:sz w:val="30"/>
          <w:szCs w:val="30"/>
        </w:rPr>
      </w:pPr>
      <w:r>
        <w:rPr>
          <w:rFonts w:hint="eastAsia" w:ascii="宋体" w:hAnsi="宋体"/>
          <w:b/>
          <w:bCs/>
          <w:color w:val="auto"/>
          <w:sz w:val="30"/>
          <w:szCs w:val="30"/>
        </w:rPr>
        <w:t>编制日期：202</w:t>
      </w:r>
      <w:r>
        <w:rPr>
          <w:rFonts w:hint="eastAsia" w:ascii="宋体" w:hAnsi="宋体"/>
          <w:b/>
          <w:bCs/>
          <w:color w:val="auto"/>
          <w:sz w:val="30"/>
          <w:szCs w:val="30"/>
          <w:lang w:val="en-US" w:eastAsia="zh-CN"/>
        </w:rPr>
        <w:t>6</w:t>
      </w:r>
      <w:r>
        <w:rPr>
          <w:rFonts w:hint="eastAsia" w:ascii="宋体" w:hAnsi="宋体"/>
          <w:b/>
          <w:bCs/>
          <w:color w:val="auto"/>
          <w:sz w:val="30"/>
          <w:szCs w:val="30"/>
        </w:rPr>
        <w:t>年</w:t>
      </w:r>
      <w:r>
        <w:rPr>
          <w:rFonts w:hint="eastAsia" w:ascii="宋体" w:hAnsi="宋体"/>
          <w:b/>
          <w:bCs/>
          <w:color w:val="auto"/>
          <w:sz w:val="30"/>
          <w:szCs w:val="30"/>
          <w:lang w:val="en-US" w:eastAsia="zh-CN"/>
        </w:rPr>
        <w:t>4</w:t>
      </w:r>
      <w:r>
        <w:rPr>
          <w:rFonts w:hint="eastAsia" w:ascii="宋体" w:hAnsi="宋体"/>
          <w:b/>
          <w:bCs/>
          <w:color w:val="auto"/>
          <w:sz w:val="30"/>
          <w:szCs w:val="30"/>
        </w:rPr>
        <w:t>月</w:t>
      </w:r>
    </w:p>
    <w:p w14:paraId="3DF7FAD3">
      <w:pPr>
        <w:numPr>
          <w:ilvl w:val="0"/>
          <w:numId w:val="28"/>
        </w:numPr>
        <w:spacing w:line="480" w:lineRule="auto"/>
        <w:jc w:val="center"/>
        <w:rPr>
          <w:rFonts w:hint="eastAsia" w:ascii="宋体" w:hAnsi="宋体" w:cs="宋体"/>
          <w:b/>
          <w:bCs/>
          <w:color w:val="auto"/>
          <w:sz w:val="32"/>
          <w:szCs w:val="32"/>
        </w:rPr>
      </w:pPr>
      <w:bookmarkStart w:id="0" w:name="_Toc501639723"/>
      <w:r>
        <w:rPr>
          <w:rFonts w:hint="eastAsia" w:ascii="宋体" w:hAnsi="宋体" w:cs="宋体"/>
          <w:b/>
          <w:bCs/>
          <w:color w:val="auto"/>
          <w:sz w:val="28"/>
          <w:szCs w:val="28"/>
        </w:rPr>
        <w:br w:type="page"/>
      </w:r>
      <w:r>
        <w:rPr>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426720</wp:posOffset>
                </wp:positionV>
                <wp:extent cx="5668645" cy="1492250"/>
                <wp:effectExtent l="7620" t="7620" r="19685" b="24130"/>
                <wp:wrapNone/>
                <wp:docPr id="2" name="文本框 16"/>
                <wp:cNvGraphicFramePr/>
                <a:graphic xmlns:a="http://schemas.openxmlformats.org/drawingml/2006/main">
                  <a:graphicData uri="http://schemas.microsoft.com/office/word/2010/wordprocessingShape">
                    <wps:wsp>
                      <wps:cNvSpPr txBox="1"/>
                      <wps:spPr>
                        <a:xfrm>
                          <a:off x="0" y="0"/>
                          <a:ext cx="5668645" cy="14922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6519039F">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5C1EC178">
                            <w:pPr>
                              <w:spacing w:line="360" w:lineRule="auto"/>
                              <w:jc w:val="center"/>
                              <w:rPr>
                                <w:rFonts w:hint="eastAsia" w:ascii="仿宋" w:hAnsi="仿宋" w:eastAsia="仿宋" w:cs="仿宋"/>
                                <w:sz w:val="27"/>
                                <w:szCs w:val="27"/>
                              </w:rPr>
                            </w:pPr>
                            <w:r>
                              <w:rPr>
                                <w:rFonts w:hint="eastAsia" w:ascii="仿宋" w:hAnsi="仿宋" w:eastAsia="仿宋" w:cs="仿宋"/>
                                <w:color w:val="auto"/>
                                <w:kern w:val="0"/>
                                <w:sz w:val="27"/>
                                <w:szCs w:val="27"/>
                                <w:lang w:val="en-US" w:eastAsia="zh-CN" w:bidi="ar-SA"/>
                              </w:rPr>
                              <w:t xml:space="preserve">  塔城地区中等职业技术学校畜牧技能实操综合实训中心</w:t>
                            </w:r>
                            <w:r>
                              <w:rPr>
                                <w:rFonts w:hint="eastAsia" w:ascii="仿宋" w:hAnsi="仿宋" w:eastAsia="仿宋" w:cs="仿宋"/>
                                <w:color w:val="auto"/>
                                <w:sz w:val="27"/>
                                <w:szCs w:val="27"/>
                                <w:lang w:eastAsia="zh-CN"/>
                              </w:rPr>
                              <w:t>设备采购项目</w:t>
                            </w:r>
                            <w:r>
                              <w:rPr>
                                <w:rFonts w:hint="eastAsia" w:ascii="仿宋" w:hAnsi="仿宋" w:eastAsia="仿宋" w:cs="仿宋"/>
                                <w:sz w:val="27"/>
                                <w:szCs w:val="27"/>
                              </w:rPr>
                              <w:t>的潜在投标人应在政采云平台https://www.zcygov.cn/获取招标文件，并</w:t>
                            </w:r>
                          </w:p>
                          <w:p w14:paraId="4648FCA7">
                            <w:pPr>
                              <w:spacing w:line="360" w:lineRule="auto"/>
                              <w:jc w:val="both"/>
                              <w:rPr>
                                <w:rFonts w:hint="eastAsia" w:ascii="仿宋" w:hAnsi="仿宋" w:eastAsia="仿宋" w:cs="仿宋"/>
                                <w:sz w:val="27"/>
                                <w:szCs w:val="27"/>
                              </w:rPr>
                            </w:pPr>
                            <w:r>
                              <w:rPr>
                                <w:rFonts w:hint="eastAsia" w:ascii="仿宋" w:hAnsi="仿宋" w:eastAsia="仿宋" w:cs="仿宋"/>
                                <w:sz w:val="27"/>
                                <w:szCs w:val="27"/>
                              </w:rPr>
                              <w:t>于</w:t>
                            </w:r>
                            <w:r>
                              <w:rPr>
                                <w:rFonts w:hint="eastAsia" w:ascii="仿宋" w:hAnsi="仿宋" w:eastAsia="仿宋" w:cs="仿宋"/>
                                <w:sz w:val="27"/>
                                <w:szCs w:val="27"/>
                                <w:highlight w:val="none"/>
                                <w:lang w:eastAsia="zh-CN"/>
                              </w:rPr>
                              <w:t>2026年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lang w:eastAsia="zh-CN"/>
                              </w:rPr>
                              <w:t>月</w:t>
                            </w:r>
                            <w:r>
                              <w:rPr>
                                <w:rFonts w:hint="eastAsia" w:ascii="仿宋" w:hAnsi="仿宋" w:eastAsia="仿宋" w:cs="仿宋"/>
                                <w:sz w:val="27"/>
                                <w:szCs w:val="27"/>
                                <w:highlight w:val="none"/>
                                <w:lang w:val="en-US" w:eastAsia="zh-CN"/>
                              </w:rPr>
                              <w:t>12</w:t>
                            </w:r>
                            <w:r>
                              <w:rPr>
                                <w:rFonts w:hint="eastAsia" w:ascii="仿宋" w:hAnsi="仿宋" w:eastAsia="仿宋" w:cs="仿宋"/>
                                <w:sz w:val="27"/>
                                <w:szCs w:val="27"/>
                                <w:highlight w:val="none"/>
                                <w:lang w:eastAsia="zh-CN"/>
                              </w:rPr>
                              <w:t>日1</w:t>
                            </w:r>
                            <w:r>
                              <w:rPr>
                                <w:rFonts w:hint="eastAsia" w:ascii="仿宋" w:hAnsi="仿宋" w:eastAsia="仿宋" w:cs="仿宋"/>
                                <w:sz w:val="27"/>
                                <w:szCs w:val="27"/>
                                <w:highlight w:val="none"/>
                                <w:lang w:val="en-US" w:eastAsia="zh-CN"/>
                              </w:rPr>
                              <w:t>0</w:t>
                            </w:r>
                            <w:r>
                              <w:rPr>
                                <w:rFonts w:hint="eastAsia" w:ascii="仿宋" w:hAnsi="仿宋" w:eastAsia="仿宋" w:cs="仿宋"/>
                                <w:sz w:val="27"/>
                                <w:szCs w:val="27"/>
                                <w:highlight w:val="none"/>
                                <w:lang w:eastAsia="zh-CN"/>
                              </w:rPr>
                              <w:t>:</w:t>
                            </w:r>
                            <w:r>
                              <w:rPr>
                                <w:rFonts w:hint="eastAsia" w:ascii="仿宋" w:hAnsi="仿宋" w:eastAsia="仿宋" w:cs="仿宋"/>
                                <w:sz w:val="27"/>
                                <w:szCs w:val="27"/>
                                <w:highlight w:val="none"/>
                                <w:lang w:val="en-US" w:eastAsia="zh-CN"/>
                              </w:rPr>
                              <w:t>3</w:t>
                            </w:r>
                            <w:r>
                              <w:rPr>
                                <w:rFonts w:hint="eastAsia" w:ascii="仿宋" w:hAnsi="仿宋" w:eastAsia="仿宋" w:cs="仿宋"/>
                                <w:sz w:val="27"/>
                                <w:szCs w:val="27"/>
                                <w:highlight w:val="none"/>
                                <w:lang w:eastAsia="zh-CN"/>
                              </w:rPr>
                              <w:t>0</w:t>
                            </w:r>
                            <w:r>
                              <w:rPr>
                                <w:rFonts w:hint="eastAsia" w:ascii="仿宋" w:hAnsi="仿宋" w:eastAsia="仿宋" w:cs="仿宋"/>
                                <w:sz w:val="27"/>
                                <w:szCs w:val="27"/>
                                <w:highlight w:val="none"/>
                              </w:rPr>
                              <w:t>（北京时间）前</w:t>
                            </w:r>
                            <w:r>
                              <w:rPr>
                                <w:rFonts w:hint="eastAsia" w:ascii="仿宋" w:hAnsi="仿宋" w:eastAsia="仿宋" w:cs="仿宋"/>
                                <w:sz w:val="27"/>
                                <w:szCs w:val="27"/>
                              </w:rPr>
                              <w:t>递交投标文件。</w:t>
                            </w:r>
                          </w:p>
                          <w:p w14:paraId="55F3C9FA">
                            <w:pPr>
                              <w:rPr>
                                <w:rFonts w:hint="eastAsia" w:ascii="宋体" w:hAnsi="宋体" w:cs="宋体"/>
                              </w:rPr>
                            </w:pPr>
                          </w:p>
                        </w:txbxContent>
                      </wps:txbx>
                      <wps:bodyPr wrap="square" upright="1"/>
                    </wps:wsp>
                  </a:graphicData>
                </a:graphic>
              </wp:anchor>
            </w:drawing>
          </mc:Choice>
          <mc:Fallback>
            <w:pict>
              <v:shape id="文本框 16" o:spid="_x0000_s1026" o:spt="202" type="#_x0000_t202" style="position:absolute;left:0pt;margin-left:-5.3pt;margin-top:33.6pt;height:117.5pt;width:446.35pt;z-index:251660288;mso-width-relative:page;mso-height-relative:page;" fillcolor="#FFFFFF" filled="t" stroked="t" coordsize="21600,21600" o:gfxdata="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cdhv2QAAAAoB&#10;AAAPAAAAAAAAAAEAIAAAACIAAABkcnMvZG93bnJldi54bWxQSwECFAAUAAAACACHTuJAO2XBuFMC&#10;AADOBAAADgAAAAAAAAABACAAAAAoAQAAZHJzL2Uyb0RvYy54bWxQSwUGAAAAAAYABgBZAQAA7QUA&#10;AAAA&#10;">
                <v:fill type="gradient" on="t" color2="#FFFFFF" angle="90" focus="100%" focussize="0,0">
                  <o:fill type="gradientUnscaled" v:ext="backwardCompatible"/>
                </v:fill>
                <v:stroke weight="1.25pt" color="#739CC3" joinstyle="miter"/>
                <v:imagedata o:title=""/>
                <o:lock v:ext="edit" aspectratio="f"/>
                <v:textbox>
                  <w:txbxContent>
                    <w:p w14:paraId="6519039F">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5C1EC178">
                      <w:pPr>
                        <w:spacing w:line="360" w:lineRule="auto"/>
                        <w:jc w:val="center"/>
                        <w:rPr>
                          <w:rFonts w:hint="eastAsia" w:ascii="仿宋" w:hAnsi="仿宋" w:eastAsia="仿宋" w:cs="仿宋"/>
                          <w:sz w:val="27"/>
                          <w:szCs w:val="27"/>
                        </w:rPr>
                      </w:pPr>
                      <w:r>
                        <w:rPr>
                          <w:rFonts w:hint="eastAsia" w:ascii="仿宋" w:hAnsi="仿宋" w:eastAsia="仿宋" w:cs="仿宋"/>
                          <w:color w:val="auto"/>
                          <w:kern w:val="0"/>
                          <w:sz w:val="27"/>
                          <w:szCs w:val="27"/>
                          <w:lang w:val="en-US" w:eastAsia="zh-CN" w:bidi="ar-SA"/>
                        </w:rPr>
                        <w:t xml:space="preserve">  塔城地区中等职业技术学校畜牧技能实操综合实训中心</w:t>
                      </w:r>
                      <w:r>
                        <w:rPr>
                          <w:rFonts w:hint="eastAsia" w:ascii="仿宋" w:hAnsi="仿宋" w:eastAsia="仿宋" w:cs="仿宋"/>
                          <w:color w:val="auto"/>
                          <w:sz w:val="27"/>
                          <w:szCs w:val="27"/>
                          <w:lang w:eastAsia="zh-CN"/>
                        </w:rPr>
                        <w:t>设备采购项目</w:t>
                      </w:r>
                      <w:r>
                        <w:rPr>
                          <w:rFonts w:hint="eastAsia" w:ascii="仿宋" w:hAnsi="仿宋" w:eastAsia="仿宋" w:cs="仿宋"/>
                          <w:sz w:val="27"/>
                          <w:szCs w:val="27"/>
                        </w:rPr>
                        <w:t>的潜在投标人应在政采云平台https://www.zcygov.cn/获取招标文件，并</w:t>
                      </w:r>
                    </w:p>
                    <w:p w14:paraId="4648FCA7">
                      <w:pPr>
                        <w:spacing w:line="360" w:lineRule="auto"/>
                        <w:jc w:val="both"/>
                        <w:rPr>
                          <w:rFonts w:hint="eastAsia" w:ascii="仿宋" w:hAnsi="仿宋" w:eastAsia="仿宋" w:cs="仿宋"/>
                          <w:sz w:val="27"/>
                          <w:szCs w:val="27"/>
                        </w:rPr>
                      </w:pPr>
                      <w:r>
                        <w:rPr>
                          <w:rFonts w:hint="eastAsia" w:ascii="仿宋" w:hAnsi="仿宋" w:eastAsia="仿宋" w:cs="仿宋"/>
                          <w:sz w:val="27"/>
                          <w:szCs w:val="27"/>
                        </w:rPr>
                        <w:t>于</w:t>
                      </w:r>
                      <w:r>
                        <w:rPr>
                          <w:rFonts w:hint="eastAsia" w:ascii="仿宋" w:hAnsi="仿宋" w:eastAsia="仿宋" w:cs="仿宋"/>
                          <w:sz w:val="27"/>
                          <w:szCs w:val="27"/>
                          <w:highlight w:val="none"/>
                          <w:lang w:eastAsia="zh-CN"/>
                        </w:rPr>
                        <w:t>2026年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lang w:eastAsia="zh-CN"/>
                        </w:rPr>
                        <w:t>月</w:t>
                      </w:r>
                      <w:r>
                        <w:rPr>
                          <w:rFonts w:hint="eastAsia" w:ascii="仿宋" w:hAnsi="仿宋" w:eastAsia="仿宋" w:cs="仿宋"/>
                          <w:sz w:val="27"/>
                          <w:szCs w:val="27"/>
                          <w:highlight w:val="none"/>
                          <w:lang w:val="en-US" w:eastAsia="zh-CN"/>
                        </w:rPr>
                        <w:t>12</w:t>
                      </w:r>
                      <w:r>
                        <w:rPr>
                          <w:rFonts w:hint="eastAsia" w:ascii="仿宋" w:hAnsi="仿宋" w:eastAsia="仿宋" w:cs="仿宋"/>
                          <w:sz w:val="27"/>
                          <w:szCs w:val="27"/>
                          <w:highlight w:val="none"/>
                          <w:lang w:eastAsia="zh-CN"/>
                        </w:rPr>
                        <w:t>日1</w:t>
                      </w:r>
                      <w:r>
                        <w:rPr>
                          <w:rFonts w:hint="eastAsia" w:ascii="仿宋" w:hAnsi="仿宋" w:eastAsia="仿宋" w:cs="仿宋"/>
                          <w:sz w:val="27"/>
                          <w:szCs w:val="27"/>
                          <w:highlight w:val="none"/>
                          <w:lang w:val="en-US" w:eastAsia="zh-CN"/>
                        </w:rPr>
                        <w:t>0</w:t>
                      </w:r>
                      <w:r>
                        <w:rPr>
                          <w:rFonts w:hint="eastAsia" w:ascii="仿宋" w:hAnsi="仿宋" w:eastAsia="仿宋" w:cs="仿宋"/>
                          <w:sz w:val="27"/>
                          <w:szCs w:val="27"/>
                          <w:highlight w:val="none"/>
                          <w:lang w:eastAsia="zh-CN"/>
                        </w:rPr>
                        <w:t>:</w:t>
                      </w:r>
                      <w:r>
                        <w:rPr>
                          <w:rFonts w:hint="eastAsia" w:ascii="仿宋" w:hAnsi="仿宋" w:eastAsia="仿宋" w:cs="仿宋"/>
                          <w:sz w:val="27"/>
                          <w:szCs w:val="27"/>
                          <w:highlight w:val="none"/>
                          <w:lang w:val="en-US" w:eastAsia="zh-CN"/>
                        </w:rPr>
                        <w:t>3</w:t>
                      </w:r>
                      <w:r>
                        <w:rPr>
                          <w:rFonts w:hint="eastAsia" w:ascii="仿宋" w:hAnsi="仿宋" w:eastAsia="仿宋" w:cs="仿宋"/>
                          <w:sz w:val="27"/>
                          <w:szCs w:val="27"/>
                          <w:highlight w:val="none"/>
                          <w:lang w:eastAsia="zh-CN"/>
                        </w:rPr>
                        <w:t>0</w:t>
                      </w:r>
                      <w:r>
                        <w:rPr>
                          <w:rFonts w:hint="eastAsia" w:ascii="仿宋" w:hAnsi="仿宋" w:eastAsia="仿宋" w:cs="仿宋"/>
                          <w:sz w:val="27"/>
                          <w:szCs w:val="27"/>
                          <w:highlight w:val="none"/>
                        </w:rPr>
                        <w:t>（北京时间）前</w:t>
                      </w:r>
                      <w:r>
                        <w:rPr>
                          <w:rFonts w:hint="eastAsia" w:ascii="仿宋" w:hAnsi="仿宋" w:eastAsia="仿宋" w:cs="仿宋"/>
                          <w:sz w:val="27"/>
                          <w:szCs w:val="27"/>
                        </w:rPr>
                        <w:t>递交投标文件。</w:t>
                      </w:r>
                    </w:p>
                    <w:p w14:paraId="55F3C9FA">
                      <w:pPr>
                        <w:rPr>
                          <w:rFonts w:hint="eastAsia" w:ascii="宋体" w:hAnsi="宋体" w:cs="宋体"/>
                        </w:rPr>
                      </w:pPr>
                    </w:p>
                  </w:txbxContent>
                </v:textbox>
              </v:shape>
            </w:pict>
          </mc:Fallback>
        </mc:AlternateContent>
      </w:r>
      <w:r>
        <w:rPr>
          <w:rFonts w:hint="eastAsia" w:ascii="宋体" w:hAnsi="宋体" w:cs="宋体"/>
          <w:b/>
          <w:bCs/>
          <w:color w:val="auto"/>
          <w:sz w:val="32"/>
          <w:szCs w:val="32"/>
        </w:rPr>
        <w:t>投标邀请(或招标公告)</w:t>
      </w:r>
    </w:p>
    <w:p w14:paraId="78FED8CC">
      <w:pPr>
        <w:pStyle w:val="38"/>
        <w:ind w:left="0" w:leftChars="0" w:firstLine="0" w:firstLineChars="0"/>
        <w:rPr>
          <w:rFonts w:hint="eastAsia"/>
          <w:color w:val="auto"/>
        </w:rPr>
      </w:pPr>
    </w:p>
    <w:p w14:paraId="1F656AC4">
      <w:pPr>
        <w:pStyle w:val="81"/>
        <w:spacing w:before="256" w:after="256" w:line="300" w:lineRule="atLeast"/>
        <w:jc w:val="both"/>
        <w:rPr>
          <w:rStyle w:val="91"/>
          <w:rFonts w:ascii="黑体" w:hAnsi="宋体" w:eastAsia="黑体" w:cs="黑体"/>
          <w:color w:val="auto"/>
          <w:sz w:val="27"/>
          <w:szCs w:val="27"/>
          <w:shd w:val="clear" w:color="auto" w:fill="FFFFFF"/>
        </w:rPr>
      </w:pPr>
    </w:p>
    <w:p w14:paraId="35AB14A5">
      <w:pPr>
        <w:pStyle w:val="81"/>
        <w:spacing w:before="75" w:after="75"/>
        <w:rPr>
          <w:rFonts w:hint="eastAsia"/>
          <w:color w:val="auto"/>
        </w:rPr>
      </w:pPr>
    </w:p>
    <w:p w14:paraId="78B420AD">
      <w:pPr>
        <w:pStyle w:val="81"/>
        <w:spacing w:before="255" w:after="255" w:line="300" w:lineRule="atLeast"/>
        <w:jc w:val="both"/>
        <w:rPr>
          <w:rStyle w:val="91"/>
          <w:rFonts w:ascii="黑体" w:hAnsi="宋体" w:eastAsia="黑体" w:cs="黑体"/>
          <w:color w:val="auto"/>
          <w:sz w:val="27"/>
          <w:szCs w:val="27"/>
        </w:rPr>
      </w:pPr>
    </w:p>
    <w:p w14:paraId="78B01687">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一、项目基本情况</w:t>
      </w:r>
    </w:p>
    <w:p w14:paraId="1481FE03">
      <w:pPr>
        <w:pStyle w:val="81"/>
        <w:spacing w:beforeAutospacing="1" w:afterAutospacing="1" w:line="300" w:lineRule="atLeast"/>
        <w:ind w:firstLine="420"/>
        <w:rPr>
          <w:rFonts w:hint="eastAsia" w:ascii="仿宋" w:hAnsi="仿宋" w:eastAsia="仿宋" w:cs="仿宋"/>
          <w:color w:val="auto"/>
          <w:sz w:val="27"/>
          <w:szCs w:val="27"/>
          <w:lang w:val="en-US" w:eastAsia="zh-CN"/>
        </w:rPr>
      </w:pPr>
      <w:r>
        <w:rPr>
          <w:rFonts w:ascii="仿宋" w:hAnsi="仿宋" w:eastAsia="仿宋" w:cs="仿宋"/>
          <w:color w:val="auto"/>
          <w:sz w:val="27"/>
          <w:szCs w:val="27"/>
        </w:rPr>
        <w:t>项目编号：</w:t>
      </w:r>
      <w:r>
        <w:rPr>
          <w:rFonts w:hint="eastAsia" w:ascii="仿宋" w:hAnsi="仿宋" w:eastAsia="仿宋" w:cs="仿宋"/>
          <w:color w:val="auto"/>
          <w:sz w:val="27"/>
          <w:szCs w:val="27"/>
          <w:lang w:val="en-US" w:eastAsia="zh-CN"/>
        </w:rPr>
        <w:t>TCZFCG-2026021</w:t>
      </w:r>
    </w:p>
    <w:p w14:paraId="4B8D75A6">
      <w:pPr>
        <w:pStyle w:val="81"/>
        <w:spacing w:beforeAutospacing="1" w:afterAutospacing="1" w:line="300" w:lineRule="atLeast"/>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项目名称：</w:t>
      </w:r>
      <w:r>
        <w:rPr>
          <w:rFonts w:hint="eastAsia" w:ascii="仿宋" w:hAnsi="仿宋" w:eastAsia="仿宋" w:cs="仿宋"/>
          <w:color w:val="auto"/>
          <w:kern w:val="0"/>
          <w:sz w:val="27"/>
          <w:szCs w:val="27"/>
          <w:lang w:val="en-US" w:eastAsia="zh-CN" w:bidi="ar-SA"/>
        </w:rPr>
        <w:t>塔城地区中等职业技术学校畜牧技能实操综合实训中心</w:t>
      </w:r>
      <w:r>
        <w:rPr>
          <w:rFonts w:hint="eastAsia" w:ascii="仿宋" w:hAnsi="仿宋" w:eastAsia="仿宋" w:cs="仿宋"/>
          <w:color w:val="auto"/>
          <w:sz w:val="27"/>
          <w:szCs w:val="27"/>
          <w:lang w:eastAsia="zh-CN"/>
        </w:rPr>
        <w:t>设备采购项目</w:t>
      </w:r>
    </w:p>
    <w:p w14:paraId="64EBDAB0">
      <w:pPr>
        <w:pStyle w:val="81"/>
        <w:spacing w:beforeAutospacing="1" w:afterAutospacing="1" w:line="300" w:lineRule="atLeast"/>
        <w:ind w:firstLine="420"/>
        <w:rPr>
          <w:color w:val="auto"/>
        </w:rPr>
      </w:pPr>
      <w:r>
        <w:rPr>
          <w:rFonts w:hint="eastAsia" w:ascii="仿宋" w:hAnsi="仿宋" w:eastAsia="仿宋" w:cs="仿宋"/>
          <w:color w:val="auto"/>
          <w:sz w:val="27"/>
          <w:szCs w:val="27"/>
        </w:rPr>
        <w:t>采购方式：公开招标</w:t>
      </w:r>
    </w:p>
    <w:p w14:paraId="09EE819A">
      <w:pPr>
        <w:pStyle w:val="81"/>
        <w:spacing w:beforeAutospacing="1" w:afterAutospacing="1"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4000000.00</w:t>
      </w:r>
    </w:p>
    <w:p w14:paraId="04823A05">
      <w:pPr>
        <w:pStyle w:val="81"/>
        <w:spacing w:beforeAutospacing="1" w:afterAutospacing="1" w:line="300" w:lineRule="atLeast"/>
        <w:ind w:firstLine="420"/>
        <w:rPr>
          <w:rFonts w:hint="default" w:eastAsia="仿宋"/>
          <w:color w:val="FF0000"/>
          <w:lang w:val="en-US" w:eastAsia="zh-CN"/>
        </w:rPr>
      </w:pPr>
      <w:r>
        <w:rPr>
          <w:rFonts w:hint="eastAsia" w:ascii="仿宋" w:hAnsi="仿宋" w:eastAsia="仿宋" w:cs="仿宋"/>
          <w:color w:val="auto"/>
          <w:sz w:val="27"/>
          <w:szCs w:val="27"/>
        </w:rPr>
        <w:t>最高限价（元）：</w:t>
      </w:r>
      <w:r>
        <w:rPr>
          <w:rFonts w:hint="eastAsia" w:ascii="仿宋" w:hAnsi="仿宋" w:eastAsia="仿宋" w:cs="仿宋"/>
          <w:color w:val="auto"/>
          <w:sz w:val="27"/>
          <w:szCs w:val="27"/>
          <w:lang w:val="en-US" w:eastAsia="zh-CN"/>
        </w:rPr>
        <w:t>4000000.00</w:t>
      </w:r>
    </w:p>
    <w:p w14:paraId="3CBDBB44">
      <w:pPr>
        <w:pStyle w:val="81"/>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采购需求：</w:t>
      </w:r>
    </w:p>
    <w:p w14:paraId="33807E4E">
      <w:pPr>
        <w:pStyle w:val="81"/>
        <w:spacing w:beforeAutospacing="1" w:afterAutospacing="1" w:line="300" w:lineRule="atLeast"/>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4000000.00</w:t>
      </w:r>
    </w:p>
    <w:p w14:paraId="220C7FE8">
      <w:pPr>
        <w:pStyle w:val="81"/>
        <w:spacing w:beforeAutospacing="1" w:afterAutospacing="1" w:line="300" w:lineRule="atLeast"/>
        <w:ind w:firstLine="540" w:firstLineChars="20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数量:1</w:t>
      </w:r>
    </w:p>
    <w:p w14:paraId="7BA911E0">
      <w:pPr>
        <w:pStyle w:val="81"/>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简要规格描述或项目基本概况介绍、用途：打破传统教学的地域与资源限制，加速专业信息化发展步伐，提升学校整体教育教学的信息化水平。其凭借高度还原的虚拟养殖环境、精准的动物生长模型以及复杂病症的模拟诊断系统，让学生在沉浸式学习中深度掌握专业技能。（具体采购需求详见招标文件）</w:t>
      </w:r>
    </w:p>
    <w:p w14:paraId="773615DD">
      <w:pPr>
        <w:pStyle w:val="81"/>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备注：</w:t>
      </w:r>
    </w:p>
    <w:p w14:paraId="4AC87438">
      <w:pPr>
        <w:pStyle w:val="81"/>
        <w:spacing w:beforeAutospacing="1" w:afterAutospacing="1" w:line="300" w:lineRule="atLeast"/>
        <w:ind w:firstLine="420"/>
        <w:rPr>
          <w:rFonts w:hint="eastAsia" w:ascii="宋体" w:eastAsia="宋体" w:cs="宋体"/>
          <w:color w:val="auto"/>
          <w:kern w:val="0"/>
          <w:sz w:val="24"/>
          <w:highlight w:val="none"/>
          <w:lang w:val="en-US" w:eastAsia="zh-CN"/>
        </w:rPr>
      </w:pPr>
      <w:r>
        <w:rPr>
          <w:rFonts w:hint="eastAsia" w:ascii="仿宋" w:hAnsi="仿宋" w:eastAsia="仿宋" w:cs="仿宋"/>
          <w:color w:val="auto"/>
          <w:sz w:val="27"/>
          <w:szCs w:val="27"/>
        </w:rPr>
        <w:t>合同履约期限：</w:t>
      </w:r>
      <w:r>
        <w:rPr>
          <w:rFonts w:hint="eastAsia" w:ascii="宋体" w:eastAsia="宋体" w:cs="宋体"/>
          <w:color w:val="auto"/>
          <w:kern w:val="0"/>
          <w:sz w:val="24"/>
          <w:highlight w:val="none"/>
          <w:lang w:val="en-US" w:eastAsia="zh-CN"/>
        </w:rPr>
        <w:t>2026年6月</w:t>
      </w:r>
      <w:r>
        <w:rPr>
          <w:rFonts w:hint="eastAsia" w:ascii="宋体" w:cs="宋体"/>
          <w:color w:val="auto"/>
          <w:kern w:val="0"/>
          <w:sz w:val="24"/>
          <w:highlight w:val="none"/>
          <w:lang w:val="en-US" w:eastAsia="zh-CN"/>
        </w:rPr>
        <w:t>2</w:t>
      </w:r>
      <w:r>
        <w:rPr>
          <w:rFonts w:hint="eastAsia" w:ascii="宋体" w:eastAsia="宋体" w:cs="宋体"/>
          <w:color w:val="auto"/>
          <w:kern w:val="0"/>
          <w:sz w:val="24"/>
          <w:highlight w:val="none"/>
          <w:lang w:val="en-US" w:eastAsia="zh-CN"/>
        </w:rPr>
        <w:t>0日前。</w:t>
      </w:r>
    </w:p>
    <w:p w14:paraId="555BE2B6">
      <w:pPr>
        <w:pStyle w:val="81"/>
        <w:spacing w:beforeAutospacing="1" w:afterAutospacing="1" w:line="300" w:lineRule="atLeast"/>
        <w:ind w:firstLine="420"/>
        <w:rPr>
          <w:color w:val="auto"/>
        </w:rPr>
      </w:pPr>
      <w:r>
        <w:rPr>
          <w:rFonts w:hint="eastAsia" w:ascii="仿宋" w:hAnsi="仿宋" w:eastAsia="仿宋" w:cs="仿宋"/>
          <w:color w:val="auto"/>
          <w:sz w:val="27"/>
          <w:szCs w:val="27"/>
        </w:rPr>
        <w:t>本项目（否）接受联合体投标。</w:t>
      </w:r>
    </w:p>
    <w:p w14:paraId="5352B4F2">
      <w:pPr>
        <w:pStyle w:val="81"/>
        <w:spacing w:beforeAutospacing="1" w:afterAutospacing="1" w:line="300" w:lineRule="atLeast"/>
        <w:rPr>
          <w:color w:val="auto"/>
        </w:rPr>
      </w:pPr>
      <w:r>
        <w:rPr>
          <w:rStyle w:val="91"/>
          <w:rFonts w:ascii="黑体" w:hAnsi="宋体" w:eastAsia="黑体" w:cs="黑体"/>
          <w:color w:val="auto"/>
          <w:sz w:val="27"/>
          <w:szCs w:val="27"/>
        </w:rPr>
        <w:t>二、申请人的资格要求：</w:t>
      </w:r>
    </w:p>
    <w:p w14:paraId="31F4AC78">
      <w:pPr>
        <w:pStyle w:val="81"/>
        <w:spacing w:beforeAutospacing="1" w:afterAutospacing="1" w:line="300" w:lineRule="atLeast"/>
        <w:ind w:firstLine="420"/>
        <w:rPr>
          <w:rFonts w:hint="eastAsia" w:ascii="仿宋" w:hAnsi="仿宋" w:eastAsia="仿宋" w:cs="仿宋"/>
          <w:color w:val="auto"/>
          <w:sz w:val="27"/>
          <w:szCs w:val="27"/>
        </w:rPr>
      </w:pPr>
      <w:r>
        <w:rPr>
          <w:rFonts w:hint="eastAsia" w:ascii="仿宋" w:hAnsi="仿宋" w:eastAsia="仿宋" w:cs="仿宋"/>
          <w:color w:val="auto"/>
          <w:sz w:val="27"/>
          <w:szCs w:val="27"/>
        </w:rPr>
        <w:t>1.满足《中华人民共和国政府采购法》第二十二条规定；</w:t>
      </w:r>
    </w:p>
    <w:p w14:paraId="575D33E4">
      <w:pPr>
        <w:pStyle w:val="81"/>
        <w:spacing w:beforeAutospacing="1" w:afterAutospacing="1" w:line="300" w:lineRule="atLeast"/>
        <w:ind w:firstLine="270" w:firstLineChars="100"/>
        <w:rPr>
          <w:rFonts w:hint="eastAsia" w:ascii="仿宋" w:hAnsi="仿宋" w:eastAsia="仿宋" w:cs="仿宋"/>
          <w:color w:val="0000FF"/>
          <w:sz w:val="27"/>
          <w:szCs w:val="27"/>
          <w:lang w:val="en-US" w:eastAsia="zh-CN"/>
        </w:rPr>
      </w:pPr>
      <w:r>
        <w:rPr>
          <w:rFonts w:hint="eastAsia" w:ascii="仿宋" w:hAnsi="仿宋" w:eastAsia="仿宋" w:cs="仿宋"/>
          <w:color w:val="auto"/>
          <w:sz w:val="27"/>
          <w:szCs w:val="27"/>
        </w:rPr>
        <w:t>2.落实政府采购政策需满足的资格要求：</w:t>
      </w:r>
      <w:r>
        <w:rPr>
          <w:rFonts w:hint="eastAsia" w:ascii="仿宋" w:hAnsi="仿宋" w:eastAsia="仿宋" w:cs="仿宋"/>
          <w:color w:val="000000" w:themeColor="text1"/>
          <w:sz w:val="27"/>
          <w:szCs w:val="27"/>
          <w14:textFill>
            <w14:solidFill>
              <w14:schemeClr w14:val="tx1"/>
            </w14:solidFill>
          </w14:textFill>
        </w:rPr>
        <w:t>本项目预算价为</w:t>
      </w:r>
      <w:r>
        <w:rPr>
          <w:rFonts w:hint="eastAsia" w:ascii="仿宋" w:hAnsi="仿宋" w:eastAsia="仿宋" w:cs="仿宋"/>
          <w:color w:val="000000" w:themeColor="text1"/>
          <w:sz w:val="27"/>
          <w:szCs w:val="27"/>
          <w:lang w:val="en-US" w:eastAsia="zh-CN"/>
          <w14:textFill>
            <w14:solidFill>
              <w14:schemeClr w14:val="tx1"/>
            </w14:solidFill>
          </w14:textFill>
        </w:rPr>
        <w:t>4000000</w:t>
      </w:r>
      <w:r>
        <w:rPr>
          <w:rFonts w:hint="eastAsia" w:ascii="仿宋" w:hAnsi="仿宋" w:eastAsia="仿宋" w:cs="仿宋"/>
          <w:color w:val="000000" w:themeColor="text1"/>
          <w:sz w:val="27"/>
          <w:szCs w:val="27"/>
          <w14:textFill>
            <w14:solidFill>
              <w14:schemeClr w14:val="tx1"/>
            </w14:solidFill>
          </w14:textFill>
        </w:rPr>
        <w:t>元，专门面向中小企业进行采购的金额不低于30%(其中须面向小微企业进行采购且金额不低于60%)。</w:t>
      </w:r>
    </w:p>
    <w:p w14:paraId="6BD014E2">
      <w:pPr>
        <w:pStyle w:val="81"/>
        <w:spacing w:beforeAutospacing="1" w:afterAutospacing="1" w:line="300" w:lineRule="atLeast"/>
        <w:ind w:firstLine="420"/>
        <w:rPr>
          <w:color w:val="auto"/>
        </w:rPr>
      </w:pPr>
      <w:r>
        <w:rPr>
          <w:rFonts w:hint="eastAsia" w:ascii="仿宋" w:hAnsi="仿宋" w:eastAsia="仿宋" w:cs="仿宋"/>
          <w:color w:val="auto"/>
          <w:sz w:val="27"/>
          <w:szCs w:val="27"/>
        </w:rPr>
        <w:t>3.本项目的特定资格要求：</w:t>
      </w:r>
      <w:r>
        <w:rPr>
          <w:rFonts w:hint="eastAsia" w:ascii="仿宋" w:hAnsi="仿宋" w:eastAsia="仿宋" w:cs="仿宋"/>
          <w:sz w:val="27"/>
          <w:szCs w:val="27"/>
          <w:highlight w:val="none"/>
          <w:lang w:val="en-US" w:eastAsia="zh-CN"/>
        </w:rPr>
        <w:t>无</w:t>
      </w:r>
    </w:p>
    <w:p w14:paraId="463DD17A">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三、获取招标文件</w:t>
      </w:r>
    </w:p>
    <w:p w14:paraId="36064AB1">
      <w:pPr>
        <w:pStyle w:val="81"/>
        <w:spacing w:beforeAutospacing="1" w:afterAutospacing="1" w:line="300" w:lineRule="atLeast"/>
        <w:ind w:firstLine="420"/>
        <w:rPr>
          <w:color w:val="auto"/>
        </w:rPr>
      </w:pPr>
      <w:r>
        <w:rPr>
          <w:rFonts w:hint="eastAsia" w:ascii="仿宋" w:hAnsi="仿宋" w:eastAsia="仿宋" w:cs="仿宋"/>
          <w:color w:val="auto"/>
          <w:sz w:val="27"/>
          <w:szCs w:val="27"/>
        </w:rPr>
        <w:t>时间：202</w:t>
      </w:r>
      <w:r>
        <w:rPr>
          <w:rFonts w:hint="eastAsia" w:ascii="仿宋" w:hAnsi="仿宋" w:eastAsia="仿宋" w:cs="仿宋"/>
          <w:color w:val="auto"/>
          <w:sz w:val="27"/>
          <w:szCs w:val="27"/>
          <w:lang w:val="en-US" w:eastAsia="zh-CN"/>
        </w:rPr>
        <w:t>6</w:t>
      </w:r>
      <w:r>
        <w:rPr>
          <w:rFonts w:hint="eastAsia" w:ascii="仿宋" w:hAnsi="仿宋" w:eastAsia="仿宋" w:cs="仿宋"/>
          <w:color w:val="auto"/>
          <w:sz w:val="27"/>
          <w:szCs w:val="27"/>
        </w:rPr>
        <w:t>年</w:t>
      </w:r>
      <w:r>
        <w:rPr>
          <w:rFonts w:hint="eastAsia" w:ascii="仿宋" w:hAnsi="仿宋" w:eastAsia="仿宋" w:cs="仿宋"/>
          <w:color w:val="auto"/>
          <w:sz w:val="27"/>
          <w:szCs w:val="27"/>
          <w:highlight w:val="none"/>
          <w:lang w:val="en-US" w:eastAsia="zh-CN"/>
        </w:rPr>
        <w:t>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21</w:t>
      </w:r>
      <w:r>
        <w:rPr>
          <w:rFonts w:hint="eastAsia" w:ascii="仿宋" w:hAnsi="仿宋" w:eastAsia="仿宋" w:cs="仿宋"/>
          <w:color w:val="auto"/>
          <w:sz w:val="27"/>
          <w:szCs w:val="27"/>
          <w:highlight w:val="none"/>
        </w:rPr>
        <w:t>日至202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28</w:t>
      </w:r>
      <w:r>
        <w:rPr>
          <w:rFonts w:hint="eastAsia" w:ascii="仿宋" w:hAnsi="仿宋" w:eastAsia="仿宋" w:cs="仿宋"/>
          <w:color w:val="auto"/>
          <w:sz w:val="27"/>
          <w:szCs w:val="27"/>
          <w:highlight w:val="none"/>
        </w:rPr>
        <w:t>日，每天上午00:</w:t>
      </w:r>
      <w:r>
        <w:rPr>
          <w:rFonts w:hint="eastAsia" w:ascii="仿宋" w:hAnsi="仿宋" w:eastAsia="仿宋" w:cs="仿宋"/>
          <w:color w:val="auto"/>
          <w:sz w:val="27"/>
          <w:szCs w:val="27"/>
        </w:rPr>
        <w:t>00至1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:00，下午1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:00至23:59（北京时间，法定节假日除外）</w:t>
      </w:r>
    </w:p>
    <w:p w14:paraId="26577A01">
      <w:pPr>
        <w:pStyle w:val="81"/>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地点：政采云平台https://www.zcygov.cn/</w:t>
      </w:r>
    </w:p>
    <w:p w14:paraId="61467AA0">
      <w:pPr>
        <w:pStyle w:val="81"/>
        <w:spacing w:beforeAutospacing="1" w:afterAutospacing="1" w:line="300" w:lineRule="atLeast"/>
        <w:ind w:firstLine="420"/>
        <w:rPr>
          <w:color w:val="auto"/>
        </w:rPr>
      </w:pPr>
      <w:r>
        <w:rPr>
          <w:rFonts w:hint="eastAsia" w:ascii="仿宋" w:hAnsi="仿宋" w:eastAsia="仿宋" w:cs="仿宋"/>
          <w:color w:val="auto"/>
          <w:sz w:val="27"/>
          <w:szCs w:val="27"/>
        </w:rPr>
        <w:t>方式：供应商登录政采云平台https://www.zcygov.cn/在线申请获取采购文件（进入“项目采购”应用，在获取采购文件菜单中选择项目，申请获取采购文件）</w:t>
      </w:r>
    </w:p>
    <w:p w14:paraId="1CC9664E">
      <w:pPr>
        <w:pStyle w:val="81"/>
        <w:spacing w:beforeAutospacing="1" w:afterAutospacing="1" w:line="300" w:lineRule="atLeast"/>
        <w:ind w:firstLine="420"/>
        <w:rPr>
          <w:color w:val="auto"/>
        </w:rPr>
      </w:pPr>
      <w:r>
        <w:rPr>
          <w:rFonts w:hint="eastAsia" w:ascii="仿宋" w:hAnsi="仿宋" w:eastAsia="仿宋" w:cs="仿宋"/>
          <w:color w:val="auto"/>
          <w:sz w:val="27"/>
          <w:szCs w:val="27"/>
        </w:rPr>
        <w:t>售价（元）：0</w:t>
      </w:r>
    </w:p>
    <w:p w14:paraId="75DED5FB">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四、提交投标文件截止时间、开标时间和地点</w:t>
      </w:r>
    </w:p>
    <w:p w14:paraId="6FCF9290">
      <w:pPr>
        <w:pStyle w:val="81"/>
        <w:spacing w:beforeAutospacing="1" w:afterAutospacing="1" w:line="300" w:lineRule="atLeast"/>
        <w:ind w:firstLine="420"/>
        <w:rPr>
          <w:color w:val="auto"/>
          <w:highlight w:val="none"/>
        </w:rPr>
      </w:pPr>
      <w:r>
        <w:rPr>
          <w:rFonts w:hint="eastAsia" w:ascii="仿宋" w:hAnsi="仿宋" w:eastAsia="仿宋" w:cs="仿宋"/>
          <w:color w:val="auto"/>
          <w:sz w:val="27"/>
          <w:szCs w:val="27"/>
        </w:rPr>
        <w:t>提交投标文件截止时间：</w:t>
      </w:r>
      <w:r>
        <w:rPr>
          <w:rFonts w:hint="eastAsia" w:ascii="仿宋" w:hAnsi="仿宋" w:eastAsia="仿宋" w:cs="仿宋"/>
          <w:color w:val="auto"/>
          <w:sz w:val="27"/>
          <w:szCs w:val="27"/>
          <w:highlight w:val="none"/>
          <w:lang w:eastAsia="zh-CN"/>
        </w:rPr>
        <w:t>2026年</w:t>
      </w:r>
      <w:r>
        <w:rPr>
          <w:rFonts w:hint="eastAsia" w:ascii="仿宋" w:hAnsi="仿宋" w:eastAsia="仿宋" w:cs="仿宋"/>
          <w:color w:val="auto"/>
          <w:sz w:val="27"/>
          <w:szCs w:val="27"/>
          <w:highlight w:val="none"/>
          <w:lang w:val="en-US" w:eastAsia="zh-CN"/>
        </w:rPr>
        <w:t>5</w:t>
      </w:r>
      <w:r>
        <w:rPr>
          <w:rFonts w:hint="eastAsia" w:ascii="仿宋" w:hAnsi="仿宋" w:eastAsia="仿宋" w:cs="仿宋"/>
          <w:color w:val="auto"/>
          <w:sz w:val="27"/>
          <w:szCs w:val="27"/>
          <w:highlight w:val="none"/>
          <w:lang w:eastAsia="zh-CN"/>
        </w:rPr>
        <w:t>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lang w:eastAsia="zh-CN"/>
        </w:rPr>
        <w:t>日1</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lang w:eastAsia="zh-CN"/>
        </w:rPr>
        <w:t>:</w:t>
      </w:r>
      <w:r>
        <w:rPr>
          <w:rFonts w:hint="eastAsia" w:ascii="仿宋" w:hAnsi="仿宋" w:eastAsia="仿宋" w:cs="仿宋"/>
          <w:color w:val="auto"/>
          <w:sz w:val="27"/>
          <w:szCs w:val="27"/>
          <w:highlight w:val="none"/>
          <w:lang w:val="en-US" w:eastAsia="zh-CN"/>
        </w:rPr>
        <w:t>3</w:t>
      </w:r>
      <w:r>
        <w:rPr>
          <w:rFonts w:hint="eastAsia" w:ascii="仿宋" w:hAnsi="仿宋" w:eastAsia="仿宋" w:cs="仿宋"/>
          <w:color w:val="auto"/>
          <w:sz w:val="27"/>
          <w:szCs w:val="27"/>
          <w:highlight w:val="none"/>
          <w:lang w:eastAsia="zh-CN"/>
        </w:rPr>
        <w:t>0</w:t>
      </w:r>
      <w:r>
        <w:rPr>
          <w:rFonts w:hint="eastAsia" w:ascii="仿宋" w:hAnsi="仿宋" w:eastAsia="仿宋" w:cs="仿宋"/>
          <w:color w:val="auto"/>
          <w:sz w:val="27"/>
          <w:szCs w:val="27"/>
          <w:highlight w:val="none"/>
        </w:rPr>
        <w:t>（北京时间）</w:t>
      </w:r>
    </w:p>
    <w:p w14:paraId="1595DDCE">
      <w:pPr>
        <w:pStyle w:val="81"/>
        <w:spacing w:beforeAutospacing="1" w:afterAutospacing="1" w:line="300" w:lineRule="atLeast"/>
        <w:ind w:firstLine="420"/>
        <w:rPr>
          <w:rFonts w:hint="eastAsia" w:eastAsia="仿宋"/>
          <w:color w:val="auto"/>
          <w:highlight w:val="none"/>
          <w:lang w:eastAsia="zh-CN"/>
        </w:rPr>
      </w:pPr>
      <w:r>
        <w:rPr>
          <w:rFonts w:hint="eastAsia" w:ascii="仿宋" w:hAnsi="仿宋" w:eastAsia="仿宋" w:cs="仿宋"/>
          <w:color w:val="auto"/>
          <w:sz w:val="27"/>
          <w:szCs w:val="27"/>
          <w:highlight w:val="none"/>
        </w:rPr>
        <w:t>投标地点：政采云平台https://www.zcygov.cn/</w:t>
      </w:r>
    </w:p>
    <w:p w14:paraId="2FA81350">
      <w:pPr>
        <w:pStyle w:val="81"/>
        <w:spacing w:beforeAutospacing="1" w:afterAutospacing="1" w:line="300" w:lineRule="atLeast"/>
        <w:ind w:firstLine="420"/>
        <w:rPr>
          <w:color w:val="FF0000"/>
          <w:highlight w:val="none"/>
        </w:rPr>
      </w:pPr>
      <w:r>
        <w:rPr>
          <w:rFonts w:hint="eastAsia" w:ascii="仿宋" w:hAnsi="仿宋" w:eastAsia="仿宋" w:cs="仿宋"/>
          <w:color w:val="auto"/>
          <w:sz w:val="27"/>
          <w:szCs w:val="27"/>
          <w:highlight w:val="none"/>
        </w:rPr>
        <w:t>开标时间：</w:t>
      </w:r>
      <w:r>
        <w:rPr>
          <w:rFonts w:hint="eastAsia" w:ascii="仿宋" w:hAnsi="仿宋" w:eastAsia="仿宋" w:cs="仿宋"/>
          <w:color w:val="auto"/>
          <w:sz w:val="27"/>
          <w:szCs w:val="27"/>
          <w:highlight w:val="none"/>
          <w:lang w:eastAsia="zh-CN"/>
        </w:rPr>
        <w:t>2026年</w:t>
      </w:r>
      <w:r>
        <w:rPr>
          <w:rFonts w:hint="eastAsia" w:ascii="仿宋" w:hAnsi="仿宋" w:eastAsia="仿宋" w:cs="仿宋"/>
          <w:color w:val="auto"/>
          <w:sz w:val="27"/>
          <w:szCs w:val="27"/>
          <w:highlight w:val="none"/>
          <w:lang w:val="en-US" w:eastAsia="zh-CN"/>
        </w:rPr>
        <w:t>5</w:t>
      </w:r>
      <w:r>
        <w:rPr>
          <w:rFonts w:hint="eastAsia" w:ascii="仿宋" w:hAnsi="仿宋" w:eastAsia="仿宋" w:cs="仿宋"/>
          <w:color w:val="auto"/>
          <w:sz w:val="27"/>
          <w:szCs w:val="27"/>
          <w:highlight w:val="none"/>
          <w:lang w:eastAsia="zh-CN"/>
        </w:rPr>
        <w:t>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lang w:eastAsia="zh-CN"/>
        </w:rPr>
        <w:t>日1</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lang w:eastAsia="zh-CN"/>
        </w:rPr>
        <w:t>:</w:t>
      </w:r>
      <w:r>
        <w:rPr>
          <w:rFonts w:hint="eastAsia" w:ascii="仿宋" w:hAnsi="仿宋" w:eastAsia="仿宋" w:cs="仿宋"/>
          <w:color w:val="auto"/>
          <w:sz w:val="27"/>
          <w:szCs w:val="27"/>
          <w:highlight w:val="none"/>
          <w:lang w:val="en-US" w:eastAsia="zh-CN"/>
        </w:rPr>
        <w:t>3</w:t>
      </w:r>
      <w:r>
        <w:rPr>
          <w:rFonts w:hint="eastAsia" w:ascii="仿宋" w:hAnsi="仿宋" w:eastAsia="仿宋" w:cs="仿宋"/>
          <w:color w:val="auto"/>
          <w:sz w:val="27"/>
          <w:szCs w:val="27"/>
          <w:highlight w:val="none"/>
          <w:lang w:eastAsia="zh-CN"/>
        </w:rPr>
        <w:t>0</w:t>
      </w:r>
      <w:r>
        <w:rPr>
          <w:rFonts w:hint="eastAsia" w:ascii="仿宋" w:hAnsi="仿宋" w:eastAsia="仿宋" w:cs="仿宋"/>
          <w:color w:val="auto"/>
          <w:sz w:val="27"/>
          <w:szCs w:val="27"/>
          <w:highlight w:val="none"/>
        </w:rPr>
        <w:t>（北京时间）</w:t>
      </w:r>
    </w:p>
    <w:p w14:paraId="14A0D042">
      <w:pPr>
        <w:pStyle w:val="81"/>
        <w:spacing w:beforeAutospacing="1" w:afterAutospacing="1" w:line="300" w:lineRule="atLeast"/>
        <w:ind w:firstLine="420"/>
        <w:rPr>
          <w:color w:val="auto"/>
        </w:rPr>
      </w:pPr>
      <w:r>
        <w:rPr>
          <w:rFonts w:hint="eastAsia" w:ascii="仿宋" w:hAnsi="仿宋" w:eastAsia="仿宋" w:cs="仿宋"/>
          <w:color w:val="auto"/>
          <w:sz w:val="27"/>
          <w:szCs w:val="27"/>
        </w:rPr>
        <w:t>开标地点：政采云平台https://www.zcygov.cn</w:t>
      </w:r>
    </w:p>
    <w:p w14:paraId="368C2576">
      <w:pPr>
        <w:pStyle w:val="81"/>
        <w:spacing w:before="255" w:after="255" w:line="300" w:lineRule="atLeast"/>
        <w:jc w:val="both"/>
        <w:rPr>
          <w:rFonts w:ascii="黑体" w:hAnsi="宋体" w:eastAsia="黑体" w:cs="黑体"/>
          <w:color w:val="auto"/>
          <w:sz w:val="31"/>
          <w:szCs w:val="31"/>
        </w:rPr>
      </w:pPr>
      <w:r>
        <w:rPr>
          <w:rStyle w:val="91"/>
          <w:rFonts w:ascii="黑体" w:hAnsi="宋体" w:eastAsia="黑体" w:cs="黑体"/>
          <w:color w:val="auto"/>
          <w:sz w:val="27"/>
          <w:szCs w:val="27"/>
        </w:rPr>
        <w:t>五、公告期限</w:t>
      </w:r>
    </w:p>
    <w:p w14:paraId="1D8EBB7D">
      <w:pPr>
        <w:pStyle w:val="81"/>
        <w:spacing w:beforeAutospacing="1" w:afterAutospacing="1"/>
        <w:ind w:firstLine="420"/>
        <w:rPr>
          <w:color w:val="auto"/>
        </w:rPr>
      </w:pPr>
      <w:r>
        <w:rPr>
          <w:rFonts w:hint="eastAsia" w:ascii="仿宋" w:hAnsi="仿宋" w:eastAsia="仿宋" w:cs="仿宋"/>
          <w:color w:val="auto"/>
          <w:sz w:val="27"/>
          <w:szCs w:val="27"/>
        </w:rPr>
        <w:t>自本公告发布之日起5个工作日。</w:t>
      </w:r>
    </w:p>
    <w:p w14:paraId="2832CF5B">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六、其他补充事宜</w:t>
      </w:r>
    </w:p>
    <w:p w14:paraId="5954C3CA">
      <w:pPr>
        <w:pStyle w:val="448"/>
        <w:spacing w:line="360" w:lineRule="auto"/>
        <w:ind w:firstLine="540" w:firstLineChars="200"/>
        <w:outlineLvl w:val="0"/>
        <w:rPr>
          <w:rFonts w:hint="eastAsia" w:ascii="仿宋" w:hAnsi="仿宋" w:eastAsia="仿宋" w:cs="仿宋"/>
          <w:color w:val="auto"/>
          <w:kern w:val="0"/>
          <w:sz w:val="27"/>
          <w:szCs w:val="27"/>
          <w:lang w:eastAsia="zh-CN"/>
        </w:rPr>
      </w:pPr>
      <w:r>
        <w:rPr>
          <w:rFonts w:hint="eastAsia" w:ascii="仿宋" w:hAnsi="仿宋" w:eastAsia="仿宋" w:cs="仿宋"/>
          <w:color w:val="auto"/>
          <w:kern w:val="0"/>
          <w:sz w:val="27"/>
          <w:szCs w:val="27"/>
          <w:lang w:val="en-US" w:eastAsia="zh-CN"/>
        </w:rPr>
        <w:t>1</w:t>
      </w:r>
      <w:r>
        <w:rPr>
          <w:rFonts w:hint="eastAsia" w:ascii="仿宋" w:hAnsi="仿宋" w:eastAsia="仿宋" w:cs="仿宋"/>
          <w:color w:val="auto"/>
          <w:kern w:val="0"/>
          <w:sz w:val="27"/>
          <w:szCs w:val="27"/>
        </w:rPr>
        <w:t>.本项目实行网上投标，采用电子投标文件；</w:t>
      </w:r>
    </w:p>
    <w:p w14:paraId="36B6DB94">
      <w:pPr>
        <w:pStyle w:val="448"/>
        <w:spacing w:line="360" w:lineRule="auto"/>
        <w:ind w:firstLine="540" w:firstLineChars="200"/>
        <w:outlineLvl w:val="0"/>
        <w:rPr>
          <w:rFonts w:hint="eastAsia" w:ascii="仿宋" w:hAnsi="仿宋" w:eastAsia="仿宋" w:cs="仿宋"/>
          <w:color w:val="auto"/>
          <w:kern w:val="0"/>
          <w:sz w:val="27"/>
          <w:szCs w:val="27"/>
        </w:rPr>
      </w:pPr>
      <w:r>
        <w:rPr>
          <w:rFonts w:hint="eastAsia" w:ascii="仿宋" w:hAnsi="仿宋" w:eastAsia="仿宋" w:cs="仿宋"/>
          <w:color w:val="auto"/>
          <w:kern w:val="0"/>
          <w:sz w:val="27"/>
          <w:szCs w:val="27"/>
          <w:lang w:val="en-US" w:eastAsia="zh-CN"/>
        </w:rPr>
        <w:t>2</w:t>
      </w:r>
      <w:r>
        <w:rPr>
          <w:rFonts w:hint="eastAsia" w:ascii="仿宋" w:hAnsi="仿宋" w:eastAsia="仿宋" w:cs="仿宋"/>
          <w:color w:val="auto"/>
          <w:kern w:val="0"/>
          <w:sz w:val="27"/>
          <w:szCs w:val="27"/>
        </w:rPr>
        <w:t>.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5.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6.供应商应当在投标截止时间前,将生成的“电子加密投标文件”上传递交至“政府采购云平台”,投标截止时间以后上传递交的投标文件将被“政府采购云平台”拒收；7.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8.供应商登录政采云平台，在开标时间后30分钟内用“项目采购-开标评标”功能进行解密投标文件。若供应商在规定时间内未按时解密的，视为无效投标。解密与加密投标文件须使用同一个CA。</w:t>
      </w:r>
    </w:p>
    <w:p w14:paraId="06B38483">
      <w:pPr>
        <w:pStyle w:val="81"/>
        <w:spacing w:before="255" w:after="255" w:line="480" w:lineRule="atLeast"/>
        <w:jc w:val="both"/>
        <w:rPr>
          <w:rFonts w:ascii="黑体" w:hAnsi="宋体" w:eastAsia="黑体" w:cs="黑体"/>
          <w:color w:val="auto"/>
          <w:sz w:val="31"/>
          <w:szCs w:val="31"/>
        </w:rPr>
      </w:pPr>
      <w:r>
        <w:rPr>
          <w:rStyle w:val="91"/>
          <w:rFonts w:ascii="黑体" w:hAnsi="宋体" w:eastAsia="黑体" w:cs="黑体"/>
          <w:color w:val="auto"/>
          <w:sz w:val="27"/>
          <w:szCs w:val="27"/>
        </w:rPr>
        <w:t>七、对本次采购提出询问，请按以下方式联系</w:t>
      </w:r>
    </w:p>
    <w:p w14:paraId="5C89ACF3">
      <w:pPr>
        <w:pStyle w:val="81"/>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1.采购人信息</w:t>
      </w:r>
    </w:p>
    <w:p w14:paraId="251DCBA0">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w:t>
      </w:r>
      <w:r>
        <w:rPr>
          <w:rStyle w:val="98"/>
          <w:rFonts w:hint="eastAsia" w:ascii="仿宋" w:hAnsi="仿宋" w:eastAsia="仿宋" w:cs="仿宋"/>
          <w:color w:val="auto"/>
          <w:sz w:val="27"/>
          <w:szCs w:val="27"/>
          <w:lang w:eastAsia="zh-CN"/>
        </w:rPr>
        <w:t>塔城地区中等职业技术学校</w:t>
      </w:r>
    </w:p>
    <w:p w14:paraId="50658DE6">
      <w:pPr>
        <w:pStyle w:val="81"/>
        <w:spacing w:beforeAutospacing="1" w:afterAutospacing="1"/>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地址：</w:t>
      </w:r>
      <w:r>
        <w:rPr>
          <w:rFonts w:hint="eastAsia" w:ascii="仿宋" w:hAnsi="仿宋" w:eastAsia="仿宋" w:cs="仿宋"/>
          <w:color w:val="auto"/>
          <w:sz w:val="27"/>
          <w:szCs w:val="27"/>
          <w:lang w:val="en-US" w:eastAsia="zh-CN"/>
        </w:rPr>
        <w:t>塔城市</w:t>
      </w:r>
    </w:p>
    <w:p w14:paraId="7D70AE0A">
      <w:pPr>
        <w:pStyle w:val="81"/>
        <w:spacing w:beforeAutospacing="1" w:afterAutospacing="1"/>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val="en-US" w:eastAsia="zh-CN"/>
        </w:rPr>
        <w:t>王岗，18999498039</w:t>
      </w:r>
    </w:p>
    <w:p w14:paraId="20FDB1AE">
      <w:pPr>
        <w:pStyle w:val="81"/>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2.采购代理机构信息</w:t>
      </w:r>
    </w:p>
    <w:p w14:paraId="5CB55A81">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名称：塔城地区政务服务与公共资源交易中心</w:t>
      </w:r>
    </w:p>
    <w:p w14:paraId="7E0C4AE6">
      <w:pPr>
        <w:pStyle w:val="81"/>
        <w:spacing w:beforeAutospacing="1" w:afterAutospacing="1"/>
        <w:ind w:firstLine="420"/>
        <w:rPr>
          <w:rFonts w:hint="default" w:ascii="仿宋" w:hAnsi="仿宋" w:eastAsia="仿宋" w:cs="仿宋"/>
          <w:color w:val="auto"/>
          <w:lang w:val="en-US" w:eastAsia="zh-CN"/>
        </w:rPr>
      </w:pPr>
      <w:r>
        <w:rPr>
          <w:rFonts w:hint="eastAsia" w:ascii="仿宋" w:hAnsi="仿宋" w:eastAsia="仿宋" w:cs="仿宋"/>
          <w:color w:val="auto"/>
          <w:sz w:val="27"/>
          <w:szCs w:val="27"/>
        </w:rPr>
        <w:t>地址：</w:t>
      </w:r>
      <w:r>
        <w:rPr>
          <w:rFonts w:hint="eastAsia" w:ascii="仿宋" w:hAnsi="仿宋" w:eastAsia="仿宋" w:cs="方正仿宋_GB2312"/>
          <w:color w:val="auto"/>
          <w:sz w:val="24"/>
          <w:szCs w:val="24"/>
          <w:highlight w:val="none"/>
          <w:lang w:val="en-US" w:eastAsia="zh-CN"/>
        </w:rPr>
        <w:t>塔城地区政务服务与公共资源交易中心</w:t>
      </w:r>
    </w:p>
    <w:p w14:paraId="2FC5F597">
      <w:pPr>
        <w:pStyle w:val="81"/>
        <w:spacing w:beforeAutospacing="1" w:afterAutospacing="1"/>
        <w:ind w:firstLine="420"/>
        <w:rPr>
          <w:rFonts w:hint="eastAsia" w:ascii="仿宋" w:hAnsi="仿宋" w:eastAsia="仿宋" w:cs="仿宋"/>
          <w:color w:val="auto"/>
          <w:highlight w:val="yellow"/>
          <w:lang w:val="en-US" w:eastAsia="zh-CN"/>
        </w:rPr>
      </w:pPr>
      <w:r>
        <w:rPr>
          <w:rFonts w:hint="eastAsia" w:ascii="仿宋" w:hAnsi="仿宋" w:eastAsia="仿宋" w:cs="仿宋"/>
          <w:color w:val="auto"/>
          <w:sz w:val="27"/>
          <w:szCs w:val="27"/>
        </w:rPr>
        <w:t>项目联系人：</w:t>
      </w:r>
      <w:r>
        <w:rPr>
          <w:rFonts w:hint="eastAsia" w:ascii="仿宋" w:hAnsi="仿宋" w:eastAsia="仿宋" w:cs="仿宋"/>
          <w:color w:val="auto"/>
          <w:sz w:val="27"/>
          <w:szCs w:val="27"/>
          <w:lang w:val="en-US" w:eastAsia="zh-CN"/>
        </w:rPr>
        <w:t>侯志雄</w:t>
      </w:r>
    </w:p>
    <w:p w14:paraId="1FB5BEDF">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电话：0901—6689017</w:t>
      </w:r>
    </w:p>
    <w:p w14:paraId="3C59DBE6">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第二章投标人须知前附表</w:t>
      </w:r>
    </w:p>
    <w:p w14:paraId="4DFE4F05">
      <w:pPr>
        <w:spacing w:line="360" w:lineRule="auto"/>
        <w:rPr>
          <w:rFonts w:hint="eastAsia" w:ascii="宋体"/>
          <w:color w:val="auto"/>
          <w:sz w:val="24"/>
        </w:rPr>
      </w:pPr>
      <w:r>
        <w:rPr>
          <w:rFonts w:hint="eastAsia" w:ascii="宋体"/>
          <w:color w:val="auto"/>
          <w:sz w:val="24"/>
        </w:rPr>
        <w:t>本表是关于要采购货物的具体资料，是对第三章投标人须知的具体补充和修改，如有矛盾，应以本前附表为准。</w:t>
      </w:r>
    </w:p>
    <w:bookmarkEnd w:id="0"/>
    <w:tbl>
      <w:tblPr>
        <w:tblStyle w:val="8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98"/>
        <w:gridCol w:w="7382"/>
      </w:tblGrid>
      <w:tr w14:paraId="1F56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blHeader/>
        </w:trPr>
        <w:tc>
          <w:tcPr>
            <w:tcW w:w="578" w:type="dxa"/>
            <w:tcBorders>
              <w:top w:val="single" w:color="auto" w:sz="4" w:space="0"/>
              <w:left w:val="single" w:color="auto" w:sz="4" w:space="0"/>
              <w:bottom w:val="single" w:color="auto" w:sz="4" w:space="0"/>
              <w:right w:val="single" w:color="auto" w:sz="4" w:space="0"/>
            </w:tcBorders>
            <w:noWrap w:val="0"/>
            <w:vAlign w:val="center"/>
          </w:tcPr>
          <w:p w14:paraId="486219A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C18185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0F9EA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内容</w:t>
            </w:r>
          </w:p>
        </w:tc>
      </w:tr>
      <w:tr w14:paraId="50D2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31B6B6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AE4C8E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项目名称、标项名称及编号</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57FC28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项目名称：塔城地区中等职业技术学校畜牧技能实操综合实训中心设备采购项目</w:t>
            </w:r>
          </w:p>
          <w:p w14:paraId="2D10BE88">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项目编号：TCZFCG-20260</w:t>
            </w:r>
            <w:r>
              <w:rPr>
                <w:rFonts w:hint="eastAsia" w:ascii="宋体" w:hAnsi="宋体" w:cs="宋体"/>
                <w:color w:val="auto"/>
                <w:sz w:val="24"/>
                <w:highlight w:val="none"/>
                <w:lang w:val="en-US" w:eastAsia="zh-CN"/>
              </w:rPr>
              <w:t>21</w:t>
            </w:r>
          </w:p>
        </w:tc>
      </w:tr>
      <w:tr w14:paraId="35FF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816167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8F7EBCE">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EFB118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塔城地区中等职业技术学校</w:t>
            </w:r>
          </w:p>
        </w:tc>
      </w:tr>
      <w:tr w14:paraId="0DD2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E05CFC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1B04D50">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FB94F2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2026年自治区</w:t>
            </w:r>
            <w:r>
              <w:rPr>
                <w:rFonts w:hint="eastAsia" w:ascii="宋体" w:hAnsi="宋体" w:eastAsia="宋体" w:cs="宋体"/>
                <w:color w:val="auto"/>
                <w:sz w:val="24"/>
                <w:highlight w:val="none"/>
              </w:rPr>
              <w:t>现代职业教育质量提升计划资金</w:t>
            </w:r>
          </w:p>
        </w:tc>
      </w:tr>
      <w:tr w14:paraId="55F8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95E438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5178C75">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1267CC5">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4000000.00</w:t>
            </w:r>
          </w:p>
        </w:tc>
      </w:tr>
      <w:tr w14:paraId="1D8A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9225E6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044B871">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招标范围</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4E5DF4F">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7"/>
                <w:szCs w:val="27"/>
                <w:lang w:val="en-US" w:eastAsia="zh-CN"/>
              </w:rPr>
            </w:pPr>
            <w:r>
              <w:rPr>
                <w:rFonts w:hint="default" w:ascii="宋体" w:hAnsi="宋体" w:eastAsia="宋体" w:cs="宋体"/>
                <w:color w:val="auto"/>
                <w:sz w:val="24"/>
                <w:highlight w:val="none"/>
                <w:lang w:val="en-US" w:eastAsia="zh-CN"/>
              </w:rPr>
              <w:t>高度还原的虚拟养殖环境、精准的动物生长模型以及复杂病症的模拟诊断系统</w:t>
            </w:r>
            <w:r>
              <w:rPr>
                <w:rFonts w:hint="eastAsia" w:ascii="宋体" w:hAnsi="宋体" w:cs="宋体"/>
                <w:color w:val="auto"/>
                <w:sz w:val="24"/>
                <w:highlight w:val="none"/>
                <w:lang w:val="en-US" w:eastAsia="zh-CN"/>
              </w:rPr>
              <w:t>等。</w:t>
            </w:r>
          </w:p>
        </w:tc>
      </w:tr>
      <w:tr w14:paraId="2202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0A8B09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6D570C1">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5CCF46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公开招标</w:t>
            </w:r>
          </w:p>
        </w:tc>
      </w:tr>
      <w:tr w14:paraId="38E8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5BD075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F2B49C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DCCB0C7">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合同签订后支付合同价款的30%，货到安装现场支付至合同价款的80%全部安装验收完毕后支付至合同价款的</w:t>
            </w:r>
            <w:r>
              <w:rPr>
                <w:rFonts w:hint="eastAsia" w:ascii="宋体" w:hAnsi="宋体" w:cs="宋体"/>
                <w:color w:val="auto"/>
                <w:sz w:val="24"/>
                <w:highlight w:val="none"/>
                <w:lang w:val="en-US" w:eastAsia="zh-CN"/>
              </w:rPr>
              <w:t>100</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tc>
      </w:tr>
      <w:tr w14:paraId="6AAF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51ABAB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374DBC2">
            <w:pPr>
              <w:keepNext w:val="0"/>
              <w:keepLines w:val="0"/>
              <w:suppressLineNumbers w:val="0"/>
              <w:spacing w:before="0" w:beforeAutospacing="0" w:after="0" w:afterAutospacing="0" w:line="360" w:lineRule="auto"/>
              <w:ind w:left="0" w:right="0"/>
              <w:jc w:val="center"/>
              <w:rPr>
                <w:rFonts w:hint="eastAsia" w:ascii="宋体" w:hAnsi="Times New Roman" w:cs="宋体"/>
                <w:color w:val="auto"/>
                <w:kern w:val="0"/>
                <w:sz w:val="24"/>
                <w:highlight w:val="none"/>
              </w:rPr>
            </w:pPr>
            <w:r>
              <w:rPr>
                <w:rFonts w:hint="eastAsia" w:ascii="宋体" w:hAnsi="Times New Roman" w:cs="宋体"/>
                <w:color w:val="auto"/>
                <w:kern w:val="0"/>
                <w:sz w:val="24"/>
                <w:highlight w:val="none"/>
              </w:rPr>
              <w:t>交货及完成期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004ADCB">
            <w:pPr>
              <w:keepNext w:val="0"/>
              <w:keepLines w:val="0"/>
              <w:suppressLineNumbers w:val="0"/>
              <w:spacing w:before="0" w:beforeAutospacing="0" w:after="0" w:afterAutospacing="0" w:line="360" w:lineRule="auto"/>
              <w:ind w:left="0" w:right="0"/>
              <w:jc w:val="left"/>
              <w:rPr>
                <w:rFonts w:hint="default" w:ascii="宋体" w:hAnsi="Times New Roman" w:eastAsia="宋体" w:cs="宋体"/>
                <w:color w:val="auto"/>
                <w:kern w:val="0"/>
                <w:sz w:val="24"/>
                <w:highlight w:val="none"/>
                <w:lang w:val="en-US" w:eastAsia="zh-CN"/>
              </w:rPr>
            </w:pPr>
            <w:r>
              <w:rPr>
                <w:rFonts w:hint="eastAsia" w:ascii="宋体" w:eastAsia="宋体" w:cs="宋体"/>
                <w:color w:val="auto"/>
                <w:kern w:val="0"/>
                <w:sz w:val="24"/>
                <w:highlight w:val="none"/>
                <w:lang w:val="en-US" w:eastAsia="zh-CN"/>
              </w:rPr>
              <w:t>2026年6月</w:t>
            </w:r>
            <w:r>
              <w:rPr>
                <w:rFonts w:hint="eastAsia" w:ascii="宋体" w:cs="宋体"/>
                <w:color w:val="auto"/>
                <w:kern w:val="0"/>
                <w:sz w:val="24"/>
                <w:highlight w:val="none"/>
                <w:lang w:val="en-US" w:eastAsia="zh-CN"/>
              </w:rPr>
              <w:t>2</w:t>
            </w:r>
            <w:r>
              <w:rPr>
                <w:rFonts w:hint="eastAsia" w:ascii="宋体" w:eastAsia="宋体" w:cs="宋体"/>
                <w:color w:val="auto"/>
                <w:kern w:val="0"/>
                <w:sz w:val="24"/>
                <w:highlight w:val="none"/>
                <w:lang w:val="en-US" w:eastAsia="zh-CN"/>
              </w:rPr>
              <w:t>0日前。</w:t>
            </w:r>
          </w:p>
        </w:tc>
      </w:tr>
      <w:tr w14:paraId="575B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5C3CF5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83C48D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供货地点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F39F35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塔城市</w:t>
            </w:r>
          </w:p>
        </w:tc>
      </w:tr>
      <w:tr w14:paraId="6BC5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A264F1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D47B96F">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rPr>
              <w:t>质保期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C86644A">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三年。</w:t>
            </w:r>
          </w:p>
        </w:tc>
      </w:tr>
      <w:tr w14:paraId="0F43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BC5182D">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11</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E18E64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投标人资格</w:t>
            </w:r>
          </w:p>
          <w:p w14:paraId="1475592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证明文件</w:t>
            </w:r>
          </w:p>
          <w:p w14:paraId="6ECDE95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24FB72A">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1、须符合《中华人民共和国政府采购法》第22条规定：</w:t>
            </w:r>
          </w:p>
          <w:p w14:paraId="325E64F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（1）具有独立承担民事责任的能力的投标人；</w:t>
            </w:r>
          </w:p>
          <w:p w14:paraId="1844CC09">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DD1CF3C">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E358BB0">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E6AEEA9">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（5）参加本次采购活动前三年内，在经营活动中没有重大违法记录；</w:t>
            </w:r>
          </w:p>
          <w:p w14:paraId="22272BEC">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F8ADF60">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在中华人民共和国境内注册，有能力提供本项目全部货物及服务能力的投标人,未在“信用中国”网站（www.creditchina.gov.cn）、中国政府采购网（www.ccgp.gov.cn）等渠道列入失信被执行人、重大税收违法失信主体、政府采购严重违法失信行为记录名单；</w:t>
            </w:r>
          </w:p>
          <w:p w14:paraId="56C0D9A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2EDAF2C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落实政府采购政策需满足的资格要求：</w:t>
            </w:r>
            <w:r>
              <w:rPr>
                <w:rFonts w:hint="eastAsia" w:ascii="宋体" w:hAnsi="Times New Roman" w:eastAsia="宋体" w:cs="Times New Roman"/>
                <w:kern w:val="2"/>
                <w:sz w:val="24"/>
                <w:szCs w:val="24"/>
                <w:highlight w:val="none"/>
                <w:lang w:val="en-US" w:eastAsia="zh-CN" w:bidi="ar-SA"/>
              </w:rPr>
              <w:t>本项目</w:t>
            </w:r>
            <w:r>
              <w:rPr>
                <w:rFonts w:hint="eastAsia" w:ascii="宋体" w:hAnsi="Times New Roman" w:cs="Times New Roman"/>
                <w:kern w:val="2"/>
                <w:sz w:val="24"/>
                <w:szCs w:val="24"/>
                <w:highlight w:val="none"/>
                <w:lang w:val="en-US" w:eastAsia="zh-CN" w:bidi="ar-SA"/>
              </w:rPr>
              <w:t>非</w:t>
            </w:r>
            <w:r>
              <w:rPr>
                <w:rFonts w:hint="eastAsia" w:ascii="宋体" w:hAnsi="Times New Roman" w:eastAsia="宋体" w:cs="Times New Roman"/>
                <w:kern w:val="2"/>
                <w:sz w:val="24"/>
                <w:szCs w:val="24"/>
                <w:highlight w:val="none"/>
                <w:lang w:val="en-US" w:eastAsia="zh-CN" w:bidi="ar-SA"/>
              </w:rPr>
              <w:t>专门面向中小企业进行采购；</w:t>
            </w:r>
          </w:p>
          <w:p w14:paraId="0CE5FBF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、本项目不接受联合体投标。</w:t>
            </w:r>
          </w:p>
          <w:p w14:paraId="3395B70B">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备注：本项目无需提供原件,若投标文件中扫描件无法辨识，投标文件将被拒绝。</w:t>
            </w:r>
          </w:p>
        </w:tc>
      </w:tr>
      <w:tr w14:paraId="14F5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5032034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10F08B7">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E67B8E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自投标截止之日起90个日历日</w:t>
            </w:r>
          </w:p>
        </w:tc>
      </w:tr>
      <w:tr w14:paraId="74BF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ECA2DF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13</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01AA10B">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B6C71CD">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综合评分法</w:t>
            </w:r>
          </w:p>
        </w:tc>
      </w:tr>
      <w:tr w14:paraId="0746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349E9D7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14</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4627B2D">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D9C95BD">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资格后审</w:t>
            </w:r>
          </w:p>
        </w:tc>
      </w:tr>
      <w:tr w14:paraId="7380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3849596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4A9B87B">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04E6922">
            <w:pPr>
              <w:keepNext w:val="0"/>
              <w:keepLines w:val="0"/>
              <w:suppressLineNumbers w:val="0"/>
              <w:spacing w:before="0" w:beforeAutospacing="0" w:after="0" w:afterAutospacing="0" w:line="360" w:lineRule="auto"/>
              <w:ind w:left="0" w:right="0"/>
              <w:rPr>
                <w:rFonts w:hint="eastAsia" w:ascii="宋体" w:hAnsi="宋体" w:cs="宋体"/>
                <w:color w:val="00B050"/>
                <w:sz w:val="24"/>
                <w:highlight w:val="none"/>
              </w:rPr>
            </w:pPr>
            <w:r>
              <w:rPr>
                <w:rFonts w:hint="eastAsia" w:ascii="宋体" w:hAnsi="宋体" w:cs="宋体"/>
                <w:color w:val="auto"/>
                <w:sz w:val="24"/>
                <w:highlight w:val="none"/>
              </w:rPr>
              <w:t>评标委员会构成：评标委员会构成：</w:t>
            </w:r>
            <w:r>
              <w:rPr>
                <w:rFonts w:hint="eastAsia" w:ascii="宋体" w:hAnsi="宋体" w:cs="宋体"/>
                <w:color w:val="auto"/>
                <w:sz w:val="24"/>
                <w:highlight w:val="none"/>
                <w:lang w:val="en-US" w:eastAsia="zh-CN"/>
              </w:rPr>
              <w:t>评标</w:t>
            </w:r>
            <w:r>
              <w:rPr>
                <w:rFonts w:hint="eastAsia" w:ascii="宋体" w:hAnsi="宋体" w:cs="宋体"/>
                <w:color w:val="auto"/>
                <w:sz w:val="24"/>
                <w:highlight w:val="none"/>
                <w:lang w:val="zh-CN"/>
              </w:rPr>
              <w:t>小组由采购人代表和评审专家共</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人组成，</w:t>
            </w:r>
            <w:r>
              <w:rPr>
                <w:rFonts w:hint="eastAsia" w:ascii="宋体" w:hAnsi="宋体" w:cs="宋体"/>
                <w:color w:val="auto"/>
                <w:sz w:val="24"/>
                <w:highlight w:val="none"/>
                <w:lang w:val="en-US" w:eastAsia="zh-CN"/>
              </w:rPr>
              <w:t>招标人代表0人，评审专家5人</w:t>
            </w:r>
            <w:r>
              <w:rPr>
                <w:rFonts w:hint="eastAsia" w:ascii="宋体" w:hAnsi="宋体" w:cs="宋体"/>
                <w:color w:val="auto"/>
                <w:sz w:val="24"/>
                <w:highlight w:val="none"/>
                <w:lang w:val="zh-CN"/>
              </w:rPr>
              <w:t>。</w:t>
            </w:r>
          </w:p>
        </w:tc>
      </w:tr>
      <w:tr w14:paraId="6808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390988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16</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73B2EF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开标时间及投标文件递交截止时间</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6C08560">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12</w:t>
            </w:r>
            <w:bookmarkStart w:id="11" w:name="_GoBack"/>
            <w:bookmarkEnd w:id="11"/>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w:t>
            </w:r>
            <w:r>
              <w:rPr>
                <w:rFonts w:hint="eastAsia" w:ascii="宋体" w:hAnsi="宋体" w:cs="宋体"/>
                <w:bCs/>
                <w:color w:val="auto"/>
                <w:sz w:val="24"/>
                <w:highlight w:val="none"/>
              </w:rPr>
              <w:t>北京时间）</w:t>
            </w:r>
          </w:p>
        </w:tc>
      </w:tr>
      <w:tr w14:paraId="5FFB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358C714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17</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521148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投标文件递交</w:t>
            </w:r>
          </w:p>
          <w:p w14:paraId="5180ADA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及开标地点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8479DA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3E22BFDE">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响应文件提交时间：同投标截止时间</w:t>
            </w:r>
          </w:p>
          <w:p w14:paraId="346ABE6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开标地点：政采云远程不见面开标大厅</w:t>
            </w:r>
          </w:p>
          <w:p w14:paraId="22008E6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不见面开标默认解密时长：30分钟</w:t>
            </w:r>
          </w:p>
          <w:p w14:paraId="75FDA7C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关于能否延长解密时间的约定：开标现场若发现默认解密时长不足，由采购人决定是否延长解密时长。</w:t>
            </w:r>
          </w:p>
          <w:p w14:paraId="4501969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注：供应商可通过账号密码或CA登录政采云客户端进行投标文件的制作，本项目采用电子版投标文件。</w:t>
            </w:r>
          </w:p>
          <w:p w14:paraId="009065C6">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2235D2F7">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1．本项目采用不见面开标、投标人需要递交电子响应文件，加密的电子响应文件，在投标截止时间前通过政采云平台（https://www.zcygov.cn/）上传到指定位置。无需递交纸质文件。</w:t>
            </w:r>
          </w:p>
          <w:p w14:paraId="54CF112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10CEEA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3.远程开标前，投标人务必在政采云平台（https://www.zcygov.cn/）响应文件上传模块中使用“模拟解密”功能，验证本机远程自助解密环境</w:t>
            </w:r>
          </w:p>
          <w:p w14:paraId="2C55C6B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响应文件格式文件要求盖单位章和（或）签字的地方，供应商均应使用CA数字证书加盖供应商的单位电子签章和（或）法定代表人的个人电子签名。</w:t>
            </w:r>
          </w:p>
        </w:tc>
      </w:tr>
      <w:tr w14:paraId="4648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49F100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16066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投标保证金</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98DB639">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pacing w:val="-14"/>
                <w:sz w:val="24"/>
                <w:highlight w:val="none"/>
                <w:lang w:val="en-US" w:eastAsia="zh-CN"/>
              </w:rPr>
            </w:pPr>
            <w:r>
              <w:rPr>
                <w:rFonts w:hint="eastAsia" w:ascii="宋体" w:hAnsi="宋体" w:eastAsia="宋体" w:cs="宋体"/>
                <w:color w:val="auto"/>
                <w:spacing w:val="-14"/>
                <w:sz w:val="24"/>
                <w:highlight w:val="none"/>
                <w:lang w:val="en-US" w:eastAsia="zh-CN"/>
              </w:rPr>
              <w:t>无</w:t>
            </w:r>
          </w:p>
        </w:tc>
      </w:tr>
      <w:tr w14:paraId="02D5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713355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19</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F058E1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pacing w:val="-14"/>
                <w:sz w:val="24"/>
                <w:highlight w:val="none"/>
              </w:rPr>
              <w:t>投标文件</w:t>
            </w:r>
            <w:r>
              <w:rPr>
                <w:rFonts w:hint="eastAsia" w:ascii="宋体" w:hAnsi="宋体" w:cs="宋体"/>
                <w:color w:val="auto"/>
                <w:sz w:val="24"/>
                <w:highlight w:val="none"/>
              </w:rPr>
              <w:t>份数</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50DF71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投标文件由以下部分组成：</w:t>
            </w:r>
          </w:p>
          <w:p w14:paraId="757CFAF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（1）投标证明文件（报价一览表、资格证明文件、商务及技术文件）正本1份、副本2份。正、副本不得采用活页装订</w:t>
            </w:r>
          </w:p>
        </w:tc>
      </w:tr>
      <w:tr w14:paraId="01BD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BA1320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20</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5A7D38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投标文件签章</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7A33C5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响应文件格式文件要求盖单位章和（或）签字的地方，供应商均应使用CA数字证书加盖供应商的单位电子签章和（或）法定代表人的个人电子签名。</w:t>
            </w:r>
          </w:p>
        </w:tc>
      </w:tr>
      <w:tr w14:paraId="699B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D1D9C8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21</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68CA11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最高限价</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3803EE7">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b/>
                <w:bCs/>
                <w:color w:val="auto"/>
                <w:sz w:val="24"/>
                <w:highlight w:val="none"/>
              </w:rPr>
              <w:t>本次采购设置最高限价：</w:t>
            </w:r>
            <w:r>
              <w:rPr>
                <w:rFonts w:hint="eastAsia" w:ascii="宋体" w:hAnsi="宋体" w:cs="宋体"/>
                <w:b/>
                <w:bCs/>
                <w:color w:val="auto"/>
                <w:sz w:val="24"/>
                <w:highlight w:val="none"/>
                <w:lang w:val="en-US" w:eastAsia="zh-CN"/>
              </w:rPr>
              <w:t>4000000.00元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各投标人的投标报价超出此范围将作废标处理。</w:t>
            </w:r>
          </w:p>
        </w:tc>
      </w:tr>
      <w:tr w14:paraId="3FFC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AAAF774">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9B14C8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E80F05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塔城地区政务服务与公共资源交易中心</w:t>
            </w:r>
          </w:p>
          <w:p w14:paraId="7BD8BB58">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eastAsia="zh-CN"/>
              </w:rPr>
              <w:t>联系人：</w:t>
            </w:r>
            <w:r>
              <w:rPr>
                <w:rFonts w:hint="eastAsia" w:ascii="宋体" w:hAnsi="宋体" w:cs="宋体"/>
                <w:color w:val="auto"/>
                <w:sz w:val="24"/>
                <w:highlight w:val="none"/>
                <w:lang w:val="en-US" w:eastAsia="zh-CN"/>
              </w:rPr>
              <w:t>侯志雄</w:t>
            </w:r>
          </w:p>
          <w:p w14:paraId="7AFC3D2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联系电话：0901-6225551</w:t>
            </w:r>
          </w:p>
          <w:p w14:paraId="62D994F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邮箱：</w:t>
            </w:r>
            <w:r>
              <w:rPr>
                <w:rFonts w:hint="eastAsia" w:ascii="宋体" w:hAnsi="宋体" w:cs="宋体"/>
                <w:color w:val="auto"/>
                <w:sz w:val="24"/>
                <w:highlight w:val="none"/>
                <w:lang w:val="en-US" w:eastAsia="zh-CN"/>
              </w:rPr>
              <w:t>2322190163@qq.com</w:t>
            </w:r>
          </w:p>
          <w:p w14:paraId="0AFCDE4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地址：塔城地区政务服务与公共资源交易中心</w:t>
            </w:r>
          </w:p>
        </w:tc>
      </w:tr>
      <w:tr w14:paraId="043F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78" w:type="dxa"/>
            <w:tcBorders>
              <w:left w:val="single" w:color="auto" w:sz="4" w:space="0"/>
              <w:right w:val="single" w:color="auto" w:sz="4" w:space="0"/>
            </w:tcBorders>
            <w:noWrap w:val="0"/>
            <w:vAlign w:val="center"/>
          </w:tcPr>
          <w:p w14:paraId="1B5828D4">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23</w:t>
            </w:r>
          </w:p>
        </w:tc>
        <w:tc>
          <w:tcPr>
            <w:tcW w:w="1798" w:type="dxa"/>
            <w:tcBorders>
              <w:left w:val="single" w:color="auto" w:sz="4" w:space="0"/>
              <w:right w:val="single" w:color="auto" w:sz="4" w:space="0"/>
            </w:tcBorders>
            <w:noWrap w:val="0"/>
            <w:vAlign w:val="center"/>
          </w:tcPr>
          <w:p w14:paraId="2681227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政府采购</w:t>
            </w:r>
          </w:p>
          <w:p w14:paraId="12DBE35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政策功能</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B713A16">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1）促进中小企业发展政策：根据《政府采购促进中小企业发展管理办法》规定，本项目投标人所投货物全部由小型或微型企业生产的，将评审报价给予10%的扣除。投标人应出具招标文件中要求的《中小企业声明函》，否则评审时不予认可。投标人应对提交的中小企业声明函的真实性负责，提交的中小企业声明函不真实的，应承担相应的法律责任。</w:t>
            </w:r>
          </w:p>
          <w:p w14:paraId="1C0C47B6">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注意：货物全部由中小企业制造，即货物由中小企业生产且使用该中小企业商号或者注册商标；供应商提供的货物既有中小企业制造货物，也有大型企业制造货物的，不享受本办法规定的中小企业扶持政策</w:t>
            </w:r>
          </w:p>
          <w:p w14:paraId="04160AD3">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2）监狱企业扶持政策：投标人如为监狱企业将视同小型或微型企业，将对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14:paraId="736E506D">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（3）残疾人福利性单位视同小型、微型企业。不重复享受政策。</w:t>
            </w:r>
          </w:p>
          <w:p w14:paraId="2EE3833D">
            <w:pPr>
              <w:keepNext w:val="0"/>
              <w:keepLines w:val="0"/>
              <w:suppressLineNumbers w:val="0"/>
              <w:spacing w:before="0" w:beforeAutospacing="0" w:after="0" w:afterAutospacing="0" w:line="360" w:lineRule="auto"/>
              <w:ind w:left="0" w:right="0"/>
              <w:jc w:val="left"/>
              <w:rPr>
                <w:rFonts w:hint="eastAsia" w:ascii="宋体" w:hAnsi="宋体" w:eastAsia="宋体" w:cs="宋体"/>
                <w:spacing w:val="-14"/>
                <w:sz w:val="24"/>
                <w:highlight w:val="none"/>
                <w:lang w:val="en-US" w:eastAsia="zh-CN"/>
              </w:rPr>
            </w:pPr>
            <w:r>
              <w:rPr>
                <w:rFonts w:hint="eastAsia" w:ascii="宋体" w:hAnsi="宋体" w:eastAsia="宋体" w:cs="宋体"/>
                <w:spacing w:val="-14"/>
                <w:sz w:val="24"/>
                <w:highlight w:val="none"/>
                <w:lang w:val="en-US" w:eastAsia="zh-CN"/>
              </w:rPr>
              <w:t>（4）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B50C41">
            <w:pPr>
              <w:keepNext w:val="0"/>
              <w:keepLines w:val="0"/>
              <w:suppressLineNumbers w:val="0"/>
              <w:spacing w:before="0" w:beforeAutospacing="0" w:after="0" w:afterAutospacing="0" w:line="360" w:lineRule="auto"/>
              <w:ind w:left="0" w:right="0"/>
              <w:jc w:val="left"/>
              <w:rPr>
                <w:rFonts w:hint="default"/>
                <w:lang w:val="en-US" w:eastAsia="zh-CN"/>
              </w:rPr>
            </w:pPr>
            <w:r>
              <w:rPr>
                <w:rFonts w:hint="eastAsia" w:ascii="宋体" w:hAnsi="宋体" w:eastAsia="宋体" w:cs="宋体"/>
                <w:b w:val="0"/>
                <w:bCs w:val="0"/>
                <w:spacing w:val="-14"/>
                <w:kern w:val="2"/>
                <w:sz w:val="24"/>
                <w:szCs w:val="24"/>
                <w:highlight w:val="none"/>
                <w:lang w:val="en-US" w:eastAsia="zh-CN" w:bidi="ar-SA"/>
              </w:rPr>
              <w:t>（5）本项目为非专门面向中小企业；投标人所投货物全部由小型或微型企业生产的，将评审报价给予10%的扣除。</w:t>
            </w:r>
          </w:p>
        </w:tc>
      </w:tr>
      <w:tr w14:paraId="423C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578" w:type="dxa"/>
            <w:tcBorders>
              <w:left w:val="single" w:color="auto" w:sz="4" w:space="0"/>
              <w:right w:val="single" w:color="auto" w:sz="4" w:space="0"/>
            </w:tcBorders>
            <w:noWrap w:val="0"/>
            <w:vAlign w:val="center"/>
          </w:tcPr>
          <w:p w14:paraId="48EF1467">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24</w:t>
            </w:r>
          </w:p>
        </w:tc>
        <w:tc>
          <w:tcPr>
            <w:tcW w:w="1798" w:type="dxa"/>
            <w:tcBorders>
              <w:left w:val="single" w:color="auto" w:sz="4" w:space="0"/>
              <w:right w:val="single" w:color="auto" w:sz="4" w:space="0"/>
            </w:tcBorders>
            <w:noWrap w:val="0"/>
            <w:vAlign w:val="center"/>
          </w:tcPr>
          <w:p w14:paraId="59FF3D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同品牌规定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76FDEC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投标人提供相同品牌产品且通过资格审查、符合性审查的不同投标人参加同一合同项下投标的，按一家投标人计算，评标后得分最高的同品牌投标人获得中标人推荐资格；</w:t>
            </w:r>
          </w:p>
          <w:p w14:paraId="1892290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核心产品：</w:t>
            </w:r>
            <w:r>
              <w:rPr>
                <w:rFonts w:hint="default" w:ascii="宋体" w:hAnsi="宋体" w:eastAsia="宋体" w:cs="宋体"/>
                <w:color w:val="auto"/>
                <w:sz w:val="24"/>
                <w:highlight w:val="none"/>
                <w:lang w:val="en-US" w:eastAsia="zh-CN"/>
              </w:rPr>
              <w:t>高度还原的虚拟养殖环境、精准的动物生长模型以及复杂病症的模拟诊断系统</w:t>
            </w:r>
            <w:r>
              <w:rPr>
                <w:rFonts w:hint="eastAsia" w:ascii="宋体" w:hAnsi="宋体" w:cs="宋体"/>
                <w:color w:val="auto"/>
                <w:sz w:val="24"/>
                <w:highlight w:val="none"/>
                <w:lang w:val="en-US" w:eastAsia="zh-CN"/>
              </w:rPr>
              <w:t>。</w:t>
            </w:r>
          </w:p>
        </w:tc>
      </w:tr>
      <w:tr w14:paraId="3CB1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6EF4041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25</w:t>
            </w:r>
          </w:p>
        </w:tc>
        <w:tc>
          <w:tcPr>
            <w:tcW w:w="1798" w:type="dxa"/>
            <w:tcBorders>
              <w:left w:val="single" w:color="auto" w:sz="4" w:space="0"/>
              <w:right w:val="single" w:color="auto" w:sz="4" w:space="0"/>
            </w:tcBorders>
            <w:noWrap w:val="0"/>
            <w:vAlign w:val="center"/>
          </w:tcPr>
          <w:p w14:paraId="452B76D6">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pacing w:val="-14"/>
                <w:sz w:val="24"/>
                <w:highlight w:val="none"/>
              </w:rPr>
            </w:pPr>
            <w:r>
              <w:rPr>
                <w:rFonts w:hint="default" w:ascii="宋体" w:hAnsi="宋体" w:cs="宋体"/>
                <w:color w:val="auto"/>
                <w:sz w:val="24"/>
                <w:highlight w:val="none"/>
              </w:rPr>
              <w:t>所属行业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909B05C">
            <w:pPr>
              <w:keepNext w:val="0"/>
              <w:keepLines w:val="0"/>
              <w:suppressLineNumbers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cs="Times New Roman"/>
                <w:color w:val="auto"/>
                <w:sz w:val="24"/>
                <w:highlight w:val="none"/>
              </w:rPr>
              <w:t>工业</w:t>
            </w:r>
          </w:p>
        </w:tc>
      </w:tr>
      <w:tr w14:paraId="29C2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03B90AE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1798" w:type="dxa"/>
            <w:tcBorders>
              <w:left w:val="single" w:color="auto" w:sz="4" w:space="0"/>
              <w:right w:val="single" w:color="auto" w:sz="4" w:space="0"/>
            </w:tcBorders>
            <w:noWrap w:val="0"/>
            <w:vAlign w:val="center"/>
          </w:tcPr>
          <w:p w14:paraId="64E7070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000000"/>
                <w:sz w:val="24"/>
              </w:rPr>
              <w:t>是否允许进口产品</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45B7BCE">
            <w:pPr>
              <w:keepNext w:val="0"/>
              <w:keepLines w:val="0"/>
              <w:suppressLineNumbers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cs="Times New Roman"/>
                <w:color w:val="000000"/>
                <w:sz w:val="24"/>
              </w:rPr>
              <w:t>□是       ☑否</w:t>
            </w:r>
          </w:p>
        </w:tc>
      </w:tr>
      <w:tr w14:paraId="0A29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65D7977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1798" w:type="dxa"/>
            <w:tcBorders>
              <w:left w:val="single" w:color="auto" w:sz="4" w:space="0"/>
              <w:right w:val="single" w:color="auto" w:sz="4" w:space="0"/>
            </w:tcBorders>
            <w:noWrap w:val="0"/>
            <w:vAlign w:val="center"/>
          </w:tcPr>
          <w:p w14:paraId="28C3A843">
            <w:pPr>
              <w:keepNext w:val="0"/>
              <w:keepLines w:val="0"/>
              <w:suppressLineNumbers w:val="0"/>
              <w:spacing w:before="0" w:beforeAutospacing="0" w:after="0" w:afterAutospacing="0" w:line="360" w:lineRule="auto"/>
              <w:ind w:left="0" w:right="0"/>
              <w:jc w:val="center"/>
              <w:rPr>
                <w:rFonts w:hint="eastAsia" w:ascii="宋体" w:hAnsi="宋体" w:cs="宋体"/>
                <w:color w:val="000000"/>
                <w:sz w:val="24"/>
                <w:highlight w:val="none"/>
              </w:rPr>
            </w:pPr>
            <w:r>
              <w:rPr>
                <w:rFonts w:hint="eastAsia" w:ascii="宋体" w:hAnsi="宋体" w:cs="宋体"/>
                <w:color w:val="000000"/>
                <w:sz w:val="24"/>
                <w:highlight w:val="none"/>
              </w:rPr>
              <w:t>是否允许投标人将项目非主体、非关键性工作交由他人完成</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5089386">
            <w:pPr>
              <w:keepNext w:val="0"/>
              <w:keepLines w:val="0"/>
              <w:suppressLineNumbers w:val="0"/>
              <w:spacing w:before="0" w:beforeAutospacing="0" w:after="0" w:afterAutospacing="0" w:line="360" w:lineRule="auto"/>
              <w:ind w:left="0" w:right="0"/>
              <w:rPr>
                <w:rFonts w:hint="eastAsia" w:ascii="宋体" w:hAnsi="宋体" w:cs="Times New Roman"/>
                <w:color w:val="000000"/>
                <w:sz w:val="24"/>
                <w:highlight w:val="none"/>
              </w:rPr>
            </w:pPr>
            <w:r>
              <w:rPr>
                <w:rFonts w:hint="eastAsia" w:ascii="宋体" w:hAnsi="宋体" w:cs="Times New Roman"/>
                <w:color w:val="000000"/>
                <w:sz w:val="24"/>
                <w:highlight w:val="none"/>
              </w:rPr>
              <w:t>☑不允许</w:t>
            </w:r>
          </w:p>
          <w:p w14:paraId="33F99F51">
            <w:pPr>
              <w:keepNext w:val="0"/>
              <w:keepLines w:val="0"/>
              <w:suppressLineNumbers w:val="0"/>
              <w:spacing w:before="0" w:beforeAutospacing="0" w:after="0" w:afterAutospacing="0" w:line="360" w:lineRule="auto"/>
              <w:ind w:left="0" w:right="0"/>
              <w:rPr>
                <w:rFonts w:hint="eastAsia" w:ascii="宋体" w:hAnsi="宋体" w:cs="Times New Roman"/>
                <w:color w:val="000000"/>
                <w:sz w:val="24"/>
                <w:highlight w:val="none"/>
              </w:rPr>
            </w:pPr>
            <w:r>
              <w:rPr>
                <w:rFonts w:hint="eastAsia" w:ascii="宋体" w:hAnsi="宋体" w:cs="Times New Roman"/>
                <w:color w:val="000000"/>
                <w:sz w:val="24"/>
                <w:highlight w:val="none"/>
              </w:rPr>
              <w:t>□允许，具体要求：</w:t>
            </w:r>
          </w:p>
          <w:p w14:paraId="5D8FC9D6">
            <w:pPr>
              <w:keepNext w:val="0"/>
              <w:keepLines w:val="0"/>
              <w:suppressLineNumbers w:val="0"/>
              <w:spacing w:before="0" w:beforeAutospacing="0" w:after="0" w:afterAutospacing="0" w:line="360" w:lineRule="auto"/>
              <w:ind w:left="0" w:right="0"/>
              <w:rPr>
                <w:rFonts w:hint="eastAsia" w:ascii="宋体" w:hAnsi="宋体" w:cs="Times New Roman"/>
                <w:color w:val="000000"/>
                <w:sz w:val="24"/>
                <w:highlight w:val="none"/>
              </w:rPr>
            </w:pPr>
            <w:r>
              <w:rPr>
                <w:rFonts w:hint="eastAsia" w:ascii="宋体" w:hAnsi="宋体" w:cs="Times New Roman"/>
                <w:color w:val="000000"/>
                <w:sz w:val="24"/>
                <w:highlight w:val="none"/>
              </w:rPr>
              <w:t>（1）可以分包履行的具体内容：/</w:t>
            </w:r>
          </w:p>
          <w:p w14:paraId="1F09A236">
            <w:pPr>
              <w:keepNext w:val="0"/>
              <w:keepLines w:val="0"/>
              <w:suppressLineNumbers w:val="0"/>
              <w:spacing w:before="0" w:beforeAutospacing="0" w:after="0" w:afterAutospacing="0" w:line="360" w:lineRule="auto"/>
              <w:ind w:left="0" w:right="0"/>
              <w:rPr>
                <w:rFonts w:hint="eastAsia" w:ascii="宋体" w:hAnsi="宋体" w:cs="Times New Roman"/>
                <w:color w:val="000000"/>
                <w:sz w:val="24"/>
                <w:highlight w:val="none"/>
              </w:rPr>
            </w:pPr>
            <w:r>
              <w:rPr>
                <w:rFonts w:hint="eastAsia" w:ascii="宋体" w:hAnsi="宋体" w:cs="Times New Roman"/>
                <w:color w:val="000000"/>
                <w:sz w:val="24"/>
                <w:highlight w:val="none"/>
              </w:rPr>
              <w:t>（2）允许分包的金额或者比例：/</w:t>
            </w:r>
          </w:p>
          <w:p w14:paraId="1B54A3EE">
            <w:pPr>
              <w:keepNext w:val="0"/>
              <w:keepLines w:val="0"/>
              <w:suppressLineNumbers w:val="0"/>
              <w:spacing w:before="0" w:beforeAutospacing="0" w:after="0" w:afterAutospacing="0" w:line="360" w:lineRule="auto"/>
              <w:ind w:left="0" w:right="0"/>
              <w:rPr>
                <w:rFonts w:hint="eastAsia" w:ascii="宋体" w:hAnsi="宋体" w:cs="Times New Roman"/>
                <w:color w:val="000000"/>
                <w:sz w:val="24"/>
                <w:highlight w:val="none"/>
              </w:rPr>
            </w:pPr>
            <w:r>
              <w:rPr>
                <w:rFonts w:hint="eastAsia" w:ascii="宋体" w:hAnsi="宋体" w:cs="Times New Roman"/>
                <w:color w:val="000000"/>
                <w:sz w:val="24"/>
                <w:highlight w:val="none"/>
              </w:rPr>
              <w:t>（3）其他要求：/</w:t>
            </w:r>
          </w:p>
        </w:tc>
      </w:tr>
      <w:tr w14:paraId="4F43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8" w:type="dxa"/>
            <w:tcBorders>
              <w:left w:val="single" w:color="auto" w:sz="4" w:space="0"/>
              <w:right w:val="single" w:color="auto" w:sz="4" w:space="0"/>
            </w:tcBorders>
            <w:noWrap w:val="0"/>
            <w:vAlign w:val="center"/>
          </w:tcPr>
          <w:p w14:paraId="29280B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p>
        </w:tc>
        <w:tc>
          <w:tcPr>
            <w:tcW w:w="1798" w:type="dxa"/>
            <w:tcBorders>
              <w:left w:val="single" w:color="auto" w:sz="4" w:space="0"/>
              <w:right w:val="single" w:color="auto" w:sz="4" w:space="0"/>
            </w:tcBorders>
            <w:noWrap w:val="0"/>
            <w:vAlign w:val="center"/>
          </w:tcPr>
          <w:p w14:paraId="616DF3D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招标代理</w:t>
            </w:r>
          </w:p>
          <w:p w14:paraId="35A1B37E">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14"/>
                <w:sz w:val="24"/>
                <w:highlight w:val="none"/>
              </w:rPr>
            </w:pPr>
            <w:r>
              <w:rPr>
                <w:rFonts w:hint="eastAsia" w:ascii="宋体" w:hAnsi="宋体" w:cs="宋体"/>
                <w:color w:val="auto"/>
                <w:sz w:val="24"/>
                <w:highlight w:val="none"/>
              </w:rPr>
              <w:t>服务费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F5DCDB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无</w:t>
            </w:r>
          </w:p>
        </w:tc>
      </w:tr>
      <w:tr w14:paraId="6739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tcBorders>
              <w:left w:val="single" w:color="auto" w:sz="4" w:space="0"/>
              <w:right w:val="single" w:color="auto" w:sz="4" w:space="0"/>
            </w:tcBorders>
            <w:noWrap w:val="0"/>
            <w:vAlign w:val="center"/>
          </w:tcPr>
          <w:p w14:paraId="20E12B8B">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1798" w:type="dxa"/>
            <w:tcBorders>
              <w:left w:val="single" w:color="auto" w:sz="4" w:space="0"/>
              <w:right w:val="single" w:color="auto" w:sz="4" w:space="0"/>
            </w:tcBorders>
            <w:noWrap w:val="0"/>
            <w:vAlign w:val="center"/>
          </w:tcPr>
          <w:p w14:paraId="49876D4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是否适用本国产品标准价格评审优惠</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622AE16">
            <w:pPr>
              <w:keepNext w:val="0"/>
              <w:keepLines w:val="0"/>
              <w:suppressLineNumbers w:val="0"/>
              <w:spacing w:before="0" w:beforeAutospacing="0" w:after="0" w:afterAutospacing="0" w:line="360" w:lineRule="auto"/>
              <w:ind w:left="0" w:right="0"/>
              <w:rPr>
                <w:rFonts w:hint="default" w:ascii="宋体" w:hAnsi="Times New Roman" w:eastAsia="宋体" w:cs="Times New Roman"/>
                <w:color w:val="auto"/>
                <w:sz w:val="24"/>
                <w:highlight w:val="none"/>
                <w:lang w:val="en-US" w:eastAsia="zh-CN"/>
              </w:rPr>
            </w:pPr>
            <w:r>
              <w:rPr>
                <w:rFonts w:hint="default" w:ascii="宋体" w:hAnsi="宋体" w:eastAsia="宋体" w:cs="宋体"/>
                <w:sz w:val="24"/>
                <w:szCs w:val="24"/>
              </w:rPr>
              <w:t>关于对本国产品的支持政策落实的规定：本项目按照《国务院 办公厅关于在政府采购中实施本国产品标准及相关政策的通 知》（国办发〔2025〕34号） 1.政府采购活动中既有本国产品又有非本国产品参与竞争的， 依法对本国产品给予价格评审优惠，对本国产品的报价给予 20%的价格扣除，用扣除后的价格参与评审。 2.当采购项目或者采购包中含有多种产品，供应商为该采购项 目或者采购包提供的符合本国产品标准的产品成本之和占该 供应商提供的全部产品成本之和的比例达到80%以上时，依法 对该供应商提供的全部产品给予价格评审优惠，即对该供应商 提供的全部产品的总报价给予20%的价格扣除，用扣除后的价 格参与评审。</w:t>
            </w:r>
          </w:p>
        </w:tc>
      </w:tr>
      <w:tr w14:paraId="3ED9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78" w:type="dxa"/>
            <w:tcBorders>
              <w:left w:val="single" w:color="auto" w:sz="4" w:space="0"/>
              <w:right w:val="single" w:color="auto" w:sz="4" w:space="0"/>
            </w:tcBorders>
            <w:noWrap w:val="0"/>
            <w:vAlign w:val="center"/>
          </w:tcPr>
          <w:p w14:paraId="7C2389ED">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1798" w:type="dxa"/>
            <w:tcBorders>
              <w:left w:val="single" w:color="auto" w:sz="4" w:space="0"/>
              <w:right w:val="single" w:color="auto" w:sz="4" w:space="0"/>
            </w:tcBorders>
            <w:noWrap w:val="0"/>
            <w:vAlign w:val="center"/>
          </w:tcPr>
          <w:p w14:paraId="4549A33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yellow"/>
                <w:lang w:val="en-US" w:eastAsia="zh-CN"/>
              </w:rPr>
            </w:pPr>
            <w:r>
              <w:rPr>
                <w:rFonts w:hint="eastAsia" w:ascii="宋体" w:hAnsi="宋体" w:cs="宋体"/>
                <w:color w:val="auto"/>
                <w:spacing w:val="-14"/>
                <w:sz w:val="24"/>
                <w:highlight w:val="none"/>
              </w:rPr>
              <w:t>中小企业</w:t>
            </w:r>
            <w:r>
              <w:rPr>
                <w:rFonts w:hint="eastAsia" w:ascii="宋体" w:hAnsi="宋体" w:cs="宋体"/>
                <w:color w:val="auto"/>
                <w:spacing w:val="-14"/>
                <w:sz w:val="24"/>
                <w:highlight w:val="none"/>
                <w:lang w:val="en-US" w:eastAsia="zh-CN"/>
              </w:rPr>
              <w:t>份额政策</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0F8C742">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本项目专门面向中小企业进行采购的货物金额不低于总金额30%(其中部分货物须面向小微企业进行采购且金额不低于60%)，请投标人按要求填写中小企业声明函，否则不予以通过资格性审查。提交的声明函数据不真实的，应承担相应的法律责任。</w:t>
            </w:r>
          </w:p>
          <w:p w14:paraId="7EAC90EF">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lang w:val="zh-CN"/>
              </w:rPr>
              <w:t>专门面向中小企业的，只接受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货物由中型、小型、微型企业制造。专门面向小微企业的，只接受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货物由小型、微型企业制造，</w:t>
            </w:r>
            <w:r>
              <w:rPr>
                <w:rFonts w:hint="eastAsia" w:ascii="宋体" w:hAnsi="宋体" w:cs="宋体"/>
                <w:b/>
                <w:bCs/>
                <w:color w:val="auto"/>
                <w:sz w:val="24"/>
                <w:highlight w:val="none"/>
              </w:rPr>
              <w:t>在中小企业声明函中须写明标的物、所提供的货物的制造商名称，所属行业、从业人员、营业收入、资产总额。</w:t>
            </w:r>
          </w:p>
          <w:p w14:paraId="38C0BC00">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宋体" w:cs="宋体"/>
                <w:b/>
                <w:bCs/>
                <w:color w:val="auto"/>
                <w:sz w:val="24"/>
                <w:highlight w:val="none"/>
              </w:rPr>
              <w:t>注：如未按规定提供将会导致废标</w:t>
            </w:r>
          </w:p>
        </w:tc>
      </w:tr>
      <w:tr w14:paraId="69C2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78" w:type="dxa"/>
            <w:tcBorders>
              <w:left w:val="single" w:color="auto" w:sz="4" w:space="0"/>
              <w:right w:val="single" w:color="auto" w:sz="4" w:space="0"/>
            </w:tcBorders>
            <w:noWrap w:val="0"/>
            <w:vAlign w:val="center"/>
          </w:tcPr>
          <w:p w14:paraId="611CBD28">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1798" w:type="dxa"/>
            <w:tcBorders>
              <w:left w:val="single" w:color="auto" w:sz="4" w:space="0"/>
              <w:right w:val="single" w:color="auto" w:sz="4" w:space="0"/>
            </w:tcBorders>
            <w:noWrap w:val="0"/>
            <w:vAlign w:val="center"/>
          </w:tcPr>
          <w:p w14:paraId="543BF54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r>
              <w:rPr>
                <w:rFonts w:hint="eastAsia" w:ascii="宋体" w:hAnsi="宋体" w:cs="宋体"/>
                <w:color w:val="auto"/>
                <w:spacing w:val="-14"/>
                <w:sz w:val="24"/>
                <w:highlight w:val="none"/>
                <w:lang w:val="en-US" w:eastAsia="zh-CN"/>
              </w:rPr>
              <w:t>异常低价审查</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BC3AA0A">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采购评审中出现下列情形之一的，评审委员会应当启动异常低价投标（响应）审查程序：</w:t>
            </w:r>
          </w:p>
          <w:p w14:paraId="761075D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3846455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5BB937C1">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3.投标（响应）报价低于采购项目最高限价45%的，即投标（响应）报价&lt;采购项目最高限价×45%；</w:t>
            </w:r>
          </w:p>
          <w:p w14:paraId="26EC3FD9">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4.评审委员会基于专业判断，认为供应商报价过低，有可能影响产品质量或者不能诚信履约的其他情形。</w:t>
            </w:r>
          </w:p>
          <w:p w14:paraId="480C4701">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评审委员会启动异常低价投标（响应）审查后，属于前述第1项至第4项情形的，要求相关供应商在30分钟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tc>
      </w:tr>
      <w:tr w14:paraId="2A20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restart"/>
            <w:tcBorders>
              <w:left w:val="single" w:color="auto" w:sz="4" w:space="0"/>
              <w:right w:val="single" w:color="auto" w:sz="4" w:space="0"/>
            </w:tcBorders>
            <w:noWrap w:val="0"/>
            <w:vAlign w:val="center"/>
          </w:tcPr>
          <w:p w14:paraId="7D3C2A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9180" w:type="dxa"/>
            <w:gridSpan w:val="2"/>
            <w:tcBorders>
              <w:left w:val="single" w:color="auto" w:sz="4" w:space="0"/>
              <w:right w:val="single" w:color="auto" w:sz="4" w:space="0"/>
            </w:tcBorders>
            <w:noWrap w:val="0"/>
            <w:vAlign w:val="center"/>
          </w:tcPr>
          <w:p w14:paraId="599BD19D">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1、为保证本项目产品质量，良好的售后服务；最低报价不作为中标的唯一依据。</w:t>
            </w:r>
          </w:p>
          <w:p w14:paraId="50BCF31E">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2、招标文件中部分加“★”、加粗、加下划线、废标、无效标、投标被拒绝字样的条</w:t>
            </w:r>
          </w:p>
          <w:p w14:paraId="0492273D">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款，为招标的实质性要求和条件，着重提醒各供应商注意，并认真查看招标文件中的</w:t>
            </w:r>
          </w:p>
          <w:p w14:paraId="1CFDE6AD">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每一个条款及要求，因误读招标文件而造成的后果，招标人概不负责。</w:t>
            </w:r>
          </w:p>
          <w:p w14:paraId="454F815C">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3、投标文件中有弄虚作假的内容，其投标文件作废。（如假证书、假业绩、隐瞒不良</w:t>
            </w:r>
          </w:p>
          <w:p w14:paraId="4EF8E2E0">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行为记录、夸大荣誉、使用非本单位在职员工的相关证件及不符合招标文件规定的条</w:t>
            </w:r>
          </w:p>
          <w:p w14:paraId="1CDB9E97">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款等）；在签订合同之前，如发现供应商的投标文件有弄虚作假内容，招标人可拒绝</w:t>
            </w:r>
          </w:p>
          <w:p w14:paraId="634491E8">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与其签订合同。上报至财政监管部门并将其列入政府采购黑名单库。</w:t>
            </w:r>
          </w:p>
        </w:tc>
      </w:tr>
      <w:tr w14:paraId="00DD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right w:val="single" w:color="auto" w:sz="4" w:space="0"/>
            </w:tcBorders>
            <w:noWrap w:val="0"/>
            <w:vAlign w:val="center"/>
          </w:tcPr>
          <w:p w14:paraId="22E4EA9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bookmarkStart w:id="1" w:name="_Toc501639724"/>
          </w:p>
        </w:tc>
        <w:tc>
          <w:tcPr>
            <w:tcW w:w="9180" w:type="dxa"/>
            <w:gridSpan w:val="2"/>
            <w:tcBorders>
              <w:left w:val="single" w:color="auto" w:sz="4" w:space="0"/>
              <w:right w:val="single" w:color="auto" w:sz="4" w:space="0"/>
            </w:tcBorders>
            <w:noWrap w:val="0"/>
            <w:vAlign w:val="center"/>
          </w:tcPr>
          <w:p w14:paraId="75DCB19E">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供应商应保证在本项目使用的任何产品和服务（包括部分使用）时，不会产生因第三</w:t>
            </w:r>
          </w:p>
          <w:p w14:paraId="361F1CBA">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方提出侵犯其专利权、商标权或其它知识产权而引起的法律和经济纠纷，如因专利权、</w:t>
            </w:r>
          </w:p>
          <w:p w14:paraId="02799133">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商标权或其它知识产权而引起法律和经济纠纷，由供应商承担所有相关责任的同时不</w:t>
            </w:r>
          </w:p>
          <w:p w14:paraId="433963E6">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得耽误本项目供货。</w:t>
            </w:r>
          </w:p>
        </w:tc>
      </w:tr>
      <w:tr w14:paraId="3A9E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right w:val="single" w:color="auto" w:sz="4" w:space="0"/>
            </w:tcBorders>
            <w:noWrap w:val="0"/>
            <w:vAlign w:val="center"/>
          </w:tcPr>
          <w:p w14:paraId="4E1BB73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p>
        </w:tc>
        <w:tc>
          <w:tcPr>
            <w:tcW w:w="9180" w:type="dxa"/>
            <w:gridSpan w:val="2"/>
            <w:tcBorders>
              <w:left w:val="single" w:color="auto" w:sz="4" w:space="0"/>
              <w:right w:val="single" w:color="auto" w:sz="4" w:space="0"/>
            </w:tcBorders>
            <w:noWrap w:val="0"/>
            <w:vAlign w:val="center"/>
          </w:tcPr>
          <w:p w14:paraId="506CE0A6">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本项目采用电子招投标流程，投标人使用相同IP地址的，一经发现，上报至财政监管部门将进一步核实，查实后按串通投标处理。</w:t>
            </w:r>
          </w:p>
        </w:tc>
      </w:tr>
    </w:tbl>
    <w:p w14:paraId="62D422AC">
      <w:pPr>
        <w:jc w:val="center"/>
        <w:rPr>
          <w:rFonts w:hint="eastAsia" w:ascii="宋体"/>
          <w:b/>
          <w:color w:val="auto"/>
          <w:sz w:val="32"/>
          <w:szCs w:val="32"/>
          <w:highlight w:val="none"/>
        </w:rPr>
      </w:pPr>
    </w:p>
    <w:p w14:paraId="58F7B78F">
      <w:pPr>
        <w:jc w:val="center"/>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第三章投标人须知</w:t>
      </w:r>
      <w:bookmarkEnd w:id="1"/>
    </w:p>
    <w:p w14:paraId="0A98EB27">
      <w:pPr>
        <w:jc w:val="center"/>
        <w:rPr>
          <w:rFonts w:hint="eastAsia" w:ascii="宋体"/>
          <w:b/>
          <w:color w:val="auto"/>
          <w:sz w:val="32"/>
          <w:szCs w:val="32"/>
          <w:highlight w:val="none"/>
        </w:rPr>
      </w:pPr>
      <w:r>
        <w:rPr>
          <w:rFonts w:hint="eastAsia" w:ascii="宋体"/>
          <w:b/>
          <w:color w:val="auto"/>
          <w:sz w:val="32"/>
          <w:szCs w:val="32"/>
          <w:highlight w:val="none"/>
        </w:rPr>
        <w:t>一说明</w:t>
      </w:r>
    </w:p>
    <w:p w14:paraId="1E042A3D">
      <w:pPr>
        <w:pStyle w:val="419"/>
        <w:spacing w:line="360" w:lineRule="auto"/>
        <w:rPr>
          <w:rFonts w:hint="eastAsia" w:ascii="宋体" w:hAnsi="宋体"/>
          <w:b/>
          <w:color w:val="auto"/>
          <w:sz w:val="24"/>
          <w:highlight w:val="none"/>
        </w:rPr>
      </w:pPr>
      <w:r>
        <w:rPr>
          <w:rFonts w:hint="eastAsia" w:ascii="宋体" w:hAnsi="宋体"/>
          <w:b/>
          <w:color w:val="auto"/>
          <w:sz w:val="24"/>
          <w:highlight w:val="none"/>
        </w:rPr>
        <w:t>1.采购人、采购代理机构及投标人</w:t>
      </w:r>
    </w:p>
    <w:p w14:paraId="438FD0E7">
      <w:pPr>
        <w:pStyle w:val="419"/>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single"/>
          <w:lang w:eastAsia="zh-CN"/>
        </w:rPr>
        <w:t>塔城地区中等职业技术学校</w:t>
      </w:r>
      <w:r>
        <w:rPr>
          <w:rFonts w:hint="eastAsia" w:ascii="宋体" w:hAnsi="宋体"/>
          <w:color w:val="auto"/>
          <w:sz w:val="24"/>
          <w:highlight w:val="none"/>
          <w:u w:val="single"/>
        </w:rPr>
        <w:t>。</w:t>
      </w:r>
    </w:p>
    <w:p w14:paraId="27F0480B">
      <w:pPr>
        <w:pStyle w:val="419"/>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single"/>
        </w:rPr>
        <w:t>塔城地区政务服务与公共资源交易中心。</w:t>
      </w:r>
    </w:p>
    <w:p w14:paraId="2F135126">
      <w:pPr>
        <w:pStyle w:val="419"/>
        <w:spacing w:line="360" w:lineRule="auto"/>
        <w:rPr>
          <w:rFonts w:hint="eastAsia" w:ascii="宋体" w:hAnsi="宋体"/>
          <w:color w:val="auto"/>
          <w:sz w:val="24"/>
          <w:highlight w:val="none"/>
        </w:rPr>
      </w:pPr>
      <w:r>
        <w:rPr>
          <w:rFonts w:hint="eastAsia" w:ascii="宋体" w:hAnsi="宋体"/>
          <w:color w:val="auto"/>
          <w:sz w:val="24"/>
          <w:highlight w:val="none"/>
        </w:rPr>
        <w:t>1.3投标人，是指响应招标、参加投标竞争的法人、其他组织或者自然人，满足以下条件的投标人是合格的投标人，可以参加本次投标：</w:t>
      </w:r>
    </w:p>
    <w:p w14:paraId="42020006">
      <w:pPr>
        <w:pStyle w:val="419"/>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1.3.1在中华人民共和国境内注册，能够独立承担民事责任，有生产或供应能力的本国投标人，法律法规另有规定的除外。</w:t>
      </w:r>
    </w:p>
    <w:p w14:paraId="404FAE10">
      <w:pPr>
        <w:pStyle w:val="419"/>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符合第一章投标邀请中“投标人资格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7F3E2034">
      <w:pPr>
        <w:pStyle w:val="419"/>
        <w:spacing w:line="360" w:lineRule="auto"/>
        <w:rPr>
          <w:rFonts w:ascii="宋体" w:hAnsi="宋体"/>
          <w:color w:val="auto"/>
          <w:sz w:val="24"/>
          <w:highlight w:val="none"/>
        </w:rPr>
      </w:pPr>
      <w:r>
        <w:rPr>
          <w:rFonts w:hint="eastAsia" w:ascii="宋体" w:hAnsi="宋体"/>
          <w:color w:val="auto"/>
          <w:sz w:val="24"/>
          <w:highlight w:val="none"/>
        </w:rPr>
        <w:t>1.3.3</w:t>
      </w:r>
      <w:r>
        <w:rPr>
          <w:rFonts w:ascii="宋体" w:hAnsi="宋体"/>
          <w:color w:val="auto"/>
          <w:sz w:val="24"/>
          <w:highlight w:val="none"/>
        </w:rPr>
        <w:t>投标人必须向采购代理机构购买招标文件并登记备案，未向</w:t>
      </w:r>
      <w:r>
        <w:rPr>
          <w:rFonts w:hint="eastAsia" w:ascii="宋体" w:hAnsi="宋体"/>
          <w:color w:val="auto"/>
          <w:sz w:val="24"/>
          <w:highlight w:val="none"/>
        </w:rPr>
        <w:t>采购代理机构</w:t>
      </w:r>
      <w:r>
        <w:rPr>
          <w:rFonts w:ascii="宋体" w:hAnsi="宋体"/>
          <w:color w:val="auto"/>
          <w:sz w:val="24"/>
          <w:highlight w:val="none"/>
        </w:rPr>
        <w:t>购买招标文件并登记备案的无资格参加本次投标。</w:t>
      </w:r>
    </w:p>
    <w:p w14:paraId="5DBDA6B1">
      <w:pPr>
        <w:pStyle w:val="419"/>
        <w:spacing w:line="360" w:lineRule="auto"/>
        <w:rPr>
          <w:rFonts w:ascii="宋体" w:hAnsi="宋体"/>
          <w:color w:val="auto"/>
          <w:sz w:val="24"/>
          <w:highlight w:val="none"/>
        </w:rPr>
      </w:pPr>
      <w:r>
        <w:rPr>
          <w:rFonts w:hint="eastAsia" w:ascii="宋体" w:hAnsi="宋体"/>
          <w:color w:val="auto"/>
          <w:sz w:val="24"/>
          <w:highlight w:val="none"/>
        </w:rPr>
        <w:t>1.3.4如投标人须知前附表中允许联合体投标，对联合体规定如下：</w:t>
      </w:r>
    </w:p>
    <w:p w14:paraId="2DC7697B">
      <w:pPr>
        <w:pStyle w:val="419"/>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1两个以上的自然人、法人或者其他组织可以组成一个联合体，以一个投标人的身份共同参加政府采购。</w:t>
      </w:r>
    </w:p>
    <w:p w14:paraId="5BBCF4AC">
      <w:pPr>
        <w:pStyle w:val="419"/>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2以联合体形式进行政府采购的，参加联合体的投标人均应当具备《中华人民共和国政府采购法》第二十二条规定的条件。</w:t>
      </w:r>
    </w:p>
    <w:p w14:paraId="10169CE0">
      <w:pPr>
        <w:pStyle w:val="419"/>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76B9B240">
      <w:pPr>
        <w:pStyle w:val="419"/>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DF12592">
      <w:pPr>
        <w:pStyle w:val="419"/>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截止时点：投标截止时间当天；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11A6B8B1">
      <w:pPr>
        <w:pStyle w:val="419"/>
        <w:spacing w:line="360" w:lineRule="auto"/>
        <w:rPr>
          <w:rFonts w:ascii="宋体" w:hAnsi="宋体"/>
          <w:color w:val="auto"/>
          <w:sz w:val="24"/>
          <w:highlight w:val="none"/>
        </w:rPr>
      </w:pPr>
      <w:r>
        <w:rPr>
          <w:rFonts w:hint="eastAsia" w:ascii="宋体" w:hAnsi="宋体"/>
          <w:color w:val="auto"/>
          <w:sz w:val="24"/>
          <w:highlight w:val="none"/>
        </w:rPr>
        <w:t>1.3.6本项目是否接受进口货物：否。</w:t>
      </w:r>
    </w:p>
    <w:p w14:paraId="6CDE3914">
      <w:pPr>
        <w:spacing w:line="360" w:lineRule="auto"/>
        <w:jc w:val="left"/>
        <w:rPr>
          <w:rFonts w:hint="eastAsia" w:ascii="宋体"/>
          <w:b/>
          <w:color w:val="auto"/>
          <w:sz w:val="24"/>
          <w:highlight w:val="none"/>
        </w:rPr>
      </w:pPr>
      <w:r>
        <w:rPr>
          <w:rFonts w:hint="eastAsia" w:ascii="宋体"/>
          <w:b/>
          <w:color w:val="auto"/>
          <w:sz w:val="24"/>
          <w:highlight w:val="none"/>
        </w:rPr>
        <w:t>2.资金来源</w:t>
      </w:r>
    </w:p>
    <w:p w14:paraId="68C9628B">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招标公告或投标邀请中所述的采购人必须获得足以支付本次招标后所签订的合同项下的款项。</w:t>
      </w:r>
    </w:p>
    <w:p w14:paraId="72D52298">
      <w:pPr>
        <w:spacing w:line="360" w:lineRule="auto"/>
        <w:jc w:val="left"/>
        <w:rPr>
          <w:rFonts w:hint="eastAsia" w:ascii="宋体" w:hAnsi="宋体"/>
          <w:color w:val="auto"/>
          <w:sz w:val="24"/>
          <w:highlight w:val="none"/>
        </w:rPr>
      </w:pPr>
      <w:r>
        <w:rPr>
          <w:rFonts w:ascii="宋体" w:hAnsi="宋体"/>
          <w:color w:val="auto"/>
          <w:sz w:val="24"/>
          <w:highlight w:val="none"/>
        </w:rPr>
        <w:t>2.3</w:t>
      </w:r>
      <w:r>
        <w:rPr>
          <w:rFonts w:hint="eastAsia" w:ascii="宋体" w:hAnsi="宋体"/>
          <w:color w:val="auto"/>
          <w:sz w:val="24"/>
          <w:highlight w:val="none"/>
        </w:rPr>
        <w:t>投标人报价超过招标文件规定的预算金额或者分项、分包最高限价的或者未按照要求报价的，其投标将作为无效投标被否决。</w:t>
      </w:r>
      <w:bookmarkStart w:id="2" w:name="_Toc324255541"/>
      <w:bookmarkStart w:id="3" w:name="_Toc5895170"/>
      <w:bookmarkStart w:id="4" w:name="_Toc34951612"/>
    </w:p>
    <w:p w14:paraId="41B271BD">
      <w:pPr>
        <w:spacing w:line="360" w:lineRule="auto"/>
        <w:jc w:val="left"/>
        <w:rPr>
          <w:rFonts w:ascii="宋体"/>
          <w:b/>
          <w:color w:val="auto"/>
          <w:sz w:val="24"/>
          <w:highlight w:val="none"/>
        </w:rPr>
      </w:pPr>
      <w:r>
        <w:rPr>
          <w:rFonts w:ascii="宋体"/>
          <w:b/>
          <w:color w:val="auto"/>
          <w:sz w:val="24"/>
          <w:highlight w:val="none"/>
        </w:rPr>
        <w:t>3.投标费用</w:t>
      </w:r>
      <w:bookmarkEnd w:id="2"/>
      <w:bookmarkEnd w:id="3"/>
      <w:bookmarkEnd w:id="4"/>
    </w:p>
    <w:p w14:paraId="2C52B3F4">
      <w:pPr>
        <w:pStyle w:val="419"/>
        <w:spacing w:line="360" w:lineRule="auto"/>
        <w:rPr>
          <w:rFonts w:hint="eastAsia" w:ascii="宋体" w:hAnsi="宋体"/>
          <w:color w:val="auto"/>
          <w:sz w:val="24"/>
          <w:highlight w:val="none"/>
        </w:rPr>
      </w:pPr>
      <w:r>
        <w:rPr>
          <w:rFonts w:hint="eastAsia" w:ascii="宋体" w:hAnsi="宋体"/>
          <w:color w:val="auto"/>
          <w:sz w:val="24"/>
          <w:highlight w:val="none"/>
        </w:rPr>
        <w:t>3.1投标人应承担所有与准备和参加投标有关的费用。不论投标的结果如何，采购人和采购代理机构均无义务和责任承担这些费用。</w:t>
      </w:r>
    </w:p>
    <w:p w14:paraId="61C627B8">
      <w:pPr>
        <w:pStyle w:val="419"/>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二招标文件</w:t>
      </w:r>
    </w:p>
    <w:p w14:paraId="78826C99">
      <w:pPr>
        <w:pStyle w:val="419"/>
        <w:spacing w:line="360" w:lineRule="auto"/>
        <w:jc w:val="left"/>
        <w:rPr>
          <w:rFonts w:hint="eastAsia" w:ascii="宋体" w:hAnsi="宋体"/>
          <w:b/>
          <w:color w:val="auto"/>
          <w:sz w:val="24"/>
          <w:highlight w:val="none"/>
        </w:rPr>
      </w:pPr>
      <w:r>
        <w:rPr>
          <w:rFonts w:hint="eastAsia" w:ascii="宋体" w:hAnsi="宋体"/>
          <w:b/>
          <w:color w:val="auto"/>
          <w:sz w:val="24"/>
          <w:highlight w:val="none"/>
        </w:rPr>
        <w:t>4.招标文件构成</w:t>
      </w:r>
    </w:p>
    <w:p w14:paraId="0F9E0067">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4.1要求提供的服务的内容及详细技术需求、投标须知和合同条件等在招标文件中均有说明。招标文件共七章，内容如下：</w:t>
      </w:r>
    </w:p>
    <w:p w14:paraId="137CF0C7">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第一章投标邀请</w:t>
      </w:r>
    </w:p>
    <w:p w14:paraId="7F982F9C">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第二章投标人须知前附表</w:t>
      </w:r>
    </w:p>
    <w:p w14:paraId="6BB673C9">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第三章投标人须知</w:t>
      </w:r>
    </w:p>
    <w:p w14:paraId="182CC240">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第四章采购需求</w:t>
      </w:r>
    </w:p>
    <w:p w14:paraId="063F05E8">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第五章评标方法和标准</w:t>
      </w:r>
    </w:p>
    <w:p w14:paraId="1582E3B7">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第六章合同条款</w:t>
      </w:r>
    </w:p>
    <w:p w14:paraId="22E1940F">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第七章投标文件格式</w:t>
      </w:r>
    </w:p>
    <w:p w14:paraId="6A1360DE">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4.2投标人应认真阅读招标文件中所有的事项、格式、条款和技术规范等，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14:paraId="3D6B44C2">
      <w:pPr>
        <w:pStyle w:val="419"/>
        <w:spacing w:line="360" w:lineRule="auto"/>
        <w:jc w:val="left"/>
        <w:rPr>
          <w:rFonts w:ascii="宋体" w:hAnsi="宋体"/>
          <w:b/>
          <w:color w:val="auto"/>
          <w:sz w:val="24"/>
          <w:highlight w:val="none"/>
        </w:rPr>
      </w:pPr>
      <w:r>
        <w:rPr>
          <w:rFonts w:hint="eastAsia" w:ascii="宋体" w:hAnsi="宋体"/>
          <w:b/>
          <w:color w:val="auto"/>
          <w:sz w:val="24"/>
          <w:highlight w:val="none"/>
        </w:rPr>
        <w:t>5.招标文件的澄清或者修改</w:t>
      </w:r>
    </w:p>
    <w:p w14:paraId="11F53397">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5.1在投标截止时间前，采购人可主动地或者在解答潜在投标人提出的问题时，对招标文件进行必要的澄清或修改。澄清或者修改的内容为招标文件的组成部分。</w:t>
      </w:r>
    </w:p>
    <w:p w14:paraId="1AEFE269">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日前通知所有获取招标文件的潜在投标人；不足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37B50C31">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5.3对招标文件必要的澄清或者修改将以书面形式通知所有获取招标文件的潜在投标人，并对其具有约束力。投标人在收到上述通知后，应及时向采购代理机构回函确认。</w:t>
      </w:r>
    </w:p>
    <w:p w14:paraId="47D20754">
      <w:pPr>
        <w:pStyle w:val="419"/>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p>
    <w:p w14:paraId="1F583007">
      <w:pPr>
        <w:pStyle w:val="419"/>
        <w:spacing w:line="360" w:lineRule="auto"/>
        <w:jc w:val="left"/>
        <w:rPr>
          <w:rFonts w:hint="eastAsia" w:ascii="宋体" w:hAnsi="宋体"/>
          <w:b/>
          <w:color w:val="auto"/>
          <w:sz w:val="24"/>
          <w:highlight w:val="none"/>
        </w:rPr>
      </w:pPr>
      <w:r>
        <w:rPr>
          <w:rFonts w:hint="eastAsia" w:ascii="宋体" w:hAnsi="宋体"/>
          <w:b/>
          <w:color w:val="auto"/>
          <w:sz w:val="24"/>
          <w:highlight w:val="none"/>
        </w:rPr>
        <w:t>6.投标范围及投标文件中语言和计量单位的使用</w:t>
      </w:r>
    </w:p>
    <w:p w14:paraId="2E75B679">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6.1投标人可对招标文件其中一包或几包货物及服务进行投标，除非在</w:t>
      </w:r>
      <w:r>
        <w:rPr>
          <w:rFonts w:hint="eastAsia" w:ascii="宋体" w:hAnsi="宋体"/>
          <w:color w:val="auto"/>
          <w:sz w:val="24"/>
          <w:highlight w:val="none"/>
          <w:u w:val="single"/>
        </w:rPr>
        <w:t>投标人须知前附表</w:t>
      </w:r>
      <w:r>
        <w:rPr>
          <w:rFonts w:hint="eastAsia" w:ascii="宋体" w:hAnsi="宋体"/>
          <w:color w:val="auto"/>
          <w:sz w:val="24"/>
          <w:highlight w:val="none"/>
        </w:rPr>
        <w:t>中另有规定。投标人对所投分包招标文件中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所列的所有货物及服务进行投标，如仅响应一包中的部分服务，其投标将作为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4973189B">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color w:val="auto"/>
          <w:sz w:val="24"/>
          <w:highlight w:val="none"/>
        </w:rPr>
        <w:t>开标、评标、定标均以包为单位，投标人根据公司的自身实力可对多个包进行投标，若投标人参与多个包时，应分别编写投标文件。</w:t>
      </w:r>
    </w:p>
    <w:p w14:paraId="38EC7362">
      <w:pPr>
        <w:pStyle w:val="419"/>
        <w:spacing w:line="360" w:lineRule="auto"/>
        <w:jc w:val="left"/>
        <w:rPr>
          <w:rFonts w:ascii="宋体" w:hAnsi="宋体"/>
          <w:color w:val="auto"/>
          <w:sz w:val="24"/>
          <w:highlight w:val="none"/>
        </w:rPr>
      </w:pPr>
      <w:r>
        <w:rPr>
          <w:rFonts w:hint="eastAsia" w:ascii="宋体" w:hAnsi="宋体"/>
          <w:color w:val="auto"/>
          <w:sz w:val="24"/>
          <w:highlight w:val="none"/>
        </w:rPr>
        <w:t>6.3无论招标文件第四章采购需求及技术规格中是否要求，投标人所投货物及服务均应符合国家强制性标准。</w:t>
      </w:r>
    </w:p>
    <w:p w14:paraId="4EDC9E0C">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6.4投标人提交的投标文件以及投标人与采购人、采购代理机构有关投标的所有来往文件、函电均应以简体中文书写。投标人可以提交</w:t>
      </w:r>
      <w:r>
        <w:rPr>
          <w:rFonts w:hint="eastAsia" w:ascii="宋体" w:hAnsi="宋体"/>
          <w:color w:val="auto"/>
          <w:sz w:val="24"/>
          <w:highlight w:val="none"/>
          <w:lang w:eastAsia="zh-CN"/>
        </w:rPr>
        <w:t>其他语言</w:t>
      </w:r>
      <w:r>
        <w:rPr>
          <w:rFonts w:hint="eastAsia" w:ascii="宋体" w:hAnsi="宋体"/>
          <w:color w:val="auto"/>
          <w:sz w:val="24"/>
          <w:highlight w:val="none"/>
        </w:rPr>
        <w:t>的资料，但有关段落必须翻译成简体中文，在有差异时以简体中文为准。</w:t>
      </w:r>
    </w:p>
    <w:p w14:paraId="49420302">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6.5投标文件中所使用的计量单位，除招标文件中有特殊要求外，应采用中华人民共和国法定计量单位。</w:t>
      </w:r>
    </w:p>
    <w:p w14:paraId="528265D2">
      <w:pPr>
        <w:pStyle w:val="419"/>
        <w:spacing w:line="360" w:lineRule="auto"/>
        <w:jc w:val="left"/>
        <w:rPr>
          <w:rFonts w:hint="eastAsia" w:ascii="宋体" w:hAnsi="宋体"/>
          <w:b/>
          <w:color w:val="auto"/>
          <w:sz w:val="24"/>
          <w:highlight w:val="none"/>
        </w:rPr>
      </w:pPr>
      <w:r>
        <w:rPr>
          <w:rFonts w:hint="eastAsia" w:ascii="宋体" w:hAnsi="宋体"/>
          <w:b/>
          <w:color w:val="auto"/>
          <w:sz w:val="24"/>
          <w:highlight w:val="none"/>
        </w:rPr>
        <w:t>7.投标文件构成</w:t>
      </w:r>
    </w:p>
    <w:p w14:paraId="2F104FEC">
      <w:pPr>
        <w:pStyle w:val="419"/>
        <w:spacing w:line="360" w:lineRule="auto"/>
        <w:jc w:val="left"/>
        <w:rPr>
          <w:rFonts w:ascii="宋体" w:hAnsi="宋体" w:cs="仿宋"/>
          <w:b/>
          <w:bCs/>
          <w:color w:val="auto"/>
          <w:sz w:val="24"/>
          <w:highlight w:val="none"/>
        </w:rPr>
      </w:pPr>
      <w:r>
        <w:rPr>
          <w:rFonts w:hint="eastAsia" w:ascii="宋体" w:hAnsi="宋体"/>
          <w:color w:val="auto"/>
          <w:sz w:val="24"/>
          <w:highlight w:val="none"/>
        </w:rPr>
        <w:t>7.1投标人应完整地按招标文件提供的投标文件格式编写投标文件，投标文件应包括以下内容：</w:t>
      </w:r>
    </w:p>
    <w:p w14:paraId="7DD17008">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1、投标函</w:t>
      </w:r>
    </w:p>
    <w:p w14:paraId="391AD5ED">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2、报价一览表</w:t>
      </w:r>
    </w:p>
    <w:p w14:paraId="2182F790">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3、投标保证金</w:t>
      </w:r>
    </w:p>
    <w:p w14:paraId="2D30EA7B">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4、投标报价明细表</w:t>
      </w:r>
    </w:p>
    <w:p w14:paraId="447DFEF3">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5、商务条款偏离表</w:t>
      </w:r>
    </w:p>
    <w:p w14:paraId="1E508FE8">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6、采购需求偏离表</w:t>
      </w:r>
    </w:p>
    <w:p w14:paraId="33725C21">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7、投标人基本情况表</w:t>
      </w:r>
    </w:p>
    <w:p w14:paraId="72540D4F">
      <w:pPr>
        <w:pStyle w:val="419"/>
        <w:spacing w:line="360" w:lineRule="auto"/>
        <w:jc w:val="left"/>
        <w:rPr>
          <w:rFonts w:ascii="宋体" w:hAnsi="宋体"/>
          <w:color w:val="auto"/>
          <w:sz w:val="24"/>
          <w:highlight w:val="none"/>
        </w:rPr>
      </w:pPr>
      <w:r>
        <w:rPr>
          <w:rFonts w:hint="eastAsia" w:ascii="宋体" w:hAnsi="宋体"/>
          <w:color w:val="auto"/>
          <w:sz w:val="24"/>
          <w:highlight w:val="none"/>
        </w:rPr>
        <w:t>8、资格证明文件</w:t>
      </w:r>
    </w:p>
    <w:p w14:paraId="6227B612">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9、拟派项目负责人情况表</w:t>
      </w:r>
    </w:p>
    <w:p w14:paraId="22B3969F">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10、本项目主要人员配备表</w:t>
      </w:r>
    </w:p>
    <w:p w14:paraId="22313B0E">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11、小微企业、监狱企业、残疾人福利单位的声明函</w:t>
      </w:r>
    </w:p>
    <w:p w14:paraId="019F06E3">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12、备品备件清单</w:t>
      </w:r>
    </w:p>
    <w:p w14:paraId="0D13FC80">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13、投标人服务承诺及方案</w:t>
      </w:r>
    </w:p>
    <w:p w14:paraId="6FD6A189">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14、投标人自行提交的其他文件</w:t>
      </w:r>
    </w:p>
    <w:p w14:paraId="1D235E62">
      <w:pPr>
        <w:pStyle w:val="419"/>
        <w:spacing w:line="360" w:lineRule="auto"/>
        <w:rPr>
          <w:rFonts w:hint="eastAsia" w:ascii="宋体" w:hAnsi="宋体"/>
          <w:color w:val="auto"/>
          <w:sz w:val="24"/>
          <w:highlight w:val="none"/>
        </w:rPr>
      </w:pPr>
      <w:r>
        <w:rPr>
          <w:rFonts w:hint="eastAsia" w:ascii="宋体" w:hAnsi="宋体"/>
          <w:color w:val="auto"/>
          <w:sz w:val="24"/>
          <w:highlight w:val="none"/>
        </w:rPr>
        <w:t>7.2所有投标人和投标货物的资格证明文件均应为合法、有效文件，否则将被视为该文件未被递交。</w:t>
      </w:r>
    </w:p>
    <w:p w14:paraId="5CAED1D6">
      <w:pPr>
        <w:pStyle w:val="419"/>
        <w:spacing w:line="360" w:lineRule="auto"/>
        <w:rPr>
          <w:rFonts w:hAnsi="宋体"/>
          <w:color w:val="auto"/>
          <w:sz w:val="24"/>
          <w:highlight w:val="none"/>
        </w:rPr>
      </w:pPr>
      <w:r>
        <w:rPr>
          <w:rFonts w:hint="eastAsia" w:ascii="宋体" w:hAnsi="宋体"/>
          <w:color w:val="auto"/>
          <w:sz w:val="24"/>
          <w:highlight w:val="none"/>
        </w:rPr>
        <w:t>7.3</w:t>
      </w:r>
      <w:r>
        <w:rPr>
          <w:rFonts w:hint="eastAsia" w:hAnsi="宋体"/>
          <w:color w:val="auto"/>
          <w:sz w:val="24"/>
          <w:highlight w:val="none"/>
        </w:rPr>
        <w:t>上述文件应按照招标文件规定的格式填写、签署和盖章。</w:t>
      </w:r>
    </w:p>
    <w:p w14:paraId="5A307DA5">
      <w:pPr>
        <w:pStyle w:val="419"/>
        <w:spacing w:line="360" w:lineRule="auto"/>
        <w:jc w:val="left"/>
        <w:rPr>
          <w:rFonts w:hint="eastAsia" w:ascii="宋体" w:hAnsi="宋体"/>
          <w:b/>
          <w:color w:val="auto"/>
          <w:sz w:val="24"/>
          <w:highlight w:val="none"/>
        </w:rPr>
      </w:pPr>
      <w:r>
        <w:rPr>
          <w:rFonts w:hint="eastAsia" w:ascii="宋体" w:hAnsi="宋体"/>
          <w:b/>
          <w:color w:val="auto"/>
          <w:sz w:val="24"/>
          <w:highlight w:val="none"/>
        </w:rPr>
        <w:t>8.证明货物服务的合格性和符合招标文件规定的文件</w:t>
      </w:r>
    </w:p>
    <w:p w14:paraId="1C191BB1">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8.1投标人应提交证明文件，证明其拟供的合同项下的货物和服务的合格性符合招标文件规定。该证明文件是投标文件的一部分。</w:t>
      </w:r>
    </w:p>
    <w:p w14:paraId="36182CDD">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1DF250DE">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7775F442">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20C31CF8">
      <w:pPr>
        <w:pStyle w:val="419"/>
        <w:spacing w:line="360" w:lineRule="auto"/>
        <w:jc w:val="left"/>
        <w:rPr>
          <w:rFonts w:ascii="宋体" w:hAnsi="宋体"/>
          <w:color w:val="auto"/>
          <w:sz w:val="24"/>
          <w:highlight w:val="none"/>
        </w:rPr>
      </w:pPr>
      <w:r>
        <w:rPr>
          <w:rFonts w:hint="eastAsia" w:ascii="宋体" w:hAnsi="宋体"/>
          <w:color w:val="auto"/>
          <w:sz w:val="24"/>
          <w:highlight w:val="none"/>
        </w:rPr>
        <w:t>8.3投标人应注意采购人在技术规格中指出的工艺、材料和设备的参照牌号或分类号仅起说明作用，并没有任何限制性。投标人在投标中可以选用替代牌号或分类号，但这些替代要实质上相当于技术规格的要求。采购人、采购代理机构承诺不以上述参考牌号或分类号作为评标时判定其投标是否有效的标准。</w:t>
      </w:r>
    </w:p>
    <w:p w14:paraId="69A290D6">
      <w:pPr>
        <w:pStyle w:val="419"/>
        <w:spacing w:line="360" w:lineRule="auto"/>
        <w:jc w:val="left"/>
        <w:rPr>
          <w:rFonts w:hint="eastAsia" w:ascii="宋体" w:hAnsi="宋体"/>
          <w:color w:val="auto"/>
          <w:sz w:val="24"/>
          <w:highlight w:val="none"/>
        </w:rPr>
      </w:pPr>
      <w:r>
        <w:rPr>
          <w:rFonts w:hint="eastAsia" w:ascii="宋体" w:hAnsi="宋体"/>
          <w:color w:val="auto"/>
          <w:sz w:val="24"/>
          <w:highlight w:val="none"/>
        </w:rPr>
        <w:t>8.4本条所指证明文件不得为对招标文件相关部分的文字、图标的复制。</w:t>
      </w:r>
    </w:p>
    <w:p w14:paraId="3814AE74">
      <w:pPr>
        <w:pStyle w:val="419"/>
        <w:spacing w:line="360" w:lineRule="auto"/>
        <w:jc w:val="left"/>
        <w:rPr>
          <w:rFonts w:hint="eastAsia" w:ascii="宋体" w:hAnsi="宋体"/>
          <w:b/>
          <w:color w:val="auto"/>
          <w:sz w:val="24"/>
          <w:highlight w:val="none"/>
        </w:rPr>
      </w:pPr>
      <w:r>
        <w:rPr>
          <w:rFonts w:hint="eastAsia" w:ascii="宋体" w:hAnsi="宋体"/>
          <w:b/>
          <w:color w:val="auto"/>
          <w:sz w:val="24"/>
          <w:highlight w:val="none"/>
        </w:rPr>
        <w:t>9.投标报价</w:t>
      </w:r>
    </w:p>
    <w:p w14:paraId="55CC76E4">
      <w:pPr>
        <w:pStyle w:val="419"/>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9.1本项目为交钥匙工程（除完成本次采购需求以外，最终报价应包含：招标文件中所需投标价中需</w:t>
      </w:r>
      <w:r>
        <w:rPr>
          <w:rFonts w:hint="eastAsia" w:ascii="宋体" w:hAnsi="宋体"/>
          <w:b/>
          <w:bCs/>
          <w:color w:val="auto"/>
          <w:sz w:val="24"/>
          <w:highlight w:val="none"/>
          <w:lang w:eastAsia="zh-CN"/>
        </w:rPr>
        <w:t>考虑</w:t>
      </w:r>
      <w:r>
        <w:rPr>
          <w:rFonts w:hint="eastAsia" w:ascii="宋体" w:hAnsi="宋体"/>
          <w:b/>
          <w:bCs/>
          <w:color w:val="auto"/>
          <w:sz w:val="24"/>
          <w:highlight w:val="none"/>
        </w:rPr>
        <w:t>包含、税金、运输、设备及材料搬运、售后服务质保及其他发生的与本项目相关需计入投标成本的等一切相关费用。</w:t>
      </w:r>
    </w:p>
    <w:p w14:paraId="7EFF1DAC">
      <w:pPr>
        <w:pStyle w:val="419"/>
        <w:spacing w:line="360" w:lineRule="auto"/>
        <w:jc w:val="left"/>
        <w:rPr>
          <w:rFonts w:hint="eastAsia" w:ascii="宋体" w:hAnsi="宋体"/>
          <w:b/>
          <w:bCs/>
          <w:color w:val="auto"/>
          <w:sz w:val="24"/>
          <w:highlight w:val="none"/>
        </w:rPr>
      </w:pPr>
      <w:r>
        <w:rPr>
          <w:rFonts w:hint="eastAsia" w:ascii="宋体" w:hAnsi="宋体"/>
          <w:color w:val="auto"/>
          <w:sz w:val="24"/>
          <w:highlight w:val="none"/>
        </w:rPr>
        <w:t>9.2为保证公平竞争，根据相关法律法规规定，投标人应合理报价。</w:t>
      </w:r>
      <w:r>
        <w:rPr>
          <w:rFonts w:hint="eastAsia" w:ascii="宋体" w:hAnsi="宋体"/>
          <w:b/>
          <w:bCs/>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w:t>
      </w:r>
    </w:p>
    <w:p w14:paraId="40A0074C">
      <w:pPr>
        <w:pStyle w:val="419"/>
        <w:spacing w:line="360" w:lineRule="auto"/>
        <w:jc w:val="left"/>
        <w:rPr>
          <w:rFonts w:hint="default" w:ascii="宋体" w:hAnsi="宋体" w:eastAsia="宋体"/>
          <w:bCs/>
          <w:color w:val="auto"/>
          <w:sz w:val="24"/>
          <w:highlight w:val="none"/>
          <w:lang w:val="en-US" w:eastAsia="zh-CN"/>
        </w:rPr>
      </w:pPr>
      <w:r>
        <w:rPr>
          <w:rFonts w:hint="eastAsia" w:ascii="宋体" w:hAnsi="宋体"/>
          <w:bCs/>
          <w:color w:val="auto"/>
          <w:sz w:val="24"/>
          <w:highlight w:val="none"/>
        </w:rPr>
        <w:t>10.投标保证金和招标服务费</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无。</w:t>
      </w:r>
    </w:p>
    <w:p w14:paraId="07F48173">
      <w:pPr>
        <w:pStyle w:val="419"/>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11.投标有效期</w:t>
      </w:r>
    </w:p>
    <w:p w14:paraId="4424F27D">
      <w:pPr>
        <w:pStyle w:val="419"/>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rPr>
        <w:t>投标人须知前附表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1CA47758">
      <w:pPr>
        <w:pStyle w:val="419"/>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投标人同意延长投标的有效期。接受该要求的投标人将不会被要求和允许修正其投标，且本须知中有关投标保证金的要求将在延长了的有效期内继续有效。投标人也可以拒绝采购人的这种要求，其投标保证金将不会被没收。上述要求和答复都应以书面形式提交。</w:t>
      </w:r>
    </w:p>
    <w:p w14:paraId="7A4E5FA7">
      <w:pPr>
        <w:pStyle w:val="419"/>
        <w:spacing w:line="360" w:lineRule="auto"/>
        <w:rPr>
          <w:rFonts w:hint="eastAsia" w:ascii="宋体" w:hAnsi="宋体"/>
          <w:b/>
          <w:bCs/>
          <w:color w:val="auto"/>
          <w:sz w:val="24"/>
          <w:highlight w:val="none"/>
        </w:rPr>
      </w:pPr>
      <w:r>
        <w:rPr>
          <w:rFonts w:hint="eastAsia" w:ascii="宋体" w:hAnsi="宋体"/>
          <w:b/>
          <w:bCs/>
          <w:color w:val="auto"/>
          <w:sz w:val="24"/>
          <w:highlight w:val="none"/>
        </w:rPr>
        <w:t>12.投标文件的份数及签署、盖章规定</w:t>
      </w:r>
    </w:p>
    <w:p w14:paraId="4057A378">
      <w:pPr>
        <w:pStyle w:val="419"/>
        <w:spacing w:line="360" w:lineRule="auto"/>
        <w:rPr>
          <w:rFonts w:hint="eastAsia" w:ascii="宋体" w:hAnsi="宋体"/>
          <w:bCs/>
          <w:color w:val="auto"/>
          <w:sz w:val="24"/>
          <w:highlight w:val="none"/>
        </w:rPr>
      </w:pPr>
      <w:r>
        <w:rPr>
          <w:rFonts w:hint="eastAsia" w:ascii="宋体" w:hAnsi="宋体"/>
          <w:bCs/>
          <w:color w:val="auto"/>
          <w:sz w:val="24"/>
          <w:highlight w:val="none"/>
        </w:rPr>
        <w:t>12.1投标人应按照</w:t>
      </w:r>
      <w:r>
        <w:rPr>
          <w:rFonts w:ascii="宋体" w:hAnsi="宋体"/>
          <w:bCs/>
          <w:color w:val="auto"/>
          <w:sz w:val="24"/>
          <w:highlight w:val="none"/>
        </w:rPr>
        <w:t>“</w:t>
      </w:r>
      <w:r>
        <w:rPr>
          <w:rFonts w:hint="eastAsia" w:ascii="宋体" w:hAnsi="宋体"/>
          <w:bCs/>
          <w:color w:val="auto"/>
          <w:sz w:val="24"/>
          <w:highlight w:val="none"/>
        </w:rPr>
        <w:t>第二章投标人须知前附表</w:t>
      </w:r>
      <w:r>
        <w:rPr>
          <w:rFonts w:ascii="宋体" w:hAnsi="宋体"/>
          <w:bCs/>
          <w:color w:val="auto"/>
          <w:sz w:val="24"/>
          <w:highlight w:val="none"/>
        </w:rPr>
        <w:t>”</w:t>
      </w:r>
      <w:r>
        <w:rPr>
          <w:rFonts w:hint="eastAsia" w:ascii="宋体" w:hAnsi="宋体"/>
          <w:bCs/>
          <w:color w:val="auto"/>
          <w:sz w:val="24"/>
          <w:highlight w:val="none"/>
        </w:rPr>
        <w:t>规定的份数提交投标文件正本、副本，，每份投标文件须清楚地标明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w:t>
      </w:r>
      <w:r>
        <w:rPr>
          <w:rFonts w:hint="eastAsia" w:ascii="宋体" w:hAnsi="宋体" w:cs="宋体"/>
          <w:color w:val="auto"/>
          <w:sz w:val="24"/>
          <w:highlight w:val="none"/>
        </w:rPr>
        <w:t>响应文件格式文件要求盖单位章和（或）签字的地方，供应商均应使用CA数字证书加盖供应商的单位电子签章和（或）法定代表人的个人电子签名。</w:t>
      </w:r>
    </w:p>
    <w:p w14:paraId="7491712F">
      <w:pPr>
        <w:pStyle w:val="419"/>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w:t>
      </w:r>
      <w:r>
        <w:rPr>
          <w:rFonts w:hint="eastAsia" w:ascii="宋体" w:hAnsi="宋体"/>
          <w:bCs/>
          <w:color w:val="auto"/>
          <w:sz w:val="24"/>
          <w:highlight w:val="none"/>
          <w:lang w:eastAsia="zh-CN"/>
        </w:rPr>
        <w:t>褪色</w:t>
      </w:r>
      <w:r>
        <w:rPr>
          <w:rFonts w:hint="eastAsia" w:ascii="宋体" w:hAnsi="宋体"/>
          <w:bCs/>
          <w:color w:val="auto"/>
          <w:sz w:val="24"/>
          <w:highlight w:val="none"/>
        </w:rPr>
        <w:t>墨水书写，并按要求由投标人的法定代表人或经其正式授权的代表在投标文件上签字并加盖投标人公章。授权代表须持有书面的</w:t>
      </w:r>
      <w:r>
        <w:rPr>
          <w:rFonts w:ascii="宋体" w:hAnsi="宋体"/>
          <w:bCs/>
          <w:color w:val="auto"/>
          <w:sz w:val="24"/>
          <w:highlight w:val="none"/>
        </w:rPr>
        <w:t>“</w:t>
      </w:r>
      <w:r>
        <w:rPr>
          <w:rFonts w:hint="eastAsia" w:ascii="宋体" w:hAnsi="宋体"/>
          <w:bCs/>
          <w:color w:val="auto"/>
          <w:sz w:val="24"/>
          <w:highlight w:val="none"/>
        </w:rPr>
        <w:t>法定代表人授权书</w:t>
      </w:r>
      <w:r>
        <w:rPr>
          <w:rFonts w:ascii="宋体" w:hAnsi="宋体"/>
          <w:bCs/>
          <w:color w:val="auto"/>
          <w:sz w:val="24"/>
          <w:highlight w:val="none"/>
        </w:rPr>
        <w:t>”</w:t>
      </w:r>
      <w:r>
        <w:rPr>
          <w:rFonts w:hint="eastAsia" w:ascii="宋体" w:hAnsi="宋体"/>
          <w:bCs/>
          <w:color w:val="auto"/>
          <w:sz w:val="24"/>
          <w:highlight w:val="none"/>
        </w:rPr>
        <w:t>（标准格式附后），并将其附在投标文件中。如对投标文件进行了修改，则应由投标人的法定代表人或经其正式授权的代表在修改的内容上签字。投标文件应当装订成册，编制页码。投标文件的副本可采用正本的复印件。</w:t>
      </w:r>
    </w:p>
    <w:p w14:paraId="6C38A5A5">
      <w:pPr>
        <w:pStyle w:val="419"/>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12.3任何行间插字、涂改和增删，必须由投标人法定代表人或经其正式授权的代表签字后才有效。</w:t>
      </w:r>
    </w:p>
    <w:p w14:paraId="1D3B1081">
      <w:pPr>
        <w:pStyle w:val="419"/>
        <w:spacing w:line="360" w:lineRule="auto"/>
        <w:rPr>
          <w:rFonts w:ascii="宋体" w:hAnsi="宋体"/>
          <w:bCs/>
          <w:color w:val="auto"/>
          <w:sz w:val="24"/>
          <w:highlight w:val="none"/>
        </w:rPr>
      </w:pPr>
      <w:r>
        <w:rPr>
          <w:rFonts w:hint="eastAsia" w:ascii="宋体" w:hAnsi="宋体"/>
          <w:bCs/>
          <w:color w:val="auto"/>
          <w:sz w:val="24"/>
          <w:highlight w:val="none"/>
        </w:rPr>
        <w:t>12.4联合体投标的，对于要求盖章之处，除提供的格式中规定或本招标文件中要求联合体各方加盖公章的以外，其余均加盖联合体牵头单位公章即可。</w:t>
      </w:r>
    </w:p>
    <w:p w14:paraId="5747C7D3">
      <w:pPr>
        <w:pStyle w:val="419"/>
        <w:spacing w:line="360" w:lineRule="auto"/>
        <w:rPr>
          <w:rFonts w:ascii="宋体" w:hAnsi="宋体"/>
          <w:bCs/>
          <w:color w:val="auto"/>
          <w:sz w:val="24"/>
          <w:highlight w:val="none"/>
        </w:rPr>
      </w:pPr>
      <w:r>
        <w:rPr>
          <w:rFonts w:hint="eastAsia" w:ascii="宋体" w:hAnsi="宋体"/>
          <w:bCs/>
          <w:color w:val="auto"/>
          <w:sz w:val="24"/>
          <w:highlight w:val="none"/>
        </w:rPr>
        <w:t>12.5投标文件因字迹潦草或表达不清所引起的后果由投标人负责。</w:t>
      </w:r>
    </w:p>
    <w:p w14:paraId="2F895A68">
      <w:pPr>
        <w:pStyle w:val="419"/>
        <w:spacing w:line="360" w:lineRule="auto"/>
        <w:jc w:val="left"/>
        <w:rPr>
          <w:rFonts w:hint="eastAsia" w:ascii="宋体" w:hAnsi="宋体"/>
          <w:bCs/>
          <w:color w:val="auto"/>
          <w:sz w:val="24"/>
          <w:highlight w:val="none"/>
        </w:rPr>
      </w:pPr>
      <w:r>
        <w:rPr>
          <w:rFonts w:hint="eastAsia" w:ascii="宋体" w:hAnsi="宋体"/>
          <w:bCs/>
          <w:color w:val="auto"/>
          <w:sz w:val="24"/>
          <w:highlight w:val="none"/>
        </w:rPr>
        <w:t>12.6本招标文件中所要求加盖的投标人公章是指与投标人名称全称相一致的</w:t>
      </w:r>
      <w:r>
        <w:rPr>
          <w:rFonts w:ascii="宋体" w:hAnsi="宋体"/>
          <w:bCs/>
          <w:color w:val="auto"/>
          <w:sz w:val="24"/>
          <w:highlight w:val="none"/>
        </w:rPr>
        <w:t>“</w:t>
      </w:r>
      <w:r>
        <w:rPr>
          <w:rFonts w:hint="eastAsia" w:ascii="宋体" w:hAnsi="宋体"/>
          <w:bCs/>
          <w:color w:val="auto"/>
          <w:sz w:val="24"/>
          <w:highlight w:val="none"/>
        </w:rPr>
        <w:t>行政公章</w:t>
      </w:r>
      <w:r>
        <w:rPr>
          <w:rFonts w:ascii="宋体" w:hAnsi="宋体"/>
          <w:bCs/>
          <w:color w:val="auto"/>
          <w:sz w:val="24"/>
          <w:highlight w:val="none"/>
        </w:rPr>
        <w:t>”</w:t>
      </w:r>
      <w:r>
        <w:rPr>
          <w:rFonts w:hint="eastAsia" w:ascii="宋体" w:hAnsi="宋体"/>
          <w:bCs/>
          <w:color w:val="auto"/>
          <w:sz w:val="24"/>
          <w:highlight w:val="none"/>
        </w:rPr>
        <w:t>，不得加盖其它</w:t>
      </w:r>
      <w:r>
        <w:rPr>
          <w:rFonts w:ascii="宋体" w:hAnsi="宋体"/>
          <w:bCs/>
          <w:color w:val="auto"/>
          <w:sz w:val="24"/>
          <w:highlight w:val="none"/>
        </w:rPr>
        <w:t>“</w:t>
      </w:r>
      <w:r>
        <w:rPr>
          <w:rFonts w:hint="eastAsia" w:ascii="宋体" w:hAnsi="宋体"/>
          <w:bCs/>
          <w:color w:val="auto"/>
          <w:sz w:val="24"/>
          <w:highlight w:val="none"/>
        </w:rPr>
        <w:t>合同专用章、投标专用章、财务专用章</w:t>
      </w:r>
      <w:r>
        <w:rPr>
          <w:rFonts w:ascii="宋体" w:hAnsi="宋体"/>
          <w:bCs/>
          <w:color w:val="auto"/>
          <w:sz w:val="24"/>
          <w:highlight w:val="none"/>
        </w:rPr>
        <w:t>”</w:t>
      </w:r>
      <w:r>
        <w:rPr>
          <w:rFonts w:hint="eastAsia" w:ascii="宋体" w:hAnsi="宋体"/>
          <w:bCs/>
          <w:color w:val="auto"/>
          <w:sz w:val="24"/>
          <w:highlight w:val="none"/>
        </w:rPr>
        <w:t>等非行政公章；</w:t>
      </w:r>
      <w:r>
        <w:rPr>
          <w:rFonts w:ascii="宋体" w:hAnsi="宋体"/>
          <w:bCs/>
          <w:color w:val="auto"/>
          <w:sz w:val="24"/>
          <w:highlight w:val="none"/>
        </w:rPr>
        <w:t>“</w:t>
      </w:r>
      <w:r>
        <w:rPr>
          <w:rFonts w:hint="eastAsia" w:ascii="宋体" w:hAnsi="宋体"/>
          <w:bCs/>
          <w:color w:val="auto"/>
          <w:sz w:val="24"/>
          <w:highlight w:val="none"/>
        </w:rPr>
        <w:t>签字</w:t>
      </w:r>
      <w:r>
        <w:rPr>
          <w:rFonts w:ascii="宋体" w:hAnsi="宋体"/>
          <w:bCs/>
          <w:color w:val="auto"/>
          <w:sz w:val="24"/>
          <w:highlight w:val="none"/>
        </w:rPr>
        <w:t>”</w:t>
      </w:r>
      <w:r>
        <w:rPr>
          <w:rFonts w:hint="eastAsia" w:ascii="宋体" w:hAnsi="宋体"/>
          <w:bCs/>
          <w:color w:val="auto"/>
          <w:sz w:val="24"/>
          <w:highlight w:val="none"/>
        </w:rPr>
        <w:t>是指投标人法定代表人或授权代表在招标文件规定处亲笔写上本人姓名；</w:t>
      </w:r>
      <w:r>
        <w:rPr>
          <w:rFonts w:ascii="宋体" w:hAnsi="宋体"/>
          <w:bCs/>
          <w:color w:val="auto"/>
          <w:sz w:val="24"/>
          <w:highlight w:val="none"/>
        </w:rPr>
        <w:t>“</w:t>
      </w:r>
      <w:r>
        <w:rPr>
          <w:rFonts w:hint="eastAsia" w:ascii="宋体" w:hAnsi="宋体"/>
          <w:bCs/>
          <w:color w:val="auto"/>
          <w:sz w:val="24"/>
          <w:highlight w:val="none"/>
        </w:rPr>
        <w:t>法定代表人或授权代表盖章</w:t>
      </w:r>
      <w:r>
        <w:rPr>
          <w:rFonts w:ascii="宋体" w:hAnsi="宋体"/>
          <w:bCs/>
          <w:color w:val="auto"/>
          <w:sz w:val="24"/>
          <w:highlight w:val="none"/>
        </w:rPr>
        <w:t>”</w:t>
      </w:r>
      <w:r>
        <w:rPr>
          <w:rFonts w:hint="eastAsia" w:ascii="宋体" w:hAnsi="宋体"/>
          <w:bCs/>
          <w:color w:val="auto"/>
          <w:sz w:val="24"/>
          <w:highlight w:val="none"/>
        </w:rPr>
        <w:t>是指投标人法定代表人或授权代表在招标文件规定处加盖个人名章、手签章、印鉴等。</w:t>
      </w:r>
    </w:p>
    <w:p w14:paraId="29D98053">
      <w:pPr>
        <w:pStyle w:val="419"/>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四投标文件的递交</w:t>
      </w:r>
    </w:p>
    <w:p w14:paraId="6BBB6EBA">
      <w:pPr>
        <w:pStyle w:val="419"/>
        <w:numPr>
          <w:ilvl w:val="0"/>
          <w:numId w:val="29"/>
        </w:numPr>
        <w:spacing w:line="360" w:lineRule="auto"/>
        <w:rPr>
          <w:rFonts w:hint="eastAsia" w:ascii="宋体" w:hAnsi="宋体"/>
          <w:b/>
          <w:bCs/>
          <w:color w:val="auto"/>
          <w:sz w:val="24"/>
          <w:highlight w:val="none"/>
        </w:rPr>
      </w:pPr>
      <w:r>
        <w:rPr>
          <w:rFonts w:hint="eastAsia" w:ascii="宋体" w:hAnsi="宋体"/>
          <w:b/>
          <w:bCs/>
          <w:color w:val="auto"/>
          <w:sz w:val="24"/>
          <w:highlight w:val="none"/>
        </w:rPr>
        <w:t>投标文件的密封和标记和递交</w:t>
      </w:r>
    </w:p>
    <w:p w14:paraId="67E913F7">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13.1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14:paraId="233285A8">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13.2电子投标文件须使用投标人公章的电子签章。若无电子签章，则视为无效投标。电子投标文件须使用法定代表人的电子签章或签字。若无电子签章或签字，则视为无效投标。</w:t>
      </w:r>
    </w:p>
    <w:p w14:paraId="157AF818">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13.3电子投标文件须按招标文件要求制作报价响应文件、资格响应文件、商务技术响应文件(包含报价响应文件)，并制作在政采云平台投标文件相应模块。若投标人文件制作与相应模块不对应的，产生的后果由投标人自行承担。</w:t>
      </w:r>
    </w:p>
    <w:p w14:paraId="690F8805">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13.4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1B7BC6EC">
      <w:pPr>
        <w:spacing w:line="440" w:lineRule="exact"/>
        <w:ind w:firstLine="480" w:firstLineChars="200"/>
        <w:rPr>
          <w:rFonts w:hint="eastAsia" w:ascii="宋体" w:hAnsi="宋体"/>
          <w:b/>
          <w:bCs/>
          <w:color w:val="auto"/>
          <w:sz w:val="24"/>
          <w:highlight w:val="none"/>
        </w:rPr>
      </w:pPr>
      <w:r>
        <w:rPr>
          <w:rFonts w:hint="eastAsia" w:ascii="宋体" w:hAnsi="宋体"/>
          <w:bCs/>
          <w:color w:val="auto"/>
          <w:sz w:val="24"/>
          <w:highlight w:val="none"/>
        </w:rPr>
        <w:t>13.5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37F13639">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13.6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2E1D159A">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13.7投标截止时间以政采云中心交易平台显示的时间为准，逾期系统将自动关闭，未完成上传的响应文件视为逾期送达，将被拒绝。任何不完整或不满足招标文件要求的投标文件将被拒绝。投标人应通过电子投标文件制作工具严格按招标文件要求制作投标文件，在投标截止时间前完成上传经过数字证书电子签章并加密的投标文件（加密和解密须用同一把数字证书）。</w:t>
      </w:r>
    </w:p>
    <w:p w14:paraId="36468092">
      <w:pPr>
        <w:spacing w:line="360" w:lineRule="auto"/>
        <w:rPr>
          <w:rFonts w:ascii="仿宋" w:hAnsi="仿宋" w:eastAsia="仿宋" w:cs="方正仿宋_GB2312"/>
          <w:b/>
          <w:color w:val="auto"/>
          <w:sz w:val="28"/>
          <w:szCs w:val="28"/>
          <w:highlight w:val="none"/>
        </w:rPr>
      </w:pPr>
      <w:r>
        <w:rPr>
          <w:rFonts w:hint="eastAsia" w:ascii="仿宋" w:hAnsi="仿宋" w:eastAsia="仿宋" w:cs="方正仿宋_GB2312"/>
          <w:b/>
          <w:color w:val="auto"/>
          <w:sz w:val="28"/>
          <w:szCs w:val="28"/>
          <w:highlight w:val="none"/>
        </w:rPr>
        <w:t>14.</w:t>
      </w:r>
      <w:r>
        <w:rPr>
          <w:rFonts w:hint="eastAsia" w:ascii="宋体" w:hAnsi="宋体"/>
          <w:b/>
          <w:color w:val="auto"/>
          <w:sz w:val="24"/>
          <w:highlight w:val="none"/>
        </w:rPr>
        <w:t>响应文件送达截止期</w:t>
      </w:r>
    </w:p>
    <w:p w14:paraId="59201760">
      <w:pPr>
        <w:pStyle w:val="357"/>
        <w:spacing w:line="360" w:lineRule="auto"/>
        <w:ind w:firstLine="480" w:firstLineChars="200"/>
        <w:rPr>
          <w:rFonts w:hint="eastAsia" w:ascii="宋体" w:hAnsi="宋体" w:eastAsia="宋体"/>
          <w:bCs/>
          <w:color w:val="auto"/>
          <w:kern w:val="2"/>
          <w:sz w:val="24"/>
          <w:szCs w:val="24"/>
          <w:highlight w:val="none"/>
        </w:rPr>
      </w:pPr>
      <w:r>
        <w:rPr>
          <w:rFonts w:hint="eastAsia" w:ascii="宋体" w:hAnsi="宋体" w:eastAsia="宋体"/>
          <w:bCs/>
          <w:color w:val="auto"/>
          <w:kern w:val="2"/>
          <w:sz w:val="24"/>
          <w:szCs w:val="24"/>
          <w:highlight w:val="none"/>
        </w:rPr>
        <w:t>14.1投标人应当在招标文件要求提交响应文件的截止时间前网上投标。</w:t>
      </w:r>
    </w:p>
    <w:p w14:paraId="6166AC38">
      <w:pPr>
        <w:pStyle w:val="357"/>
        <w:spacing w:line="360" w:lineRule="auto"/>
        <w:ind w:firstLine="480" w:firstLineChars="200"/>
        <w:rPr>
          <w:rFonts w:hint="eastAsia" w:ascii="宋体" w:hAnsi="宋体" w:eastAsia="宋体"/>
          <w:bCs/>
          <w:color w:val="auto"/>
          <w:kern w:val="2"/>
          <w:sz w:val="24"/>
          <w:szCs w:val="24"/>
          <w:highlight w:val="none"/>
        </w:rPr>
      </w:pPr>
      <w:r>
        <w:rPr>
          <w:rFonts w:hint="eastAsia" w:ascii="宋体" w:hAnsi="宋体" w:eastAsia="宋体"/>
          <w:bCs/>
          <w:color w:val="auto"/>
          <w:kern w:val="2"/>
          <w:sz w:val="24"/>
          <w:szCs w:val="24"/>
          <w:highlight w:val="none"/>
        </w:rPr>
        <w:t>14.2只需将加密电子响应文件在投标截止时间前通过政采云平台上传完成。上传时必须得到电脑“上传成功”的确认回复后方为上传成功。逾期上传的或者未上传到平台的响应文件，采购人不予受理。</w:t>
      </w:r>
    </w:p>
    <w:p w14:paraId="7FA4153D">
      <w:pPr>
        <w:pStyle w:val="357"/>
        <w:spacing w:line="360" w:lineRule="auto"/>
        <w:ind w:firstLine="480" w:firstLineChars="200"/>
        <w:rPr>
          <w:rFonts w:hint="eastAsia" w:ascii="宋体" w:hAnsi="宋体" w:eastAsia="宋体"/>
          <w:bCs/>
          <w:color w:val="auto"/>
          <w:kern w:val="2"/>
          <w:sz w:val="24"/>
          <w:szCs w:val="24"/>
          <w:highlight w:val="none"/>
        </w:rPr>
      </w:pPr>
      <w:r>
        <w:rPr>
          <w:rFonts w:hint="eastAsia" w:ascii="宋体" w:hAnsi="宋体" w:eastAsia="宋体"/>
          <w:bCs/>
          <w:color w:val="auto"/>
          <w:kern w:val="2"/>
          <w:sz w:val="24"/>
          <w:szCs w:val="24"/>
          <w:highlight w:val="none"/>
        </w:rPr>
        <w:t>14.3任何不完整或不满足招标文件要求的响应文件将被拒绝。</w:t>
      </w:r>
    </w:p>
    <w:p w14:paraId="1FF6575F">
      <w:pPr>
        <w:pStyle w:val="357"/>
        <w:spacing w:line="360" w:lineRule="auto"/>
        <w:ind w:firstLine="480" w:firstLineChars="200"/>
        <w:rPr>
          <w:rFonts w:hint="eastAsia" w:ascii="宋体" w:hAnsi="宋体" w:eastAsia="宋体"/>
          <w:bCs/>
          <w:color w:val="auto"/>
          <w:kern w:val="2"/>
          <w:sz w:val="24"/>
          <w:szCs w:val="24"/>
          <w:highlight w:val="none"/>
        </w:rPr>
      </w:pPr>
      <w:r>
        <w:rPr>
          <w:rFonts w:hint="eastAsia" w:ascii="宋体" w:hAnsi="宋体" w:eastAsia="宋体"/>
          <w:bCs/>
          <w:color w:val="auto"/>
          <w:kern w:val="2"/>
          <w:sz w:val="24"/>
          <w:szCs w:val="24"/>
          <w:highlight w:val="none"/>
        </w:rPr>
        <w:t>14.4由于不可抗拒原因或无法控制的事件而导致的丢失或损坏的响应文件时，招标方将不负责任。</w:t>
      </w:r>
    </w:p>
    <w:p w14:paraId="67ADEB1B">
      <w:pPr>
        <w:pStyle w:val="357"/>
        <w:spacing w:line="360" w:lineRule="auto"/>
        <w:ind w:firstLine="640" w:firstLineChars="200"/>
        <w:jc w:val="center"/>
        <w:rPr>
          <w:rFonts w:hint="eastAsia" w:ascii="宋体" w:hAnsi="宋体"/>
          <w:b/>
          <w:color w:val="auto"/>
          <w:sz w:val="32"/>
          <w:szCs w:val="32"/>
          <w:highlight w:val="none"/>
        </w:rPr>
      </w:pPr>
      <w:r>
        <w:rPr>
          <w:rFonts w:hint="eastAsia" w:ascii="宋体" w:hAnsi="宋体"/>
          <w:b/>
          <w:color w:val="auto"/>
          <w:sz w:val="32"/>
          <w:szCs w:val="32"/>
          <w:highlight w:val="none"/>
        </w:rPr>
        <w:t>五开标与评标</w:t>
      </w:r>
    </w:p>
    <w:p w14:paraId="6DD4391F">
      <w:pPr>
        <w:pStyle w:val="419"/>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15.开标</w:t>
      </w:r>
    </w:p>
    <w:p w14:paraId="4B5EA9D1">
      <w:pPr>
        <w:pStyle w:val="419"/>
        <w:spacing w:line="360" w:lineRule="auto"/>
        <w:rPr>
          <w:rFonts w:hint="eastAsia" w:ascii="宋体" w:hAnsi="宋体"/>
          <w:bCs/>
          <w:color w:val="auto"/>
          <w:sz w:val="24"/>
          <w:highlight w:val="none"/>
        </w:rPr>
      </w:pPr>
      <w:r>
        <w:rPr>
          <w:rFonts w:hint="eastAsia" w:ascii="宋体" w:hAnsi="宋体"/>
          <w:bCs/>
          <w:color w:val="auto"/>
          <w:sz w:val="24"/>
          <w:highlight w:val="none"/>
        </w:rPr>
        <w:t>15.1采购人在规定的投标截止时间（响应文件提交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77BD251E">
      <w:pPr>
        <w:pStyle w:val="419"/>
        <w:spacing w:line="360" w:lineRule="auto"/>
        <w:rPr>
          <w:rFonts w:hint="eastAsia" w:ascii="宋体" w:hAnsi="宋体"/>
          <w:bCs/>
          <w:color w:val="auto"/>
          <w:sz w:val="24"/>
          <w:highlight w:val="none"/>
        </w:rPr>
      </w:pPr>
      <w:r>
        <w:rPr>
          <w:rFonts w:hint="eastAsia" w:ascii="宋体" w:hAnsi="宋体"/>
          <w:bCs/>
          <w:color w:val="auto"/>
          <w:sz w:val="24"/>
          <w:highlight w:val="none"/>
        </w:rPr>
        <w:t>15.2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083B4DA">
      <w:pPr>
        <w:spacing w:line="440" w:lineRule="exact"/>
        <w:rPr>
          <w:rFonts w:hint="eastAsia" w:ascii="宋体" w:hAnsi="宋体"/>
          <w:bCs/>
          <w:color w:val="auto"/>
          <w:sz w:val="24"/>
          <w:highlight w:val="none"/>
        </w:rPr>
      </w:pPr>
      <w:r>
        <w:rPr>
          <w:rFonts w:hint="eastAsia" w:ascii="宋体" w:hAnsi="宋体"/>
          <w:bCs/>
          <w:color w:val="auto"/>
          <w:sz w:val="24"/>
          <w:highlight w:val="none"/>
        </w:rPr>
        <w:t>15.3电子招投标的应急措施</w:t>
      </w:r>
    </w:p>
    <w:p w14:paraId="48EA9C12">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电子开标、评标如出现下列原因，导致系统无法正常运行或无法正常评标时，应采取应急措施。</w:t>
      </w:r>
    </w:p>
    <w:p w14:paraId="5D7E9C80">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（1）系统服务器发生故障，无法访问或无法使用系统；</w:t>
      </w:r>
    </w:p>
    <w:p w14:paraId="6D0A2C0C">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（2）系统的软件或数据库出现错误，不能进行正常操作；</w:t>
      </w:r>
    </w:p>
    <w:p w14:paraId="778FBC4E">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（3）系统发现有安全漏洞，有潜在的泄密危险；</w:t>
      </w:r>
    </w:p>
    <w:p w14:paraId="530DAB1A">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（4）病毒发作或受到外来病毒的攻击；</w:t>
      </w:r>
    </w:p>
    <w:p w14:paraId="690CC1A1">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（5）出现其他不可抗拒的客观原因造成开评标系统无法正常使用。</w:t>
      </w:r>
    </w:p>
    <w:p w14:paraId="3505FF57">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出现上述情况时，应对未开标的暂停开标。已在系统内开标、评标的立即停止。采取应急措施时，必须对原有资料及信息作出妥善保密处理。</w:t>
      </w:r>
    </w:p>
    <w:p w14:paraId="21DEEF26">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6A53074D">
      <w:pPr>
        <w:spacing w:line="440" w:lineRule="exact"/>
        <w:rPr>
          <w:rFonts w:hint="eastAsia" w:ascii="宋体" w:hAnsi="宋体"/>
          <w:bCs/>
          <w:color w:val="auto"/>
          <w:sz w:val="24"/>
          <w:highlight w:val="none"/>
        </w:rPr>
      </w:pPr>
      <w:r>
        <w:rPr>
          <w:rFonts w:hint="eastAsia" w:ascii="宋体" w:hAnsi="宋体"/>
          <w:bCs/>
          <w:color w:val="auto"/>
          <w:sz w:val="24"/>
          <w:highlight w:val="none"/>
        </w:rPr>
        <w:t>15.4投标人代表及有关人员在开标记录上签字确认。所有投标人电子标书解密完成后开启签字时段，各投标人须在开启签字时段10分钟内完成签字确认，政采云签字时段逾期未签字的，视同认可开标结果。</w:t>
      </w:r>
    </w:p>
    <w:p w14:paraId="0E44076A">
      <w:pPr>
        <w:spacing w:line="440" w:lineRule="exact"/>
        <w:rPr>
          <w:rFonts w:hint="eastAsia" w:ascii="宋体" w:hAnsi="宋体"/>
          <w:bCs/>
          <w:color w:val="auto"/>
          <w:sz w:val="24"/>
          <w:highlight w:val="none"/>
        </w:rPr>
      </w:pPr>
      <w:r>
        <w:rPr>
          <w:rFonts w:hint="eastAsia" w:ascii="宋体" w:hAnsi="宋体"/>
          <w:bCs/>
          <w:color w:val="auto"/>
          <w:sz w:val="24"/>
          <w:highlight w:val="none"/>
        </w:rPr>
        <w:t>15.5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105D9D3">
      <w:pPr>
        <w:pStyle w:val="419"/>
        <w:spacing w:line="360" w:lineRule="auto"/>
        <w:rPr>
          <w:rFonts w:hint="eastAsia" w:ascii="宋体" w:hAnsi="宋体"/>
          <w:bCs/>
          <w:color w:val="auto"/>
          <w:sz w:val="24"/>
          <w:highlight w:val="none"/>
        </w:rPr>
      </w:pPr>
      <w:r>
        <w:rPr>
          <w:rFonts w:hint="eastAsia" w:ascii="宋体" w:hAnsi="宋体"/>
          <w:bCs/>
          <w:color w:val="auto"/>
          <w:sz w:val="24"/>
          <w:highlight w:val="none"/>
        </w:rPr>
        <w:t>15.6公开招标采购项目开标结束后，采购人应当依法对投标人的资格进行审查。</w:t>
      </w:r>
    </w:p>
    <w:p w14:paraId="3B761283">
      <w:pPr>
        <w:pStyle w:val="419"/>
        <w:spacing w:line="360" w:lineRule="auto"/>
        <w:rPr>
          <w:rFonts w:hint="eastAsia" w:ascii="宋体" w:hAnsi="宋体"/>
          <w:b/>
          <w:bCs/>
          <w:color w:val="auto"/>
          <w:sz w:val="24"/>
          <w:highlight w:val="none"/>
        </w:rPr>
      </w:pPr>
      <w:r>
        <w:rPr>
          <w:rFonts w:hint="eastAsia" w:ascii="宋体" w:hAnsi="宋体"/>
          <w:b/>
          <w:bCs/>
          <w:color w:val="auto"/>
          <w:sz w:val="24"/>
          <w:highlight w:val="none"/>
        </w:rPr>
        <w:t>16.评标委员会</w:t>
      </w:r>
    </w:p>
    <w:p w14:paraId="25414EEF">
      <w:pPr>
        <w:pStyle w:val="419"/>
        <w:spacing w:line="360" w:lineRule="auto"/>
        <w:rPr>
          <w:rFonts w:hint="eastAsia" w:ascii="宋体" w:hAnsi="宋体"/>
          <w:bCs/>
          <w:color w:val="auto"/>
          <w:sz w:val="24"/>
          <w:highlight w:val="none"/>
        </w:rPr>
      </w:pPr>
      <w:r>
        <w:rPr>
          <w:rFonts w:hint="eastAsia" w:ascii="宋体" w:hAnsi="宋体"/>
          <w:bCs/>
          <w:color w:val="auto"/>
          <w:sz w:val="24"/>
          <w:highlight w:val="none"/>
        </w:rPr>
        <w:t>16.1按照《中华人民共和国政府采购法》、《中华人民共和国政府采购实施条例》及本项目采购人本级和上级财政部门的有关规定依法组建的评标委员会负责评标工作。</w:t>
      </w:r>
    </w:p>
    <w:p w14:paraId="39876ED8">
      <w:pPr>
        <w:pStyle w:val="419"/>
        <w:spacing w:line="360" w:lineRule="auto"/>
        <w:rPr>
          <w:rFonts w:hint="eastAsia" w:ascii="宋体" w:hAnsi="宋体"/>
          <w:bCs/>
          <w:color w:val="auto"/>
          <w:sz w:val="24"/>
        </w:rPr>
      </w:pPr>
      <w:r>
        <w:rPr>
          <w:rFonts w:hint="eastAsia" w:ascii="宋体" w:hAnsi="宋体"/>
          <w:bCs/>
          <w:color w:val="auto"/>
          <w:sz w:val="24"/>
          <w:highlight w:val="none"/>
        </w:rPr>
        <w:t>16.2评标委员会负责具体评标事务，成员人数为</w:t>
      </w:r>
      <w:r>
        <w:rPr>
          <w:rFonts w:hint="eastAsia" w:ascii="宋体" w:hAnsi="宋体"/>
          <w:bCs/>
          <w:color w:val="auto"/>
          <w:sz w:val="24"/>
          <w:highlight w:val="none"/>
          <w:lang w:val="en-US" w:eastAsia="zh-CN"/>
        </w:rPr>
        <w:t>5</w:t>
      </w:r>
      <w:r>
        <w:rPr>
          <w:rFonts w:hint="eastAsia" w:ascii="宋体" w:hAnsi="宋体"/>
          <w:bCs/>
          <w:color w:val="auto"/>
          <w:sz w:val="24"/>
          <w:highlight w:val="none"/>
        </w:rPr>
        <w:t>人，评审专家不得少于成员总数的三分之二。</w:t>
      </w:r>
    </w:p>
    <w:p w14:paraId="46E22119">
      <w:pPr>
        <w:pStyle w:val="419"/>
        <w:spacing w:line="360" w:lineRule="auto"/>
        <w:rPr>
          <w:rFonts w:hint="eastAsia" w:ascii="宋体" w:hAnsi="宋体"/>
          <w:bCs/>
          <w:color w:val="auto"/>
          <w:sz w:val="24"/>
        </w:rPr>
      </w:pPr>
      <w:r>
        <w:rPr>
          <w:rFonts w:hint="eastAsia" w:ascii="宋体" w:hAnsi="宋体"/>
          <w:bCs/>
          <w:color w:val="auto"/>
          <w:sz w:val="24"/>
        </w:rPr>
        <w:t>16.3评标委员会成员应依照政府采购法及其他各项有关政府采购评审管理办法的规定，履行评审专家的各项职责。</w:t>
      </w:r>
    </w:p>
    <w:p w14:paraId="16FE1721">
      <w:pPr>
        <w:pStyle w:val="419"/>
        <w:spacing w:line="360" w:lineRule="auto"/>
        <w:rPr>
          <w:rFonts w:ascii="宋体" w:hAnsi="宋体"/>
          <w:bCs/>
          <w:color w:val="auto"/>
          <w:sz w:val="24"/>
        </w:rPr>
      </w:pPr>
      <w:r>
        <w:rPr>
          <w:rFonts w:hint="eastAsia" w:ascii="宋体" w:hAnsi="宋体"/>
          <w:bCs/>
          <w:color w:val="auto"/>
          <w:sz w:val="24"/>
        </w:rPr>
        <w:t>16.4评标委员会成员因缺席、回避、擅离职守或者因健康等原因不能继续履行评审专家职责的，采购人或者采购代理机构有权向相关监督管理部门通报。</w:t>
      </w:r>
    </w:p>
    <w:p w14:paraId="59F30188">
      <w:pPr>
        <w:pStyle w:val="419"/>
        <w:spacing w:line="360" w:lineRule="auto"/>
        <w:rPr>
          <w:rFonts w:ascii="宋体" w:hAnsi="宋体"/>
          <w:b/>
          <w:bCs/>
          <w:color w:val="auto"/>
          <w:sz w:val="24"/>
        </w:rPr>
      </w:pPr>
      <w:r>
        <w:rPr>
          <w:rFonts w:hint="eastAsia" w:ascii="宋体" w:hAnsi="宋体"/>
          <w:b/>
          <w:bCs/>
          <w:color w:val="auto"/>
          <w:sz w:val="24"/>
        </w:rPr>
        <w:t>17.投标人资格审查和投标文件符合性审查</w:t>
      </w:r>
    </w:p>
    <w:p w14:paraId="2F5510CB">
      <w:pPr>
        <w:pStyle w:val="419"/>
        <w:spacing w:line="360" w:lineRule="auto"/>
        <w:rPr>
          <w:rFonts w:hint="eastAsia" w:ascii="宋体" w:hAnsi="宋体"/>
          <w:bCs/>
          <w:color w:val="auto"/>
          <w:sz w:val="24"/>
        </w:rPr>
      </w:pPr>
      <w:r>
        <w:rPr>
          <w:rFonts w:hint="eastAsia" w:ascii="宋体" w:hAnsi="宋体"/>
          <w:bCs/>
          <w:color w:val="auto"/>
          <w:sz w:val="24"/>
        </w:rPr>
        <w:t>17.1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14:paraId="7B4A115E">
      <w:pPr>
        <w:pStyle w:val="419"/>
        <w:spacing w:line="360" w:lineRule="auto"/>
        <w:rPr>
          <w:rFonts w:hint="eastAsia" w:ascii="宋体" w:hAnsi="宋体"/>
          <w:bCs/>
          <w:color w:val="auto"/>
          <w:sz w:val="24"/>
        </w:rPr>
      </w:pPr>
      <w:r>
        <w:rPr>
          <w:rFonts w:hint="eastAsia" w:ascii="宋体" w:hAnsi="宋体"/>
          <w:bCs/>
          <w:color w:val="auto"/>
          <w:sz w:val="24"/>
        </w:rPr>
        <w:t>17.2投标人未通过资格审查的不得进入投标文件符合性审查；投标人未通过符合性审查的，不得进入投标文件的综合比较与评价。</w:t>
      </w:r>
    </w:p>
    <w:p w14:paraId="5F4628A1">
      <w:pPr>
        <w:pStyle w:val="419"/>
        <w:spacing w:line="360" w:lineRule="auto"/>
        <w:rPr>
          <w:rFonts w:ascii="宋体" w:hAnsi="宋体"/>
          <w:bCs/>
          <w:color w:val="auto"/>
          <w:sz w:val="24"/>
        </w:rPr>
      </w:pPr>
      <w:r>
        <w:rPr>
          <w:rFonts w:hint="eastAsia" w:ascii="宋体" w:hAnsi="宋体"/>
          <w:bCs/>
          <w:color w:val="auto"/>
          <w:sz w:val="24"/>
        </w:rPr>
        <w:t>17.3品牌及型号必须为清单中有效期内产品并提供证明文件，否则其投标将作为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48E1B8F9">
      <w:pPr>
        <w:pStyle w:val="419"/>
        <w:spacing w:line="360" w:lineRule="auto"/>
        <w:rPr>
          <w:rFonts w:ascii="宋体" w:hAnsi="宋体"/>
          <w:bCs/>
          <w:color w:val="auto"/>
          <w:sz w:val="24"/>
        </w:rPr>
      </w:pPr>
      <w:r>
        <w:rPr>
          <w:rFonts w:hint="eastAsia" w:ascii="宋体" w:hAnsi="宋体"/>
          <w:bCs/>
          <w:color w:val="auto"/>
          <w:sz w:val="24"/>
        </w:rPr>
        <w:t>17.3.1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w:t>
      </w:r>
      <w:r>
        <w:rPr>
          <w:rFonts w:hint="eastAsia" w:ascii="宋体" w:hAnsi="宋体"/>
          <w:b/>
          <w:bCs/>
          <w:color w:val="auto"/>
          <w:sz w:val="24"/>
        </w:rPr>
        <w:t>其他投标无效</w:t>
      </w:r>
      <w:r>
        <w:rPr>
          <w:rFonts w:hint="eastAsia" w:ascii="宋体" w:hAnsi="宋体"/>
          <w:bCs/>
          <w:color w:val="auto"/>
          <w:sz w:val="24"/>
        </w:rPr>
        <w:t>。</w:t>
      </w:r>
    </w:p>
    <w:p w14:paraId="3EB66B7A">
      <w:pPr>
        <w:pStyle w:val="419"/>
        <w:spacing w:line="360" w:lineRule="auto"/>
        <w:rPr>
          <w:rFonts w:hint="eastAsia" w:ascii="宋体" w:hAnsi="宋体"/>
          <w:bCs/>
          <w:color w:val="auto"/>
          <w:sz w:val="24"/>
        </w:rPr>
      </w:pPr>
      <w:r>
        <w:rPr>
          <w:rFonts w:hint="eastAsia" w:ascii="宋体" w:hAnsi="宋体"/>
          <w:bCs/>
          <w:color w:val="auto"/>
          <w:sz w:val="24"/>
        </w:rPr>
        <w:t>17.3.2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w:t>
      </w:r>
    </w:p>
    <w:p w14:paraId="11F33C42">
      <w:pPr>
        <w:pStyle w:val="419"/>
        <w:spacing w:line="360" w:lineRule="auto"/>
        <w:rPr>
          <w:rFonts w:hint="eastAsia" w:ascii="宋体" w:hAnsi="宋体"/>
          <w:bCs/>
          <w:color w:val="auto"/>
          <w:sz w:val="24"/>
        </w:rPr>
      </w:pPr>
      <w:r>
        <w:rPr>
          <w:rFonts w:hint="eastAsia" w:ascii="宋体" w:hAnsi="宋体"/>
          <w:bCs/>
          <w:color w:val="auto"/>
          <w:sz w:val="24"/>
        </w:rPr>
        <w:t>17.4如一个分包内包含多种产品的，采购人或采购代理机构将在</w:t>
      </w:r>
      <w:r>
        <w:rPr>
          <w:rFonts w:hint="eastAsia" w:ascii="宋体" w:hAnsi="宋体"/>
          <w:bCs/>
          <w:color w:val="auto"/>
          <w:sz w:val="24"/>
          <w:u w:val="single"/>
        </w:rPr>
        <w:t>投标人须知前附表</w:t>
      </w:r>
      <w:r>
        <w:rPr>
          <w:rFonts w:hint="eastAsia" w:ascii="宋体" w:hAnsi="宋体"/>
          <w:bCs/>
          <w:color w:val="auto"/>
          <w:sz w:val="24"/>
        </w:rPr>
        <w:t>中载明核心产品，多家投标人提供的所有核心产品品牌均相同的，按第18.3.2条及相关法律法规处理。</w:t>
      </w:r>
    </w:p>
    <w:p w14:paraId="661CE930">
      <w:pPr>
        <w:pStyle w:val="419"/>
        <w:spacing w:line="360" w:lineRule="auto"/>
        <w:rPr>
          <w:rFonts w:hint="eastAsia" w:ascii="宋体" w:hAnsi="宋体"/>
          <w:bCs/>
          <w:color w:val="auto"/>
          <w:sz w:val="24"/>
        </w:rPr>
      </w:pPr>
      <w:r>
        <w:rPr>
          <w:rFonts w:hint="eastAsia" w:ascii="宋体" w:hAnsi="宋体"/>
          <w:bCs/>
          <w:color w:val="auto"/>
          <w:sz w:val="24"/>
        </w:rPr>
        <w:t>17.5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6FF2481D">
      <w:pPr>
        <w:pStyle w:val="419"/>
        <w:spacing w:line="360" w:lineRule="auto"/>
        <w:rPr>
          <w:rFonts w:hint="eastAsia" w:ascii="宋体" w:hAnsi="宋体"/>
          <w:bCs/>
          <w:color w:val="auto"/>
          <w:sz w:val="24"/>
        </w:rPr>
      </w:pPr>
      <w:r>
        <w:rPr>
          <w:rFonts w:hint="eastAsia" w:ascii="宋体" w:hAnsi="宋体"/>
          <w:bCs/>
          <w:color w:val="auto"/>
          <w:sz w:val="24"/>
        </w:rPr>
        <w:t>17.6</w:t>
      </w:r>
      <w:r>
        <w:rPr>
          <w:rFonts w:hint="eastAsia" w:hAnsi="Arial"/>
          <w:color w:val="auto"/>
          <w:sz w:val="24"/>
        </w:rPr>
        <w:t>投标人不良信用记录以采购人或采购代理机构查询结果为准。</w:t>
      </w:r>
    </w:p>
    <w:p w14:paraId="63503214">
      <w:pPr>
        <w:pStyle w:val="419"/>
        <w:spacing w:line="360" w:lineRule="auto"/>
        <w:rPr>
          <w:rFonts w:hint="eastAsia" w:ascii="宋体" w:hAnsi="宋体"/>
          <w:b/>
          <w:bCs/>
          <w:color w:val="auto"/>
          <w:sz w:val="24"/>
        </w:rPr>
      </w:pPr>
      <w:r>
        <w:rPr>
          <w:rFonts w:hint="eastAsia" w:ascii="宋体" w:hAnsi="宋体"/>
          <w:bCs/>
          <w:color w:val="auto"/>
          <w:sz w:val="24"/>
        </w:rPr>
        <w:t>17.7资格审查和符合性审查标准详见</w:t>
      </w:r>
      <w:r>
        <w:rPr>
          <w:rFonts w:hint="eastAsia" w:ascii="宋体" w:hAnsi="宋体"/>
          <w:b/>
          <w:bCs/>
          <w:color w:val="auto"/>
          <w:sz w:val="24"/>
        </w:rPr>
        <w:t>第五章评标方法和标准。</w:t>
      </w:r>
    </w:p>
    <w:p w14:paraId="50B63BD2">
      <w:pPr>
        <w:pStyle w:val="419"/>
        <w:spacing w:line="360" w:lineRule="auto"/>
        <w:rPr>
          <w:rFonts w:hint="eastAsia" w:ascii="宋体" w:hAnsi="宋体"/>
          <w:b/>
          <w:bCs/>
          <w:color w:val="auto"/>
          <w:sz w:val="24"/>
        </w:rPr>
      </w:pPr>
      <w:r>
        <w:rPr>
          <w:rFonts w:hint="eastAsia" w:ascii="宋体" w:hAnsi="宋体"/>
          <w:b/>
          <w:bCs/>
          <w:color w:val="auto"/>
          <w:sz w:val="24"/>
        </w:rPr>
        <w:t>18.投标文件的澄清和修正</w:t>
      </w:r>
    </w:p>
    <w:p w14:paraId="67BD25C9">
      <w:pPr>
        <w:pStyle w:val="419"/>
        <w:spacing w:line="360" w:lineRule="auto"/>
        <w:rPr>
          <w:rFonts w:hint="eastAsia" w:ascii="宋体" w:hAnsi="宋体"/>
          <w:bCs/>
          <w:color w:val="auto"/>
          <w:sz w:val="24"/>
        </w:rPr>
      </w:pPr>
      <w:r>
        <w:rPr>
          <w:rFonts w:hint="eastAsia" w:ascii="宋体" w:hAnsi="宋体"/>
          <w:bCs/>
          <w:color w:val="auto"/>
          <w:sz w:val="24"/>
        </w:rPr>
        <w:t>18.1对于投标文件中含义不明确、同类问题表述不一致或者有明显文字和计算错误的内容，评标委员会应当以书面形式要求投标人作出必要的澄清、说明或者补正。</w:t>
      </w:r>
    </w:p>
    <w:p w14:paraId="70097946">
      <w:pPr>
        <w:pStyle w:val="419"/>
        <w:spacing w:line="360" w:lineRule="auto"/>
        <w:rPr>
          <w:rFonts w:hint="eastAsia" w:ascii="宋体" w:hAnsi="宋体"/>
          <w:bCs/>
          <w:color w:val="auto"/>
          <w:sz w:val="24"/>
        </w:rPr>
      </w:pPr>
      <w:r>
        <w:rPr>
          <w:rFonts w:hint="eastAsia" w:ascii="宋体" w:hAnsi="宋体"/>
          <w:bCs/>
          <w:color w:val="auto"/>
          <w:sz w:val="24"/>
        </w:rPr>
        <w:t>18.2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22DBEAA">
      <w:pPr>
        <w:pStyle w:val="419"/>
        <w:spacing w:line="360" w:lineRule="auto"/>
        <w:rPr>
          <w:rFonts w:hint="eastAsia" w:ascii="宋体" w:hAnsi="宋体"/>
          <w:bCs/>
          <w:color w:val="auto"/>
          <w:sz w:val="24"/>
        </w:rPr>
      </w:pPr>
      <w:r>
        <w:rPr>
          <w:rFonts w:hint="eastAsia" w:ascii="宋体" w:hAnsi="宋体"/>
          <w:bCs/>
          <w:color w:val="auto"/>
          <w:sz w:val="24"/>
        </w:rPr>
        <w:t>18.3投标文件报价出现前后不一致的，将按照下列规定修正：</w:t>
      </w:r>
    </w:p>
    <w:p w14:paraId="5D995718">
      <w:pPr>
        <w:pStyle w:val="419"/>
        <w:spacing w:line="360" w:lineRule="auto"/>
        <w:rPr>
          <w:rFonts w:hint="eastAsia" w:ascii="宋体" w:hAnsi="宋体"/>
          <w:bCs/>
          <w:color w:val="auto"/>
          <w:sz w:val="24"/>
        </w:rPr>
      </w:pPr>
      <w:r>
        <w:rPr>
          <w:rFonts w:hint="eastAsia" w:ascii="宋体" w:hAnsi="宋体"/>
          <w:bCs/>
          <w:color w:val="auto"/>
          <w:sz w:val="24"/>
        </w:rPr>
        <w:t>（一）投标文件中报价一览表（报价表）内容与投标文件中相应内容不一致的，以报价一览表（报价表）为准；</w:t>
      </w:r>
    </w:p>
    <w:p w14:paraId="1263AF4E">
      <w:pPr>
        <w:pStyle w:val="419"/>
        <w:spacing w:line="360" w:lineRule="auto"/>
        <w:rPr>
          <w:rFonts w:hint="eastAsia" w:ascii="宋体" w:hAnsi="宋体"/>
          <w:bCs/>
          <w:color w:val="auto"/>
          <w:sz w:val="24"/>
        </w:rPr>
      </w:pPr>
      <w:r>
        <w:rPr>
          <w:rFonts w:hint="eastAsia" w:ascii="宋体" w:hAnsi="宋体"/>
          <w:bCs/>
          <w:color w:val="auto"/>
          <w:sz w:val="24"/>
        </w:rPr>
        <w:t>（二）大写金额和小写金额不一致的，以大写金额为准；</w:t>
      </w:r>
    </w:p>
    <w:p w14:paraId="24C0C4D1">
      <w:pPr>
        <w:pStyle w:val="419"/>
        <w:spacing w:line="360" w:lineRule="auto"/>
        <w:rPr>
          <w:rFonts w:hint="eastAsia" w:ascii="宋体" w:hAnsi="宋体"/>
          <w:bCs/>
          <w:color w:val="auto"/>
          <w:sz w:val="24"/>
        </w:rPr>
      </w:pPr>
      <w:r>
        <w:rPr>
          <w:rFonts w:hint="eastAsia" w:ascii="宋体" w:hAnsi="宋体"/>
          <w:bCs/>
          <w:color w:val="auto"/>
          <w:sz w:val="24"/>
        </w:rPr>
        <w:t>（三）单价金额小数点或者百分比有明显错位的，以报价一览表的总价为准，并修改单价；</w:t>
      </w:r>
    </w:p>
    <w:p w14:paraId="6CB80135">
      <w:pPr>
        <w:pStyle w:val="419"/>
        <w:spacing w:line="360" w:lineRule="auto"/>
        <w:rPr>
          <w:rFonts w:hint="eastAsia" w:ascii="宋体" w:hAnsi="宋体"/>
          <w:bCs/>
          <w:color w:val="auto"/>
          <w:sz w:val="24"/>
        </w:rPr>
      </w:pPr>
      <w:r>
        <w:rPr>
          <w:rFonts w:hint="eastAsia" w:ascii="宋体" w:hAnsi="宋体"/>
          <w:bCs/>
          <w:color w:val="auto"/>
          <w:sz w:val="24"/>
        </w:rPr>
        <w:t>（四）总价金额与按单价汇总金额不一致的，以单价金额计算结果为准。</w:t>
      </w:r>
    </w:p>
    <w:p w14:paraId="1116A439">
      <w:pPr>
        <w:pStyle w:val="419"/>
        <w:spacing w:line="360" w:lineRule="auto"/>
        <w:rPr>
          <w:rFonts w:ascii="宋体" w:hAnsi="宋体"/>
          <w:bCs/>
          <w:color w:val="auto"/>
          <w:sz w:val="24"/>
        </w:rPr>
      </w:pPr>
      <w:r>
        <w:rPr>
          <w:rFonts w:ascii="宋体" w:hAnsi="宋体"/>
          <w:bCs/>
          <w:color w:val="auto"/>
          <w:sz w:val="24"/>
        </w:rPr>
        <w:tab/>
      </w:r>
      <w:r>
        <w:rPr>
          <w:rFonts w:hint="eastAsia" w:ascii="宋体" w:hAnsi="宋体"/>
          <w:bCs/>
          <w:color w:val="auto"/>
          <w:sz w:val="24"/>
        </w:rPr>
        <w:t>同时出现两种以上不一致的，按照前款规定的顺序修正。修正后的报价按照第19</w:t>
      </w:r>
      <w:r>
        <w:rPr>
          <w:rFonts w:ascii="宋体" w:hAnsi="宋体"/>
          <w:bCs/>
          <w:color w:val="auto"/>
          <w:sz w:val="24"/>
        </w:rPr>
        <w:t>.2</w:t>
      </w:r>
      <w:r>
        <w:rPr>
          <w:rFonts w:hint="eastAsia" w:ascii="宋体" w:hAnsi="宋体"/>
          <w:bCs/>
          <w:color w:val="auto"/>
          <w:sz w:val="24"/>
        </w:rPr>
        <w:t>条的规定经投标人确认后产生约束力，投标人不确认的，将被视为</w:t>
      </w:r>
      <w:r>
        <w:rPr>
          <w:rFonts w:hint="eastAsia" w:ascii="宋体" w:hAnsi="宋体"/>
          <w:b/>
          <w:bCs/>
          <w:color w:val="auto"/>
          <w:sz w:val="24"/>
        </w:rPr>
        <w:t>无效投标</w:t>
      </w:r>
      <w:r>
        <w:rPr>
          <w:rFonts w:hint="eastAsia" w:ascii="宋体" w:hAnsi="宋体"/>
          <w:bCs/>
          <w:color w:val="auto"/>
          <w:sz w:val="24"/>
        </w:rPr>
        <w:t>被拒绝。对不同文字文本投标文件的解释发生异议的，以中文文本为准。</w:t>
      </w:r>
    </w:p>
    <w:p w14:paraId="76053DE6">
      <w:pPr>
        <w:pStyle w:val="419"/>
        <w:spacing w:line="360" w:lineRule="auto"/>
        <w:rPr>
          <w:rFonts w:hint="eastAsia" w:ascii="宋体" w:hAnsi="宋体"/>
          <w:b/>
          <w:bCs/>
          <w:color w:val="auto"/>
          <w:sz w:val="24"/>
        </w:rPr>
      </w:pPr>
      <w:r>
        <w:rPr>
          <w:rFonts w:hint="eastAsia" w:ascii="宋体" w:hAnsi="宋体"/>
          <w:b/>
          <w:bCs/>
          <w:color w:val="auto"/>
          <w:sz w:val="24"/>
        </w:rPr>
        <w:t>19.投标偏离与非实质性响应</w:t>
      </w:r>
    </w:p>
    <w:p w14:paraId="08083481">
      <w:pPr>
        <w:pStyle w:val="419"/>
        <w:spacing w:line="360" w:lineRule="auto"/>
        <w:rPr>
          <w:rFonts w:ascii="宋体" w:hAnsi="宋体"/>
          <w:bCs/>
          <w:color w:val="auto"/>
          <w:sz w:val="24"/>
        </w:rPr>
      </w:pPr>
      <w:r>
        <w:rPr>
          <w:rFonts w:hint="eastAsia" w:ascii="宋体" w:hAnsi="宋体"/>
          <w:bCs/>
          <w:color w:val="auto"/>
          <w:sz w:val="24"/>
        </w:rPr>
        <w:t>19.1对于投标文件中不构成实质性偏差的不正规、不一致或不规则，评标委员会可以接受，但这种接受不能损坏或影响任何投标人的相对排序。</w:t>
      </w:r>
    </w:p>
    <w:p w14:paraId="40DBBD41">
      <w:pPr>
        <w:pStyle w:val="419"/>
        <w:spacing w:line="360" w:lineRule="auto"/>
        <w:rPr>
          <w:rFonts w:ascii="宋体" w:hAnsi="宋体"/>
          <w:bCs/>
          <w:color w:val="auto"/>
          <w:sz w:val="24"/>
        </w:rPr>
      </w:pPr>
      <w:r>
        <w:rPr>
          <w:rFonts w:hint="eastAsia" w:ascii="宋体" w:hAnsi="宋体"/>
          <w:bCs/>
          <w:color w:val="auto"/>
          <w:sz w:val="24"/>
        </w:rPr>
        <w:t>19.2在详细评标之前，根据本须知的规定，评标委员会要审查每份投标文件是否实质上响应了招标文件的要求。实质上响应的投标应该是与招标文件要求的全部实质性条款、条件和规格相符，没有重大偏离的投标。</w:t>
      </w:r>
    </w:p>
    <w:p w14:paraId="29F88A51">
      <w:pPr>
        <w:pStyle w:val="419"/>
        <w:spacing w:line="360" w:lineRule="auto"/>
        <w:rPr>
          <w:rFonts w:hint="eastAsia" w:ascii="宋体" w:hAnsi="宋体"/>
          <w:bCs/>
          <w:color w:val="auto"/>
          <w:sz w:val="24"/>
        </w:rPr>
      </w:pPr>
      <w:r>
        <w:rPr>
          <w:rFonts w:hint="eastAsia" w:ascii="宋体" w:hAnsi="宋体"/>
          <w:bCs/>
          <w:color w:val="auto"/>
          <w:sz w:val="24"/>
        </w:rPr>
        <w:t>19.3实质上没有响应招标文件要求的投标将被拒绝。投标人不得通过修正或撤销不符合要求的偏离或保留从而使其投标成为实质上响应的投标。</w:t>
      </w:r>
    </w:p>
    <w:p w14:paraId="6EDF1102">
      <w:pPr>
        <w:pStyle w:val="419"/>
        <w:spacing w:line="360" w:lineRule="auto"/>
        <w:rPr>
          <w:rFonts w:hint="eastAsia" w:ascii="宋体" w:hAnsi="宋体"/>
          <w:b/>
          <w:bCs/>
          <w:color w:val="auto"/>
          <w:sz w:val="24"/>
        </w:rPr>
      </w:pPr>
      <w:r>
        <w:rPr>
          <w:rFonts w:hint="eastAsia" w:ascii="宋体" w:hAnsi="宋体"/>
          <w:b/>
          <w:bCs/>
          <w:color w:val="auto"/>
          <w:sz w:val="24"/>
        </w:rPr>
        <w:t>20.投标无效</w:t>
      </w:r>
    </w:p>
    <w:p w14:paraId="4F4B7CAB">
      <w:pPr>
        <w:pStyle w:val="419"/>
        <w:spacing w:line="360" w:lineRule="auto"/>
        <w:rPr>
          <w:rFonts w:hint="eastAsia" w:ascii="宋体" w:hAnsi="宋体"/>
          <w:bCs/>
          <w:color w:val="auto"/>
          <w:sz w:val="24"/>
        </w:rPr>
      </w:pPr>
      <w:r>
        <w:rPr>
          <w:rFonts w:hint="eastAsia" w:ascii="宋体" w:hAnsi="宋体"/>
          <w:bCs/>
          <w:color w:val="auto"/>
          <w:sz w:val="24"/>
        </w:rPr>
        <w:t>20.1投标人存在下列情况之一的，投标无效：</w:t>
      </w:r>
    </w:p>
    <w:p w14:paraId="1D0219E6">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1</w:t>
      </w:r>
      <w:r>
        <w:rPr>
          <w:rFonts w:hint="eastAsia" w:ascii="宋体" w:hAnsi="宋体"/>
          <w:bCs/>
          <w:color w:val="auto"/>
          <w:sz w:val="24"/>
        </w:rPr>
        <w:t>）投标文件未按招标文件要求签署、盖章的；</w:t>
      </w:r>
    </w:p>
    <w:p w14:paraId="16D59D5D">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）不具备招标文件中规定的资格要求的；</w:t>
      </w:r>
    </w:p>
    <w:p w14:paraId="48A1FEF8">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）投标报价出现超过招标文件中最高限价的；</w:t>
      </w:r>
    </w:p>
    <w:p w14:paraId="0FE413AB">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）投标文件含有采购人不能接受的附加条件的；</w:t>
      </w:r>
    </w:p>
    <w:p w14:paraId="7D36EAE3">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5</w:t>
      </w:r>
      <w:r>
        <w:rPr>
          <w:rFonts w:hint="eastAsia" w:ascii="宋体" w:hAnsi="宋体"/>
          <w:bCs/>
          <w:color w:val="auto"/>
          <w:sz w:val="24"/>
        </w:rPr>
        <w:t>）法律、法规、规章及本招标文件规定的其他无效情形。</w:t>
      </w:r>
    </w:p>
    <w:p w14:paraId="5F6AB0AB">
      <w:pPr>
        <w:pStyle w:val="419"/>
        <w:spacing w:line="360" w:lineRule="auto"/>
        <w:rPr>
          <w:rFonts w:ascii="宋体" w:hAnsi="宋体"/>
          <w:bCs/>
          <w:color w:val="auto"/>
          <w:sz w:val="24"/>
        </w:rPr>
      </w:pPr>
      <w:r>
        <w:rPr>
          <w:rFonts w:hint="eastAsia" w:ascii="宋体" w:hAnsi="宋体"/>
          <w:bCs/>
          <w:color w:val="auto"/>
          <w:sz w:val="24"/>
        </w:rPr>
        <w:t>20.2有下列情形之一的，视为投标人串通投标，其投标无效：</w:t>
      </w:r>
    </w:p>
    <w:p w14:paraId="4241D9FB">
      <w:pPr>
        <w:pStyle w:val="419"/>
        <w:spacing w:line="360" w:lineRule="auto"/>
        <w:rPr>
          <w:rFonts w:hint="eastAsia" w:ascii="宋体" w:hAnsi="宋体"/>
          <w:bCs/>
          <w:color w:val="auto"/>
          <w:sz w:val="24"/>
        </w:rPr>
      </w:pPr>
      <w:r>
        <w:rPr>
          <w:rFonts w:hint="eastAsia" w:ascii="宋体" w:hAnsi="宋体"/>
          <w:bCs/>
          <w:color w:val="auto"/>
          <w:sz w:val="24"/>
        </w:rPr>
        <w:t>依据《政府采购货物和服务招标投标管理办法》（财政部令第87号）第三十七条</w:t>
      </w:r>
    </w:p>
    <w:p w14:paraId="43DFB2F6">
      <w:pPr>
        <w:pStyle w:val="419"/>
        <w:spacing w:line="360" w:lineRule="auto"/>
        <w:rPr>
          <w:rFonts w:hint="eastAsia" w:ascii="宋体" w:hAnsi="宋体"/>
          <w:bCs/>
          <w:color w:val="auto"/>
          <w:sz w:val="24"/>
        </w:rPr>
      </w:pPr>
      <w:r>
        <w:rPr>
          <w:rFonts w:hint="eastAsia" w:ascii="宋体" w:hAnsi="宋体"/>
          <w:bCs/>
          <w:color w:val="auto"/>
          <w:sz w:val="24"/>
        </w:rPr>
        <w:t>（1）不同投标人的投标文件由同一单位或者个人编制；</w:t>
      </w:r>
    </w:p>
    <w:p w14:paraId="17AC8BE3">
      <w:pPr>
        <w:pStyle w:val="419"/>
        <w:spacing w:line="360" w:lineRule="auto"/>
        <w:rPr>
          <w:rFonts w:hint="eastAsia" w:ascii="宋体" w:hAnsi="宋体"/>
          <w:bCs/>
          <w:color w:val="auto"/>
          <w:sz w:val="24"/>
        </w:rPr>
      </w:pPr>
      <w:r>
        <w:rPr>
          <w:rFonts w:hint="eastAsia" w:ascii="宋体" w:hAnsi="宋体"/>
          <w:bCs/>
          <w:color w:val="auto"/>
          <w:sz w:val="24"/>
        </w:rPr>
        <w:t>（2）不同投标人委托同一单位或者个人办理投标事宜；</w:t>
      </w:r>
    </w:p>
    <w:p w14:paraId="500000D9">
      <w:pPr>
        <w:pStyle w:val="419"/>
        <w:spacing w:line="360" w:lineRule="auto"/>
        <w:rPr>
          <w:rFonts w:hint="eastAsia" w:ascii="宋体" w:hAnsi="宋体"/>
          <w:bCs/>
          <w:color w:val="auto"/>
          <w:sz w:val="24"/>
        </w:rPr>
      </w:pPr>
      <w:r>
        <w:rPr>
          <w:rFonts w:hint="eastAsia" w:ascii="宋体" w:hAnsi="宋体"/>
          <w:bCs/>
          <w:color w:val="auto"/>
          <w:sz w:val="24"/>
        </w:rPr>
        <w:t>（3）不同投标人的投标文件载明的项目管理成员或者联系人员为同一人；</w:t>
      </w:r>
    </w:p>
    <w:p w14:paraId="3AB02A9C">
      <w:pPr>
        <w:pStyle w:val="419"/>
        <w:spacing w:line="360" w:lineRule="auto"/>
        <w:rPr>
          <w:rFonts w:ascii="宋体" w:hAnsi="宋体"/>
          <w:bCs/>
          <w:color w:val="auto"/>
          <w:sz w:val="24"/>
        </w:rPr>
      </w:pPr>
      <w:r>
        <w:rPr>
          <w:rFonts w:hint="eastAsia" w:ascii="宋体" w:hAnsi="宋体"/>
          <w:bCs/>
          <w:color w:val="auto"/>
          <w:sz w:val="24"/>
        </w:rPr>
        <w:t>（4）不同投标人的投标文件异常一致或者投标报价呈规律性差异；</w:t>
      </w:r>
    </w:p>
    <w:p w14:paraId="7B68CEC4">
      <w:pPr>
        <w:pStyle w:val="419"/>
        <w:spacing w:line="360" w:lineRule="auto"/>
        <w:rPr>
          <w:rFonts w:hint="eastAsia" w:ascii="宋体" w:hAnsi="宋体"/>
          <w:bCs/>
          <w:color w:val="auto"/>
          <w:sz w:val="24"/>
        </w:rPr>
      </w:pPr>
      <w:r>
        <w:rPr>
          <w:rFonts w:hint="eastAsia" w:ascii="宋体" w:hAnsi="宋体"/>
          <w:bCs/>
          <w:color w:val="auto"/>
          <w:sz w:val="24"/>
        </w:rPr>
        <w:t>(5)不同投标人的投标文件相互混装；</w:t>
      </w:r>
    </w:p>
    <w:p w14:paraId="01B3AB56">
      <w:pPr>
        <w:pStyle w:val="419"/>
        <w:spacing w:line="360" w:lineRule="auto"/>
        <w:rPr>
          <w:rFonts w:ascii="宋体" w:hAnsi="宋体"/>
          <w:bCs/>
          <w:color w:val="auto"/>
          <w:sz w:val="24"/>
        </w:rPr>
      </w:pPr>
      <w:r>
        <w:rPr>
          <w:rFonts w:hint="eastAsia" w:ascii="宋体" w:hAnsi="宋体"/>
          <w:bCs/>
          <w:color w:val="auto"/>
          <w:sz w:val="24"/>
        </w:rPr>
        <w:t>20.3其他投标无效情形：</w:t>
      </w:r>
    </w:p>
    <w:p w14:paraId="2DB11405">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）不符合招标文件关于进口产品规定的；</w:t>
      </w:r>
    </w:p>
    <w:p w14:paraId="0ACBF19D">
      <w:pPr>
        <w:pStyle w:val="419"/>
        <w:spacing w:line="360" w:lineRule="auto"/>
        <w:rPr>
          <w:rFonts w:ascii="宋体" w:hAnsi="宋体"/>
          <w:bCs/>
          <w:color w:val="auto"/>
          <w:sz w:val="24"/>
        </w:rPr>
      </w:pPr>
      <w:r>
        <w:rPr>
          <w:rFonts w:hint="eastAsia" w:ascii="宋体" w:hAnsi="宋体"/>
          <w:bCs/>
          <w:color w:val="auto"/>
          <w:sz w:val="24"/>
        </w:rPr>
        <w:t>（2）任何选择性报价（或多个方案）的投标；</w:t>
      </w:r>
    </w:p>
    <w:p w14:paraId="0A574E64">
      <w:pPr>
        <w:pStyle w:val="419"/>
        <w:spacing w:line="360" w:lineRule="auto"/>
        <w:rPr>
          <w:rFonts w:ascii="宋体" w:hAnsi="宋体"/>
          <w:bCs/>
          <w:color w:val="auto"/>
          <w:sz w:val="24"/>
        </w:rPr>
      </w:pPr>
      <w:r>
        <w:rPr>
          <w:rFonts w:hint="eastAsia" w:ascii="宋体" w:hAnsi="宋体"/>
          <w:bCs/>
          <w:color w:val="auto"/>
          <w:sz w:val="24"/>
        </w:rPr>
        <w:t>（3）任何包含价格调整要求的投标；</w:t>
      </w:r>
    </w:p>
    <w:p w14:paraId="164199B9">
      <w:pPr>
        <w:pStyle w:val="419"/>
        <w:spacing w:line="360" w:lineRule="auto"/>
        <w:rPr>
          <w:rFonts w:ascii="宋体" w:hAnsi="宋体"/>
          <w:bCs/>
          <w:color w:val="auto"/>
          <w:sz w:val="24"/>
        </w:rPr>
      </w:pPr>
      <w:r>
        <w:rPr>
          <w:rFonts w:hint="eastAsia" w:ascii="宋体" w:hAnsi="宋体"/>
          <w:bCs/>
          <w:color w:val="auto"/>
          <w:sz w:val="24"/>
        </w:rPr>
        <w:t>（4）投标有效期不满足要求的投标；</w:t>
      </w:r>
    </w:p>
    <w:p w14:paraId="1EF092AC">
      <w:pPr>
        <w:pStyle w:val="419"/>
        <w:spacing w:line="360" w:lineRule="auto"/>
        <w:rPr>
          <w:rFonts w:ascii="宋体" w:hAnsi="宋体"/>
          <w:bCs/>
          <w:color w:val="auto"/>
          <w:sz w:val="24"/>
        </w:rPr>
      </w:pPr>
      <w:r>
        <w:rPr>
          <w:rFonts w:hint="eastAsia" w:ascii="宋体" w:hAnsi="宋体"/>
          <w:bCs/>
          <w:color w:val="auto"/>
          <w:sz w:val="24"/>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EB8D6B">
      <w:pPr>
        <w:pStyle w:val="419"/>
        <w:spacing w:line="360" w:lineRule="auto"/>
        <w:rPr>
          <w:rFonts w:ascii="宋体" w:hAnsi="宋体"/>
          <w:bCs/>
          <w:color w:val="auto"/>
          <w:sz w:val="24"/>
        </w:rPr>
      </w:pPr>
      <w:r>
        <w:rPr>
          <w:rFonts w:hint="eastAsia" w:ascii="宋体" w:hAnsi="宋体"/>
          <w:bCs/>
          <w:color w:val="auto"/>
          <w:sz w:val="24"/>
        </w:rPr>
        <w:t>（6）投标文件报价出现前后不一致，投标人不确认修正后的报价的；</w:t>
      </w:r>
    </w:p>
    <w:p w14:paraId="3D85A3C1">
      <w:pPr>
        <w:pStyle w:val="419"/>
        <w:spacing w:line="360" w:lineRule="auto"/>
        <w:rPr>
          <w:rFonts w:ascii="宋体" w:hAnsi="宋体"/>
          <w:bCs/>
          <w:color w:val="auto"/>
          <w:sz w:val="24"/>
        </w:rPr>
      </w:pPr>
      <w:r>
        <w:rPr>
          <w:rFonts w:hint="eastAsia" w:ascii="宋体" w:hAnsi="宋体"/>
          <w:bCs/>
          <w:color w:val="auto"/>
          <w:sz w:val="24"/>
        </w:rPr>
        <w:t>（7）未按照招标文件要求提交</w:t>
      </w:r>
      <w:r>
        <w:rPr>
          <w:rFonts w:ascii="宋体" w:hAnsi="宋体"/>
          <w:bCs/>
          <w:color w:val="auto"/>
          <w:sz w:val="24"/>
        </w:rPr>
        <w:t>“</w:t>
      </w:r>
      <w:r>
        <w:rPr>
          <w:rFonts w:hint="eastAsia" w:ascii="宋体" w:hAnsi="宋体"/>
          <w:bCs/>
          <w:color w:val="auto"/>
          <w:sz w:val="24"/>
        </w:rPr>
        <w:t>投标人声明函</w:t>
      </w:r>
      <w:r>
        <w:rPr>
          <w:rFonts w:ascii="宋体" w:hAnsi="宋体"/>
          <w:bCs/>
          <w:color w:val="auto"/>
          <w:sz w:val="24"/>
        </w:rPr>
        <w:t>”</w:t>
      </w:r>
      <w:r>
        <w:rPr>
          <w:rFonts w:hint="eastAsia" w:ascii="宋体" w:hAnsi="宋体"/>
          <w:bCs/>
          <w:color w:val="auto"/>
          <w:sz w:val="24"/>
        </w:rPr>
        <w:t>的；</w:t>
      </w:r>
    </w:p>
    <w:p w14:paraId="1D70FEC4">
      <w:pPr>
        <w:pStyle w:val="419"/>
        <w:spacing w:line="360" w:lineRule="auto"/>
        <w:rPr>
          <w:rFonts w:ascii="宋体" w:hAnsi="宋体"/>
          <w:bCs/>
          <w:color w:val="auto"/>
          <w:sz w:val="24"/>
        </w:rPr>
      </w:pPr>
      <w:r>
        <w:rPr>
          <w:rFonts w:hint="eastAsia" w:ascii="宋体" w:hAnsi="宋体"/>
          <w:bCs/>
          <w:color w:val="auto"/>
          <w:sz w:val="24"/>
        </w:rPr>
        <w:t>（8）服务期限（或交货期或交货及完成期）不满足招标文件要求的；</w:t>
      </w:r>
    </w:p>
    <w:p w14:paraId="5917F163">
      <w:pPr>
        <w:pStyle w:val="419"/>
        <w:spacing w:line="360" w:lineRule="auto"/>
        <w:rPr>
          <w:rFonts w:ascii="宋体" w:hAnsi="宋体"/>
          <w:bCs/>
          <w:color w:val="auto"/>
          <w:sz w:val="24"/>
        </w:rPr>
      </w:pPr>
      <w:r>
        <w:rPr>
          <w:rFonts w:hint="eastAsia" w:ascii="宋体" w:hAnsi="宋体"/>
          <w:bCs/>
          <w:color w:val="auto"/>
          <w:sz w:val="24"/>
        </w:rPr>
        <w:t>（9）未按照招标文件要求单独递交报价一览表原件的。</w:t>
      </w:r>
    </w:p>
    <w:p w14:paraId="3AB087CC">
      <w:pPr>
        <w:pStyle w:val="419"/>
        <w:spacing w:line="360" w:lineRule="auto"/>
        <w:rPr>
          <w:rFonts w:hint="eastAsia" w:ascii="宋体" w:hAnsi="宋体"/>
          <w:b/>
          <w:bCs/>
          <w:color w:val="auto"/>
          <w:sz w:val="24"/>
        </w:rPr>
      </w:pPr>
      <w:r>
        <w:rPr>
          <w:rFonts w:hint="eastAsia" w:ascii="宋体" w:hAnsi="宋体"/>
          <w:b/>
          <w:bCs/>
          <w:color w:val="auto"/>
          <w:sz w:val="24"/>
        </w:rPr>
        <w:t>21.投标文件的综合比较与评价</w:t>
      </w:r>
    </w:p>
    <w:p w14:paraId="458958A0">
      <w:pPr>
        <w:pStyle w:val="419"/>
        <w:spacing w:line="360" w:lineRule="auto"/>
        <w:rPr>
          <w:rFonts w:ascii="宋体" w:hAnsi="宋体"/>
          <w:bCs/>
          <w:color w:val="auto"/>
          <w:sz w:val="24"/>
        </w:rPr>
      </w:pPr>
      <w:r>
        <w:rPr>
          <w:rFonts w:hint="eastAsia" w:ascii="宋体" w:hAnsi="宋体"/>
          <w:bCs/>
          <w:color w:val="auto"/>
          <w:sz w:val="24"/>
        </w:rPr>
        <w:t>21.1根据项目实际情况本项目的评标方法为综合评分法，评审标准详见第五章。</w:t>
      </w:r>
    </w:p>
    <w:p w14:paraId="6CB8919B">
      <w:pPr>
        <w:pStyle w:val="419"/>
        <w:spacing w:line="360" w:lineRule="auto"/>
        <w:rPr>
          <w:rFonts w:hint="eastAsia" w:ascii="宋体" w:hAnsi="宋体"/>
          <w:bCs/>
          <w:color w:val="auto"/>
          <w:sz w:val="24"/>
        </w:rPr>
      </w:pPr>
      <w:r>
        <w:rPr>
          <w:rFonts w:hint="eastAsia" w:ascii="宋体" w:hAnsi="宋体"/>
          <w:bCs/>
          <w:color w:val="auto"/>
          <w:sz w:val="24"/>
        </w:rPr>
        <w:t>21.2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w:t>
      </w:r>
    </w:p>
    <w:p w14:paraId="3723912C">
      <w:pPr>
        <w:pStyle w:val="419"/>
        <w:spacing w:line="360" w:lineRule="auto"/>
        <w:rPr>
          <w:rFonts w:hint="eastAsia" w:ascii="宋体" w:hAnsi="宋体"/>
          <w:bCs/>
          <w:color w:val="auto"/>
          <w:sz w:val="24"/>
        </w:rPr>
      </w:pPr>
      <w:r>
        <w:rPr>
          <w:rFonts w:hint="eastAsia" w:ascii="宋体" w:hAnsi="宋体"/>
          <w:bCs/>
          <w:color w:val="auto"/>
          <w:sz w:val="24"/>
          <w:lang w:val="en-US" w:eastAsia="zh-CN"/>
        </w:rPr>
        <w:t>21</w:t>
      </w:r>
      <w:r>
        <w:rPr>
          <w:rFonts w:hint="eastAsia" w:ascii="宋体" w:hAnsi="宋体"/>
          <w:bCs/>
          <w:color w:val="auto"/>
          <w:sz w:val="24"/>
        </w:rPr>
        <w:t>.3根据《政府采购促进中小企业发展管理办法》（财库</w:t>
      </w:r>
      <w:r>
        <w:rPr>
          <w:rFonts w:hint="eastAsia" w:ascii="宋体" w:hAnsi="宋体"/>
          <w:bCs/>
          <w:color w:val="auto"/>
          <w:sz w:val="24"/>
          <w:lang w:eastAsia="zh-CN"/>
        </w:rPr>
        <w:t>〔2020〕</w:t>
      </w:r>
      <w:r>
        <w:rPr>
          <w:rFonts w:hint="eastAsia" w:ascii="宋体" w:hAnsi="宋体"/>
          <w:bCs/>
          <w:color w:val="auto"/>
          <w:sz w:val="24"/>
        </w:rPr>
        <w:t>46号）、《财政部司法部关于政府采购支持监狱企业发展有关问题的通知》（财库〔</w:t>
      </w:r>
      <w:r>
        <w:rPr>
          <w:rFonts w:ascii="宋体" w:hAnsi="宋体"/>
          <w:bCs/>
          <w:color w:val="auto"/>
          <w:sz w:val="24"/>
        </w:rPr>
        <w:t>2014</w:t>
      </w:r>
      <w:r>
        <w:rPr>
          <w:rFonts w:hint="eastAsia" w:ascii="宋体" w:hAnsi="宋体"/>
          <w:bCs/>
          <w:color w:val="auto"/>
          <w:sz w:val="24"/>
        </w:rPr>
        <w:t>〕</w:t>
      </w:r>
      <w:r>
        <w:rPr>
          <w:rFonts w:ascii="宋体" w:hAnsi="宋体"/>
          <w:bCs/>
          <w:color w:val="auto"/>
          <w:sz w:val="24"/>
        </w:rPr>
        <w:t>68</w:t>
      </w:r>
      <w:r>
        <w:rPr>
          <w:rFonts w:hint="eastAsia" w:ascii="宋体" w:hAnsi="宋体"/>
          <w:bCs/>
          <w:color w:val="auto"/>
          <w:sz w:val="24"/>
        </w:rPr>
        <w:t>号）和《三部门联合发布关于促进残疾人就业政府采购政策的通知》（财库〔</w:t>
      </w:r>
      <w:r>
        <w:rPr>
          <w:rFonts w:ascii="宋体" w:hAnsi="宋体"/>
          <w:bCs/>
          <w:color w:val="auto"/>
          <w:sz w:val="24"/>
        </w:rPr>
        <w:t>2017</w:t>
      </w:r>
      <w:r>
        <w:rPr>
          <w:rFonts w:hint="eastAsia" w:ascii="宋体" w:hAnsi="宋体"/>
          <w:bCs/>
          <w:color w:val="auto"/>
          <w:sz w:val="24"/>
        </w:rPr>
        <w:t>〕</w:t>
      </w:r>
      <w:r>
        <w:rPr>
          <w:rFonts w:ascii="宋体" w:hAnsi="宋体"/>
          <w:bCs/>
          <w:color w:val="auto"/>
          <w:sz w:val="24"/>
        </w:rPr>
        <w:t>141</w:t>
      </w:r>
      <w:r>
        <w:rPr>
          <w:rFonts w:hint="eastAsia" w:ascii="宋体" w:hAnsi="宋体"/>
          <w:bCs/>
          <w:color w:val="auto"/>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10%后参与评审。</w:t>
      </w:r>
      <w:r>
        <w:rPr>
          <w:rFonts w:hint="eastAsia" w:ascii="宋体" w:hAnsi="宋体" w:eastAsia="宋体" w:cs="宋体"/>
          <w:spacing w:val="-14"/>
          <w:sz w:val="24"/>
          <w:highlight w:val="none"/>
          <w:lang w:val="en-US" w:eastAsia="zh-CN"/>
        </w:rPr>
        <w:t>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bCs/>
          <w:color w:val="auto"/>
          <w:sz w:val="24"/>
        </w:rPr>
        <w:t>具体办法详见招标文件第五章评标方法和标准。</w:t>
      </w:r>
    </w:p>
    <w:p w14:paraId="18AE8657">
      <w:pPr>
        <w:pStyle w:val="419"/>
        <w:spacing w:line="360" w:lineRule="auto"/>
        <w:rPr>
          <w:rFonts w:hint="eastAsia" w:ascii="宋体" w:hAnsi="宋体"/>
          <w:b/>
          <w:bCs/>
          <w:color w:val="auto"/>
          <w:sz w:val="24"/>
        </w:rPr>
      </w:pPr>
      <w:r>
        <w:rPr>
          <w:rFonts w:hint="eastAsia" w:ascii="宋体" w:hAnsi="宋体"/>
          <w:b/>
          <w:bCs/>
          <w:color w:val="auto"/>
          <w:sz w:val="24"/>
        </w:rPr>
        <w:t>22.废标情况</w:t>
      </w:r>
    </w:p>
    <w:p w14:paraId="4F002789">
      <w:pPr>
        <w:pStyle w:val="419"/>
        <w:spacing w:line="360" w:lineRule="auto"/>
        <w:rPr>
          <w:rFonts w:ascii="宋体" w:hAnsi="宋体"/>
          <w:bCs/>
          <w:color w:val="auto"/>
          <w:sz w:val="24"/>
        </w:rPr>
      </w:pPr>
      <w:r>
        <w:rPr>
          <w:rFonts w:hint="eastAsia" w:ascii="宋体" w:hAnsi="宋体"/>
          <w:bCs/>
          <w:color w:val="auto"/>
          <w:sz w:val="24"/>
        </w:rPr>
        <w:t>22.1在招标采购中，出现下列情形之一的，应予废标：</w:t>
      </w:r>
    </w:p>
    <w:p w14:paraId="291DA82E">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）符合专业条件的投标人或者对招标文件作实质响应的投标人不足三家。</w:t>
      </w:r>
    </w:p>
    <w:p w14:paraId="5C1A77D7">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）出现影响采购公正的违法、违规行为的。</w:t>
      </w:r>
    </w:p>
    <w:p w14:paraId="5DA56FD1">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）投标人的报价均超过了采购预算，采购人不能支付的。</w:t>
      </w:r>
    </w:p>
    <w:p w14:paraId="06973C61">
      <w:pPr>
        <w:pStyle w:val="419"/>
        <w:spacing w:line="360" w:lineRule="auto"/>
        <w:rPr>
          <w:rFonts w:hint="eastAsia" w:ascii="宋体" w:hAns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）因重大变故，采购任务取消的。</w:t>
      </w:r>
    </w:p>
    <w:p w14:paraId="4C389939">
      <w:pPr>
        <w:pStyle w:val="419"/>
        <w:spacing w:line="360" w:lineRule="auto"/>
        <w:rPr>
          <w:rFonts w:ascii="宋体" w:hAnsi="宋体"/>
          <w:b/>
          <w:bCs/>
          <w:color w:val="auto"/>
          <w:sz w:val="24"/>
        </w:rPr>
      </w:pPr>
      <w:r>
        <w:rPr>
          <w:rFonts w:hint="eastAsia" w:ascii="宋体" w:hAnsi="宋体"/>
          <w:b/>
          <w:bCs/>
          <w:color w:val="auto"/>
          <w:sz w:val="24"/>
        </w:rPr>
        <w:t>23.评标过程及保密原则</w:t>
      </w:r>
    </w:p>
    <w:p w14:paraId="0AA10C1B">
      <w:pPr>
        <w:pStyle w:val="419"/>
        <w:spacing w:line="360" w:lineRule="auto"/>
        <w:rPr>
          <w:rFonts w:hint="eastAsia" w:ascii="宋体" w:hAnsi="宋体"/>
          <w:bCs/>
          <w:color w:val="auto"/>
          <w:sz w:val="24"/>
        </w:rPr>
      </w:pPr>
      <w:r>
        <w:rPr>
          <w:rFonts w:hint="eastAsia" w:ascii="宋体" w:hAnsi="宋体"/>
          <w:bCs/>
          <w:color w:val="auto"/>
          <w:sz w:val="24"/>
        </w:rPr>
        <w:t>23.1评标将在严格保密的情况下进行。</w:t>
      </w:r>
    </w:p>
    <w:p w14:paraId="6A0A94F2">
      <w:pPr>
        <w:pStyle w:val="419"/>
        <w:spacing w:line="360" w:lineRule="auto"/>
        <w:rPr>
          <w:rFonts w:ascii="宋体" w:hAnsi="宋体"/>
          <w:bCs/>
          <w:color w:val="auto"/>
          <w:sz w:val="24"/>
        </w:rPr>
      </w:pPr>
      <w:r>
        <w:rPr>
          <w:rFonts w:hint="eastAsia" w:ascii="宋体" w:hAnsi="宋体"/>
          <w:bCs/>
          <w:color w:val="auto"/>
          <w:sz w:val="24"/>
        </w:rPr>
        <w:t>23.2有关人员对评标情况以及在评标过程中获悉的国家秘密、商业秘密负有保密责任。</w:t>
      </w:r>
    </w:p>
    <w:p w14:paraId="15DE412F">
      <w:pPr>
        <w:pStyle w:val="419"/>
        <w:spacing w:line="360" w:lineRule="auto"/>
        <w:rPr>
          <w:rFonts w:hint="eastAsia" w:ascii="宋体" w:hAnsi="宋体"/>
          <w:bCs/>
          <w:color w:val="auto"/>
          <w:sz w:val="24"/>
        </w:rPr>
      </w:pPr>
      <w:r>
        <w:rPr>
          <w:rFonts w:hint="eastAsia" w:ascii="宋体" w:hAnsi="宋体"/>
          <w:bCs/>
          <w:color w:val="auto"/>
          <w:sz w:val="24"/>
        </w:rPr>
        <w:t>23.3在评标期间，投标人试图影响采购人、采购代理机构和评标委员会的任何活动，将导致其</w:t>
      </w:r>
      <w:r>
        <w:rPr>
          <w:rFonts w:hint="eastAsia" w:ascii="宋体" w:hAnsi="宋体"/>
          <w:b/>
          <w:bCs/>
          <w:color w:val="auto"/>
          <w:sz w:val="24"/>
        </w:rPr>
        <w:t>投标被拒绝</w:t>
      </w:r>
      <w:r>
        <w:rPr>
          <w:rFonts w:hint="eastAsia" w:ascii="宋体" w:hAnsi="宋体"/>
          <w:bCs/>
          <w:color w:val="auto"/>
          <w:sz w:val="24"/>
        </w:rPr>
        <w:t>，并承担相应的法律责任。</w:t>
      </w:r>
    </w:p>
    <w:p w14:paraId="32DC0211">
      <w:pPr>
        <w:pStyle w:val="419"/>
        <w:spacing w:line="360" w:lineRule="auto"/>
        <w:jc w:val="center"/>
        <w:rPr>
          <w:rFonts w:ascii="宋体" w:hAnsi="宋体"/>
          <w:b/>
          <w:color w:val="auto"/>
          <w:sz w:val="32"/>
          <w:szCs w:val="32"/>
        </w:rPr>
      </w:pPr>
      <w:r>
        <w:rPr>
          <w:rFonts w:hint="eastAsia" w:ascii="宋体" w:hAnsi="宋体"/>
          <w:b/>
          <w:color w:val="auto"/>
          <w:sz w:val="32"/>
          <w:szCs w:val="32"/>
        </w:rPr>
        <w:t>六确定中标</w:t>
      </w:r>
    </w:p>
    <w:p w14:paraId="15B9CA1A">
      <w:pPr>
        <w:pStyle w:val="419"/>
        <w:spacing w:line="360" w:lineRule="auto"/>
        <w:rPr>
          <w:rFonts w:hint="eastAsia" w:ascii="宋体" w:hAnsi="宋体"/>
          <w:b/>
          <w:bCs/>
          <w:color w:val="auto"/>
          <w:sz w:val="24"/>
        </w:rPr>
      </w:pPr>
      <w:r>
        <w:rPr>
          <w:rFonts w:hint="eastAsia" w:ascii="宋体" w:hAnsi="宋体"/>
          <w:b/>
          <w:bCs/>
          <w:color w:val="auto"/>
          <w:sz w:val="24"/>
        </w:rPr>
        <w:t>24.中标候选人的确定原则及标准</w:t>
      </w:r>
    </w:p>
    <w:p w14:paraId="5A2F4697">
      <w:pPr>
        <w:pStyle w:val="419"/>
        <w:spacing w:line="360" w:lineRule="auto"/>
        <w:rPr>
          <w:rFonts w:ascii="宋体" w:hAnsi="宋体"/>
          <w:bCs/>
          <w:color w:val="auto"/>
          <w:sz w:val="24"/>
        </w:rPr>
      </w:pPr>
      <w:r>
        <w:rPr>
          <w:rFonts w:hint="eastAsia" w:ascii="宋体" w:hAnsi="宋体"/>
          <w:bCs/>
          <w:color w:val="auto"/>
          <w:sz w:val="24"/>
        </w:rPr>
        <w:t>24.1评标委员会将根据招标文件的评标方法和评审标准，推荐中标候选人及评标排序，确定满足招标文件全部实质性要求，且按照评审因素的量化指标评审得分最高的投标人为排名第一的中标候选人。评审得分相同的，按投标报价由低到高顺序排列。如报价相同则技术部分得分最高优先。</w:t>
      </w:r>
    </w:p>
    <w:p w14:paraId="7D8A5FC8">
      <w:pPr>
        <w:pStyle w:val="419"/>
        <w:spacing w:line="360" w:lineRule="auto"/>
        <w:rPr>
          <w:rFonts w:hint="eastAsia" w:ascii="宋体" w:hAnsi="宋体"/>
          <w:bCs/>
          <w:color w:val="auto"/>
          <w:sz w:val="24"/>
        </w:rPr>
      </w:pPr>
      <w:r>
        <w:rPr>
          <w:rFonts w:hint="eastAsia" w:ascii="宋体" w:hAnsi="宋体"/>
          <w:bCs/>
          <w:color w:val="auto"/>
          <w:sz w:val="24"/>
        </w:rPr>
        <w:t>24.2单一产品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非单一产品采购项目，采购需求中应载明核心产品，多家投标人提供的产品中有一种核心产品品牌相同，即视为提供相同品牌产品，按照第一款规定执行。如按前两款规定计算投标人数量后不足三家的，属于对招标文件作实质响应的投标人不足三家。</w:t>
      </w:r>
    </w:p>
    <w:p w14:paraId="74F60326">
      <w:pPr>
        <w:pStyle w:val="419"/>
        <w:spacing w:line="360" w:lineRule="auto"/>
        <w:rPr>
          <w:rFonts w:hint="eastAsia" w:ascii="宋体" w:hAnsi="宋体"/>
          <w:b/>
          <w:bCs/>
          <w:color w:val="auto"/>
          <w:sz w:val="24"/>
        </w:rPr>
      </w:pPr>
      <w:r>
        <w:rPr>
          <w:rFonts w:hint="eastAsia" w:ascii="宋体" w:hAnsi="宋体"/>
          <w:b/>
          <w:bCs/>
          <w:color w:val="auto"/>
          <w:sz w:val="24"/>
        </w:rPr>
        <w:t>25.确定中标人</w:t>
      </w:r>
    </w:p>
    <w:p w14:paraId="27286959">
      <w:pPr>
        <w:pStyle w:val="419"/>
        <w:spacing w:line="360" w:lineRule="auto"/>
        <w:rPr>
          <w:rFonts w:ascii="宋体" w:hAnsi="宋体"/>
          <w:bCs/>
          <w:color w:val="auto"/>
          <w:sz w:val="24"/>
        </w:rPr>
      </w:pPr>
      <w:r>
        <w:rPr>
          <w:rFonts w:hint="eastAsia" w:ascii="宋体" w:hAnsi="宋体"/>
          <w:bCs/>
          <w:color w:val="auto"/>
          <w:sz w:val="24"/>
        </w:rPr>
        <w:t>25.1采购人将在评标报告确定的中标候选人名单中按顺序确定中标人。</w:t>
      </w:r>
    </w:p>
    <w:p w14:paraId="38D85388">
      <w:pPr>
        <w:pStyle w:val="419"/>
        <w:spacing w:line="360" w:lineRule="auto"/>
        <w:rPr>
          <w:rFonts w:hint="eastAsia" w:ascii="宋体" w:hAnsi="宋体"/>
          <w:bCs/>
          <w:color w:val="auto"/>
          <w:sz w:val="24"/>
        </w:rPr>
      </w:pPr>
      <w:r>
        <w:rPr>
          <w:rFonts w:hint="eastAsia" w:ascii="宋体" w:hAnsi="宋体"/>
          <w:bCs/>
          <w:color w:val="auto"/>
          <w:sz w:val="24"/>
        </w:rPr>
        <w:t>25.2评标委员会有权对投标人的报价、技术、商务等进行综合评审，最低投标报价不作为中标的保证。</w:t>
      </w:r>
    </w:p>
    <w:p w14:paraId="747A7475">
      <w:pPr>
        <w:pStyle w:val="419"/>
        <w:spacing w:line="360" w:lineRule="auto"/>
        <w:rPr>
          <w:rFonts w:hint="eastAsia" w:ascii="宋体" w:hAnsi="宋体"/>
          <w:b/>
          <w:bCs/>
          <w:color w:val="auto"/>
          <w:sz w:val="24"/>
        </w:rPr>
      </w:pPr>
      <w:r>
        <w:rPr>
          <w:rFonts w:hint="eastAsia" w:ascii="宋体" w:hAnsi="宋体"/>
          <w:b/>
          <w:bCs/>
          <w:color w:val="auto"/>
          <w:sz w:val="24"/>
        </w:rPr>
        <w:t>26.保留权利</w:t>
      </w:r>
    </w:p>
    <w:p w14:paraId="74A9C0CE">
      <w:pPr>
        <w:pStyle w:val="419"/>
        <w:spacing w:line="360" w:lineRule="auto"/>
        <w:rPr>
          <w:rFonts w:hint="eastAsia" w:ascii="宋体" w:hAnsi="宋体"/>
          <w:bCs/>
          <w:color w:val="auto"/>
          <w:sz w:val="24"/>
        </w:rPr>
      </w:pPr>
      <w:r>
        <w:rPr>
          <w:rFonts w:hint="eastAsia" w:ascii="宋体" w:hAnsi="宋体"/>
          <w:bCs/>
          <w:color w:val="auto"/>
          <w:sz w:val="24"/>
        </w:rPr>
        <w:t>26.1因不可抗力或中标人自身原因不能履约等情形，采购人保留与其他中标候选人签订合同的权利。</w:t>
      </w:r>
    </w:p>
    <w:p w14:paraId="06A261A3">
      <w:pPr>
        <w:pStyle w:val="419"/>
        <w:spacing w:line="360" w:lineRule="auto"/>
        <w:rPr>
          <w:rFonts w:hint="eastAsia" w:ascii="宋体" w:hAnsi="宋体"/>
          <w:b/>
          <w:bCs/>
          <w:color w:val="auto"/>
          <w:sz w:val="24"/>
        </w:rPr>
      </w:pPr>
      <w:r>
        <w:rPr>
          <w:rFonts w:hint="eastAsia" w:ascii="宋体" w:hAnsi="宋体"/>
          <w:b/>
          <w:bCs/>
          <w:color w:val="auto"/>
          <w:sz w:val="24"/>
        </w:rPr>
        <w:t>27.中标通知书</w:t>
      </w:r>
    </w:p>
    <w:p w14:paraId="79B9F2AB">
      <w:pPr>
        <w:pStyle w:val="419"/>
        <w:spacing w:line="360" w:lineRule="auto"/>
        <w:rPr>
          <w:rFonts w:hint="eastAsia" w:ascii="宋体" w:hAnsi="宋体"/>
          <w:bCs/>
          <w:color w:val="auto"/>
          <w:sz w:val="24"/>
        </w:rPr>
      </w:pPr>
      <w:r>
        <w:rPr>
          <w:rFonts w:hint="eastAsia" w:ascii="宋体" w:hAnsi="宋体"/>
          <w:bCs/>
          <w:color w:val="auto"/>
          <w:sz w:val="24"/>
        </w:rPr>
        <w:t>27.1在投标有效期内，中标人确定后，采购代理机构将在财政部门指定的政府采购信息发布媒体上公告中标结果，同时采购代理机构以书面形式向中标人发出中标通知书。</w:t>
      </w:r>
    </w:p>
    <w:p w14:paraId="30150F7C">
      <w:pPr>
        <w:pStyle w:val="419"/>
        <w:spacing w:line="360" w:lineRule="auto"/>
        <w:rPr>
          <w:rFonts w:hint="eastAsia" w:ascii="宋体" w:hAnsi="宋体"/>
          <w:bCs/>
          <w:color w:val="auto"/>
          <w:sz w:val="24"/>
        </w:rPr>
      </w:pPr>
      <w:r>
        <w:rPr>
          <w:rFonts w:hint="eastAsia" w:ascii="宋体" w:hAnsi="宋体"/>
          <w:bCs/>
          <w:color w:val="auto"/>
          <w:sz w:val="24"/>
        </w:rPr>
        <w:t>27.2投标人可通过相关发布媒体查询中标结果。</w:t>
      </w:r>
    </w:p>
    <w:p w14:paraId="2778636F">
      <w:pPr>
        <w:pStyle w:val="419"/>
        <w:spacing w:line="360" w:lineRule="auto"/>
        <w:rPr>
          <w:rFonts w:hint="eastAsia" w:ascii="宋体" w:hAnsi="宋体"/>
          <w:bCs/>
          <w:color w:val="auto"/>
          <w:sz w:val="24"/>
        </w:rPr>
      </w:pPr>
      <w:r>
        <w:rPr>
          <w:rFonts w:hint="eastAsia" w:ascii="宋体" w:hAnsi="宋体"/>
          <w:bCs/>
          <w:color w:val="auto"/>
          <w:sz w:val="24"/>
        </w:rPr>
        <w:t>27.3中标通知书是合同的组成部分。</w:t>
      </w:r>
    </w:p>
    <w:p w14:paraId="10B79CA6">
      <w:pPr>
        <w:pStyle w:val="419"/>
        <w:spacing w:line="360" w:lineRule="auto"/>
        <w:rPr>
          <w:rFonts w:hint="eastAsia" w:ascii="宋体" w:hAnsi="宋体"/>
          <w:b/>
          <w:bCs/>
          <w:color w:val="auto"/>
          <w:sz w:val="24"/>
        </w:rPr>
      </w:pPr>
      <w:r>
        <w:rPr>
          <w:rFonts w:hint="eastAsia" w:ascii="宋体" w:hAnsi="宋体"/>
          <w:b/>
          <w:bCs/>
          <w:color w:val="auto"/>
          <w:sz w:val="24"/>
        </w:rPr>
        <w:t>28.签订合同</w:t>
      </w:r>
    </w:p>
    <w:p w14:paraId="10411213">
      <w:pPr>
        <w:pStyle w:val="419"/>
        <w:spacing w:line="360" w:lineRule="auto"/>
        <w:rPr>
          <w:rFonts w:ascii="宋体" w:hAnsi="宋体"/>
          <w:bCs/>
          <w:color w:val="auto"/>
          <w:sz w:val="24"/>
        </w:rPr>
      </w:pPr>
      <w:r>
        <w:rPr>
          <w:rFonts w:hint="eastAsia" w:ascii="宋体" w:hAnsi="宋体"/>
          <w:bCs/>
          <w:color w:val="auto"/>
          <w:sz w:val="24"/>
        </w:rPr>
        <w:t>28.1中标人应当自中标通知书发出之日起</w:t>
      </w:r>
      <w:r>
        <w:rPr>
          <w:rFonts w:ascii="宋体" w:hAnsi="宋体"/>
          <w:bCs/>
          <w:color w:val="auto"/>
          <w:sz w:val="24"/>
        </w:rPr>
        <w:t>30</w:t>
      </w:r>
      <w:r>
        <w:rPr>
          <w:rFonts w:hint="eastAsia" w:ascii="宋体" w:hAnsi="宋体"/>
          <w:bCs/>
          <w:color w:val="auto"/>
          <w:sz w:val="24"/>
        </w:rPr>
        <w:t>日内，按照招标文件和投标文件的规定，与采购人签订书面合同。所签订的合同不得对招标文件确定的事项和投标文件作实质性修改。</w:t>
      </w:r>
    </w:p>
    <w:p w14:paraId="34FA4C5A">
      <w:pPr>
        <w:pStyle w:val="419"/>
        <w:spacing w:line="360" w:lineRule="auto"/>
        <w:rPr>
          <w:rFonts w:ascii="宋体" w:hAnsi="宋体"/>
          <w:bCs/>
          <w:color w:val="auto"/>
          <w:sz w:val="24"/>
        </w:rPr>
      </w:pPr>
      <w:r>
        <w:rPr>
          <w:rFonts w:hint="eastAsia" w:ascii="宋体" w:hAnsi="宋体"/>
          <w:bCs/>
          <w:color w:val="auto"/>
          <w:sz w:val="24"/>
        </w:rPr>
        <w:t>28.2招标文件及其补充文件、中标人的投标文件及其澄清文件等，均为签订合同的依据。</w:t>
      </w:r>
    </w:p>
    <w:p w14:paraId="1B69FB8A">
      <w:pPr>
        <w:pStyle w:val="419"/>
        <w:spacing w:line="360" w:lineRule="auto"/>
        <w:rPr>
          <w:rFonts w:ascii="宋体" w:hAnsi="宋体"/>
          <w:bCs/>
          <w:color w:val="auto"/>
          <w:sz w:val="24"/>
        </w:rPr>
      </w:pPr>
      <w:r>
        <w:rPr>
          <w:rFonts w:hint="eastAsia" w:ascii="宋体" w:hAnsi="宋体"/>
          <w:bCs/>
          <w:color w:val="auto"/>
          <w:sz w:val="24"/>
        </w:rPr>
        <w:t>28.3中标人拒绝与采购人签订合同的，采购人可以按照评标报告推荐的中标候选人名单排序，确定下一候选人为中标人，也可以重新开展政府采购活动。</w:t>
      </w:r>
    </w:p>
    <w:p w14:paraId="38B9D380">
      <w:pPr>
        <w:pStyle w:val="419"/>
        <w:spacing w:line="360" w:lineRule="auto"/>
        <w:rPr>
          <w:rFonts w:ascii="宋体" w:hAnsi="宋体"/>
          <w:bCs/>
          <w:color w:val="auto"/>
          <w:sz w:val="24"/>
        </w:rPr>
      </w:pPr>
      <w:r>
        <w:rPr>
          <w:rFonts w:hint="eastAsia" w:ascii="宋体" w:hAnsi="宋体"/>
          <w:bCs/>
          <w:color w:val="auto"/>
          <w:sz w:val="24"/>
        </w:rPr>
        <w:t>28.4政府采购合同履行中，采购人可以与中标人签订补充合同，但补充合同必须符合政府采购法相关法律法规有关规定。</w:t>
      </w:r>
    </w:p>
    <w:p w14:paraId="20F65683">
      <w:pPr>
        <w:pStyle w:val="419"/>
        <w:spacing w:line="360" w:lineRule="auto"/>
        <w:rPr>
          <w:rFonts w:hint="eastAsia" w:ascii="宋体" w:hAnsi="宋体"/>
          <w:b/>
          <w:bCs/>
          <w:color w:val="auto"/>
          <w:sz w:val="24"/>
          <w:highlight w:val="none"/>
        </w:rPr>
      </w:pPr>
      <w:r>
        <w:rPr>
          <w:rFonts w:hint="eastAsia" w:ascii="宋体" w:hAnsi="宋体"/>
          <w:b/>
          <w:bCs/>
          <w:color w:val="auto"/>
          <w:sz w:val="24"/>
          <w:highlight w:val="none"/>
        </w:rPr>
        <w:t>29.履约保证金</w:t>
      </w:r>
    </w:p>
    <w:p w14:paraId="3D0032BC">
      <w:pPr>
        <w:pStyle w:val="419"/>
        <w:spacing w:line="360" w:lineRule="auto"/>
        <w:rPr>
          <w:rFonts w:hint="eastAsia" w:ascii="宋体" w:hAnsi="宋体"/>
          <w:b w:val="0"/>
          <w:bCs w:val="0"/>
          <w:color w:val="auto"/>
          <w:sz w:val="24"/>
        </w:rPr>
      </w:pPr>
      <w:r>
        <w:rPr>
          <w:rFonts w:hint="eastAsia" w:ascii="宋体" w:hAnsi="宋体"/>
          <w:b w:val="0"/>
          <w:bCs w:val="0"/>
          <w:color w:val="auto"/>
          <w:sz w:val="24"/>
        </w:rPr>
        <w:t>29.1中标人应当按照招标文件“第二章投标人须知前附表”中的规定金额和时间，向采购人提交履约保证金。</w:t>
      </w:r>
    </w:p>
    <w:p w14:paraId="5F09D5DE">
      <w:pPr>
        <w:pStyle w:val="419"/>
        <w:spacing w:line="360" w:lineRule="auto"/>
        <w:rPr>
          <w:rFonts w:hint="eastAsia" w:ascii="宋体" w:hAnsi="宋体"/>
          <w:b w:val="0"/>
          <w:bCs w:val="0"/>
          <w:color w:val="auto"/>
          <w:sz w:val="24"/>
        </w:rPr>
      </w:pPr>
      <w:r>
        <w:rPr>
          <w:rFonts w:hint="eastAsia" w:ascii="宋体" w:hAnsi="宋体"/>
          <w:b w:val="0"/>
          <w:bCs w:val="0"/>
          <w:color w:val="auto"/>
          <w:sz w:val="24"/>
        </w:rPr>
        <w:t>29.2如果中标人没有按照招标文件规定提交履约保证金，采购人有权取消该中标决定，并没收其投标保证金。在此情况下，采购人可另选下一个中标候选人，或重新招标。</w:t>
      </w:r>
    </w:p>
    <w:p w14:paraId="3AF020B9">
      <w:pPr>
        <w:pStyle w:val="419"/>
        <w:spacing w:line="360" w:lineRule="auto"/>
        <w:rPr>
          <w:rFonts w:hint="eastAsia" w:ascii="宋体" w:hAnsi="宋体"/>
          <w:b/>
          <w:bCs/>
          <w:color w:val="auto"/>
          <w:sz w:val="24"/>
        </w:rPr>
      </w:pPr>
      <w:r>
        <w:rPr>
          <w:rFonts w:hint="eastAsia" w:ascii="宋体" w:hAnsi="宋体"/>
          <w:b/>
          <w:bCs/>
          <w:color w:val="auto"/>
          <w:sz w:val="24"/>
        </w:rPr>
        <w:t>30.投标人质疑</w:t>
      </w:r>
    </w:p>
    <w:p w14:paraId="36603717">
      <w:pPr>
        <w:pStyle w:val="419"/>
        <w:spacing w:line="360" w:lineRule="auto"/>
        <w:rPr>
          <w:rFonts w:hint="eastAsia" w:ascii="宋体" w:hAnsi="宋体"/>
          <w:bCs/>
          <w:color w:val="auto"/>
          <w:sz w:val="24"/>
        </w:rPr>
        <w:sectPr>
          <w:headerReference r:id="rId3" w:type="default"/>
          <w:footerReference r:id="rId4" w:type="default"/>
          <w:pgSz w:w="11910" w:h="16840"/>
          <w:pgMar w:top="1134" w:right="1134" w:bottom="1140" w:left="1457" w:header="851" w:footer="953" w:gutter="0"/>
          <w:cols w:space="720" w:num="1"/>
          <w:docGrid w:linePitch="286" w:charSpace="0"/>
        </w:sectPr>
      </w:pPr>
      <w:r>
        <w:rPr>
          <w:rFonts w:hint="eastAsia" w:ascii="宋体" w:hAnsi="宋体"/>
          <w:bCs/>
          <w:color w:val="auto"/>
          <w:sz w:val="24"/>
        </w:rPr>
        <w:t>30.1投标人应当在法定质疑期内一次性提出针对同一采购程序环节的质疑。</w:t>
      </w:r>
    </w:p>
    <w:p w14:paraId="79C59B9E">
      <w:pPr>
        <w:numPr>
          <w:ilvl w:val="0"/>
          <w:numId w:val="30"/>
        </w:numPr>
        <w:jc w:val="center"/>
        <w:rPr>
          <w:rFonts w:hint="eastAsia" w:ascii="宋体"/>
          <w:b/>
          <w:color w:val="auto"/>
          <w:sz w:val="32"/>
          <w:szCs w:val="32"/>
        </w:rPr>
      </w:pPr>
      <w:r>
        <w:rPr>
          <w:rFonts w:hint="eastAsia" w:ascii="宋体"/>
          <w:b/>
          <w:color w:val="auto"/>
          <w:sz w:val="32"/>
          <w:szCs w:val="32"/>
        </w:rPr>
        <w:t>采购需求</w:t>
      </w:r>
    </w:p>
    <w:p w14:paraId="280A3F2C">
      <w:pPr>
        <w:pStyle w:val="39"/>
        <w:jc w:val="left"/>
        <w:rPr>
          <w:rFonts w:hint="eastAsia"/>
          <w:b/>
          <w:color w:val="auto"/>
          <w:sz w:val="32"/>
          <w:szCs w:val="32"/>
          <w:lang w:val="en-US" w:eastAsia="zh-CN"/>
        </w:rPr>
      </w:pPr>
    </w:p>
    <w:tbl>
      <w:tblPr>
        <w:tblStyle w:val="88"/>
        <w:tblW w:w="9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245"/>
        <w:gridCol w:w="5714"/>
        <w:gridCol w:w="915"/>
        <w:gridCol w:w="705"/>
      </w:tblGrid>
      <w:tr w14:paraId="02A3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C20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FB9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建设内容（主要设备仪器名称）</w:t>
            </w:r>
          </w:p>
        </w:tc>
        <w:tc>
          <w:tcPr>
            <w:tcW w:w="5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3A7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主要参数（规格型号）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691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数量 </w:t>
            </w:r>
            <w:r>
              <w:rPr>
                <w:rFonts w:hint="default" w:ascii="Times New Roman" w:hAnsi="Times New Roman" w:eastAsia="黑体" w:cs="Times New Roman"/>
                <w:i w:val="0"/>
                <w:iCs w:val="0"/>
                <w:color w:val="000000"/>
                <w:kern w:val="0"/>
                <w:sz w:val="24"/>
                <w:szCs w:val="24"/>
                <w:u w:val="none"/>
                <w:lang w:val="en-US" w:eastAsia="zh-CN" w:bidi="ar"/>
              </w:rPr>
              <w:t>(</w:t>
            </w:r>
            <w:r>
              <w:rPr>
                <w:rFonts w:hint="eastAsia" w:ascii="黑体" w:hAnsi="宋体" w:eastAsia="黑体" w:cs="黑体"/>
                <w:i w:val="0"/>
                <w:iCs w:val="0"/>
                <w:color w:val="000000"/>
                <w:kern w:val="0"/>
                <w:sz w:val="24"/>
                <w:szCs w:val="24"/>
                <w:u w:val="none"/>
                <w:lang w:val="en-US" w:eastAsia="zh-CN" w:bidi="ar"/>
              </w:rPr>
              <w:t>台套</w:t>
            </w:r>
            <w:r>
              <w:rPr>
                <w:rFonts w:hint="default" w:ascii="Times New Roman" w:hAnsi="Times New Roman" w:eastAsia="黑体" w:cs="Times New Roman"/>
                <w:i w:val="0"/>
                <w:iCs w:val="0"/>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FC3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4529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F84E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一、解剖生理实训区（实训区域）</w:t>
            </w:r>
          </w:p>
        </w:tc>
      </w:tr>
      <w:tr w14:paraId="2779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4CE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4AF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动物数字化生理结构移动端</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DFB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一、系统内容：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1.牛、马、猪、猫、犬、鸟、蛙、鱼（ 四种）、鸡、虾、蟹三维生理结构（需提供不少于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2.子系统：被皮系统、骨骼系统、呼吸系统、泌生系统、神经系统、消化系统、生殖系统、淋巴系统、肌肉系统；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3.系统实训功能：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1.支持自由拆分功能， 鼠标点击任意动物生理结构拖动即可将其拆分，可连续拆分，可一键复原；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2.支持将任意动物生理结构半透明显示本身或半透明显示其他、隐藏本身或隐藏其他；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3.支持系统自带舒缓的背景音乐；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4.动物生理结构模型逼真、形象；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5.支持更换系统背景音乐，至少有三种背景颜色；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6.支持动物生理结构文字搜索功能，输入动物生理结构名称，点击需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要的选项，系统自动特写显示该结构；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7.支持典型动物生理结构的文字讲解；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8.支持任意位置自由移动，无坐标限制；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9.支持对任意动物生理结构进行区分上色显示功能；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10.支持任意模型大小缩放，便于局部或全局查看；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11.支持鼠标悬停在任意动物生理结构上时，系统自动显示对应结构的名称；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12.支持软件内截图功能；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13.支持画笔功能，在软件界面内使用画笔进行标注、框选，可撤销；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14.支持 360°任意角度自由旋转，无角度限制；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15.系统支持手机、平板等移动端设备；支持国产主流移动端操作系统，以本地 APP 形式安装运行，WEB 状态或无网络情况下均可有效运行（需提供不少于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二、配套硬件：平板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1.CPU 麒麟 990 以上，运行内存≥ 8G，存储≥ 256G；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2.屏幕类型:10-12.1 电容屏；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3.亮度： ≥400nit；</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4.分辨率： ≥2000*1200；</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852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1937D">
            <w:pPr>
              <w:keepNext w:val="0"/>
              <w:keepLines w:val="0"/>
              <w:suppressLineNumbers w:val="0"/>
              <w:spacing w:before="0" w:beforeAutospacing="0" w:after="0" w:afterAutospacing="0"/>
              <w:ind w:left="0" w:right="0"/>
              <w:jc w:val="center"/>
              <w:rPr>
                <w:rFonts w:hint="eastAsia" w:ascii="Arial" w:hAnsi="Arial" w:eastAsia="宋体" w:cs="Arial"/>
                <w:i w:val="0"/>
                <w:iCs w:val="0"/>
                <w:color w:val="000000"/>
                <w:sz w:val="21"/>
                <w:szCs w:val="21"/>
                <w:u w:val="none"/>
              </w:rPr>
            </w:pPr>
          </w:p>
        </w:tc>
      </w:tr>
      <w:tr w14:paraId="0137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A3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85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649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C9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3B0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6E3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1E3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AB6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3BB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6F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525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C5F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8D0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912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91D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C7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FAD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830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52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C3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5B8A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B96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136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4D0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5CC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71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3C3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153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02D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F2A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C3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0A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7F6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28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993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E0B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17C4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B91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69B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BD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FD7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1A5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6A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06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E86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3E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EB2E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F22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E6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F4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E68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7D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539E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4C1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EF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97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A20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95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DE4E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CF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21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E4A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13F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E2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8A8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EC7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6D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05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028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1C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5B6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29A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02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01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C2C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12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D09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BFA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69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24B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99D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8D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F23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ED8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E8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E28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85A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E9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94D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BAB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B5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C3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144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14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A65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B8B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79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E0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182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5D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FA3F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C1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A5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C0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56D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99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8C1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ED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1DA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B7C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662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76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29F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99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F4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FF0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3C00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A14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E6F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4FD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4C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C4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A8C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024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AB1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1B5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B16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6B1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7B63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DE3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E563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94F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29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C79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A8E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84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3CF0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8FE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DEC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5F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D87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B3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2484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4F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86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6B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929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E9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9A6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114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FF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98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C7D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08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9462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BB0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00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514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41D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04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E3A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FAD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F86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BF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D4F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D3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B95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EE3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E68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33D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动物数字化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生理结构小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组端</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1A8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一、系统参数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1.牛、马、猪、猫、犬、鸟、蛙、鱼（ 四种）、鸡、虾、蟹三维生理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结构（需提供不少于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2.子系统：被皮系统、骨骼系统、呼吸系统、泌生系统、神经系统、消化系统、生殖系统、淋巴系统、肌肉系统；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3.系统实训功能：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1.支持自由拆分功能， 鼠标点击任意动物生理结构拖动即可将其拆分，可连续拆分，可一键复原；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2.支持将任意动物生理结构半透明显示本身或半透明显示其他、隐藏本身或隐藏其他；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3.支持系统自带舒缓的背景音乐；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4.动物生理结构模型逼真、形象；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5.支持更换系统背景音乐，至少有三种背景颜色；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6.支持动物生理结构文字搜索功能，输入动物生理结构名称，点击需要的选项，系统自动特写显示该结构；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7.支持典型动物生理结构的文字讲解；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8.支持任意位置自由移动，无坐标限制；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9.支持对任意动物生理结构进行区分上色显示功能；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10.支持任意模型大小缩放，便于局部或全局查看；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11.支持鼠标悬停在任意动物生理结构上时，系统自动显示对应结构的名称；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12.支持软件内截图功能；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13.支持画笔功能，在软件界面内使用画笔进行标注、框选，可撤销；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14.支持 360°任意角度自由旋转，无角度限制。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15.支持点击隐藏功能，触摸点击任意动物生理结构即隐藏改动物生理结构，可连续点击隐藏。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二、配套硬件参数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1.无线连接：支持；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2.触控尺寸： ≥86 寸（需提供不少于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3.触控技术：电容触控技术；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4.触摸点数： ≥40 点触摸；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5.背光技术：LED；</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6.亮度： ≥500cd/m2；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7.对比度： ≥ 1600:1；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8.可视角： ≥水平:175°/垂直:175°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9.响应时间： ≥ 1ms；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10.显示分辨率： ≥ 3840x2160(16:9)；</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11.刷新频率： ≥60Hz；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12.扬声器： 内置；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13.安装方式：180°平躺安装、静音万向轮*4，支持自动锁定（需提供不少于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14.支持一键断电；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15.显示尺寸： ≥ 1060mm*1890mm，整机 180°平躺尺寸 ≥ 1235mm*2065mm（需提供不少于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二、小组端配套软件系统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2.1系统控制功能要求：软件内置控制功能：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1.支持教师软件可对小组端进行一键开机；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2.支持教师软件可对小组端进行一键关机；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3.支持教师软件可对小组端进行一键锁定；</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4.支持教师软件一键投屏至小组端；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5.支持小组端投屏至教师端；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6.支持教师软件远程控制协助小组端操作；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7.支持教师软件对任意小组端进行框选、标注、讲解；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8.支持教师软件可授权任意小组端软件对其他小组端协作控制，实现小组端之间的跨硬件协作。</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8A7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5589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66B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1D7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75E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924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24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A1C2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0AC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AB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67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421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4EA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8D4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066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8DA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BC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0A16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A6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036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439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B27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2B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4A2C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493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F3E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F43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85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D8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A7F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4D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3C9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7C8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D7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8D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37D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D2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650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85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62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4D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5CD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3D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743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806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72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2B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9B17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81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D0EC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95C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0AA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88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C6A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E2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F5C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68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47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186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A75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21B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D71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890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17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68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35E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BE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71E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BD1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F2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1350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3065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23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DD3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D99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727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A8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B578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D0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A516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EF9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AB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5B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B68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4A9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C37D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C32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F7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29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DDE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1B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1F7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E76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AF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C8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C31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0A9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0D9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974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4C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A9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1AE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3C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8C2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F83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121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89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D40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332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F0F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DC1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B8F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A64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8FC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183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107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316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7CC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13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074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76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C18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EE3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9C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AA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3FE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E0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893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68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74B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42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CD2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5D4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38F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C14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CE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4D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E7B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C9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714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F54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06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7CF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4DC2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F4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608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6C0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ED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6D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9BE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73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DBD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BF8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E62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CF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A84F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6B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AF0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224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1C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D61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7A6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6C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56D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C49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A4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59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629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43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680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360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F1D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5D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94F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65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7BF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740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91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0CF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252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FA1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7CE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917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EB4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D8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8495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B0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57A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1D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789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25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344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CF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43E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332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6CC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B7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04E8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0D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942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EB9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15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87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386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1F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234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96C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50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5C5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E9A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EB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3301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3EE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95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F8E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8F8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9B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4012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15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93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D5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F8D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7A6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940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BDD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CB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B3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D31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00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8E9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20A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AE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E01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120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AD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562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57E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1C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3D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E68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1EC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58B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213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06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B4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7F41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99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652D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82C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F2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714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D35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06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B66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4F0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1F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27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822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81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D4F5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3FB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37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69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D2E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CE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ABE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932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B7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19E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36F7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17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2C6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B10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155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099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动物解剖3D</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数字资源云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系统</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92D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1.系统应采用B/S 架构，基于 WebGL 技术标准开发，全面适配信创软硬件生态：兼容与 360 安全浏览器、搜狗浏览器、星愿浏览器等国产主流浏览器的深度适配；支持运行的国产操作系统：麒麟、统信UOS 等国产操作系统，支持的国产 CPU 架构：飞腾、鲲鹏、龙芯等国产 CPU 架构环境下稳定运行。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2.系统支持 dwg、dxf、天正 T3 等 CAD 图纸格式的导入和解析，提供</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AutoCAD、中望 CAD 轻量化导出插件（提供证明文件，不限于官网截图、软件截图、检测报告）；</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3.CAD 图纸图元、文字等不丢失，参照块、文字、图元属性输出完整，图纸拖动时构件不隐藏、不闪烁。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4.提供 CAD 图纸分图层查看、设置标签（响应标签点击事件）、设置视点、图元显示/隐藏、图元颜色设置、图元背景颜色设置、图元定位功能；提供任意两点间距离测量，角度测量，面积测量；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5.直接支持不少于 13 种格式 Rev it（提供导出插件）、Bentley（提供导出插件）、Stp/Step、fbx、IFC 等常见 BIM、3D 模型格式的导入和解析，无需进行格式转换。 已完成与中望 3D、广联达 GTJ、斯维尔 BIMQ 等国产 BIM 软件的格式互通测试，支持其.zw3d、.gcl 等专属格式的无损导入与解析。 ”（提供证明文件，不限于官网截图、软件截图、检测报告）；</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6.3D/BIM 模型构件不丢失，几何信息、纹理贴图、显示完整，模型拖动时构件不隐藏、不闪烁。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7.3 支持在麒麟、统信 UOS 等国产操作系统及飞腾、鲲鹏、龙芯等国产 CPU 架构下稳定运行，可与中望 3D、广联达 BIM 安装计量等国产 BIM 软件实现 SQLite 数据无缝交互（提供证明文件，不限于官网截图、软件截图、检测报告）。</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8.具有 3D/BIM 模型放大缩小、旋转、模型剖切、模型视点设置、构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件显示/隐藏移动、构件颜色设置、构件剖切、构件透明、标签设置、构件尺寸测量等功能。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 3D/BIM 模型展示的光照强度。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10.采用点法线渲染技术，在控制三角面片数量的情况下实现圆滑的曲面显示效果。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11.提供 3D/BIM 模型与 CAD 图纸叠加功能，提供 3D/BIM 模型与 CAD图纸同屏比对功能（提供证明文件，不限于官网截图、软件截图、检测报告）；</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12.不需要专有渲染服务器，普通配置服务器即可使用。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13.服务器集中轻量化 CAD 图纸、3D/BIM 模型时，采用多进程和多线程技术。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14.支持跨平台(Windows\Linux)部署、麒麟 OS、支持鲲鹏等云国产硬件平台。（提供证明文件，不限于官网截图、软件截图、检测报告）；</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二、后台管理功能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 学校依据专业课程设置，可维护更改平台中的专业、图纸、图纸目录结构，包括各种 CAD 图纸、3D/BIM 模型，教学任务，标准图纸，微课等。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2.整个系统具有在线教学、在线练习、备课管理、图纸管理、系统管理等多种板块，学校可依据自身的需求，对平台名称，五大板块名称进行修改。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3.在线教学就是教学模式，教师可在此模式下开展相关的教学工作。在线练习就是练习模式，学生通过账号登录系统可以进行练习相关的知识操作。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可以根据教学/学习内容及使用场景，系统提供的丰富交互功能操作：加载展示图纸目录对应的 CAD 图纸及 3D/BIM 模型；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对 CAD 图纸及 3D/BIM 模型进行放大缩小，对 3D/BIM 模型进行旋转操作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依教学或学习需要，查看 CAD 图纸及匹配的 3D/BIM 模型；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依教学或学习需要，CAD 图纸与 3D/BIM 模型的切换；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依教学或学习需要，调整及拖动 CAD 图纸显示浮窗大小及位置；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 CAD 图纸图元、3D/BIM 模型构件的热点；依教学或学习需要，操作 CAD 图纸、3D/BIM 模型的二三维联动；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 CAD 图纸图元、3D/BIM 模型构件的颜色；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 CAD 图纸图元、3D/BIM 模型渲染场景的相机视角；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 3D/BIM 模型构件的构件透明度；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 CAD 图纸图元、3D/BIM 模型构件的闪烁；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 CAD 图纸图元、3D/BIM 模型的批注；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 CAD 图纸图元、3D/BIM 模型的热点；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 3D/BIM 模型的爆炸功能；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 3D/BIM 模型的漫游功能；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依教学或学习需要，操作背景颜色，闪烁颜色等场景配置；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提供画笔涂鸦，文字添加，矩形框批注功能，可对场景进行操作；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可显示图纸目录匹配的教学任务，标准图纸，微课内容，课件，考试；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4.备课管理模块中，老师基于所授课程内容，使用此功能提将所授的抽象 CAD 图纸内容及知识，借助对应的 3D/BIM 模型及相关工具功能，提高学生对 CAD 图纸的理解，缩短学生的学习时间，提高老师教学质量。此功能中教师已经调整配置好的 CAD 图纸及 3D/BIM 模型的相关设置内容，在在线教学中可直接进行教学使用。老师可以对自己的教学内容进行发布，发布后自己代课班级的学生可以看到。每个老师的教学内容只能自己看见，但是可以把自己的教学内容分享给其他老 师：</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可以根据教学/学习内容及使用场景，系统提供的丰富交互功能操作：加载展示图纸目录对应的 CAD 图纸及 3D/BIM 模型；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对 3D/BIM 模型及 CAD 图纸进行放大缩小，对 3D/BIM 模型进行旋转操作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操作并保存 CAD 图纸图元、3D/BIM 模型构件的显示/隐藏数据；操作并保存 CAD 图纸图元、3D/BIM 模型构件的颜色数据；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操作并保存 CAD 图纸图元、3D/BIM 模型渲染场景的相机视角数据；操作并保存 3D/BIM 模型构件的构件透明度数据；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操作并保存 CAD 图纸图元、3D/BIM 模型构件的闪烁数据；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操作并保存 CAD 图纸图元、3D/BIM 模型的批注数据；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操作并保存 CAD 图纸图元、3D/BIM 模型的热点数据；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操作并保存 3D/BIM 模型的爆炸数据；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操作并保存背景颜色，闪烁颜色等场景配置数据；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5.图纸管理为老师备课提供一个数据支撑的管理入 口。其中包括专业维护、图纸维护两个大版块。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1）专业维护可根据实际情况维护图纸所属专业信息，可用于在线教学及备课管理中图纸筛选功能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2）图纸维护，可新增、修改、删除、发布相关图纸数据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图纸维护功能包含该图纸的图纸目录维护，CAD 图纸及 3D/BIM 模型维护，教学任务维护，标准图纸内容维护，微课维护五大部分。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图纸目录维护，老师可以修改左侧的目录菜单名称，目录菜单层级不限。可以替换成自己所授课的内容。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CAD 图纸及 3D/BIM 模型维护，在对应图纸目录下，上传 3D/BIM 模型或 CAD 图纸，可将 Rev it 模型中的二维视图作为 CAD 图纸提取供教学使用。（提供证明文件，不限于官网截图、软件截图、检测报告）；教学任务维护，在对应图纸目录下，以文本方式编辑教学任务相关的信息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标准图纸内容维护，在对应图纸目录下，以富文本方式编辑教学相关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的标准图纸信息，可自定以层级，可粘贴或上传图片等。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微课维护，在对应图纸目录下，可上传所用教学文档（PDF 等）、视频、音频、链接信息。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教学课件，在对应图纸目录下，可上传所用教学课件（PDF，WORD 等）信息。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分享管理，在对应图纸目录下，可新增分享链接，分项给其他人（不需要登录）。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考试管理，在对应图纸目录下，可新增客观题（单选题，多选题，判断题）。</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图纸发布，发布时可以选择具体院系、班级，这样只有被选择的院系班级的教师学生才能看见，如果不选择院系、班级，则登录系统的所有老师和学生都可以看见。只有发布后，才可以在在线教学、在线练习、备课管理中看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6.系统管理包含：账号管理、机构管理、二维码管理、个人中心、系统日志功能。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1）账号管理，可以添加、编辑、删除系统登录教师及学生账号，可以给教师设置自己的代课班级。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2）学校信息维护，可以维护学校名称、学校 logo，维护好之后，可以在系统中显示。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3）院系管理，可依据学校的实际情况，设置院系、设置专业、班</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级等。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4）二维码管理，可以生成课程的所有课件二维码，用微信扫描二维码，直接可以查看当前课件的模型，也可以操作模型。（提供证明文件，不限于官网截图、软件截图、检测报告）</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5）成绩管理，教室可以查看学生考试情况，可查看成绩，以及答题详情。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6）个人中心，可以查看、编辑个人信息。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7）日志管理，用于查看系统的使用情况，分为操作日志、异常日志两类。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8）角色管理，系统分为三种角色：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&lt;1&gt; 教师角色：A 可以创建新的图纸及图纸相关内容；B 可以修改系统中默认的图纸目录、教学任务、模型，图纸、微课视频、备课等内容；C 对教师的以上数据进行个性化保存（包含公共资源在内）及使用。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&lt;2&gt; 学生角色：学生不能上传，不能新建，不能修改系统中的数据。仅能查看及使用在线练习模块中功能及相关资源内容；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&lt;3&gt; 管理员角色：设置学校名称及 logo、院系数据（包含院系，专业、班级）、教师维护（包含所属院系，代课班级）、学生维护（包含所属院系班级）；图纸资料导入导出（包含图纸，图纸目录、教学任务、标准模型、图纸等）；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7、图纸维护功能：图纸导出、图纸导入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1）图纸导出，可以选择需要导出的图纸，系统会自动把该图纸相关的数据（ 图纸信息、图纸目录、教学任务、3D 模型、图纸等）打包成压缩包导出。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2）图纸导入：可以把本软件导出的图纸压缩包直接导入到新系统中，则新系统将不需要再次录入图纸相关数据（ 图纸信息、图纸目录、教学任务、3D 模型、图纸等），可直接打开及呈现导入图纸的所有内容。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资源模型：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结合牛，马，羊，猪模型包好骨骼，肌肉，血管，内脏等模型制作电子教材资源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教材结构：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第一篇 基础生物学特性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第一章 家畜分类与演化背景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四种动物的分类地位（哺乳纲、偶蹄目 / 奇蹄目）、驯化历史与经济价值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典型品种特征对比（如荷斯坦牛 vs 蒙古马 vs 小尾寒羊 vs 杜洛克猪）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第二章 解剖与生理系统对比</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消化系统：反刍胃（牛 / 羊）、马属动物盲肠、猪单胃的结构差异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与功能（ 附解剖图）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循环与呼吸系统：心率、肺容量与代谢效率的关联（结合运动能力，如马的高耐力）</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排泄与免疫系统：肾脏结构对水分代谢的影响（如猪对高蛋白质日粮的耐受）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第三章 繁殖生物学特性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性成熟规律与发情周期调控（如羊的短日照发情 vs 猪的全年发情）妊娠生理对比：马的胎盘类型（上皮绒毛膜）与猪的多胎妊娠适应机制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哺乳期营养传递：母乳成分差异（如牛初乳 IgG 含量 vs 猪乳脂肪含量）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第二篇 营养需求与饲料管理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第四章 营养代谢基础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能量需求模型：牛 / 羊的瘤胃发酵能（ME）计算 vs 猪的消化能（DE）体系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蛋白质需求差异：反刍动物的瘤胃微生物蛋白合成 vs 猪的必需氨基酸平衡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特殊营养素需求：马对维生素 E 的高需求（抗氧化防肌肉损伤）、猪对铁的敏感期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第五章 饲料配方设计与实践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牛 / 羊：粗饲料（牧草 / 秸秆）与精料配比，尿素替代蛋白的使用规范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马：高纤维日粮设计（避免胃溃疡），运动马的能量补充策略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猪：不同生长阶段饲料转换（仔猪教槽料 vs 育肥猪低纤维日粮）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案例：规模化猪场的玉米 - 豆粕型日粮 vs 反刍动物的青贮饲料体系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第三篇 养殖技术与管理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第六章 繁殖管理技术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人工授精应用对比：牛的冷冻精液普及 vs 猪的常温精液保存技术多胎动物（猪 / 羊 ）的繁殖调控：同期发情、超数排卵的药物选择差异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马的妊娠监测难点：超声检查时机与胚胎存活率分析第七章 生长发育与育肥技术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肉牛育肥周期（ 18-24 月龄）vs 猪育肥周期（ 150-180 天 ）的经济效益对比</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羔羊早期断奶技术（ 45-60 天）vs 犊牛代乳料应用要点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马的生长曲线管理：周岁马的骨骼发育与营养调控第八章 环境控制与福利养殖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猪舍温控标准（育肥猪适宜温度 18-22℃) vs 牛舍通风设计（ 防氨气中毒）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马厩地面材质选择（ 防滑 vs 减震）对蹄部健康的影响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动物福利法规要点：欧盟对猪群 enrichment 设施的要求 vs 反刍动物的放牧需求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第四篇 疾病防控与健康管理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第九章 常见疾病与致病机制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消化系统疾病：牛瘤胃积食 vs 猪腹泻（大肠杆菌病）vs 马结肠炎繁殖疾病：猪蓝耳病对多胎妊娠的影响 vs 马流产衣原体感染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代谢性疾病：奶牛酮病 vs 马应激性胃溃疡的诱因对比第十章 防疫体系构建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免疫程序差异：猪瘟疫苗首免日龄（ 28-35 天）vs 牛口蹄疫免疫频率（每年 2-3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寄生虫防控：羊的肝片吸虫病 vs 猪的蛔虫病的驱虫策略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马属动物特殊防疫：非洲马瘟的区域防控与检疫标准第五篇 实践与案例应用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第十一章 实验实训指导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动物保定技术：牛鼻钳使用 vs 猪耳标佩戴 vs 马笼头操作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生理指标测定：反刍动物瘤胃蠕动音听诊 vs 猪背膘厚度测量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饲料配方计算：用试差法设计生长猪日粮（ 附 Excel 计算模板）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第十二章 现代养殖模式案例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肉牛规模化育肥场：TMR 饲喂系统 vs 散栏式养猪场的自动化喂料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生态养殖模式：羊 - 草 - 沼循环农业 vs 马业与休闲农业的结合案例讨论：非洲猪瘟疫情下的猪场生物安全体系重建 vs 奶牛场乳房炎防控成本分析。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5DA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 套（不限节点）</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5B89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35D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7DD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DDE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5DB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5A9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68C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0BA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C0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B7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1AFB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556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8A5E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DDC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A96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C44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093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23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14C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74B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AD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C0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B5F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2B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58A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1EF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01C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5F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2A7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F5C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E67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05B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E9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CC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ECA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70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AFF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EF2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26C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DA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EEE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D8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674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FA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9A9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B5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39F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3F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A6E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563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D9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9EA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0E6F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3FD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7DC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EAA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F8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80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700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4F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B60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1E8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97B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75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20A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196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3E8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02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AB6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3BD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706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90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DD3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D27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65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79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4E0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0C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1A23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3AA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DD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88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DF9E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A9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3BF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B95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4F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A0F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EA8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49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E1E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6B5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D4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8D9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6FAC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D4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D4E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506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5D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87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683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594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599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CF4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1E4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67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97C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51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9BC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E84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2E0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DD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471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71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22D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360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62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84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6C5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9F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57D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AF2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AD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30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C2FB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E3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9FAB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5B5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C22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01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A7B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CB4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B3C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5E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AA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47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036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298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1AF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0E0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33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AA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EEC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6B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CE4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75C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50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C7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2E05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B2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057D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28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BA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D2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7C3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2E0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2A27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849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323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304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177E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212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464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78E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87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39F0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75B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32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701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512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376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AF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8BD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F6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DC3A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1B5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B7F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F1CB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D96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EA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336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B82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73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88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C3B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33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DBC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B38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B1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66D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794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494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6B4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C13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6A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25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736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FC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FDF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80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4D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69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A89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D5E9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569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93D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1B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88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A23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79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5B5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FA7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EF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B4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038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29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960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A0A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25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9A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9766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07A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126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85F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1CF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8F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DEF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B2B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D9DD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8EE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7A0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FF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3C08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77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099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8C6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2A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66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60D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36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27A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85D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34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558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198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BA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6CF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D4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2D8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12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A1F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91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643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439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F06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82A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92B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70A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51B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47B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C9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7A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C5D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D6E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56C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D7D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9C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65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464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7A2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F65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DF1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D7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28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38A2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85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B55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F8F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24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F74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FA0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F6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E53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960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DA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5B4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CAE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55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5FC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F10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45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96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FBD5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32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D15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F04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C60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B7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23F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87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12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9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97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1F7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1F0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B3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559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C39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94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D8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E11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979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8B9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3B2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67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E5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28A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6A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E0F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883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15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F2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B2B3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37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37F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D81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94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7F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22D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10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516F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DE4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8B6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F93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632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CD9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F376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C8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E8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08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3C8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82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B33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3D6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909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54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7D7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D55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687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2A9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1FA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FBE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E98D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94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61A6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3DC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DB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0F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CB5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8C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D06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719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CCF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08D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0DA3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EA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C7F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80D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31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8B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46C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26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6BC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511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B1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544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0FCB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EB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C82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1C3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EA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EE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A27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EED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992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BF8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B8D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E4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A918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A2A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C540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AD0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7EE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5F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6DA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B3A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33A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94B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A6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B051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570F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5E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8A2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122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00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F92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C1D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7F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998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39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54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CEF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6C0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AC4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110C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6EE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86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F2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262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EA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B12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91F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CE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C9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809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4E5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6F3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72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D58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B4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7B3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8D1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DB0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80C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BF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AF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51C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85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ACD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638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FC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04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E66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6F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C0B3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29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44D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96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046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5A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6CC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3E3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AC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E63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1E1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37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C78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0C3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96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AE4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4F8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4E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27AA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B49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2D1F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80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5F5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09E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1B2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AA0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C41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250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A48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DD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E3C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E4B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533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7CC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1DEA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99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17B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FB95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9C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96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20E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EC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9A6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99B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45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38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EE28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013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988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377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982D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D8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5F1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A2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7DD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9B1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196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E4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F2F7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EC3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2DC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45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4F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4E5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93E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FC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803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D65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FB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3E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D93B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3D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8E5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66E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15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5A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F65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B3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587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E1F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E5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F6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389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84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349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01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13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BF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734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C70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7DB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12E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D4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10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189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D4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9CB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7B0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034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CB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AD5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94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A0F2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5E7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FC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B8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07DD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EF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CEA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C55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70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05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96F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C7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2E8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286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2C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0D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0B4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E81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146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0DD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6E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46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DF9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D0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81E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A63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7A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0B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E93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7B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528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ECF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0C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477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F7C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FD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B010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7B7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620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61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CE9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901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581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D75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D4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B4A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522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39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BF48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44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0E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FB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E1C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AB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30C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B61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6FE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66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B8F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33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38AE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B0F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B0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9D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646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DE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8D58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A4E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30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22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9D4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1B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AFD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675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B4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46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2ED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23D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101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871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7D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BB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9309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24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C2C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7F5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3A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5F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463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31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C41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0A3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4D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11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3A34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AF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C77E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BC5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073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81A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21E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80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B61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C9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F0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41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FCA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354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370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DD2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B56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8F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FCA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D4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8FC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3AB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999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1F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826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6FD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250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C91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16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D7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6864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9D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062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DA8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F53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DB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86C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50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B84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C5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E5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7E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A6E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4C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EC1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440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8C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D9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A50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9F7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283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952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16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F46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10A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54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BDEA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1FD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AA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78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6F7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91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D75A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4A4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59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C71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4021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87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F04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115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06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8A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A6B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DE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E23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E24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DD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13C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B53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0B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B33E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7C3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68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0C4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E1B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FA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542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A85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A32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64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6E5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9B1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313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A08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9F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07A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303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2BE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7A5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16A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B40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E9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19C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7C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6CB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1E0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C41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CC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3FF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47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BAEE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1EB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B1A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38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639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2D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D3F9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893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CB4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1F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D94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3C4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E4E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C1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70B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7F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326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F6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699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73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DB5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97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7E7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07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A5F3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E01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36F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二、畜禽生产实训区（实训区域）</w:t>
            </w:r>
          </w:p>
        </w:tc>
      </w:tr>
      <w:tr w14:paraId="0F6B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4EF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3FC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牛综合诊疗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套件-融合</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E50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功能要求（本产品需为实物训练操作套件，非软件产品）：满足牛全生命周期教学中牛针灸诊疗、瘤胃切开术（可替换）、瘤胃插管术（可替换）、肠管切开吻合术（可替换）、牛胀气放气术（可替换）、牛乳房炎诊疗（可替换）、牛的口蹄疫诊断（可替换）、生物芯片植入（可替换）、牛静脉注射模块（可替换）、牛肌肉注射、牛皮肉缝合（可替换）、浸润麻醉（可替换）、传导麻醉（可替换）、硬膜外腔麻醉（可替换）等实操教学及牛综合诊疗辅助示教系统组成，要求真实还原度高，可完全模拟各个核心环节，训练套件由高分子材料制作而成，要求触感真实，可真实模拟全流程的规范操作动作，由牛本体、瘤胃切开术模块、瘤胃插管术模块、肠管切开吻合术模块、牛胀气放气术模块、牛乳房炎诊疗模块、牛的口蹄疫诊断模块、生物芯片植入模块、牛静脉注射模块、牛肌肉注射模块、牛皮肉缝合模块、浸润麻醉模块、传导麻醉模块、硬膜外腔麻醉模块、大动物手术工具包、仿生血液套装、仿生体液套装、缝合注射工具包、繁殖器械工具包、针灸工具包等组成，外观与牛一致，形象逼真可完整训练真实实操动作，支持多人次多频次的训练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 牛瘤胃切开术模块（模块化设计支持快拆快装）：1 套，尺寸： ≥ 30*40cm（需提供不少于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 瘤胃插管术模块（模块化设计支持快拆快装）：1 套，尺寸： ≥ 30*30cm；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2.3 肠管切开吻合术模块（模块化设计支持快拆快装）:1 套，尺寸： ≥ 30*10cm（需提供不少于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2.5 牛胀气套管针放气术模块（模块化设计支持快拆快装）：1 套，尺寸： ≥ 10*10cm；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2.6 牛乳房炎诊疗模块（模块化设计支持快拆快装）：1 套，尺寸： ≥40*30cm（需提供不少于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2.7 牛的口蹄疫诊断模块（模块化设计支持快拆快装）：1 套，包含口腔、鼻、舌、乳房（需提供不少于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2.8 生物芯片植入模块（模块化设计支持快拆快装）：1 套，符合国内主流养殖场使用规格；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2.9 公共配套牛静脉注射模块（模块化设计支持快拆快装）：1 套，颈静脉 ≥8*4cm、乳静脉 ≥8*4cm；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2.12 公共配套牛肌肉注射模块（模块化设计支持快拆快装）：1 套，颈侧 ≥8*4cm、臀部 ≥8*4cm；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2.10 公共配套牛肌肉注射模块（模块化设计支持快拆快装）：1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包含表皮层、真皮层、皮下组织层、肌肉层 4 层结构；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2.11公共配套浸润麻醉模块（模块化设计支持快拆快装）：3 套，单个尺寸： ≥8*4cm;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2.12 公共配套传导麻醉模块（模块化设计支持快拆快装）：3 套，单个尺寸： ≥8*4cm;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2.13 公共配套硬膜外腔麻醉模块（模块化设计支持快拆快装）：1 套，单个尺寸： ≥8*4cm;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2.14 公共配套包含（每个 1 套）：仿生皮肉（包含表皮层、真皮层、皮下组织层、肌肉层 4 层结构）、仿生胸腔（包含胸椎骨、胸肋骨、肋软骨）、仿生瘤胃（瘤胃内置压力预警传感器）、仿生草料（在瘤胃中不少于 3 个阶段的草料分别为初步咀嚼草料、初步发酵草料、完全发酵草料）、圆形瘤胃透视窗、仿生乳房、仿生子宫、仿生阴道、仿生直肠、仿生粪便、仿生体液套装等。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2.15 牛针灸穴位包含：64个常见经络穴位（需提供不少于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2.16 内置触控面板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2.17 尺寸 ≥22 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2.18 牛品种：美式大体青年荷斯坦奶牛（需提供不少于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尺寸：牛鼻尖到牛第一节尾椎骨的长度≥2.6m（需提供不少于 3 张实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2.19 牛综合诊疗辅助示教系统 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2.20 储物柜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尺寸：0.85*0.39*1.8m,材质：钢，3 层结构带锁。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2.21 仿生体液套装 2L；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2.22 仿生血液套装 2L；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2.23 大动物手术工具包 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2.24 缝合注射工具 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2.25 针灸工具包；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2.26 繁殖器械工具包 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3、支持真实上手利用各种器械操作流程：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 瘤胃切开术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术前准备：消毒、麻醉等。在左侧最后一根肋骨到髋关节之间，并用消毒水洗净、消毒，再用碘酒消毒，后用酒精脱碘。使用 2%普鲁卡因在左侧自最后背椎至第 4 腰椎的横突间分 4 点各注入 10 毫升进行麻醉。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手术切 口：在左肷中部（刀 口在肋弓后 3-5厘米，腰椎横突下 10 厘米左右）局部剪毛消毒，切开皮肤（切 口 25-30 厘米）、腹肌、腹膜，露出瘤胃。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手术过程：切开瘤胃，进行胃冲洗治疗，如瘤胃积食的牛应掏出 2/3</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到 3/4 的瘤胃内容物，剩余部分应掏松后分散在瘤胃各部。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缝合：连续缝合腹膜，结节缝合肌层，结节缝合皮肤，整理创缘，用碘酊消毒，打结系绷带。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3.2 瘤胃插管术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经鼻插管：保定动物，固定头部，擦净鼻孔，胃导管涂滑润油，将胃导管沿动物下鼻道缓缓插入，到达咽部时有抵抗，别硬推，待有吞咽动作时，趁机向食管内插入。无吞咽可揉捏咽部或用导管端轻轻刺激咽部。经口插管：先给动物口腔内装上一只中央有一个圆孔的木制开口器，将胃管从开口器的中央孔中插入，待吞咽时，将胃管送入食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3.3 肠管切开吻合术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用外科刀切开皮肤、肌肉(腹部手术用外科刀切开皮肤，皮肌，然后钝性分离皮下组织至一定深度)，找到囊腔，分离肠管，将病变肠管取出，在肠管下面垫上浸有生理盐水的纱布，将预定要切除的肠管，用手指轻轻将内容物向两端挤开，距病变肠管两端约 5 cm 处，分别用两把肠钳夹住。再将预定要切除肠段的肠系膜血管双重结扎，以防出血，用剪刀切除病变组织及肠系膜(三角形剪除)。挤去两端内容物，再用青、链霉素生理盐水清洗肠管断端，接着将两断端分别套在准备好的支撑物两端，并用双手将其推靠，使两断端紧接触，进行双层缝合。第 1 层用螺旋形缝合法缝合肠壁全层或黏膜层，第 2 层用库兴氏缝合法缝合浆膜层及肌层，使断端内翻闭合，结节缝合肠系膜，断端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缝合好后用生理盐水清洗并用灭菌纱布拭去血迹，涂上青链霉素。把支撑物推向肠管远端，用食指和拇指将其捏碎，将肠管还纳腹腔，缝合腹膜切 口向腹腔注射青霉素。再按常规操作缝合肌肉层及皮肤，皮肤切口缝合后再以碘酊消毒。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3.4 牛胀气放气术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牛左腹肷部中央或者左侧髂骨外角和最后肋骨中点联线的中央进行 穿刺。术位消毒。接着在穿刺点用外科手术刀切开一个小切 口，并将穿刺部位皮肤用左手略微向前推动，然后右手拿套管针朝向前肢刺 入。套管固定后将针芯拔出，接着经由穿刺控将制酵剂注入到瘤胃内。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3.5 牛乳房炎诊疗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1、适当先轻柔按摩一下乳房排空积乳，然后用生理盐水清洗乳头，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用通乳针注入生理盐水，反复冲洗挤出，乳针注射，注入后把乳头捏住，然后轻微按摩晃荡乳房。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2、乳房区域为软体：4 个乳区， 2 个正常，2 个模拟乳房炎的硬实感（硬实感分阶段 1 个稍硬，1 个很硬）；4 乳区能分别加不同液体（模拟正常挤奶、挤出乳房炎乳）；患病乳头能实现以下功能（可实施灌药封闭，可用通乳针通乳）"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3.6 牛的口蹄疫诊断</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 口腔、鼻、舌、乳房和蹄等病态部位的展示，这几个部位为单独模块支持与牛本体之间的自由拆装。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3.7 生物芯片植入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植入位置左耳基部皮下的甲状软骨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3.8 静脉注射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支持颈静脉沟内的颈静脉管注射、乳静脉管注射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3.9 肌肉注射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支持臀部肌肉注射和颈侧肌肉注射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3.10 牛皮肉缝合</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支持：颈部、腹部及上述手术涉及到的所有部位的皮肉缝合。</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3.11 浸润麻醉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支持：上述实操模块涉及到传导麻醉的所有部位。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3.12 传导麻醉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支持：上述实操模块涉及到传导麻醉的所有部位。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3.13 硬膜外腔麻醉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支持：上述实操模块涉及到硬膜外腔麻醉的所有部位。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3.14 牛的针灸诊疗13 个后肢穴位：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大胯穴：位于股骨大转子正上方约 3 寸处，左右侧各一穴。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小胯穴：位于股骨大转子正下方约 2.5 寸处，左右侧各一穴。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大转穴：位于股骨大转子正前方约 2 寸处，左右侧各一穴。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黄金穴：位于股骨大转子与坐骨结节连线的中点处，左右肢各一穴。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扯脚穴：在黄金穴正下方约 4 寸处的股二头肌沟里，左右脚各一穴。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掠草穴：位于膝外侧直韧带与膝中直韧带之间，左右肢各一穴。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肾堂穴：位于股内侧上部、隐大静脉上，左右肢各一穴。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后三里穴：位于第三排肌与趾外侧伸肌的肌沟中，胫骨外髁下方凹陷处，左右肢各一穴。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承山穴：位于跗关节背外侧的跖背侧静脉上，左右肢各一穴。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后寸子穴：位于关节上，跖内和跖外侧沟内，左右肢各一穴。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滴水穴：位于蹄叉前缘正中稍上方，每肢各一穴，共二穴。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后八字穴：位于蹄叉上缘两侧，有毛与无毛交界处，每蹄内外各一穴。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30 个躯干和尾部穴位：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丹田穴：位于两肩胛骨前角的连线与背正中线相交点，即第一、二胸椎棘突之间，一穴。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三台穴：位于背正中线上第三与第四胸椎棘突之间，即髻甲最高处，一穴。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天福穴：位于背正中线上第五与第六胸椎棘突之间，一穴。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苏气穴：位于背正中线上第八与第九胸椎棘突之间为主穴，另付穴三个，即髋结节水平线与第七、八、九肋间相交点，两侧共六穴。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安福穴：位于背正中线上第十与第十一胸椎棘突之间，一穴。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天平穴：位于背正中线上 13 胸椎与第一腰椎棘突之间，一穴。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后丹田穴：位于背正中线上第一与第二腰椎棘突之间，一穴。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肾门穴：位于背正中线上第二与第三腰椎棘突之间，一穴。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安肾穴：位于背正中线上第三与第四腰椎棘突之间的凹陷处，一穴。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百会穴：位于背正中线上腰椎与荐椎棘突之间，一穴。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归尾穴：位于百会穴与髋结节连线的中点处，左右侧各一穴。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腰带穴：位于第三和第四腰椎肋横突末端之间，髂肋肌沟中，左右各一穴。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饿眼穴：位于左侧肷窝部正中，一穴。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肚角穴：位于左侧最后肋后缘，第一腰椎肋横突前角处，髂肋肌沟中，一穴。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饮胀穴：位于胸壁左侧，倒数第二肋间与髋结节下角水平线相交处，一穴。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脾俞穴：位于胸壁左侧，倒数第三肋间与髋结节上角水平线相交处，髂肋沟内，一穴。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六脉穴：位于倒数第一、二、三肋间与髋结节中点水平线相交处，每侧各三穴，共六穴。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肺俞穴：位于胸壁两侧、倒数第五、六、七、八肋的任何一肋间与肩尾端连线交点上，左右侧各一穴。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吊黄穴：位于胸骨柄前端正中皮肤褶上，一穴。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带脉穴：位于肘突后方约三寸处的胸外静脉上，左右侧各一穴。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滴明穴：位于乳井上，左右侧各一穴。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海门穴：位于离脐旁约一寸处，左右侧各一穴。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阳明穴：位于乳头基部外侧，每个乳头一穴，共四穴。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尾根穴：位于尾背正中线上，荐骨与第一尾椎之间，一穴。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尾节穴：位于尾背侧，第一与第二尾椎之间，一穴。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尾干穴：位于尾背侧，第二与第三尾椎之间，一穴。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尾尖穴：位于尾尖上，一穴。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交巢穴：位于肛门与尾根间的凹陷中，一穴。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脱肛穴：位于肛门两侧约 2 公分处，左右各一穴。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脱阴穴：位于阴唇两侧约 2 公分处，左右各一穴。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 个前肢穴位：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膊尖穴：位于肩胛骨前角与肩胛软骨结合处的凹陷中，左右侧各一穴。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滋元穴：位于肩胛骨后角与肩胛软骨结合处的凹陷中，左右侧各一穴。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中膊穴：位于肩关节外侧，肱骨大结节止方凹陷中，网上肌与网下肌止腱之间，左右侧各一穴。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抢风穴：在肱骨后方三角肌后缘，臂三头肌长头与外头之间的凹陷处，即方形孔内，左右侧各一穴。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肘俞穴：位于肱骨外侧上髁与肘突之间凹陷中，即臂三头肌长头与外头止腱间的间隙内，左右侧各一穴。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胸膛穴：位于胸外侧沟下方，靠近前臂上部的臂头静脉上，左右侧各一穴。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夹气穴：位于前肢窝正中，左右侧各一穴。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腕后穴：位于腕关节掌侧、付腕骨与指屈肌腱之间的凹陷处，左右肢各一穴。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膝眼穴：位于腕关节背外侧、腕桡侧伸肌与指总伸肌腿之间的间隙内，左右指各一穴。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膝脉穴：位于腕关节下方 2 寸、掌内侧沟内掌静脉上，左右肢各一穴。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前寸子穴：位于关节上方、掌内、外侧沟各一穴，共四穴。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涌泉穴：位于蹄叉前缘正中稍上方，每肢各一穴，共二穴。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前八字穴：位于蹄叉上缘两侧，有毛与无毛交界处，每蹄内外各一穴。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 个头颈部穴位：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天门穴：位于两耳根连线正中后方的凹陷中，一穴，即枕骨外结节与环椎之间的凹陷处。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耳尖穴：位于耳背侧距耳尖约 1 寸处的耳背静脉内、中、外三支上，每耳并列三穴，呈三角形。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太阳穴：位于眼外角后下方约 1 寸颧弓旁面横静尖上，左右侧各一穴。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睛灵穴：位于眼内角眶下突上缘凹陷处眼背静脉上，左右眼各一穴。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睛俞穴：位于眶上突下缘正中点处，左右侧各一穴。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山根穴：位于鼻唇镜上缘正中，有毛与无毛的交界处，一穴为正穴，又左右鼻孔背角处各一为付穴，共三穴。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三关穴：位于鼻唇镜上，两鼻孔下缘连线中点处一穴。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舌底穴：位于舌尖腹侧，舌系带两旁的舌下静脉上，左右侧各一穴。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承浆穴：位于下唇外侧正中，有毛与无毛交界处，一穴。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锁口穴：位于口角上后方一寸，左右侧各一穴。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牙关穴：位于颊部， 口角到咬肌前缘垂直点处，左右侧各一穴。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顺气穴：在硬腭前端，切齿乳头二侧，鼻腭管开口处，二穴。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大脉穴：位于喉下 2 寸，即第三气管环处的颈静脉上，左右侧各一穴。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3.15 牛综合诊疗辅助示教系统 1 套（后台）：（本机支持在线查看、下载，系统后台数据与学校智慧平台实时传输）：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包含：实时同步、评价系统（包含团队编号、学生班级、学生学号、学生姓名、指导老师、单\多轮一个完整考核实训时长、实训总分、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团队实训明细、个人实训明细、报告具体使用步骤、每个步骤的正确与否的分析、每个步骤的操作时间轴、学生的过往时间轴曲线分析及智能AI分析、智能AI 预测后面的成绩、支持数据通过本机实时查看以及系统部署学校服务器后实现以上数据与学校智慧校园平台数据的后台收集）。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4、配套牛综合诊疗辅助示教系统（前端）：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牛综合诊疗辅助示教系统可通过传感器将牛综合诊疗全流程通过触摸、按压、针刺母牛本体方式与数字三维动态画面完全匹配并且实时同步显示在≥22 寸触控面板中，以达到辅助示教的作用，牛综合诊疗辅助示教系统需以数字化多视角展示，支持全流程教学或考核模拟示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教，教学或考核完成后系统自动给出分数判定并实时展示操作流程的数据可视化。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5.1 牛本体：要求使用环保高强度塑钢材料一体成型，不可使用常规塑料作为主体材料。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5.2 表面：无毛，不可使用任何毛发材料、动物真皮、人造皮毛覆盖（需提供不少于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5.3 组织器官：使用环保高分子材料，要求质地柔软类肤，重复使用次数≥10000 次;单一手术(涉及切开、缝合、穿刺等部分为损耗件，每个损耗件配备 5 套）模块可重复使用次数≥50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65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607A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1D1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ED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8D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A4A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801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8640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FD4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18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19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A3F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F20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A79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2EC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7E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46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E1E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1D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395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C71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AA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BD3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D9A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D3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813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24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521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059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268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FE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223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D00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22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66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66E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C8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192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2FD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A7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43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EE3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60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157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594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F5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C0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FC7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15F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2B1E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033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8E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AC5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A37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BD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0AC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B93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75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6C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C5A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D68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BCE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70E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64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52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055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E0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BF6E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F79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10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A43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11E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0C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0F4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1C2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0F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C8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F3A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60D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A97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23F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CA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A7F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31A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71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A8A2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A0E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2D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75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81C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DF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59D7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604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5C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C7B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0755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4D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307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2A7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F8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3E4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727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76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8B2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2BD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75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35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4251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ED5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954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14B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D7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ED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D2A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96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76D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1F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CF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3D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AB6C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C4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CE2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11F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DD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6E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390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37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D6D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024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ED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E7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15A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E4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7E1D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47D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68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C6E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08E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4D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891E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7B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47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DA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1B32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8C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822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6ED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80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80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915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E7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B2A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EE2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0D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6269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042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18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0FD3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712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EE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10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940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E4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740A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B35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E9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E31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52B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3C5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D5D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734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42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E9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314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B831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7D36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00B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F01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EF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4C6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BB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FBA8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840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92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DD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DC3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A4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474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A6A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593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A55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CB9A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69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382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4B0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86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CC5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E39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A4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CDB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8F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21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64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A82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7F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62D6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154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56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1C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EA9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38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8074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020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267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736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051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57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655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A84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01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62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700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0F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853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F3D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24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70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E0D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AE9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033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E7A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2C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B5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CFC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C4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E28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58C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65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C84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6E6B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149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C5C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D91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671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C6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7684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EE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7FB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AC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BEF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AA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96D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8D2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5E07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87E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75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98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261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E97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1BC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C68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6C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AB4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6F2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F3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2AF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AF8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D9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3B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AA11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3B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052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792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F6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849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0B2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50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A2E0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979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D1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28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4B1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35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FA0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6A1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0E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41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A7A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216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13E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AB4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C1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138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DB8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278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68B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770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5D5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C3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64A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83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3CD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4FC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D4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E7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42A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819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8D1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6C9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5A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18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177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9B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62C0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29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C2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C5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E06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1D6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665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ED0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02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A1C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ED6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43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711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DDD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BE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B0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9B28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C5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974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A99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78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38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1C0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AC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B0EA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E12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1A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97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CD2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23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A5D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EAF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DC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3E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AB5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3C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88D0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EC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F0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FC8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0B1E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36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925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9B0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26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D07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70D6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2C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167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645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2B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9F5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69C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D8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F4C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32D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D4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D3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456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02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222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F4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F5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C9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64B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F8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6B8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0CC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8D3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64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4E3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83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297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9A9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DF2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38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EED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D8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169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5EB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19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A9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DF0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B8B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D27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F1C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06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55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06F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E6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B69A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46F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0E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94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4AC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FE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E530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F2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FB7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FD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FA3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E91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E9A7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15F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0C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FD6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F80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A8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B44F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912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14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8EB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0AB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CD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3E1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AF6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9CE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5C0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2E6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75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D34B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8CF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8E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7B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060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5AC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6147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946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95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80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959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53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574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015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24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C9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AA7D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49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0D9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1C7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DC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D4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11E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2A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190A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ED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3D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CAB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C2E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1A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A73A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975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677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D9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33B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72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9293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08B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DC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E2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B1B7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7F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4CB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3DC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B2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30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0D2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764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D83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84C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FB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59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4A7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B6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D21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4F0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F9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DC9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E5D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045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7076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101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F7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40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168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A9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2D8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55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95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50C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7DE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2B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45A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21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2D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9C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FC5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18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E80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44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7B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4B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A69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4C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EFC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126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6C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62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0EF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28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4324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D57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96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A83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BFD7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96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19CB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5ED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75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75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CCD4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F81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719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F2C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3B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AC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FDE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493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7941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A9F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11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DF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03F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8D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6EC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53D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55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7E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90F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B7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52A7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E99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42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C07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F83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84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B0D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C92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B27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D7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C4E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F22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8F1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919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D7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F4A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557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DB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CC5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D71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701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E9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F3D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4F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6B0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4B8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1B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C5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3C7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B6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3029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7AA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2C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25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60B9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0E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208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97B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2B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CC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664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B0D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D30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9CE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22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E2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9BB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F2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725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77E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D18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64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8B2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082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650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9CF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7A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84B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DF7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A3E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A4F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8C0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0A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61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4D55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D2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5DCF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A90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75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25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413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60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A7E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DAF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F9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B3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F1A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67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64F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81D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BDF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79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FBA7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4F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989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523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742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5C7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A21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96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547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39C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F7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CC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77D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CC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C163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A89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C8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3D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45B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E2A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7BB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F81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F5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E8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8B7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976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B29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39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EF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71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ACD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E6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53E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164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65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51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6DE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C05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3FE4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60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4DC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CC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384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B1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9EEB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AA9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826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40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C84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E3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187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5B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36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36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859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1E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7ADA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1C8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B1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87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0DF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48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7FD3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E6D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C8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2C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072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86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B4D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6BA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B1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6B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D49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28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AFC8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12E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27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29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415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0E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0991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20B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BF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6F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9273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03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6EA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D67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3B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53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D12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2DA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BA9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386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3D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108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778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485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71FE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9A1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9B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DF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570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A3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332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B93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04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2F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628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176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B9A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8BE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E2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20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DBD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42F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C0C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738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B4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52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7CF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AA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F77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3AF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B6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0B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FD9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E5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0D1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88B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58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01A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572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89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0C2D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E38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CF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9C8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4F7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46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38D5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44D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63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80C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BB7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37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981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587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38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88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68C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CB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92B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0CA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44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73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466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19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675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E3E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7B4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19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9F02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F4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95A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770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E4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BE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ECC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325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8AD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46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FE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514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DCC1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15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BBA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DCE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65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985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75AB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3C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533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702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46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0DC3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A6B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EA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EA87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9C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02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11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A43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4B5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6F1E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76B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478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74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0E5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9A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4BA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03E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879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449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BF4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ED5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894E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CD4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74B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C07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044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C9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078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CE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E51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6E4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8D4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62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DE0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ED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F2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D62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D059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E7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BF2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AF1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E96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F7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861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2D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40B3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515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C5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AC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4FE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44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CBC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944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D4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F8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A3A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9B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D4E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753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29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4C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AB8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9ED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0F2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650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17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F8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04E0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AF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6D4A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12E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7A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DD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BF2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D0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037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DFF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07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1D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656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59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248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D48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81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AA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D99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DE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0B5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0D2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47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8C3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F409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BF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5AE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BBB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4F9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70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3FC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1B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4016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E17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26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48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2618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00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09C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511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93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38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AB84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4A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E258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44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270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EC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5AB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E5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663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57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F4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8C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5DD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60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83E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D2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03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31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CE7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B3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730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5DE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379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E2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887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72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455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46F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E7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2C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387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175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3BB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AC7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CB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1F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A4A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A2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28E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484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5F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91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C0A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6EB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695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BBA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324C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B50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645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3B1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EAE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B3C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CDAD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39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E5C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F7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578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A3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FF9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593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牛人工助产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训练套件-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融合版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EE31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足牛遗传繁育实训教学中牛人工助产的知识点讲解及实操教学，要求真实还原度高，可完全模拟牛人工助产的各个核心环节，训练套件由高分子材料制作而成，要求触感真实，可真实模拟牛人工助产全流程的规范操作动作，牛人工助产训练套件由母牛本体、骨骼（可替换）、产道（可替换）、小牛（可替换）、辅助分娩器、仿生体液套装、牛人工助产辅助示教系统等组成，牛人工助产训练套件外观与真实待产母牛一致，形象逼真，可完整模拟正常分娩过程和辅助分娩动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1、功能要求（本产品需为实物训练操作套件，非软件产品）：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 模块 1：人工辅助自然分娩；</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1.1.1 打开腹腔、自定义放置胎儿于产道、自定义产道松紧度调节（不少于 3 种）模式、清洗消毒器具及母牛外阴、外阴部自定义寻找胎儿位置（不少于 4 种）进行外力辅助助产；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 小牛仿生体可重复使用次数≥ 10000 次；标准小牛仿生体，光滑柔软，可练习多种辅助分娩术；可根据实训需求自由安排胎位，训练各种胎位分娩辅助分娩；支持多人次多频次的人工辅助分娩实训操作；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 配套牛人工助产辅助示教系统（前端)：牛人工助产辅助示教系统可通过传感器将牛人工辅助分娩全流程通过触摸母牛本体方式与数字三维动态画面完全匹配并且实时同步显示在≥22 寸触控面板中，以达到辅助示教的作用，牛人工助产辅助示教系统需以数字化多视角展示，支持全流程教学或考核模拟示教，教学或考核完成后系统自动给出分数判定并实时展示操作流程的数据可视化。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 母牛仿生体：一台；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 母牛品种：怀孕体态荷斯坦奶牛（需提供不少于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2.3 尺寸（牛鼻尖到牛第一节尾椎骨的长度）： ≥2.6m；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2.4 包含：子宫、骨骼、产道等（需提供不少于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2.5 小牛仿生体：1 个,重量≥ 30KG（需提供不少于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2.6 滑轮式母牛辅助分娩器：1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2.7 仿生体液套装≥5L；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2.8 内置触控面板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2.9 尺寸 ≥22 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2.10 牛人工助产辅助示教系统 1 套（后台）：（本机支持在线查看、下载，系统后台数据与学校智慧平台实时传输）：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实时同步、评价系统（包含团队编号、学生班级、学生学号、学生姓名、指导老师、单\多轮一个完整考核实训时长、实训总分、团队实训明细、个人实训明细、报告具体使用步骤、每个步骤的正确与否的分析、每个步骤的操作时间轴、学生的过往时间轴曲线分析及智能AI分析、智能AI 预测后面的成绩、支持数据通过本机实时查看以及系统部署学校服务器后实现以上数据与学校智慧校园平台数据的后台收集）。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3、材料要求：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 母牛仿生体结构：要求使用环保高强度塑钢材料一体成型，不可使用常规塑料作为主体材料；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3.2 母牛仿生体表面：光滑无毛，不可使用任何毛发材料、动物真皮、人造皮毛覆盖（需提供不少于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3.3 内部：使用环保高分子材料，要求质地柔软类肤，重复使用次数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3.4 小牛仿生体结构：要求包含高强度合金骨骼系统，使用高分子材料一体成型，四肢、躯干、头尾可模拟真实小牛的活动状态，四肢、躯干、头尾、五官形态逼真，高度还原犊牛真实状态，不可使用塑料作为主体材料，要求质地柔软类肤，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3.5 小牛仿生体表面：光滑无毛，不可使用任何毛发材料、动物真皮、人造皮毛覆盖（需提供不少于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59B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DFFC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4A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0B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22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17F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2A51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0AA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0F8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CA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13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8FD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9D4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F0B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BB3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5D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B1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2298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F7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3D1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CBF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95A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58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62C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4F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A61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F87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7B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36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EBE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42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488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BBB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549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1A8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85D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A5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D33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490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44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8F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BFD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1A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228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54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A7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9F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F77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E4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427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961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0D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B67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C1A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8C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430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B0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9F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B18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BED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869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1F8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70B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9E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7B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09D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C8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260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7B6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58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EF4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0F7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78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027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FFD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7C9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81EB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0501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756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BA9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5F9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60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C1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968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D6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80F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E44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92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20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32C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8A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92D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78B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8B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89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62E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386C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51EB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B51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41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D6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A11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7F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9534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692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2FF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29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5BA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D5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BC70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E93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3E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53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026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78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FEAA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901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74A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D39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CBD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32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0C8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E7F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9E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8DD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5C0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DD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A11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B01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083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56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08D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3A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9E2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AED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7C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E9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E3F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4D1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9C0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5C7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BB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F5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E2F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92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3A0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BB1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A1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8AD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07A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4E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506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A25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97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33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BA4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A8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A7E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3A9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6E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56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20B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12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634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7D4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20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E16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2F7E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12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E8D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63A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3F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EAE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331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1B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6CE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A35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43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74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C7A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37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822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4B3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CC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B6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F797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36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38B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017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EF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23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212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241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D0D0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73B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02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F1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B5B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17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6A0B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04D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FEB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5BC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牛人工输精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训练套件-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融合版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B009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足牛遗传繁育实训教学中牛人工输精的知识点讲解及实操教学，要求真实还原度高，可完全模拟牛人工输精的各个核心环节，教具由高分子材料制作而成，要求触感真实，可真实模拟人工输精全流程的规范操作动作，由母牛本体、（可替换）子宫（包含子宫颈等重要部位）、阴道（可替换）、直肠（可替换）、输精枪、仿生体液套装、牛人工输精辅助示教系统等组成，外观与母牛一致，形象逼真，可完整模拟正常输精过程和输精动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1、功能要求（本产品需为实物训练操作教具）：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 支持输精类型：人工输精；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 外观要求：光滑柔软、真实；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 可重复使用次数≥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 支持多人次多频次的人工输精实训操作。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2、配套人工输精辅助示教系统（前端)：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牛人工输精辅助示教系统可通过传感器将输精全流程通过触摸、按压、擦拭母牛本体的方式与数字三维动态画面完全匹配并且实时同步显示在≥22 寸触控面板中，以达到辅助示教的作用，人工输精辅助示教系统需以数字化多视角展示，支持全流程教学或考核模拟示教，教学或考核完成后系统自动给出分数判定并实时展示操作流程的数据可视化。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3、配置内容：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 母牛本体：1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3.2 母牛品种：西门塔尔肉牛（需提供不少于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3.3 尺寸（牛鼻尖到牛第一节尾椎骨的长度）： ≥2.4m；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3.4 包含：仿生子宫 1 套、仿生阴道 1 套、仿生直肠 1 套、仿生粪便1 套、仿生子宫颈（ 3 种难度各一个）1 套（需提供不少于 3 张实拍照片）、仿生体液套装 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3.5 输精枪：1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3.6 仿生体液套装：5L;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3.7 内置触控面板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3.8 尺寸 ≥22 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3.9 牛人工输精辅助示教系统 1 套（后台）：（本机支持在线查看、下载，系统后台数据与学校智慧平台实时传输）：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实时同步、评价系统（包含团队编号、学生班级、学生学号、学生姓名、指导老师、单\多轮一个完整考核实训时长、实训总分、团队实训明细、个人实训明细、报告具体使用步骤、每个步骤的正确与否的分析、每个步骤的操作时间轴、学生的过往时间轴曲线分析及智能AI分析、智能AI 预测后面的成绩、支持数据通过本机实时查看以及系统部署学校服务器后实现以上数据与学校智慧校园平台数据的后台收集）。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4.1 本体：要求使用环保高强度塑钢材料一体成型，不可使用常规塑料作为主体材料；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4.2 表面：无毛，不可使用任何毛发材料、动物真皮、人造皮毛覆盖（需提供不少于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4.3 内部：使用环保高分子材料，要求质地柔软类肤，重复使用次数≥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C1C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AC34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FEB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ED9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AC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046F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5A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480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EC9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F0D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E0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4DD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5C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F4D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A33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E98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3D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FEB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755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752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BB5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14E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46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ED4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35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442C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F6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FB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94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D9C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37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53A8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E1B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10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001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4D9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03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A98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6CD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6D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199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2FB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64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CA24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01C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D0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74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9A0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FF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A88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61F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A7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A0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D80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C8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C39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140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9B0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7D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D8E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EFD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C360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378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AE00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8D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2520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281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0B9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F83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43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90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A6F8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4F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A55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08A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5C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D93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7B0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22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2B9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3ED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A8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A5F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E59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AE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4DC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2E0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7B5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ACA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6E9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E4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6B9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7C6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E3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87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7B2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E6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89E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BC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B5F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48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0A3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13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2F9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EB6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55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75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68D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3A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355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BC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B0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E2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FD2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C4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03D1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500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EA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C3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D5E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98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8D5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670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16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AE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7CE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C4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10D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103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FF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62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FC19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AD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6B0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1D5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5A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53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8D8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6B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893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D69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45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D0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4BB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1C4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283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3AF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6A2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DB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14A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04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700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C82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A6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31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959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E86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DC3C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F14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BD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F6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F37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E9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CEE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010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40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06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173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69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6BC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979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25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BF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D80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140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3313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401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4F6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AF1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牛子官颈训</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练套件(套装版）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F93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一、功能要求：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难易模式：3 种（需提供不少于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外观要求：光滑柔软、真实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可重复使用次数： ≥ 10000 次支持多人次多频次的实训操作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数量：9 个（ 3 种各 3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整体尺寸：0.42*0.3*0.1m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一次性手套：10 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便携式手提箱：1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三、其他要求：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B4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B5BD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D0A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92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545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CE2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012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9BF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715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29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5A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0FF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FD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A07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599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87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65B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102A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5E8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88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ACB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56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B98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A4B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67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AA7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B9C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EA3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09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7307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69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F669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3AD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73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53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7A1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93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926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943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D6A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C1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1A2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DB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A7B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714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AF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21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63A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C3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801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064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A4B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5E4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E7E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641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2EF6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17A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57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7D5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A039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4F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695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120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952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615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牛抽血注射训练套件-血液增压版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26CA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足牛抽血注射实训教学中的知识点讲解及实操教学，要求真实还原度高，可完全模拟牛抽血注射实训中的各个核心环节，训练套件由高分子材料制作而成，触感与真实器官类似，可真实模拟牛抽血注射实训操作动作，由牛头部、血管（可替换）、血液循环增压系统、肌肉系统（可替换）组成，外观与标准 6 月龄荷斯坦奶牛头部一致，形象逼真，可完整模拟正常牛抽血注射实训动作。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1、功能要求（本产品需为实物训练操作套件，非软件产品）：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 支持实训类型：颈静脉注射、耳静脉注射、颈部肌肉注射，抽血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母马品种及体态：青年正常体态伊犁马（需提供不少于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 可移动台架设计；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 结构牢固、稳定、防水、方便清洁；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 支持多人次多频次的实训操作。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 高度（含支架） ≥ 150cm；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 高度可调节；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2.3 仿生牛头部 1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2.4 可替换血管 4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2.5 可替换肌肉 4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2.6 血液循环增压系统 1 套（需提供不少于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2.7 可拆卸移动台架 1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2.8 操作区域提示图套 2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2.9 注射、抽血工具套装 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3、材料要求：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 头部：要求使用环保高强度塑钢材料一体成型，不可使用常规塑料作为主体材料；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3.2 表面：表面光滑无毛，不可使用任何皮毛覆盖母马品种及体态：青年正常体态伊犁马（需提供不少于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3.3 血管：使用环保高分子材料，要求质地柔软，支持拆卸可替换，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单个支持使用次数≥200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3.4 肌肉：使用环保高分子材料，要求质地柔软，支持拆卸可替换，单个支持使用次数≥200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3.5 血液循环增压系统：支持使用次数≥5000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03A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B85C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84D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6AD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C2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6FB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22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54C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775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B8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DB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10C6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28F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F1C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D19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50A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B9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323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D9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CAD9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FB1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A8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CC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A77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7E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F2E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089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B2F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67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E74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5A1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B2C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19A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CF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CC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D71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91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5F2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0FA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CE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A4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699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C2C8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702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B96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62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B9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98FD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EF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4988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495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58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A24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AD5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CF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DA6B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F6A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2B1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73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8B5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55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453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B1B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05F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5A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3F5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03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D1A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BD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83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FE9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CBC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27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AC4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414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C4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E1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2D1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0D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BB1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545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A9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DB4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D9D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8B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17F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45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C80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11A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35C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50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80D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4BE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EF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AC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74F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78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BDB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7D8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1B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17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512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571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27F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968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B1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18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663D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70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FA5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D15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8B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4608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420D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41A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EAA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F04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8C3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3B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8A3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9A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561C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A9A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6F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94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CC32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B2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1AF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FD0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72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3D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3C4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66DD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E43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CDF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495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4E5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304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14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568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666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82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FE9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3C9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81B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9B7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C42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8E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55C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DCB1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62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0842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58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7D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FD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E9A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97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872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FDF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83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AB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B3F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B79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B072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2BA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79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CC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D4B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C9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287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B1A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330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7A8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9BB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76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382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0B9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1C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F7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8DB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186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2E6C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F6B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E85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1B9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马人工输精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训练套件-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融合版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F9A1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足马遗传繁育实训教学中马人工输精的知识点讲解及实操教学，要求真实还原度高，可完全模拟马人工输精的各个核心环节，教具由高分子材料制作而成，要求触感真实，可真实模拟人工输精全流程的规范操作动作，由母马本体、（可替换）子宫（包含子宫颈等重要部位）、阴道（可替换）、直肠（可替换）、输精枪、仿生体液套装、马人工输精辅助示教系统等组成，外观与母马一致，形象逼真，可完整模拟正常输精过程和输精动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1、功能要求（本产品需为实物训练操作教具）：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 支持输精类型：人工输精；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 外观要求：光滑柔软、真实；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 可重复使用次数≥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 支持多人次多频次的人工输精实训操作。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 母马本体：1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 母马品种及体态：青年正常体态伊犁马（需提供不少于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2.3 尺寸（马鼻尖到马第一节尾椎骨的长度）： ≥ 1.5m（需提供不少于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2.4 包含：仿生子宫 1 套、仿生阴道 1 套、仿生直肠 1 套、仿生粪便1 套、仿生子宫颈 1 套（需提供不少于 3 张实拍照片）、仿生体液套装 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2.5 输精枪：1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2.6 仿生体液套装：5L;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2.7 内置触控面板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2.8 尺寸 ≥22 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3、材料要求：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 本体：要求使用环保高强度塑钢材料一体成型，不可使用常规塑料作为主体材料；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3.2 表面：无毛，不可使用任何毛发材料、动物真皮、人造皮毛覆盖（需提供不少于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3.3 内部：使用环保高分子材料，要求质地柔软类肤，重复使用次数≥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CD9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99B0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9FC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7C9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DF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844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5268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C47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447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49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0D4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904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69A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8CB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4DF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97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75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8AF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CD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4DB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AE8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15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9E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126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EA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C67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721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8D2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F66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1D58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A4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62B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5F4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0EE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1E2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6C3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FD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E5C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DED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5C8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A9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5F3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9F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43E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767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BEE9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F631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42D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EC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6CB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A81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39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46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B4A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A2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F68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18C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289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0A1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0B2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78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8C4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B5C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8B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DC0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35C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B52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1B3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A1B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6EC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C1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551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11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385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76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4D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DF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7D4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51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9A6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53F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CE9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2C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3BE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6C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254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6E3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D2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BE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9B5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ED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00B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E6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DC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E3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517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6A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FE5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0B3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BD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43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D17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A22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92E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DD5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4A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2A3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8D5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AB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3F2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A36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A1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80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CDB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8F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2FC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AC7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DE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CED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A5C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ED6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6D4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91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CE0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7A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3F7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43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A56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CF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61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6F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34F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E3F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A4E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96A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21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D5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C36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58A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CB2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21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0C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D1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024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A5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F76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98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E1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5D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40C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B9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D1A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AD5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7D7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E1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01F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A4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8AC9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DBF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2C6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244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马人工助产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训练套件-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融合版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E387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足马遗传繁育实训教学中马人工助产的知识点讲解及实操教学，要求真实还原度高，可完全模拟马人工助产的各个核心环节，训练套件由高分子材料制作而成，要求触感真实，可真实模拟马人工助产全流程的规范操作动作，马人工助产训练套件由母马本体、骨骼（可替换）、产道（可替换）、小马（可替换）、辅助分娩器、仿生体液套装、马人工助产辅助示教系统等组成，马人工助产训练套件外观与真实待产母马一致，形象逼真，可完整模拟正常分娩过程和辅助分娩动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1、功能要求（本产品需为实物训练操作套件，非软件产品）：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 模块 1：人工辅助自然分娩；</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1.1.1 打开腹腔、自定义放置胎儿于产道、自定义产道松紧度调节（不少于 3 种）模式、清洗消毒器具及母马外阴、外阴部自定义寻找胎儿位置（不少于 4 种）进行外力辅助助产；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 小马仿生体可重复使用次数≥ 10000 次；标准小马仿生体，光滑柔软，可练习多种辅助分娩术；可根据实训需求自由安排胎位，训练各种胎位分娩辅助分娩；支持多人次多频次的人工辅助分娩实训操作；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 配套马人工助产辅助示教系统（前端)：马人工助产辅助示教系统可通过传感器将马人工辅助分娩全流程通过触摸母马本体方式与数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字三维动态画面完全匹配并且实时同步显示在≥22 寸触控面板中，以达到辅助示教的作用，马人工助产辅助示教系统需以数字化多视角展示，支持全流程教学或考核模拟示教，教学或考核完成后系统自动给出分数判定并实时展示操作流程的数据可视化。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 母马仿生体：一台；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 母马品种及体态：怀孕体态伊犁马（需提供不少于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2.3 尺寸（马鼻尖到马第一节尾椎骨的长度）： ≥ 1.5m；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2.4 包含：子宫、骨骼、产道等；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2.5 小马仿生体：初生小马 1 个母马品种及体态：青年正常体态伊犁马（需提供不少于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2.6 滑轮式母马辅助分娩器：1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2.7 仿生体液套装≥5L；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2.8 内置触控面板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2.9 尺寸 ≥22 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3、材料要求：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 母马仿生体结构：要求使用环保高强度塑钢材料一体成型，不可使用常规塑料作为主体材料；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3.2 母马仿生体表面：光滑无毛，不可使用任何毛发材料、动物真皮、人造皮毛覆盖；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3.3 内部：使用环保高分子材料，要求质地柔软类肤，重复使用次数≥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3.4 小马仿生体结构：要求包含高强度合金骨骼系统，使用高分子材料一体成型，四肢、躯干、头尾可模拟真实小马的活动状态，四肢、躯干、头尾、五官形态逼真，高度还原犊马真实状态，不可使用塑料作为主体材料，要求质地柔软类肤，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3.5 小马仿生体表面：光滑无毛，不可使用任何毛发材料、动物真皮、人造皮毛覆盖母马品种及体态：青年正常体态伊犁马（需提供不少于3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CB0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1434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49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8EE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1D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239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A7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912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D5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CA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6A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7249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D6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FB3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A05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B3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FF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305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A9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ADB1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7C2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5E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60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935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DC3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E5C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63D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7E4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B5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A7C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58B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34D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CE4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4FF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23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2A2C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E6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3C0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C7B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CE9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31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CDE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BE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FA3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DE8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5B5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251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791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8E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206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A4C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8F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7C5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90CA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07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802C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959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12A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80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125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4B9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ED1D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86E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6C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74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C862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1DB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212C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935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8A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01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376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0E7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288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982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91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1D5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2AC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B05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D83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531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6B5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779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8D9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07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DE7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C25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C6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C8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EA3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06D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767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07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0B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16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4C0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6E5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601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31C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26E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C6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F177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E0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6A2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8BA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34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90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126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A6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F9E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4D2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BDC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E0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2BE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3E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7F1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C60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CD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3A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644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293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F6F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9AB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57B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F2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0BA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C0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C52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6D8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16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ECC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CC9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D5F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BD67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791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89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54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C1F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57FB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C1BE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095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30E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73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A045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D8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E0C4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6B0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E5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8E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669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31F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F77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65F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73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C2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A06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EA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6D5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F2C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F27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65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572C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52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989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0CC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15B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2C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5CF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EA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03E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75C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0E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3A7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53E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44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1A2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BA0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49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C2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B2A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E1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C4CD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441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54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51D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485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BF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51C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B20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12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60D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32A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03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C9C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E12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E88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7D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057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8B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A53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1F0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7DE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D6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9E2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ED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58C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747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CF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33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EE48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D6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6DF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CDF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FB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4A0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491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F4A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938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083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181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7CE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马诊疗训练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套件-融合</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33BE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1、功能要求（本产品需为实物训练操作套件，非软件产品）：满足马诊疗教学、科研中 180 种马腧穴针灸诊疗（可替换）、马乳房炎诊疗（可替换）、生物芯片植入（可替换）、马静脉注射模块（可替换）、马肌肉注射、马皮肉缝合（可替换）等实操教学、科研及马诊疗辅助示教系统组成，要求真实还原度高，可完全模拟各个核心环节，训练套件由高分子材料制作而成，要求触感真实，可真实模拟全流程的规范操作动作，由马本体、生物芯片植入模块、马静脉注射模块、马肌肉注射模块、马皮肉缝合模块、马腧穴针灸诊疗模块、血液循环系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仿生血液套装、仿生体液套装、缝合注射工具包、针灸工具包等组成，外观与马一致，形象逼真可完整训练真实实操动作，支持多人次多频次的训练操作。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 生物芯片植入模块（模块化设计支持快拆快装）：1 套，符合国内主流养殖场使用规格；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 公共配套马静脉注射模块（模块化设计支持快拆快装）：1 套，颈静脉 ≥8*4cm、乳静脉 ≥8*4cm；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2.3 公共配套马肌肉注射模块（模块化设计支持快拆快装）：1 套，颈侧 ≥8*4cm、臀部 ≥8*4cm；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2.4 公共配套马肌肉注射模块（模块化设计支持快拆快装）：1 套，包含表皮层、真皮层、皮下组织层、肌肉层 4 层结构；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2.5 马腧穴针灸诊疗包含： ≥120 个腧穴穴位；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2.6 公共配套包含（每个 1 套）：仿生皮肉（包含表皮层、真皮层、皮下组织层、肌肉层 4 层结构）、仿生乳房、仿生体液套装等。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2.7 内置触控面板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2.8 尺寸 ≥22 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2.9 母马品种及体态：青年正常体态伊犁马（需提供不少于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尺寸：马鼻尖到马第一节尾椎骨的长度≥ 1.5m；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2.10 马诊疗辅助示教系统 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2.11 储物柜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 ≥ 0.85*0.39*1.8m,材质：钢，3 层结构带锁。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2.12 仿生体液套装 2L；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2.13 仿生血液套装 2L；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2.14 缝合注射工具 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2.15 针灸工具包；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3、马诊疗辅助示教系统 1 套（后台）：（本机支持在线查看、下载，系统后台数据与学校智慧平台实时传输）：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包含：实时同步、评价系统（包含团队编号、学生班级、学生学号、学生姓名、指导老师、单\多轮一个完整考核实训时长、实训总分、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团队实训明细、个人实训明细、报告具体使用步骤、每个步骤的正确与否的分析、每个步骤的操作时间轴、学生的过往时间轴曲线分析及智能AI分析、智能AI 预测后面的成绩、支持数据通过本机实时查看以及系统部署学校服务器后实现以上数据与学校智慧校园平台数据的后台收集）。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4、配套马诊疗辅助示教系统（前端）：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马综合诊疗辅助示教系统可通过传感器将马诊疗全流程通过触摸、按压、针刺母马本体方式与数字三维动态画面完全匹配并且实时同步显示在≥22 寸触控面板中，以达到辅助示教的作用，马诊疗辅助示教系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统需以数字化多视角展示，支持全流程教学或考核模拟示教，教学或考核完成后系统自动给出分数判定并实时展示操作流程的数据可视化。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5、材料要求：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4.1 马本体：要求使用环保高强度塑钢材料一体成型，不可使用常规塑料作为主体材料母马品种及体态：青年正常体态伊犁马（需提供不少于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4.2 表面：无毛，不可使用任何毛发材料、动物真皮、人造皮毛覆盖。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4.3 组织器官：使用环保高分子材料，要求质地柔软类肤，重复使用次数≥10000 次;单一手术(涉及切开、缝合、穿刺等部分为损耗件，每个损耗件配备 5 套）模块可重复使用次数≥50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D35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FB87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E74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CA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843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910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3EF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111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E6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C0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01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B90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6E1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AC2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252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74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209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465A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AE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F33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B3D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32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AC7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439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BF5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1AB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A30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97F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FC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B06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82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6565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B05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5E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94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F804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DF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C92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17D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B7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735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BC0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BBE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2E6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467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52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68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82A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22D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721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CB5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9F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18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C16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117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8C3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D6D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CD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9D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7AA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0BC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7E20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82A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F6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A7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837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83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2C7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CC2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8B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610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441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79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F7B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9C7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DBC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D2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C89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A7E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2B4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5EA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9C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4B4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C71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7D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3BA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6D3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89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35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332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DE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31D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C09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9AF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376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67C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64A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FF2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C4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81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50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C26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6A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672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44E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595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516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430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F9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E96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4A3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B3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16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2388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273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CF7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121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D3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7A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64B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4FA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A0B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300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18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47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920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E97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72D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84A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9C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464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5BC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4D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60E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BCE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CE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24E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50B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7F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F8CF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4A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F0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8E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750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66D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43D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726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90B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417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DFB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D66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7BB8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83F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A0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C8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EFFF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0B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E3E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AF8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63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04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7EA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230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A49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A3B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A2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7C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EA6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01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0635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B77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F4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B7D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8EF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2DE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9EB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27C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50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A4F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A6AE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F93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D245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5F8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1A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7A7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2C7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CB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84F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AE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8B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2BF5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9889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83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A64F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EF1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55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16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901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D1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8B74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8A7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9D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439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089D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41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71E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FF5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03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94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CE7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30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E83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7A1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0D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08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838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8B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432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7D8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777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EC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2F02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B2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5797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F1D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C6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76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2C6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47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D2E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2F5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C59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5A9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羊人工助产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训练套件-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融合版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0E2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满足羊遗传繁育实训教学中羊人工辅助分娩的知识点讲解及实操教 学，要求真实还原度高，可完全模拟羊人工辅助分娩的各个核心环节，训练套件由高分子材料制作而成，要求触感真实，可真实模拟羊工辅助分娩全流程的规范操作动作，羊人工辅助分娩训练套件由母羊本 体、骨骼（可替换）、产道（可替换）、小羊（可替换）、仿生乳房（可替换）、仿生体液套装、羊人工辅助分娩辅助示教系统等组成，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羊人工辅助分娩训练套件外观与真实待产母羊一致，形象逼真，可完整模拟正常分娩过程和辅助分娩动作；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1、功能要求（本产品需为实物训练操作套件）：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 模块 1 人工助产：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1.1.1 支持人工干预辅助分娩；</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1.1.2 辅助分娩模式不少于 3 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1.1.3 产道松紧度调节不少于 3 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1.1.4 可重复使用次数 ≥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1.1.5 标准小羊仿生体，光滑柔软，可练习多种辅助分娩术；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1.1.6 可根据实训需求自由安排胎位，训练各种胎位分娩辅助分娩；</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1.1.7 支持多人次多频次的人工辅助分娩实训操作；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 配套羊人工助产辅助示教系统（前端)：羊人工助产辅助示教系统可通过传感器将牛人工辅助分娩全流程通过触摸母羊本体方式与数字三维动态画面完全匹配并且实时同步显示在≥22 寸触控面板中，以达到辅助示教的作用，羊人工助产辅助示教系统需以数字化多视角展示，支持全流程教学或考核模拟示教，教学或考核完成后系统自动给出分数判定并实时展示操作流程的数据可视化。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 母羊仿生体：一台；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 母羊品种：奶山羊（需提供不少于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2.3 尺寸（羊鼻尖到羊第一节尾椎骨的长度，不含尾巴长度）：≥ 0.95m；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2.4 包含：子宫、骨骼、产道等；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2.5 小羊仿生体：1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2.6 仿生体液套装≥5L；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3.7 内置触控面板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3.8 尺寸 ≥22 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3.9 牛人工输精辅助示教系统 1 套（后台）：（本机支持在线查看、下载，系统后台数据与学校智慧平台实时传输）：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包含：实时同步、评价系统（包含团队编号、学生班级、学生学号、学生姓名、指导老师、单\多轮一个完整考核实训时长、实训总分、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团队实训明细、个人实训明细、报告具体使用步骤、每个步骤的正确与否的分析、每个步骤的操作时间轴、学生的过往时间轴曲线分析及智能AI分析、智能AI 预测后面的成绩、支持数据通过本机实时查看以及系统部署学校服务器后实现以上数据与学校智慧校园平台数据的后台收集）。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3、材料要求：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 母羊仿生体结构：要求使用环保高强度塑钢材料一体成型，不可使用常规塑料作为主体材料（需提供不少于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 母羊仿生体表面：光滑无毛，不可使用任何毛发材料、动物真皮、人造皮毛覆盖；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3.2 小羊仿生体结构：要求包含高强度合金骨骼系统，使用高分子材料一体成型，四肢、3.3 躯干、头尾可模拟真实小羊的活动状态，四肢、躯干、头尾、五官形态逼真，高度还原小羊真实状态，不可使用塑料作为主体材料，要求质地柔软类肤，重复使用次数≥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3.4 小羊仿生体表面：光滑无毛，不可使用任何毛发材料、动物真皮、人造皮毛覆盖（需提供不少于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1EA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1DE8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F3D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469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4B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E39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63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D0F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C38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BD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4B0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629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4C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952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FD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444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C43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156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2F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EBF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2F0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D35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AB1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74E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77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8F16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439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A5C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273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C36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91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1DB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EFE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45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7F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DA0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95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5CF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966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F5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FF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2A5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B67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D2E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C3E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8D5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D21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35D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6E0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717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BC6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438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A23C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3B5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49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D4C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C30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0A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33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614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E4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C251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ABA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67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78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974F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06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CE2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607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E5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E7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FDF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A6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0E1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4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94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7EA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626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90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2E32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662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37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5F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B79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7B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BFC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E5B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E8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3A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CE8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79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2F8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C2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1D8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29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67F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0B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2210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937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07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49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71B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95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5DE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127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89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B3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F7B5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8D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11B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AB7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C0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BA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D8F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9A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6141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F38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54D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54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9BE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98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997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8BA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87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844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3B6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12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5839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0A3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E1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A9E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6F5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6C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3D1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BB1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AD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90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E84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2D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865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8C1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F6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07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A6D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6E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EFB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3BC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F0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5C3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754C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5C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FCB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F2B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A36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EA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022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D3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8D5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DED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DA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9D4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22D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38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042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A33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038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31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D12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21A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728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9B8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C1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B64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7ED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14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D466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FC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28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DA6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249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EC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F17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186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27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99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BA0B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9D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0EB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20C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CC5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AE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F68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0A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DAF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D70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574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4F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ABF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EA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763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C6D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B9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A06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013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DB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E339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EF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E11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5C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136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3D2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F51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E68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BC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CA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409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FA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27E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6CC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D2C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E25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羊人工输精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训练套件-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融合版</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844B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足羊遗传繁育实训教学中羊人工输精的知识点讲解及实操教学，要求真实还原度高，可完全模拟羊人工输精中的各个核心环节，教具由高分子材料制作而成，触感与真实器官类似，可真实模拟人工输精训练操作动作，由整体母羊本体、子宫颈（可替换）、阴道（可替换）、常规输精枪、仿生体液套装、人工输精辅助示教系统等组成，外观与母羊一致，形象逼真，可完整模拟正常输精过程和输精动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1、功能要求（本产品为实物训练操作套件非软件产品）：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 支持输精类型：人工输精；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 外观要求：光滑柔软、真实；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 可重复使用次数≥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 支持多人次多频次的人工输精实训操作；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1.5 羊人工输精辅助示教系统（前端)可通过传感器将输精全流程通过触摸、按压、擦拭母羊本体的方式与数字三维动态画面完全匹配并且实时同步显示在≥22 寸触控面板中，以达到辅助示教的作用，羊人工输精辅助示教系统需以数字化多视角展示，支持全流程教学或考核模拟示教，教学或考核完成后系统自动给出分数判定并实时展示操作流程的数据可视化。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 母羊本体仿生体：一台；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2.2 母羊品种：奶山羊（需提供不少于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2.3 尺寸（羊鼻尖到羊第一节尾椎骨的长度，不含尾巴长度）：≥ 0.95m；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2.4 包含：仿生子宫、仿生阴道、仿生子宫颈等；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2.5 仿生子宫颈：1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2.6 输精枪：1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2.7 仿生体液套装：5L;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2.8 内置触控面板 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2.9 尺寸 ≥22 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2.10 羊人工输精辅助示教系统 1 套（后台）：（本机支持在线查看、下载，系统后台数据与学校智慧平台实时传输）：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包含：实时同步、评价系统（包含团队编号、学生班级、学生学号、学生姓名、指导老师、单\多轮一个完整考核实训时长、实训总分、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团队实训明细、个人实训明细、报告具体使用步骤、每个步骤的正确与否的分析、每个步骤的操作时间轴、学生的过往时间轴曲线分析及智能AI分析、智能AI 预测后面的成绩、支持数据通过本机实时查看以及系统部署学校服务器后实现以上数据与学校智慧校园平台数据的后台收集）。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3、材料要求：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3.1 本体：要求使用环保高强度塑钢材料一体成型，不可使用常规塑料作为主体材料；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3.2 表面：无毛，不可使用任何毛发材料、动物真皮、人造皮毛覆盖（需提供不少于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3.3 内部：使用环保高分子材料，要求质地柔软类肤，重复使用次数≥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D83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A01D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014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57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7C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ECE4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55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F6AD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2F1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61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54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BD7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5C5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294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4E8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F4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C6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E68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668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9CD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852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46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2A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CE6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4C2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AFAB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2E9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312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A2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D70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44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092E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615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66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9D1C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4C8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DD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5F5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D05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825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E7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658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DAA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B110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6AA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BAA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2E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463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33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9DF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EAC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36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BF5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78C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16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EE9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053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F8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2AE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BC0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9F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5EDD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DA0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E01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AF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337F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07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EE9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1EB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E6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C1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F00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B3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3B1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3DB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6B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F7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3CF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17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22F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1EC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F8C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5A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E02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E1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8EB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BE0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26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5E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EE5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DA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F97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6E6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F5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F8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FC6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4E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24E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92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CF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CA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8BF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90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0E1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08B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20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C3E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8A5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3A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2C6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DE5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75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77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5A6A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9A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B77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BE0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55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80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03D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FB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F7D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D95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DCD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F9F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BC9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46E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9CB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777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00E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D8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78FA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A1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BF65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066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229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22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1CC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D9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AF4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5F7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173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83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A0A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25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CFB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F34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5F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4F6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1AA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9CA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886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0F3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D1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EF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E54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2AE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216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E6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36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98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6CF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6E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68D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24F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066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29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9AB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E50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FA53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3E2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24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16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B207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E71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13A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22C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8E8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B2E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鸡人工采精训练套件</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0FAD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足鸡遗传繁育实训教学中鸡人工采精的知识点讲解及实操教学，要求真实还原度高，可完全模拟鸡人工采精中的各个核心环节，教具由高分子材料制作而成，触感与真实器官类似，可真实模拟人工采精训练操作动作，由整体公鸡本体、泄殖腔（可替换）、泄殖孔（可替换）、集精瓶、仿生精液等组成，外观与依莎褐鸡一致，形象逼真，可完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模拟正常采精过程和采精动作。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1、功能要求（本产品为实物训练操作套件非软件产品）：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支持采精类型：人工采精；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外观要求：光滑柔软、真实；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支持多人次多频次的人工采精实训操作。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公鸡本体仿生体：1 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公鸡品种：依莎褐鸡（需提供不少于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体长： ≥ 0.35m；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包含：仿生泄殖腔、仿生泄殖孔等。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仿生生殖器 1 套： 内含手动加压喷射装置装置；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仿生精液：200ml；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集精瓶：2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手套：2 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3、材料要求：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本体：要求使用环保高强度塑钢材料一体成型，使用真实羽毛覆盖；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仿生器官：使用环保高分子材料，要求质地柔软，支持拆卸可替换。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241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D447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6F9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DF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88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536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49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CE0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F66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E99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D0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FF4F">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78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C67C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F46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7E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C2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8C6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68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BA5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AC8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49A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4B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546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070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3A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3CE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B5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5F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480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1A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B7B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BE5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221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2D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029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34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E4C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0CE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7D1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355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98A6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37A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D60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1EB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A4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79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633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65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3DF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F43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B6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B8B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724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AF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FFC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AE4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57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94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2DB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BA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48B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EE7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0D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3B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4BC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66F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A98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4B3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5BB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ABB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32A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64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439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C43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1F4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5D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6BB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38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19F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FAC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ED9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3DF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444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469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AC4B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272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355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366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821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74A7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45A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B7A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579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2B7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C59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169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342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569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D2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46F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5610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40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735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8AF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31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94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CDF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7B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505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061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E4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318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96B9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63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0C9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8AF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2FD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B4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25A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EE4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406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E07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BB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6F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BCB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7C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2E7A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AD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37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D3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918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2E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8AA7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F03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6F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FCB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0A8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3C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0A4E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1BD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0A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327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A3E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80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5E0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BD3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53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5F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BEAD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E7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7CD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E6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88A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9BC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鸡人工输精训练套件</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BF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足鸡遗传繁育实训教学中鸡人工输精实训教学中的知识点讲解及实操教学，要求真实还原度高，可完全模拟鸡人工输精中的各个核心环节，教具由高分子材料制作而成，触感与真实器官类似，可真实模拟人工输精训练操作动作，由整体母鸡本体、（可替换）后阴部（肛门、卵巢）、输精枪等组成，外观与依莎褐蛋鸡一致，形象逼真，可完整模拟正常输精过程和输精动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1、功能要求（本产品为实物训练操作套件非软件产品）：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支持输精类型：人工输精；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质地光滑柔软、真实；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可重复使用次数≥ 10000 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支持多人次多频次的人工输精实训操作。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2、配置内容：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母鸡本体：1 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体长： ≥ 0.35m；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母鸡品种：依莎褐鸡（需提供不少于 3 张实拍照片）；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包含：后阴部、输精枪等；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输精枪：1 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手套：2 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操作手册：1 本；</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保修卡：1 张；</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合格证：1 张。</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3、材料要求：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本体：要求使用环保高强度塑钢材料一体成型，使用真实羽毛覆盖；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仿生器官：使用环保高分子材料，要求质地柔软，支持拆卸可替换；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4、其他要求：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因该产品为畜牧教学专用设备且专业性较强，故不接受定制，需提供同一产品各个角度的实拍照片不少于 5 张。</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250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1CB8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210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5B5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13D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58D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D0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4A5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DFB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7E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9C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76CF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E7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494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602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8F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22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26A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75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D19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840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58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641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724B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A3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B587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F11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CD6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94F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8ECA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FE9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A8D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14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69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B9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D4D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EE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A4A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E33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064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1C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6950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F88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340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C11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6B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D8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E550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86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F6B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6CC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33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01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DF7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AA2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572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C40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F9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711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952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06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214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E95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DE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C8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FFA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8D3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B811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9FD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38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D5C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C89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D3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6E2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A2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60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05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8C6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BF1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E99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65F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36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E9B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F7D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FC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017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CD1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7D4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04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FBE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63F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4C7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90F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94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FB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797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73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087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DE0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D1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F1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D5C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51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AAF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A0C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FE1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BC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5032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685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FD2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403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7A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29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BA6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893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475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FE2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93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18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7C45">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2A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7C8E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2AE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52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E7A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A1A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93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C06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567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DF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E6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785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86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7D1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779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F38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C2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3CE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904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C01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2FA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A6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38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0FD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5AC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16C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AE2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AC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EC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5BD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87E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723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D86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9CF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三、智慧养殖实训区（实训区域）</w:t>
            </w:r>
          </w:p>
        </w:tc>
      </w:tr>
      <w:tr w14:paraId="7200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83F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E3C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智慧养殖微农场-牛</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87C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内容：固定沙盘，尺寸≥长 4.8M*宽 2.4M（需提供不少于 3 张实拍照片）,牛场最新的养殖样板科学合理地设计布局在大沙盘内；包含出入 口、人员消毒通道、车辆消毒池、办公生活区、哺乳犊牛舍、断奶犊牛舍、青年牛舍、后备牛舍、特需牛舍、产房、综合牛舍、转盘式和并列式挤奶厅（需提供不少于 3 张实拍照片）、泌乳牛舍、饲料加工、饲料棚、青贮池、粪便处理区（贮粪池、沼气发酵罐、沼液罐、干湿分离设备、干粪堆积场等）、围墙及周边公路等。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要求根据真实的养猪场进行布局和摆件设计。具备灯光演示功能，屋舍排风系统做出，各屋舍的结构功能特点要准确表现，有灯光。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A、沙盘建筑外墙主体采用 2 毫米厚高分子 ABS 制作，屋顶 1.5 毫米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厚高分子 ABS 制作，栏杆 1.0 毫米厚高分子 ABS 制作，沙盘道路及铺地采用 1.5 毫米厚高分子 ABS 制作，全流程电脑绘图、精雕机精准切割；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B、窗户玻璃采用 1.5 毫米厚亚克力，电脑绘图，激光镭射切割；C、水面：宝石蓝水有机玻璃片制作水面效果;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D、环境绿化：高亮 737 草皮、行道树、桃树、花树、灌木、草粉，休眠植物和干花；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E、马路、人行道、沙盘景观铺地，电脑绘图、精雕机雕刻；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F、黏合剂：三氯甲烷（氯仿）用来粘合沙盘内所用到的 ABS、A 胶用来种植花草树木、U 胶用来粘接栏杆、配景等；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G、色彩：采用紫金花牌硝基漆、电脑调色喷涂。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I、项目标识标牌： 采用亚光无指纹不锈钢经丝印而成.沙盘内部节点标注标牌金色双色板用激光机雕刻。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J、玻璃围边：1 公分厚钢化玻璃围边，高约 20 公分。。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K、沙盘台面烤漆饰面，底座围裙立面采用木制柜式组合，底部做隐藏式灯光结合。</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1A0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9B2F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5C0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3B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F7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655E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F4E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99E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9B7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1B5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69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F76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68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F32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EA4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CB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28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2E9D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23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920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4E0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62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C12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DC1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A5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FBE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7B3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39A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CF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95C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14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131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A95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B36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46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0CF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5AB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BF5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470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96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AF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6BF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B7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D5F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937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2C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9C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B24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26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DD7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E4B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CAC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2C9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2377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0D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3DD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62B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6BD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2C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5B7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C3B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EBA9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6D4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4F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46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450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32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607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068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8B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997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518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84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9BE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A29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42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54A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71F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81B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439C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38C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C5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E2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9BB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FF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7D4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EF5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AA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2B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C6F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B95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B38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F6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7D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44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F948">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8C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F943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C71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229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192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091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BE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E22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8A4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D4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DC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5F1F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C19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DD0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F2A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136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8FD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挤奶厅</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4449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内容：固定养殖场，主要包含：18 位挤奶转盘（需提供不少于 3 张实拍照片）、圈舍主体结构、环控设施、挤奶机器人等。养殖场尺寸长2.4m*宽 1.6m*高 0.7m（需提供不少于 3 张实拍照片）；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1、屋舍主体采用≥5 毫米厚高分子 ABS 制作，屋顶≥4.0 毫米厚透明亚克力制作，栏杆≥2.0 毫米厚高分子 ABS 制作，内部通道≥ 1.5 毫米厚高分子 ABS 制作，全流程电脑绘图、精雕机精准切割；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2、窗户玻璃采用≥ 3.0 毫米厚亚克力，电脑绘图，激光镭射切割；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3、屋舍内的料线用 12V 绿色 LED 跑灯表现，水线线用 12V 蓝色 LED跑灯表现；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4、配景动物：奶牛（ 比例 1:15 ），不少于 8 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5、黏合剂：三氯甲烷（氯仿）用来粘合养殖场内所用到的 ABS、玻璃水用来拼接屋顶的透明亚克力；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6、色彩：采用硝基漆、电脑调色喷涂；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7、项目标识标牌： 采用亚光无指纹不锈钢经丝印而成；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8、养殖场底座：烤漆饰面，底部做隐藏式灯光结合。</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CEF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D7B1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122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C5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064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9F6B">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34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645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5D0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5C2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899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6BA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FB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8F6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962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E05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F9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0C2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44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D7C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2EB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95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07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07D3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A0F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FEB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535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53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C3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87F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ED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000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6A3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4E9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22E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6AE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5F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CC6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9B6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EF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36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709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4C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27F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3F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AB3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733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4759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76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F6A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F3D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2A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48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68A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F3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75F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C07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0E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C1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1521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88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5DD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9C6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1B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EA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73C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012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CD6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066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E82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7BA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现代化养殖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场模拟搭建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训练套件-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鸡牛</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6FD2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畜牧工程鸡和牛（各一套）养殖场模拟搭建，尺寸为：长 1.6m*宽 1.2m*高 0.7m,包含规模化养殖场所有核心设施模块；包含多种不同的地形情况、不同的环境情况以及不同的养殖规模要求；可供学生重复循环使用。另外还要配备相应可循环使用的辅助材料。所有教具均摆放在同一实训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一、功能要求：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支持小组协作模拟搭建；单台支持人数：6-8 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可折叠存放；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固定类型：磁吸；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14"/>
                <w:sz w:val="24"/>
                <w:highlight w:val="none"/>
                <w:lang w:eastAsia="zh-CN"/>
              </w:rPr>
              <w:t>★</w:t>
            </w:r>
            <w:r>
              <w:rPr>
                <w:rFonts w:hint="eastAsia" w:ascii="仿宋" w:hAnsi="仿宋" w:eastAsia="仿宋" w:cs="仿宋"/>
                <w:i w:val="0"/>
                <w:iCs w:val="0"/>
                <w:color w:val="000000"/>
                <w:kern w:val="0"/>
                <w:sz w:val="24"/>
                <w:szCs w:val="24"/>
                <w:highlight w:val="none"/>
                <w:u w:val="none"/>
                <w:lang w:val="en-US" w:eastAsia="zh-CN" w:bidi="ar"/>
              </w:rPr>
              <w:t>二、配置内容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金属折叠支架：1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支持老师自定义设置预设场景面板：≥20 个(20 种场景无重复)；（需提供同一产品不少于 20 张不同场景实拍照片）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场景面板材质：高分子+金属；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场景面板固定类型：磁吸；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建筑种类：15 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建筑数量： ≥30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建筑材质：ABS+亚克力；</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建筑固定类型：磁吸；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色彩：电脑调色喷涂；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作品展示板：1 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展示板尺寸：90*120cm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作品无线彩色打印机：1 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打印内容：彩色；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打印类型：喷墨；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最大支持尺寸：A4。</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795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D730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A8D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89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FFC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66E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EE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F0C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C49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49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981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8DC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61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C2F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1BA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67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C6D4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3DC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94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C8D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29B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E4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F2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A667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5E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DDC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C72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E9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9A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CF1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E83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9C3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BDC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EA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61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805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DB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86B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7DE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35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05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C662">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4E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BCE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FA5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08F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D4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FC10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79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89704">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254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6F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70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2F24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4D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008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80D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D34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B4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45A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7D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04B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D39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903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8B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1D5C9">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24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026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DDF0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91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20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4C0C">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4F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7445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604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F4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3C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0370">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51DD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4F25">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06D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92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55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E8B84">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82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43C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73A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D5C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56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E6B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20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1111">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FF1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DD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30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94E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9F6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1CC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677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504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82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32DE">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A97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66B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4A2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B4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144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9E4D1">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D1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1A04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3B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41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CD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7027">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15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0BF7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D1A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78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EC2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548FD">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346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25D8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36F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EC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9F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85BA6">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9E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58D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6B7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41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6C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A3738">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5D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3B2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9E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A31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E7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8DC3">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20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469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8D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965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9C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6DF25">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70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F3B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1E34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348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23F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智慧养殖模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拟器-鸡牛</w:t>
            </w:r>
          </w:p>
        </w:tc>
        <w:tc>
          <w:tcPr>
            <w:tcW w:w="5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1C7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1.尺寸： ≥ 1.5m*0.7m*1.6m；（需提供不少于 3 张实拍照片）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2.材质：高强度钢塑结构；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3.包含：实验台主体、教师端控制器；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4.模拟场景：规模化智慧牛养殖场、规模化智慧鸡养殖场。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5.教师端控制器：10 英寸≥移动触控器；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6.教师端控制方式：无线控制；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7.智能触控模块：长≥950mm×宽≥550mm 触摸器；支持WIFI6、2.4G\5G多种无线模式；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8.含：智能生物感应传感器模块、智能环控物联网测控模块、智能巡检物联网控制模块。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9.实验内容：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9.1 实验项目一.智慧养殖系统物联网传感器检测实验；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满足智慧养殖系统物联网传感器（湿度、温度、光照、二氧化碳、氮气、硫化氢、氨气等）识别、安装、调试实验课程；传感器可真实感应环境参数，通过相关影响参数（如气体、温度等）的发生装置对传感器进行数据干预和调试（需提供不少于 3 张实拍照片）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9.2 实验项目二.智慧养殖系统环境调试与控制实验；满足牛智慧养殖系统环境智能化设备（风机、湿帘、喷淋等）识别、安装、调试、控制实验课程；（需提供不少于 3 张实拍照片）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9.3 实验项目三.智慧养殖系统控制反馈实验；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满足智慧养殖系统智能化设备（料线、水线、风机、湿帘、喷淋等）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控制实时状态反馈实验课程；（需提供不少于 3 张实拍照片）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9.4 实验项目四.智慧养殖系统数据处理实验；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满足智慧养殖系统数据（温度、湿度、有害气体浓度、噪音数据）处理全流程操作实验课程；（需提供不少于 3 张实拍照片）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9.5 实验项目五.智慧养殖系统视频采集与控制实验；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满足智慧养殖系统视频采集与控制全流程操作实验课程；（需提供不少于 3 张实拍照片）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9.6 实验项目六.智慧养殖系统预警信息预设定实验；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满足智慧养殖系统预警信息（温度、湿度、有害气体浓度、噪音数据）预设定全流程操作实验课程；（需提供不少于 3 张实拍照片）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9.7 实验项目七.智慧养殖系统移动端使用与设置实验；满足牛智慧养殖系统移动端使用与设置全流程操作实验课程;（需提供不少于 3 张实拍照片）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9.8 实验项目八.智慧养殖系统全局组网实验；满足牛智慧养殖系统全局组网（料线、水线、温控等）全流程操作实验课程；（需提供不少于 3 张实拍照片）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966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AAA4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EA5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8CC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A9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71D9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4D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E30E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64B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83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47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D97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6B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9C14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C9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43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CC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815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67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F1C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465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C4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FC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1D9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70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5A8C">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E83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B21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E2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D2DB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58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C6D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84E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DC0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78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78B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F2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34C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87E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3A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17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508D">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0C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8BAA">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5232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89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EB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5BF67">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6E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5E58">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688D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AF8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37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8CFC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A1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250B">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75F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60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3A1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5AA8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7B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ED57">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2E7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A58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912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46916">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01F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8FA1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C8D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92B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C1C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5AE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13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0423">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117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97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AB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F30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2B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1FF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017D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46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62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8CD3">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353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C7C9">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393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91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78E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A49A">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41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6FA2">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CCB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FA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15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E1EC">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BD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520D">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CF9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1E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F6A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17D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ED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57C9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D77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F3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BD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FBA4">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A3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2DB9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2600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09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60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414CB">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B2A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12AD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73B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3E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3F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717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43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0C9F">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35D5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D4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59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E222">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98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A94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7394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B3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53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BCDE0">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2F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FD10">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r w14:paraId="455B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260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655E">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103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5A56">
            <w:pPr>
              <w:keepNext w:val="0"/>
              <w:keepLines w:val="0"/>
              <w:suppressLineNumbers w:val="0"/>
              <w:spacing w:before="0" w:beforeAutospacing="0" w:after="0" w:afterAutospacing="0"/>
              <w:ind w:left="0" w:right="0"/>
              <w:jc w:val="center"/>
              <w:rPr>
                <w:rFonts w:hint="default" w:ascii="Arial" w:hAnsi="Arial" w:eastAsia="宋体" w:cs="Arial"/>
                <w:i w:val="0"/>
                <w:iCs w:val="0"/>
                <w:color w:val="000000"/>
                <w:sz w:val="21"/>
                <w:szCs w:val="21"/>
                <w:u w:val="none"/>
              </w:rPr>
            </w:pPr>
          </w:p>
        </w:tc>
      </w:tr>
    </w:tbl>
    <w:p w14:paraId="479CCB13">
      <w:pPr>
        <w:pStyle w:val="39"/>
        <w:jc w:val="left"/>
        <w:rPr>
          <w:rFonts w:hint="eastAsia"/>
          <w:b/>
          <w:color w:val="auto"/>
          <w:sz w:val="32"/>
          <w:szCs w:val="32"/>
        </w:rPr>
      </w:pPr>
      <w:r>
        <w:rPr>
          <w:rFonts w:hint="eastAsia"/>
          <w:b/>
          <w:color w:val="auto"/>
          <w:sz w:val="32"/>
          <w:szCs w:val="32"/>
        </w:rPr>
        <w:br w:type="page"/>
      </w:r>
      <w:r>
        <w:rPr>
          <w:rFonts w:hint="eastAsia"/>
          <w:b/>
          <w:color w:val="auto"/>
          <w:sz w:val="32"/>
          <w:szCs w:val="32"/>
        </w:rPr>
        <w:t>第五章评审内容</w:t>
      </w:r>
    </w:p>
    <w:p w14:paraId="09CF0C71">
      <w:pPr>
        <w:jc w:val="left"/>
        <w:rPr>
          <w:rFonts w:hint="eastAsia" w:ascii="宋体"/>
          <w:color w:val="auto"/>
          <w:sz w:val="24"/>
        </w:rPr>
      </w:pPr>
      <w:r>
        <w:rPr>
          <w:rFonts w:hint="eastAsia" w:ascii="宋体"/>
          <w:color w:val="auto"/>
          <w:sz w:val="24"/>
        </w:rPr>
        <w:t>一、投标人资格审查</w:t>
      </w:r>
    </w:p>
    <w:tbl>
      <w:tblPr>
        <w:tblStyle w:val="88"/>
        <w:tblW w:w="9999" w:type="dxa"/>
        <w:jc w:val="center"/>
        <w:tblLayout w:type="fixed"/>
        <w:tblCellMar>
          <w:top w:w="0" w:type="dxa"/>
          <w:left w:w="0" w:type="dxa"/>
          <w:bottom w:w="0" w:type="dxa"/>
          <w:right w:w="0" w:type="dxa"/>
        </w:tblCellMar>
      </w:tblPr>
      <w:tblGrid>
        <w:gridCol w:w="509"/>
        <w:gridCol w:w="9490"/>
      </w:tblGrid>
      <w:tr w14:paraId="63996B89">
        <w:tblPrEx>
          <w:tblCellMar>
            <w:top w:w="0" w:type="dxa"/>
            <w:left w:w="0" w:type="dxa"/>
            <w:bottom w:w="0" w:type="dxa"/>
            <w:right w:w="0" w:type="dxa"/>
          </w:tblCellMar>
        </w:tblPrEx>
        <w:trPr>
          <w:trHeight w:val="902" w:hRule="atLeast"/>
          <w:jc w:val="center"/>
        </w:trPr>
        <w:tc>
          <w:tcPr>
            <w:tcW w:w="5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3024E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序号</w:t>
            </w:r>
          </w:p>
        </w:tc>
        <w:tc>
          <w:tcPr>
            <w:tcW w:w="94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EB54B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标  准</w:t>
            </w:r>
          </w:p>
        </w:tc>
      </w:tr>
      <w:tr w14:paraId="561B4873">
        <w:tblPrEx>
          <w:tblCellMar>
            <w:top w:w="0" w:type="dxa"/>
            <w:left w:w="0" w:type="dxa"/>
            <w:bottom w:w="0" w:type="dxa"/>
            <w:right w:w="0" w:type="dxa"/>
          </w:tblCellMar>
        </w:tblPrEx>
        <w:trPr>
          <w:trHeight w:val="213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5106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F1C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w:t>
            </w:r>
          </w:p>
          <w:p w14:paraId="295CD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分支机构投标的（仅限银行、保险、石油石化、电力、铁路、邮政、通信等特殊行业），须提供总公司和分公司营业执照扫描件，总公司出具给分支机构的授权。</w:t>
            </w:r>
          </w:p>
        </w:tc>
      </w:tr>
      <w:tr w14:paraId="6E00576B">
        <w:tblPrEx>
          <w:tblCellMar>
            <w:top w:w="0" w:type="dxa"/>
            <w:left w:w="0" w:type="dxa"/>
            <w:bottom w:w="0" w:type="dxa"/>
            <w:right w:w="0" w:type="dxa"/>
          </w:tblCellMar>
        </w:tblPrEx>
        <w:trPr>
          <w:trHeight w:val="1432"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82456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6A6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bookmarkStart w:id="5" w:name="OLE_LINK9"/>
            <w:r>
              <w:rPr>
                <w:rFonts w:hint="eastAsia" w:ascii="仿宋" w:hAnsi="仿宋" w:eastAsia="仿宋" w:cs="仿宋"/>
                <w:color w:val="000000"/>
                <w:sz w:val="24"/>
                <w:lang w:val="en-US" w:eastAsia="zh-CN"/>
              </w:rPr>
              <w:t>具有良好的商业信誉和健全的财务会计制度；</w:t>
            </w:r>
          </w:p>
          <w:p w14:paraId="59092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①以开标截止时间点投标单位未列入“信用中国”&lt;www.creditchina.gov.cn&gt;网站的“失信被执行人”和“重大税收违法失信主体”（投标人为自然人时无需提供）及“中国政府采购网”&lt;www.ccgp.gov.cn&gt;网站的“政府采购严重违法失信行为记录名单”，开标截止时间点；②提供会计师事务所出具的2024年度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bookmarkEnd w:id="5"/>
            <w:r>
              <w:rPr>
                <w:rFonts w:hint="eastAsia" w:ascii="仿宋" w:hAnsi="仿宋" w:eastAsia="仿宋" w:cs="仿宋"/>
                <w:color w:val="000000"/>
                <w:sz w:val="24"/>
                <w:lang w:val="en-US" w:eastAsia="zh-CN"/>
              </w:rPr>
              <w:t>。</w:t>
            </w:r>
          </w:p>
        </w:tc>
      </w:tr>
      <w:tr w14:paraId="36DAEB20">
        <w:tblPrEx>
          <w:tblCellMar>
            <w:top w:w="0" w:type="dxa"/>
            <w:left w:w="0" w:type="dxa"/>
            <w:bottom w:w="0" w:type="dxa"/>
            <w:right w:w="0" w:type="dxa"/>
          </w:tblCellMar>
        </w:tblPrEx>
        <w:trPr>
          <w:trHeight w:val="90"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73C83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A83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具有履行合同所必需的设备和专业技术能力（提供声明函）；</w:t>
            </w:r>
          </w:p>
        </w:tc>
      </w:tr>
      <w:tr w14:paraId="340F6F1D">
        <w:tblPrEx>
          <w:tblCellMar>
            <w:top w:w="0" w:type="dxa"/>
            <w:left w:w="0" w:type="dxa"/>
            <w:bottom w:w="0" w:type="dxa"/>
            <w:right w:w="0" w:type="dxa"/>
          </w:tblCellMar>
        </w:tblPrEx>
        <w:trPr>
          <w:trHeight w:val="461"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50487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AF9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有依法缴纳税收和社会保障资金的良好记录；【须提供：（1）近6个月内任意1个月已依法缴纳税收的凭据；（2）近6个月内任意1个月已依法缴纳社会保险的凭据，依法免税或不需要缴纳社会保障资金的供应商，应提供相应证明文件，新成立企业无需提供】。</w:t>
            </w:r>
          </w:p>
        </w:tc>
      </w:tr>
      <w:tr w14:paraId="50562345">
        <w:tblPrEx>
          <w:tblCellMar>
            <w:top w:w="0" w:type="dxa"/>
            <w:left w:w="0" w:type="dxa"/>
            <w:bottom w:w="0" w:type="dxa"/>
            <w:right w:w="0" w:type="dxa"/>
          </w:tblCellMar>
        </w:tblPrEx>
        <w:trPr>
          <w:trHeight w:val="107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5B591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7C7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参加本次政府采购活动前三年内，在经营活动中没有重大违法记录；【须提供：书面承诺（供应商自行承诺并承担后果，声明不实的，按《中华人民共和国政府采购法》及相关法律法规中提供虚假材料的有关规定处理】。</w:t>
            </w:r>
          </w:p>
        </w:tc>
      </w:tr>
      <w:tr w14:paraId="43B528F0">
        <w:tblPrEx>
          <w:tblCellMar>
            <w:top w:w="0" w:type="dxa"/>
            <w:left w:w="0" w:type="dxa"/>
            <w:bottom w:w="0" w:type="dxa"/>
            <w:right w:w="0" w:type="dxa"/>
          </w:tblCellMar>
        </w:tblPrEx>
        <w:trPr>
          <w:trHeight w:val="107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5CFDF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47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szCs w:val="22"/>
                <w:lang w:val="en-US" w:eastAsia="zh-CN" w:bidi="zh-CN"/>
              </w:rPr>
              <w:t>本项目预算价为4000000元，专门面向中小企业进行采购的金额不低于30%(其中须面向小微企业进行采购且金额不低于60%)。请投标人按要求填写《中小企业声明函》，否则不予以通过资格性审查。提交的声明函数据不真实的，应承担相应的法律责任。请根据要求单独上传《分包意向协议》，并在分包意向协议中进行相关比例说明。</w:t>
            </w:r>
          </w:p>
        </w:tc>
      </w:tr>
      <w:tr w14:paraId="5335E240">
        <w:tblPrEx>
          <w:tblCellMar>
            <w:top w:w="0" w:type="dxa"/>
            <w:left w:w="0" w:type="dxa"/>
            <w:bottom w:w="0" w:type="dxa"/>
            <w:right w:w="0" w:type="dxa"/>
          </w:tblCellMar>
        </w:tblPrEx>
        <w:trPr>
          <w:trHeight w:val="1362" w:hRule="atLeast"/>
          <w:jc w:val="center"/>
        </w:trPr>
        <w:tc>
          <w:tcPr>
            <w:tcW w:w="999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937A6F">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注：1、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14:paraId="04CB13CF">
      <w:pPr>
        <w:spacing w:line="360" w:lineRule="auto"/>
        <w:ind w:firstLine="472"/>
        <w:jc w:val="left"/>
        <w:rPr>
          <w:rFonts w:hint="eastAsia" w:ascii="宋体" w:hAnsi="宋体"/>
          <w:color w:val="auto"/>
          <w:sz w:val="24"/>
        </w:rPr>
      </w:pPr>
      <w:r>
        <w:rPr>
          <w:rFonts w:hint="eastAsia" w:ascii="宋体" w:hAnsi="宋体" w:cs="仿宋"/>
          <w:color w:val="auto"/>
          <w:spacing w:val="-2"/>
          <w:sz w:val="24"/>
        </w:rPr>
        <w:t>注：符合要求用“√”表示，不符合用“×”表示，结论为“合格”或“不合格”，有任一项不符合要求，结论为不合格。</w:t>
      </w:r>
    </w:p>
    <w:p w14:paraId="2A2BAB78">
      <w:pPr>
        <w:jc w:val="left"/>
        <w:rPr>
          <w:rFonts w:hint="eastAsia" w:ascii="宋体" w:hAnsi="宋体"/>
          <w:color w:val="auto"/>
          <w:sz w:val="24"/>
        </w:rPr>
      </w:pPr>
    </w:p>
    <w:p w14:paraId="787C6DF0">
      <w:pPr>
        <w:jc w:val="left"/>
        <w:rPr>
          <w:rFonts w:ascii="宋体" w:hAnsi="宋体"/>
          <w:color w:val="auto"/>
          <w:sz w:val="24"/>
        </w:rPr>
      </w:pPr>
      <w:r>
        <w:rPr>
          <w:rFonts w:hint="eastAsia" w:ascii="宋体" w:hAnsi="宋体"/>
          <w:color w:val="auto"/>
          <w:sz w:val="24"/>
        </w:rPr>
        <w:t>二、投标文件符合性审查</w:t>
      </w:r>
    </w:p>
    <w:p w14:paraId="3FBE97B9">
      <w:pPr>
        <w:pStyle w:val="34"/>
        <w:kinsoku w:val="0"/>
        <w:overflowPunct w:val="0"/>
        <w:spacing w:before="10"/>
        <w:rPr>
          <w:rFonts w:hAnsi="宋体"/>
          <w:b/>
          <w:bCs/>
          <w:color w:val="auto"/>
        </w:rPr>
      </w:pPr>
    </w:p>
    <w:tbl>
      <w:tblPr>
        <w:tblStyle w:val="88"/>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14:paraId="0C24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14:paraId="400775B1">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序号</w:t>
            </w:r>
          </w:p>
        </w:tc>
        <w:tc>
          <w:tcPr>
            <w:tcW w:w="6211" w:type="dxa"/>
            <w:vMerge w:val="restart"/>
            <w:noWrap w:val="0"/>
            <w:vAlign w:val="bottom"/>
          </w:tcPr>
          <w:p w14:paraId="047E751C">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评审内容</w:t>
            </w:r>
          </w:p>
        </w:tc>
        <w:tc>
          <w:tcPr>
            <w:tcW w:w="2097" w:type="dxa"/>
            <w:gridSpan w:val="3"/>
            <w:noWrap w:val="0"/>
            <w:vAlign w:val="bottom"/>
          </w:tcPr>
          <w:p w14:paraId="224C0E50">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lang w:eastAsia="zh-CN"/>
              </w:rPr>
              <w:t>投标人</w:t>
            </w:r>
            <w:r>
              <w:rPr>
                <w:rFonts w:hint="eastAsia" w:ascii="宋体" w:hAnsi="宋体" w:cs="仿宋"/>
                <w:b/>
                <w:color w:val="auto"/>
                <w:spacing w:val="-2"/>
                <w:sz w:val="24"/>
                <w:highlight w:val="none"/>
              </w:rPr>
              <w:t>名称</w:t>
            </w:r>
          </w:p>
        </w:tc>
      </w:tr>
      <w:tr w14:paraId="4C7C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14:paraId="2250C5AF">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211" w:type="dxa"/>
            <w:vMerge w:val="continue"/>
            <w:noWrap w:val="0"/>
            <w:vAlign w:val="bottom"/>
          </w:tcPr>
          <w:p w14:paraId="7DD1A45F">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bottom"/>
          </w:tcPr>
          <w:p w14:paraId="778351BB">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top"/>
          </w:tcPr>
          <w:p w14:paraId="72AC44BC">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top"/>
          </w:tcPr>
          <w:p w14:paraId="4E0191D0">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r>
      <w:tr w14:paraId="119B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EFC05F6">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1</w:t>
            </w:r>
          </w:p>
        </w:tc>
        <w:tc>
          <w:tcPr>
            <w:tcW w:w="6211" w:type="dxa"/>
            <w:noWrap w:val="0"/>
            <w:vAlign w:val="center"/>
          </w:tcPr>
          <w:p w14:paraId="7BAEF568">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仿宋"/>
                <w:color w:val="auto"/>
                <w:sz w:val="24"/>
                <w:highlight w:val="none"/>
              </w:rPr>
              <w:t>投标函</w:t>
            </w:r>
            <w:r>
              <w:rPr>
                <w:rFonts w:hint="eastAsia" w:ascii="宋体" w:hAnsi="宋体" w:cs="仿宋"/>
                <w:color w:val="auto"/>
                <w:sz w:val="24"/>
                <w:highlight w:val="none"/>
                <w:lang w:eastAsia="zh-CN"/>
              </w:rPr>
              <w:t>内容是否完整</w:t>
            </w:r>
            <w:r>
              <w:rPr>
                <w:rFonts w:hint="eastAsia" w:ascii="宋体" w:hAnsi="宋体" w:cs="仿宋"/>
                <w:color w:val="auto"/>
                <w:sz w:val="24"/>
                <w:highlight w:val="none"/>
              </w:rPr>
              <w:t>有单位盖章及法定代表人或法定代表人授权的代理人签字或盖章；</w:t>
            </w:r>
          </w:p>
        </w:tc>
        <w:tc>
          <w:tcPr>
            <w:tcW w:w="699" w:type="dxa"/>
            <w:noWrap w:val="0"/>
            <w:vAlign w:val="top"/>
          </w:tcPr>
          <w:p w14:paraId="5DCC1CE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3FE6795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340D5F9F">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04F1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4513DA84">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2</w:t>
            </w:r>
          </w:p>
        </w:tc>
        <w:tc>
          <w:tcPr>
            <w:tcW w:w="6211" w:type="dxa"/>
            <w:noWrap w:val="0"/>
            <w:vAlign w:val="center"/>
          </w:tcPr>
          <w:p w14:paraId="0FBCFA30">
            <w:pPr>
              <w:keepNext w:val="0"/>
              <w:keepLines w:val="0"/>
              <w:suppressLineNumbers w:val="0"/>
              <w:spacing w:before="0" w:beforeAutospacing="0" w:after="0" w:afterAutospacing="0" w:line="360" w:lineRule="auto"/>
              <w:ind w:left="0" w:right="0"/>
              <w:jc w:val="left"/>
              <w:rPr>
                <w:rFonts w:hint="eastAsia" w:ascii="宋体" w:hAnsi="宋体" w:eastAsia="宋体" w:cs="Times New Roman"/>
                <w:color w:val="auto"/>
                <w:szCs w:val="24"/>
                <w:highlight w:val="none"/>
              </w:rPr>
            </w:pPr>
            <w:r>
              <w:rPr>
                <w:rFonts w:hint="default" w:ascii="宋体" w:hAnsi="宋体" w:eastAsia="宋体" w:cs="仿宋"/>
                <w:color w:val="auto"/>
                <w:sz w:val="24"/>
                <w:highlight w:val="none"/>
              </w:rPr>
              <w:t>按</w:t>
            </w:r>
            <w:r>
              <w:rPr>
                <w:rFonts w:hint="eastAsia" w:ascii="宋体" w:hAnsi="宋体" w:eastAsia="宋体" w:cs="仿宋"/>
                <w:color w:val="auto"/>
                <w:sz w:val="24"/>
                <w:highlight w:val="none"/>
              </w:rPr>
              <w:t>招标</w:t>
            </w:r>
            <w:r>
              <w:rPr>
                <w:rFonts w:hint="default" w:ascii="宋体" w:hAnsi="宋体" w:eastAsia="宋体" w:cs="仿宋"/>
                <w:color w:val="auto"/>
                <w:sz w:val="24"/>
                <w:highlight w:val="none"/>
              </w:rPr>
              <w:t>文件规定</w:t>
            </w:r>
            <w:r>
              <w:rPr>
                <w:rFonts w:hint="eastAsia" w:ascii="宋体" w:hAnsi="宋体" w:eastAsia="宋体" w:cs="仿宋"/>
                <w:color w:val="auto"/>
                <w:sz w:val="24"/>
                <w:highlight w:val="none"/>
                <w:lang w:eastAsia="zh-CN"/>
              </w:rPr>
              <w:t>提供有效的法定代表人身份证明书，附完整的</w:t>
            </w:r>
            <w:r>
              <w:rPr>
                <w:rFonts w:hint="default" w:ascii="宋体" w:hAnsi="宋体" w:eastAsia="宋体" w:cs="仿宋"/>
                <w:color w:val="auto"/>
                <w:sz w:val="24"/>
                <w:highlight w:val="none"/>
              </w:rPr>
              <w:t>法定代表人身份证复印件</w:t>
            </w:r>
            <w:r>
              <w:rPr>
                <w:rFonts w:hint="eastAsia" w:ascii="宋体" w:hAnsi="宋体" w:eastAsia="宋体" w:cs="仿宋"/>
                <w:color w:val="auto"/>
                <w:sz w:val="24"/>
                <w:highlight w:val="none"/>
                <w:lang w:eastAsia="zh-CN"/>
              </w:rPr>
              <w:t>或法定代表人授权委托书</w:t>
            </w:r>
            <w:r>
              <w:rPr>
                <w:rFonts w:hint="default" w:ascii="宋体" w:hAnsi="宋体" w:eastAsia="宋体" w:cs="仿宋"/>
                <w:color w:val="auto"/>
                <w:sz w:val="24"/>
                <w:highlight w:val="none"/>
              </w:rPr>
              <w:t>附完整的法定代表人身份证复印件、被授权人身份证复印件，</w:t>
            </w:r>
            <w:r>
              <w:rPr>
                <w:rFonts w:hint="eastAsia" w:ascii="宋体" w:hAnsi="宋体" w:eastAsia="宋体" w:cs="仿宋"/>
                <w:color w:val="auto"/>
                <w:sz w:val="24"/>
                <w:highlight w:val="none"/>
                <w:lang w:eastAsia="zh-CN"/>
              </w:rPr>
              <w:t>并</w:t>
            </w:r>
            <w:r>
              <w:rPr>
                <w:rFonts w:hint="default" w:ascii="宋体" w:hAnsi="宋体" w:eastAsia="宋体" w:cs="仿宋"/>
                <w:color w:val="auto"/>
                <w:sz w:val="24"/>
                <w:highlight w:val="none"/>
              </w:rPr>
              <w:t>加盖公章；</w:t>
            </w:r>
            <w:r>
              <w:rPr>
                <w:rFonts w:hint="eastAsia" w:ascii="宋体" w:hAnsi="宋体" w:cs="仿宋"/>
                <w:color w:val="auto"/>
                <w:spacing w:val="-2"/>
                <w:sz w:val="24"/>
                <w:highlight w:val="none"/>
              </w:rPr>
              <w:t>（格式自拟）</w:t>
            </w:r>
          </w:p>
        </w:tc>
        <w:tc>
          <w:tcPr>
            <w:tcW w:w="699" w:type="dxa"/>
            <w:noWrap w:val="0"/>
            <w:vAlign w:val="top"/>
          </w:tcPr>
          <w:p w14:paraId="308CDC9F">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4492A35">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0CAA9AD">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2E37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6F39D59C">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3</w:t>
            </w:r>
          </w:p>
        </w:tc>
        <w:tc>
          <w:tcPr>
            <w:tcW w:w="6211" w:type="dxa"/>
            <w:noWrap w:val="0"/>
            <w:vAlign w:val="center"/>
          </w:tcPr>
          <w:p w14:paraId="32A3A471">
            <w:pPr>
              <w:pStyle w:val="27"/>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lang w:eastAsia="zh-CN"/>
              </w:rPr>
              <w:t>投标文件</w:t>
            </w:r>
            <w:r>
              <w:rPr>
                <w:rFonts w:hint="eastAsia" w:ascii="宋体" w:hAnsi="宋体" w:eastAsia="宋体" w:cs="仿宋"/>
                <w:color w:val="auto"/>
                <w:szCs w:val="24"/>
                <w:highlight w:val="none"/>
              </w:rPr>
              <w:t>按招标文件</w:t>
            </w:r>
            <w:r>
              <w:rPr>
                <w:rFonts w:hint="eastAsia" w:ascii="宋体" w:hAnsi="宋体" w:eastAsia="宋体" w:cs="仿宋"/>
                <w:color w:val="auto"/>
                <w:szCs w:val="24"/>
                <w:highlight w:val="none"/>
                <w:lang w:eastAsia="zh-CN"/>
              </w:rPr>
              <w:t>的</w:t>
            </w:r>
            <w:r>
              <w:rPr>
                <w:rFonts w:hint="eastAsia" w:ascii="宋体" w:hAnsi="宋体" w:eastAsia="宋体" w:cs="仿宋"/>
                <w:color w:val="auto"/>
                <w:szCs w:val="24"/>
                <w:highlight w:val="none"/>
              </w:rPr>
              <w:t>规定要求签署、盖章的；</w:t>
            </w:r>
          </w:p>
        </w:tc>
        <w:tc>
          <w:tcPr>
            <w:tcW w:w="699" w:type="dxa"/>
            <w:noWrap w:val="0"/>
            <w:vAlign w:val="top"/>
          </w:tcPr>
          <w:p w14:paraId="1F42E2C7">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3BC0258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2E9031BE">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315E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21909B53">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4</w:t>
            </w:r>
          </w:p>
        </w:tc>
        <w:tc>
          <w:tcPr>
            <w:tcW w:w="6211" w:type="dxa"/>
            <w:noWrap w:val="0"/>
            <w:vAlign w:val="center"/>
          </w:tcPr>
          <w:p w14:paraId="7962BDD2">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Times New Roman"/>
                <w:color w:val="auto"/>
                <w:sz w:val="24"/>
                <w:highlight w:val="none"/>
              </w:rPr>
              <w:t>按规定的格式填写，没有内容不全或关键字迹模糊、无法辨认的；</w:t>
            </w:r>
          </w:p>
        </w:tc>
        <w:tc>
          <w:tcPr>
            <w:tcW w:w="699" w:type="dxa"/>
            <w:noWrap w:val="0"/>
            <w:vAlign w:val="top"/>
          </w:tcPr>
          <w:p w14:paraId="183E1F5D">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D6BCC93">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225CA73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146F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66C7076C">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5</w:t>
            </w:r>
          </w:p>
        </w:tc>
        <w:tc>
          <w:tcPr>
            <w:tcW w:w="6211" w:type="dxa"/>
            <w:noWrap w:val="0"/>
            <w:vAlign w:val="center"/>
          </w:tcPr>
          <w:p w14:paraId="501D7E11">
            <w:pPr>
              <w:keepNext w:val="0"/>
              <w:keepLines w:val="0"/>
              <w:suppressLineNumbers w:val="0"/>
              <w:spacing w:before="0" w:beforeAutospacing="0" w:after="0" w:afterAutospacing="0" w:line="360" w:lineRule="auto"/>
              <w:ind w:left="0" w:right="0"/>
              <w:jc w:val="both"/>
              <w:rPr>
                <w:rFonts w:hint="eastAsia" w:ascii="宋体" w:hAnsi="宋体" w:eastAsia="宋体" w:cs="仿宋"/>
                <w:color w:val="auto"/>
                <w:szCs w:val="24"/>
                <w:highlight w:val="none"/>
              </w:rPr>
            </w:pPr>
            <w:r>
              <w:rPr>
                <w:rFonts w:hint="eastAsia" w:ascii="宋体" w:hAnsi="宋体" w:cs="Times New Roman"/>
                <w:color w:val="auto"/>
                <w:sz w:val="24"/>
                <w:highlight w:val="none"/>
                <w:lang w:eastAsia="zh-CN"/>
              </w:rPr>
              <w:t>交货及完成期</w:t>
            </w:r>
            <w:r>
              <w:rPr>
                <w:rFonts w:hint="eastAsia" w:ascii="宋体" w:hAnsi="宋体" w:cs="Times New Roman"/>
                <w:color w:val="auto"/>
                <w:sz w:val="24"/>
                <w:highlight w:val="none"/>
              </w:rPr>
              <w:t>满足招标文件规定的；</w:t>
            </w:r>
          </w:p>
        </w:tc>
        <w:tc>
          <w:tcPr>
            <w:tcW w:w="699" w:type="dxa"/>
            <w:noWrap w:val="0"/>
            <w:vAlign w:val="top"/>
          </w:tcPr>
          <w:p w14:paraId="15C84537">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3CAAEF50">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2CE7F7A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4877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35A5279">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6</w:t>
            </w:r>
          </w:p>
        </w:tc>
        <w:tc>
          <w:tcPr>
            <w:tcW w:w="6211" w:type="dxa"/>
            <w:noWrap w:val="0"/>
            <w:vAlign w:val="center"/>
          </w:tcPr>
          <w:p w14:paraId="7116FFC2">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cs="仿宋"/>
                <w:color w:val="auto"/>
                <w:sz w:val="24"/>
                <w:highlight w:val="none"/>
              </w:rPr>
              <w:t>投标报价</w:t>
            </w:r>
            <w:r>
              <w:rPr>
                <w:rFonts w:hint="eastAsia" w:ascii="宋体" w:hAnsi="宋体" w:cs="仿宋"/>
                <w:color w:val="auto"/>
                <w:sz w:val="24"/>
                <w:highlight w:val="none"/>
                <w:lang w:eastAsia="zh-CN"/>
              </w:rPr>
              <w:t>单价均</w:t>
            </w:r>
            <w:r>
              <w:rPr>
                <w:rFonts w:hint="eastAsia" w:ascii="宋体" w:hAnsi="宋体" w:cs="仿宋"/>
                <w:color w:val="auto"/>
                <w:sz w:val="24"/>
                <w:highlight w:val="none"/>
              </w:rPr>
              <w:t>未超过最高限价的；</w:t>
            </w:r>
          </w:p>
        </w:tc>
        <w:tc>
          <w:tcPr>
            <w:tcW w:w="699" w:type="dxa"/>
            <w:noWrap w:val="0"/>
            <w:vAlign w:val="top"/>
          </w:tcPr>
          <w:p w14:paraId="35140E4E">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3704836">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49A169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56C2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29698B4E">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7</w:t>
            </w:r>
          </w:p>
        </w:tc>
        <w:tc>
          <w:tcPr>
            <w:tcW w:w="6211" w:type="dxa"/>
            <w:noWrap w:val="0"/>
            <w:vAlign w:val="center"/>
          </w:tcPr>
          <w:p w14:paraId="16421EAA">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仿宋"/>
                <w:color w:val="auto"/>
                <w:szCs w:val="24"/>
                <w:highlight w:val="none"/>
              </w:rPr>
              <w:t>投标</w:t>
            </w:r>
            <w:r>
              <w:rPr>
                <w:rFonts w:hint="default" w:ascii="宋体" w:hAnsi="宋体" w:eastAsia="宋体" w:cs="仿宋"/>
                <w:color w:val="auto"/>
                <w:szCs w:val="24"/>
                <w:highlight w:val="none"/>
              </w:rPr>
              <w:t>有效期满足</w:t>
            </w:r>
            <w:r>
              <w:rPr>
                <w:rFonts w:hint="eastAsia" w:ascii="宋体" w:hAnsi="宋体" w:eastAsia="宋体" w:cs="仿宋"/>
                <w:color w:val="auto"/>
                <w:szCs w:val="24"/>
                <w:highlight w:val="none"/>
              </w:rPr>
              <w:t>招标文件</w:t>
            </w:r>
            <w:r>
              <w:rPr>
                <w:rFonts w:hint="default" w:ascii="宋体" w:hAnsi="宋体" w:eastAsia="宋体" w:cs="仿宋"/>
                <w:color w:val="auto"/>
                <w:szCs w:val="24"/>
                <w:highlight w:val="none"/>
              </w:rPr>
              <w:t>要求</w:t>
            </w:r>
            <w:r>
              <w:rPr>
                <w:rFonts w:hint="eastAsia" w:ascii="宋体" w:hAnsi="宋体" w:eastAsia="宋体" w:cs="仿宋"/>
                <w:color w:val="auto"/>
                <w:szCs w:val="24"/>
                <w:highlight w:val="none"/>
              </w:rPr>
              <w:t>；</w:t>
            </w:r>
          </w:p>
        </w:tc>
        <w:tc>
          <w:tcPr>
            <w:tcW w:w="699" w:type="dxa"/>
            <w:noWrap w:val="0"/>
            <w:vAlign w:val="top"/>
          </w:tcPr>
          <w:p w14:paraId="30E3E4F6">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294D592">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E2CA059">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3B40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BA4C413">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8</w:t>
            </w:r>
          </w:p>
        </w:tc>
        <w:tc>
          <w:tcPr>
            <w:tcW w:w="6211" w:type="dxa"/>
            <w:noWrap w:val="0"/>
            <w:vAlign w:val="center"/>
          </w:tcPr>
          <w:p w14:paraId="780BA6FB">
            <w:pPr>
              <w:pStyle w:val="27"/>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rPr>
              <w:t>符合招标文件中规定的</w:t>
            </w:r>
            <w:r>
              <w:rPr>
                <w:rFonts w:hint="eastAsia" w:ascii="宋体" w:hAnsi="宋体" w:eastAsia="宋体" w:cs="仿宋"/>
                <w:color w:val="auto"/>
                <w:szCs w:val="24"/>
                <w:highlight w:val="none"/>
                <w:lang w:eastAsia="zh-CN"/>
              </w:rPr>
              <w:t>其它</w:t>
            </w:r>
            <w:r>
              <w:rPr>
                <w:rFonts w:hint="eastAsia" w:ascii="宋体" w:hAnsi="宋体" w:eastAsia="宋体" w:cs="仿宋"/>
                <w:color w:val="auto"/>
                <w:szCs w:val="24"/>
                <w:highlight w:val="none"/>
              </w:rPr>
              <w:t>实质性要求的；</w:t>
            </w:r>
          </w:p>
        </w:tc>
        <w:tc>
          <w:tcPr>
            <w:tcW w:w="699" w:type="dxa"/>
            <w:noWrap w:val="0"/>
            <w:vAlign w:val="top"/>
          </w:tcPr>
          <w:p w14:paraId="443FE952">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51E854B0">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5E5D7029">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72BF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2EAA758B">
            <w:pPr>
              <w:pStyle w:val="27"/>
              <w:keepNext w:val="0"/>
              <w:keepLines w:val="0"/>
              <w:suppressLineNumbers w:val="0"/>
              <w:spacing w:beforeAutospacing="0" w:after="0" w:afterAutospacing="0" w:line="360" w:lineRule="auto"/>
              <w:ind w:left="0" w:right="0"/>
              <w:jc w:val="both"/>
              <w:rPr>
                <w:rFonts w:hint="default"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9</w:t>
            </w:r>
          </w:p>
        </w:tc>
        <w:tc>
          <w:tcPr>
            <w:tcW w:w="6211" w:type="dxa"/>
            <w:noWrap w:val="0"/>
            <w:vAlign w:val="center"/>
          </w:tcPr>
          <w:p w14:paraId="0E52FC03">
            <w:pPr>
              <w:pStyle w:val="27"/>
              <w:keepNext w:val="0"/>
              <w:keepLines w:val="0"/>
              <w:suppressLineNumbers w:val="0"/>
              <w:spacing w:beforeAutospacing="0" w:after="0" w:afterAutospacing="0" w:line="360" w:lineRule="auto"/>
              <w:ind w:left="0" w:right="0"/>
              <w:jc w:val="both"/>
              <w:rPr>
                <w:rFonts w:hint="default" w:ascii="宋体" w:hAnsi="宋体" w:cs="仿宋"/>
                <w:color w:val="auto"/>
                <w:sz w:val="24"/>
                <w:highlight w:val="none"/>
              </w:rPr>
            </w:pPr>
            <w:r>
              <w:rPr>
                <w:rFonts w:hint="eastAsia" w:ascii="宋体" w:hAnsi="宋体" w:eastAsia="宋体" w:cs="仿宋"/>
                <w:color w:val="auto"/>
                <w:szCs w:val="24"/>
                <w:highlight w:val="none"/>
              </w:rPr>
              <w:t>投标文件</w:t>
            </w:r>
            <w:r>
              <w:rPr>
                <w:rFonts w:hint="eastAsia" w:ascii="宋体" w:hAnsi="宋体" w:eastAsia="宋体" w:cs="仿宋"/>
                <w:color w:val="auto"/>
                <w:szCs w:val="24"/>
                <w:highlight w:val="none"/>
                <w:lang w:eastAsia="zh-CN"/>
              </w:rPr>
              <w:t>中</w:t>
            </w:r>
            <w:r>
              <w:rPr>
                <w:rFonts w:hint="eastAsia" w:ascii="宋体" w:hAnsi="宋体" w:eastAsia="宋体" w:cs="仿宋"/>
                <w:color w:val="auto"/>
                <w:szCs w:val="24"/>
                <w:highlight w:val="none"/>
              </w:rPr>
              <w:t>未</w:t>
            </w:r>
            <w:r>
              <w:rPr>
                <w:rFonts w:hint="eastAsia" w:ascii="宋体" w:hAnsi="宋体" w:eastAsia="宋体" w:cs="仿宋"/>
                <w:color w:val="auto"/>
                <w:szCs w:val="24"/>
                <w:highlight w:val="none"/>
                <w:lang w:eastAsia="zh-CN"/>
              </w:rPr>
              <w:t>附</w:t>
            </w:r>
            <w:r>
              <w:rPr>
                <w:rFonts w:hint="eastAsia" w:ascii="宋体" w:hAnsi="宋体" w:eastAsia="宋体" w:cs="仿宋"/>
                <w:color w:val="auto"/>
                <w:szCs w:val="24"/>
                <w:highlight w:val="none"/>
              </w:rPr>
              <w:t>有招标人不能接受的附加条件的；</w:t>
            </w:r>
          </w:p>
        </w:tc>
        <w:tc>
          <w:tcPr>
            <w:tcW w:w="699" w:type="dxa"/>
            <w:noWrap w:val="0"/>
            <w:vAlign w:val="top"/>
          </w:tcPr>
          <w:p w14:paraId="368F992A">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D4A39AF">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7517A5F2">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6A3E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14:paraId="69E2EE0F">
            <w:pPr>
              <w:pStyle w:val="27"/>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p>
        </w:tc>
        <w:tc>
          <w:tcPr>
            <w:tcW w:w="6211" w:type="dxa"/>
            <w:noWrap w:val="0"/>
            <w:vAlign w:val="top"/>
          </w:tcPr>
          <w:p w14:paraId="600C4576">
            <w:pPr>
              <w:pStyle w:val="27"/>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结论</w:t>
            </w:r>
          </w:p>
        </w:tc>
        <w:tc>
          <w:tcPr>
            <w:tcW w:w="699" w:type="dxa"/>
            <w:noWrap w:val="0"/>
            <w:vAlign w:val="top"/>
          </w:tcPr>
          <w:p w14:paraId="477F4BE2">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4F9820A">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93D9478">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bl>
    <w:p w14:paraId="48FC7C9D">
      <w:pPr>
        <w:spacing w:line="360" w:lineRule="auto"/>
        <w:ind w:firstLine="472"/>
        <w:jc w:val="left"/>
        <w:rPr>
          <w:rFonts w:hint="eastAsia" w:ascii="宋体" w:hAnsi="宋体"/>
          <w:bCs/>
          <w:color w:val="auto"/>
          <w:sz w:val="24"/>
        </w:rPr>
      </w:pPr>
      <w:r>
        <w:rPr>
          <w:rFonts w:hint="eastAsia" w:ascii="宋体" w:hAnsi="宋体" w:cs="仿宋"/>
          <w:color w:val="auto"/>
          <w:spacing w:val="-2"/>
          <w:sz w:val="24"/>
        </w:rPr>
        <w:t>注：符合要求用“√”表示，不符合用“×”表示，结论为“合格”或“不合格”，有任一项不符合要求，结论为不合格。</w:t>
      </w:r>
    </w:p>
    <w:p w14:paraId="3540DDF4">
      <w:pPr>
        <w:pStyle w:val="419"/>
        <w:spacing w:line="360" w:lineRule="auto"/>
        <w:rPr>
          <w:rFonts w:hint="eastAsia" w:ascii="宋体" w:hAnsi="宋体"/>
          <w:bCs/>
          <w:color w:val="auto"/>
          <w:sz w:val="32"/>
          <w:szCs w:val="32"/>
        </w:rPr>
      </w:pPr>
      <w:r>
        <w:rPr>
          <w:rFonts w:hint="eastAsia" w:ascii="宋体" w:hAnsi="宋体"/>
          <w:bCs/>
          <w:color w:val="auto"/>
          <w:sz w:val="24"/>
        </w:rPr>
        <w:br w:type="page"/>
      </w:r>
      <w:r>
        <w:rPr>
          <w:rFonts w:hint="eastAsia" w:ascii="宋体" w:hAnsi="宋体"/>
          <w:bCs/>
          <w:color w:val="auto"/>
          <w:sz w:val="32"/>
          <w:szCs w:val="32"/>
        </w:rPr>
        <w:t>评分标准</w:t>
      </w:r>
    </w:p>
    <w:p w14:paraId="4FB18F2C">
      <w:pPr>
        <w:spacing w:line="360" w:lineRule="auto"/>
        <w:jc w:val="center"/>
        <w:rPr>
          <w:rFonts w:hint="eastAsia" w:ascii="宋体" w:hAnsi="宋体"/>
          <w:b/>
          <w:color w:val="auto"/>
          <w:spacing w:val="-2"/>
          <w:sz w:val="24"/>
        </w:rPr>
      </w:pPr>
      <w:r>
        <w:rPr>
          <w:rFonts w:hint="eastAsia" w:ascii="宋体" w:hAnsi="宋体"/>
          <w:b/>
          <w:color w:val="auto"/>
          <w:spacing w:val="-2"/>
          <w:sz w:val="30"/>
          <w:szCs w:val="30"/>
        </w:rPr>
        <w:t>报价部分</w:t>
      </w:r>
      <w:r>
        <w:rPr>
          <w:rFonts w:hint="eastAsia" w:ascii="宋体" w:hAnsi="宋体"/>
          <w:b/>
          <w:color w:val="auto"/>
          <w:spacing w:val="-2"/>
          <w:sz w:val="24"/>
        </w:rPr>
        <w:t>（占总分值的30%）</w:t>
      </w:r>
    </w:p>
    <w:tbl>
      <w:tblPr>
        <w:tblStyle w:val="88"/>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40"/>
        <w:gridCol w:w="6957"/>
      </w:tblGrid>
      <w:tr w14:paraId="7005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noWrap w:val="0"/>
            <w:vAlign w:val="center"/>
          </w:tcPr>
          <w:p w14:paraId="4B81371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序</w:t>
            </w:r>
          </w:p>
          <w:p w14:paraId="598EAE40">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号</w:t>
            </w:r>
          </w:p>
        </w:tc>
        <w:tc>
          <w:tcPr>
            <w:tcW w:w="1134" w:type="dxa"/>
            <w:noWrap w:val="0"/>
            <w:vAlign w:val="center"/>
          </w:tcPr>
          <w:p w14:paraId="443717B9">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评审项目</w:t>
            </w:r>
          </w:p>
        </w:tc>
        <w:tc>
          <w:tcPr>
            <w:tcW w:w="840" w:type="dxa"/>
            <w:noWrap w:val="0"/>
            <w:vAlign w:val="center"/>
          </w:tcPr>
          <w:p w14:paraId="6E3145E6">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分值</w:t>
            </w:r>
          </w:p>
        </w:tc>
        <w:tc>
          <w:tcPr>
            <w:tcW w:w="6957" w:type="dxa"/>
            <w:noWrap w:val="0"/>
            <w:vAlign w:val="center"/>
          </w:tcPr>
          <w:p w14:paraId="2B25B710">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评分标准</w:t>
            </w:r>
          </w:p>
        </w:tc>
      </w:tr>
      <w:tr w14:paraId="64CB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2B15B409">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1</w:t>
            </w:r>
          </w:p>
        </w:tc>
        <w:tc>
          <w:tcPr>
            <w:tcW w:w="1134" w:type="dxa"/>
            <w:noWrap w:val="0"/>
            <w:vAlign w:val="center"/>
          </w:tcPr>
          <w:p w14:paraId="5E98781A">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rPr>
            </w:pPr>
            <w:r>
              <w:rPr>
                <w:rFonts w:hint="eastAsia" w:ascii="宋体" w:hAnsi="宋体" w:cs="宋体"/>
                <w:color w:val="auto"/>
                <w:kern w:val="0"/>
                <w:sz w:val="24"/>
              </w:rPr>
              <w:t>经济部分</w:t>
            </w:r>
          </w:p>
        </w:tc>
        <w:tc>
          <w:tcPr>
            <w:tcW w:w="840" w:type="dxa"/>
            <w:noWrap w:val="0"/>
            <w:vAlign w:val="center"/>
          </w:tcPr>
          <w:p w14:paraId="251BB22A">
            <w:pPr>
              <w:keepNext w:val="0"/>
              <w:keepLines w:val="0"/>
              <w:suppressLineNumbers w:val="0"/>
              <w:spacing w:before="0" w:beforeAutospacing="0" w:after="0" w:afterAutospacing="0" w:line="360" w:lineRule="auto"/>
              <w:ind w:left="0" w:right="0"/>
              <w:rPr>
                <w:rFonts w:hint="default" w:ascii="宋体" w:hAnsi="宋体" w:cs="宋体"/>
                <w:color w:val="auto"/>
                <w:kern w:val="0"/>
                <w:sz w:val="24"/>
              </w:rPr>
            </w:pPr>
            <w:r>
              <w:rPr>
                <w:rFonts w:hint="eastAsia" w:ascii="宋体" w:hAnsi="宋体" w:cs="宋体"/>
                <w:color w:val="auto"/>
                <w:kern w:val="0"/>
                <w:sz w:val="24"/>
              </w:rPr>
              <w:t>30分</w:t>
            </w:r>
          </w:p>
        </w:tc>
        <w:tc>
          <w:tcPr>
            <w:tcW w:w="6957" w:type="dxa"/>
            <w:noWrap w:val="0"/>
            <w:vAlign w:val="center"/>
          </w:tcPr>
          <w:p w14:paraId="6D0C23B8">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价格分采用低价优先法计算，即满足本招标文件要求的最低</w:t>
            </w:r>
          </w:p>
          <w:p w14:paraId="002A2190">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投标报价为评标基准价，其价格分为满分，其它供应商的价</w:t>
            </w:r>
          </w:p>
          <w:p w14:paraId="723FE790">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格分统一按照下列公式计算：</w:t>
            </w:r>
          </w:p>
          <w:p w14:paraId="7AF02F24">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投标报价得分=（评标基准价／投标报价）×价格分分值（精</w:t>
            </w:r>
          </w:p>
          <w:p w14:paraId="7F9664E4">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确到小数点后两位）。</w:t>
            </w:r>
          </w:p>
          <w:p w14:paraId="02DFD2E4">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超过了采购项目预算或最高限价的，为无效投标。</w:t>
            </w:r>
          </w:p>
          <w:p w14:paraId="7DBEA752">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lang w:val="en-US" w:eastAsia="zh-CN"/>
              </w:rPr>
              <w:t>投标人所投货物全部由小型或微型企业生产的，将评审报价给予10%的扣除</w:t>
            </w:r>
          </w:p>
        </w:tc>
      </w:tr>
    </w:tbl>
    <w:p w14:paraId="4940BAD4">
      <w:pPr>
        <w:pStyle w:val="39"/>
        <w:rPr>
          <w:rFonts w:hint="eastAsia" w:hAnsi="宋体"/>
          <w:b/>
          <w:color w:val="auto"/>
          <w:spacing w:val="-2"/>
          <w:sz w:val="30"/>
          <w:szCs w:val="30"/>
        </w:rPr>
      </w:pPr>
    </w:p>
    <w:p w14:paraId="40F88995">
      <w:pPr>
        <w:pStyle w:val="39"/>
        <w:rPr>
          <w:rFonts w:hint="eastAsia" w:hAnsi="宋体"/>
          <w:b/>
          <w:color w:val="auto"/>
          <w:spacing w:val="-2"/>
          <w:sz w:val="30"/>
          <w:szCs w:val="30"/>
        </w:rPr>
      </w:pPr>
    </w:p>
    <w:p w14:paraId="6236497E">
      <w:pPr>
        <w:spacing w:line="360" w:lineRule="auto"/>
        <w:jc w:val="center"/>
        <w:rPr>
          <w:rFonts w:hint="eastAsia" w:ascii="宋体" w:hAnsi="宋体" w:cs="宋体"/>
          <w:b/>
          <w:color w:val="auto"/>
          <w:spacing w:val="-2"/>
          <w:sz w:val="24"/>
        </w:rPr>
      </w:pPr>
      <w:r>
        <w:rPr>
          <w:rFonts w:hint="eastAsia" w:ascii="宋体" w:hAnsi="宋体" w:cs="宋体"/>
          <w:b/>
          <w:color w:val="auto"/>
          <w:spacing w:val="-2"/>
          <w:sz w:val="30"/>
          <w:szCs w:val="30"/>
        </w:rPr>
        <w:t>商务技术部分</w:t>
      </w:r>
      <w:r>
        <w:rPr>
          <w:rFonts w:hint="eastAsia" w:ascii="宋体" w:hAnsi="宋体" w:cs="宋体"/>
          <w:b/>
          <w:color w:val="auto"/>
          <w:spacing w:val="-2"/>
          <w:sz w:val="24"/>
        </w:rPr>
        <w:t>（占总分值的70%）</w:t>
      </w:r>
    </w:p>
    <w:tbl>
      <w:tblPr>
        <w:tblStyle w:val="88"/>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02"/>
        <w:gridCol w:w="765"/>
        <w:gridCol w:w="6799"/>
      </w:tblGrid>
      <w:tr w14:paraId="2638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5" w:type="dxa"/>
            <w:noWrap w:val="0"/>
            <w:vAlign w:val="center"/>
          </w:tcPr>
          <w:p w14:paraId="30A6C68B">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序</w:t>
            </w:r>
          </w:p>
          <w:p w14:paraId="736380E5">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号</w:t>
            </w:r>
          </w:p>
        </w:tc>
        <w:tc>
          <w:tcPr>
            <w:tcW w:w="1502" w:type="dxa"/>
            <w:noWrap w:val="0"/>
            <w:vAlign w:val="center"/>
          </w:tcPr>
          <w:p w14:paraId="6E113EF3">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评审项目</w:t>
            </w:r>
          </w:p>
        </w:tc>
        <w:tc>
          <w:tcPr>
            <w:tcW w:w="765" w:type="dxa"/>
            <w:noWrap w:val="0"/>
            <w:vAlign w:val="center"/>
          </w:tcPr>
          <w:p w14:paraId="4184DAE5">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分值</w:t>
            </w:r>
          </w:p>
        </w:tc>
        <w:tc>
          <w:tcPr>
            <w:tcW w:w="6799" w:type="dxa"/>
            <w:noWrap w:val="0"/>
            <w:vAlign w:val="center"/>
          </w:tcPr>
          <w:p w14:paraId="7D2DE4B3">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2"/>
                <w:sz w:val="24"/>
              </w:rPr>
            </w:pPr>
            <w:r>
              <w:rPr>
                <w:rFonts w:hint="eastAsia" w:ascii="宋体" w:hAnsi="宋体" w:cs="宋体"/>
                <w:b/>
                <w:color w:val="auto"/>
                <w:spacing w:val="-2"/>
                <w:sz w:val="24"/>
              </w:rPr>
              <w:t>评分标准</w:t>
            </w:r>
          </w:p>
        </w:tc>
      </w:tr>
      <w:tr w14:paraId="031A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675" w:type="dxa"/>
            <w:noWrap w:val="0"/>
            <w:vAlign w:val="center"/>
          </w:tcPr>
          <w:p w14:paraId="612FFD6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1</w:t>
            </w:r>
          </w:p>
        </w:tc>
        <w:tc>
          <w:tcPr>
            <w:tcW w:w="1502" w:type="dxa"/>
            <w:noWrap w:val="0"/>
            <w:vAlign w:val="center"/>
          </w:tcPr>
          <w:p w14:paraId="2FA077F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相关项目</w:t>
            </w:r>
          </w:p>
          <w:p w14:paraId="0880601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业绩</w:t>
            </w:r>
          </w:p>
        </w:tc>
        <w:tc>
          <w:tcPr>
            <w:tcW w:w="765" w:type="dxa"/>
            <w:noWrap w:val="0"/>
            <w:vAlign w:val="center"/>
          </w:tcPr>
          <w:p w14:paraId="3B6315E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noWrap w:val="0"/>
            <w:vAlign w:val="center"/>
          </w:tcPr>
          <w:p w14:paraId="392A7AEC">
            <w:pPr>
              <w:keepNext w:val="0"/>
              <w:keepLines w:val="0"/>
              <w:suppressLineNumbers w:val="0"/>
              <w:spacing w:before="0" w:beforeAutospacing="0" w:after="0" w:afterAutospacing="0" w:line="360" w:lineRule="auto"/>
              <w:ind w:left="0" w:right="0"/>
              <w:jc w:val="left"/>
              <w:rPr>
                <w:rFonts w:hint="default" w:ascii="宋体" w:hAnsi="宋体" w:cs="宋体"/>
                <w:b/>
                <w:color w:val="auto"/>
                <w:sz w:val="24"/>
              </w:rPr>
            </w:pPr>
            <w:r>
              <w:rPr>
                <w:rFonts w:hint="eastAsia" w:ascii="宋体" w:hAnsi="宋体" w:cs="宋体"/>
                <w:color w:val="auto"/>
                <w:sz w:val="24"/>
              </w:rPr>
              <w:t>须提供</w:t>
            </w:r>
            <w:r>
              <w:rPr>
                <w:rFonts w:hint="eastAsia" w:ascii="宋体" w:hAnsi="宋体" w:cs="宋体"/>
                <w:color w:val="auto"/>
                <w:sz w:val="24"/>
                <w:lang w:eastAsia="zh-CN"/>
              </w:rPr>
              <w:t>投标人具有</w:t>
            </w:r>
            <w:r>
              <w:rPr>
                <w:rFonts w:hint="eastAsia" w:ascii="宋体" w:hAnsi="宋体" w:cs="宋体"/>
                <w:color w:val="auto"/>
                <w:sz w:val="24"/>
              </w:rPr>
              <w:t>根据投标文件所</w:t>
            </w:r>
            <w:r>
              <w:rPr>
                <w:rFonts w:hint="eastAsia" w:ascii="宋体" w:hAnsi="宋体" w:cs="宋体"/>
                <w:color w:val="auto"/>
                <w:sz w:val="24"/>
                <w:lang w:val="en-US" w:eastAsia="zh-CN"/>
              </w:rPr>
              <w:t>要求</w:t>
            </w:r>
            <w:r>
              <w:rPr>
                <w:rFonts w:hint="eastAsia" w:ascii="宋体" w:hAnsi="宋体" w:cs="宋体"/>
                <w:color w:val="auto"/>
                <w:sz w:val="24"/>
              </w:rPr>
              <w:t>投标截止日前三年内的</w:t>
            </w:r>
            <w:r>
              <w:rPr>
                <w:rFonts w:hint="eastAsia" w:ascii="宋体" w:hAnsi="宋体" w:cs="宋体"/>
                <w:color w:val="auto"/>
                <w:sz w:val="24"/>
                <w:lang w:eastAsia="zh-CN"/>
              </w:rPr>
              <w:t>类似</w:t>
            </w:r>
            <w:r>
              <w:rPr>
                <w:rFonts w:hint="eastAsia" w:ascii="宋体" w:hAnsi="宋体" w:cs="宋体"/>
                <w:color w:val="auto"/>
                <w:sz w:val="24"/>
              </w:rPr>
              <w:t>项目业绩：（附合同或中标（成交）通知书，每一份合同或中标（成交）通知书</w:t>
            </w:r>
            <w:r>
              <w:rPr>
                <w:rFonts w:hint="eastAsia" w:ascii="宋体" w:hAnsi="宋体" w:cs="宋体"/>
                <w:color w:val="auto"/>
                <w:sz w:val="24"/>
                <w:lang w:val="en-US" w:eastAsia="zh-CN"/>
              </w:rPr>
              <w:t>得2</w:t>
            </w:r>
            <w:r>
              <w:rPr>
                <w:rFonts w:hint="eastAsia" w:ascii="宋体" w:hAnsi="宋体" w:cs="宋体"/>
                <w:color w:val="auto"/>
                <w:sz w:val="24"/>
              </w:rPr>
              <w:t>分，</w:t>
            </w:r>
            <w:r>
              <w:rPr>
                <w:rFonts w:hint="eastAsia" w:ascii="宋体" w:hAnsi="宋体" w:cs="宋体"/>
                <w:color w:val="auto"/>
                <w:sz w:val="24"/>
                <w:lang w:val="en-US" w:eastAsia="zh-CN"/>
              </w:rPr>
              <w:t>最高得6</w:t>
            </w:r>
            <w:r>
              <w:rPr>
                <w:rFonts w:hint="eastAsia" w:ascii="宋体" w:hAnsi="宋体" w:cs="宋体"/>
                <w:color w:val="auto"/>
                <w:sz w:val="24"/>
              </w:rPr>
              <w:t>分。未提供不得分。</w:t>
            </w:r>
          </w:p>
        </w:tc>
      </w:tr>
      <w:tr w14:paraId="642C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noWrap w:val="0"/>
            <w:vAlign w:val="center"/>
          </w:tcPr>
          <w:p w14:paraId="3AD1008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2</w:t>
            </w:r>
          </w:p>
        </w:tc>
        <w:tc>
          <w:tcPr>
            <w:tcW w:w="1502" w:type="dxa"/>
            <w:noWrap w:val="0"/>
            <w:vAlign w:val="center"/>
          </w:tcPr>
          <w:p w14:paraId="49C8267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产品性能指标</w:t>
            </w:r>
          </w:p>
        </w:tc>
        <w:tc>
          <w:tcPr>
            <w:tcW w:w="765" w:type="dxa"/>
            <w:noWrap w:val="0"/>
            <w:vAlign w:val="center"/>
          </w:tcPr>
          <w:p w14:paraId="76C8DA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44分</w:t>
            </w:r>
          </w:p>
        </w:tc>
        <w:tc>
          <w:tcPr>
            <w:tcW w:w="6799" w:type="dxa"/>
            <w:noWrap w:val="0"/>
            <w:vAlign w:val="center"/>
          </w:tcPr>
          <w:p w14:paraId="0BAABCD4">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根据产品指标配置是否能合理的、很好的满足用户招标需求</w:t>
            </w:r>
          </w:p>
          <w:p w14:paraId="0900B7E2">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等综合情况进行评判。</w:t>
            </w:r>
          </w:p>
          <w:p w14:paraId="4B266354">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主要技术参数及技术性能要求：</w:t>
            </w:r>
          </w:p>
          <w:p w14:paraId="766BA433">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本项指标满分4</w:t>
            </w:r>
            <w:r>
              <w:rPr>
                <w:rFonts w:hint="eastAsia" w:ascii="宋体" w:hAnsi="宋体" w:cs="宋体"/>
                <w:kern w:val="2"/>
                <w:sz w:val="24"/>
                <w:szCs w:val="24"/>
                <w:highlight w:val="none"/>
                <w:lang w:val="en-US" w:eastAsia="zh-CN"/>
              </w:rPr>
              <w:t>4</w:t>
            </w:r>
            <w:r>
              <w:rPr>
                <w:rFonts w:hint="default" w:ascii="宋体" w:hAnsi="宋体" w:eastAsia="宋体" w:cs="宋体"/>
                <w:kern w:val="2"/>
                <w:sz w:val="24"/>
                <w:szCs w:val="24"/>
                <w:highlight w:val="none"/>
                <w:lang w:val="en-US" w:eastAsia="zh-CN"/>
              </w:rPr>
              <w:t>分，投标产品参数全部不低于招标文件要</w:t>
            </w:r>
          </w:p>
          <w:p w14:paraId="13007785">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求者得满分；投标参数若有负偏离则以4</w:t>
            </w:r>
            <w:r>
              <w:rPr>
                <w:rFonts w:hint="eastAsia" w:ascii="宋体" w:hAnsi="宋体" w:cs="宋体"/>
                <w:kern w:val="2"/>
                <w:sz w:val="24"/>
                <w:szCs w:val="24"/>
                <w:highlight w:val="none"/>
                <w:lang w:val="en-US" w:eastAsia="zh-CN"/>
              </w:rPr>
              <w:t>4</w:t>
            </w:r>
            <w:r>
              <w:rPr>
                <w:rFonts w:hint="default" w:ascii="宋体" w:hAnsi="宋体" w:eastAsia="宋体" w:cs="宋体"/>
                <w:kern w:val="2"/>
                <w:sz w:val="24"/>
                <w:szCs w:val="24"/>
                <w:highlight w:val="none"/>
                <w:lang w:val="en-US" w:eastAsia="zh-CN"/>
              </w:rPr>
              <w:t>分为基础进行扣</w:t>
            </w:r>
          </w:p>
          <w:p w14:paraId="7EB0F9E8">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分，带</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参数每有一项负偏离扣</w:t>
            </w:r>
            <w:r>
              <w:rPr>
                <w:rFonts w:hint="eastAsia" w:ascii="宋体" w:hAnsi="宋体" w:cs="宋体"/>
                <w:kern w:val="2"/>
                <w:sz w:val="24"/>
                <w:szCs w:val="24"/>
                <w:highlight w:val="none"/>
                <w:lang w:val="en-US" w:eastAsia="zh-CN"/>
              </w:rPr>
              <w:t>0.5</w:t>
            </w:r>
            <w:r>
              <w:rPr>
                <w:rFonts w:hint="default" w:ascii="宋体" w:hAnsi="宋体" w:eastAsia="宋体" w:cs="宋体"/>
                <w:kern w:val="2"/>
                <w:sz w:val="24"/>
                <w:szCs w:val="24"/>
                <w:highlight w:val="none"/>
                <w:lang w:val="en-US" w:eastAsia="zh-CN"/>
              </w:rPr>
              <w:t>分，普通参数每有一项负</w:t>
            </w:r>
          </w:p>
          <w:p w14:paraId="1FFFBDC9">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偏离扣0.</w:t>
            </w:r>
            <w:r>
              <w:rPr>
                <w:rFonts w:hint="eastAsia" w:ascii="宋体" w:hAnsi="宋体" w:cs="宋体"/>
                <w:kern w:val="2"/>
                <w:sz w:val="24"/>
                <w:szCs w:val="24"/>
                <w:highlight w:val="none"/>
                <w:lang w:val="en-US" w:eastAsia="zh-CN"/>
              </w:rPr>
              <w:t>1</w:t>
            </w:r>
            <w:r>
              <w:rPr>
                <w:rFonts w:hint="default" w:ascii="宋体" w:hAnsi="宋体" w:eastAsia="宋体" w:cs="宋体"/>
                <w:kern w:val="2"/>
                <w:sz w:val="24"/>
                <w:szCs w:val="24"/>
                <w:highlight w:val="none"/>
                <w:lang w:val="en-US" w:eastAsia="zh-CN"/>
              </w:rPr>
              <w:t>分，扣完为止。</w:t>
            </w:r>
          </w:p>
          <w:p w14:paraId="27D8DC43">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注：带</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技术参数指标需提供相关证明材料(产品的检测报</w:t>
            </w:r>
          </w:p>
          <w:p w14:paraId="69D26A77">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告或软件截图或说明书或彩页并加盖原厂商公章），不提供</w:t>
            </w:r>
          </w:p>
          <w:p w14:paraId="6A62070A">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性能指标证明材料的，此项指标视为负偏离。</w:t>
            </w:r>
          </w:p>
        </w:tc>
      </w:tr>
      <w:tr w14:paraId="0DA8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675" w:type="dxa"/>
            <w:noWrap w:val="0"/>
            <w:vAlign w:val="center"/>
          </w:tcPr>
          <w:p w14:paraId="4791D8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502" w:type="dxa"/>
            <w:noWrap w:val="0"/>
            <w:vAlign w:val="center"/>
          </w:tcPr>
          <w:p w14:paraId="357897E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default" w:ascii="宋体" w:hAnsi="宋体" w:cs="宋体"/>
                <w:color w:val="000000"/>
                <w:sz w:val="24"/>
              </w:rPr>
              <w:t>实施方案</w:t>
            </w:r>
          </w:p>
        </w:tc>
        <w:tc>
          <w:tcPr>
            <w:tcW w:w="765" w:type="dxa"/>
            <w:noWrap w:val="0"/>
            <w:vAlign w:val="center"/>
          </w:tcPr>
          <w:p w14:paraId="3E52980A">
            <w:pPr>
              <w:keepNext w:val="0"/>
              <w:keepLines w:val="0"/>
              <w:suppressLineNumbers w:val="0"/>
              <w:spacing w:before="0" w:beforeAutospacing="0" w:after="0" w:afterAutospacing="0" w:line="360" w:lineRule="auto"/>
              <w:ind w:left="0" w:right="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noWrap w:val="0"/>
            <w:vAlign w:val="center"/>
          </w:tcPr>
          <w:p w14:paraId="1BEADFC4">
            <w:pPr>
              <w:keepNext w:val="0"/>
              <w:keepLines w:val="0"/>
              <w:suppressLineNumbers w:val="0"/>
              <w:spacing w:before="0" w:beforeAutospacing="0" w:after="0" w:afterAutospacing="0" w:line="360" w:lineRule="auto"/>
              <w:ind w:left="0" w:right="0"/>
              <w:jc w:val="left"/>
              <w:rPr>
                <w:rFonts w:hint="default" w:ascii="宋体" w:hAnsi="宋体" w:cs="宋体"/>
                <w:color w:val="000000"/>
                <w:sz w:val="24"/>
              </w:rPr>
            </w:pPr>
            <w:r>
              <w:rPr>
                <w:rFonts w:hint="default" w:ascii="宋体" w:hAnsi="宋体" w:cs="宋体"/>
                <w:color w:val="000000"/>
                <w:sz w:val="24"/>
              </w:rPr>
              <w:t>根据供应商提供针对本项目制定的项目实施方案进行综合评分，内容包括:①质量保证措施（产品质量保障措施有符合项目要求的质量管理制度和质量保障目标、质量关键控制点、质量检测检验流程）;②交货</w:t>
            </w:r>
            <w:r>
              <w:rPr>
                <w:rFonts w:hint="eastAsia" w:ascii="宋体" w:hAnsi="宋体" w:cs="宋体"/>
                <w:color w:val="000000"/>
                <w:sz w:val="24"/>
              </w:rPr>
              <w:t>配送</w:t>
            </w:r>
            <w:r>
              <w:rPr>
                <w:rFonts w:hint="default" w:ascii="宋体" w:hAnsi="宋体" w:cs="宋体"/>
                <w:color w:val="000000"/>
                <w:sz w:val="24"/>
              </w:rPr>
              <w:t>和安装调试计划（产品配送方案有符合项目要求的配送人员及配送车辆安排、完善的配送交接流程</w:t>
            </w:r>
            <w:r>
              <w:rPr>
                <w:rFonts w:hint="eastAsia" w:ascii="宋体" w:hAnsi="宋体" w:cs="宋体"/>
                <w:color w:val="000000"/>
                <w:sz w:val="24"/>
              </w:rPr>
              <w:t>，</w:t>
            </w:r>
            <w:r>
              <w:rPr>
                <w:rFonts w:hint="default" w:ascii="宋体" w:hAnsi="宋体" w:cs="宋体"/>
                <w:color w:val="000000"/>
                <w:sz w:val="24"/>
              </w:rPr>
              <w:t>符合项目的备货计划、有明确的周期安排、安装调试验收计划有具体的流程安排</w:t>
            </w:r>
            <w:r>
              <w:rPr>
                <w:rFonts w:hint="eastAsia" w:ascii="宋体" w:hAnsi="宋体" w:cs="宋体"/>
                <w:color w:val="000000"/>
                <w:sz w:val="24"/>
              </w:rPr>
              <w:t>）</w:t>
            </w:r>
            <w:r>
              <w:rPr>
                <w:rFonts w:hint="default" w:ascii="宋体" w:hAnsi="宋体" w:cs="宋体"/>
                <w:color w:val="000000"/>
                <w:sz w:val="24"/>
              </w:rPr>
              <w:t>;③应急预案（有符合采购产品的运输过程中的应急处理措施、产品质量问题应急预案、遇突发事件应急预案）。</w:t>
            </w:r>
          </w:p>
          <w:p w14:paraId="1582F259">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kern w:val="0"/>
                <w:sz w:val="24"/>
                <w:lang w:bidi="ar"/>
              </w:rPr>
            </w:pPr>
            <w:r>
              <w:rPr>
                <w:rFonts w:hint="eastAsia" w:ascii="宋体" w:hAnsi="宋体" w:cs="宋体"/>
                <w:color w:val="000000"/>
                <w:sz w:val="24"/>
              </w:rPr>
              <w:t>提供上述方案且无缺</w:t>
            </w:r>
            <w:r>
              <w:rPr>
                <w:rFonts w:hint="eastAsia" w:ascii="宋体" w:hAnsi="宋体" w:eastAsia="宋体" w:cs="宋体"/>
                <w:color w:val="000000"/>
                <w:kern w:val="0"/>
                <w:sz w:val="24"/>
                <w:lang w:bidi="ar"/>
              </w:rPr>
              <w:t>陷，每项得2分，满分6分；每有一处缺陷扣1分，每小项扣完为止；不提供不得对应分值。</w:t>
            </w:r>
          </w:p>
          <w:p w14:paraId="5B209034">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eastAsia" w:ascii="宋体" w:hAnsi="宋体" w:eastAsia="宋体" w:cs="宋体"/>
                <w:color w:val="000000"/>
                <w:kern w:val="0"/>
                <w:sz w:val="24"/>
                <w:lang w:bidi="ar"/>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1B13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17BBD0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502" w:type="dxa"/>
            <w:noWrap w:val="0"/>
            <w:vAlign w:val="center"/>
          </w:tcPr>
          <w:p w14:paraId="23C71BD9">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rPr>
            </w:pPr>
            <w:r>
              <w:rPr>
                <w:rFonts w:hint="eastAsia" w:ascii="宋体" w:hAnsi="宋体" w:cs="宋体"/>
                <w:color w:val="000000"/>
                <w:sz w:val="24"/>
              </w:rPr>
              <w:t>技术培训</w:t>
            </w:r>
          </w:p>
        </w:tc>
        <w:tc>
          <w:tcPr>
            <w:tcW w:w="765" w:type="dxa"/>
            <w:noWrap w:val="0"/>
            <w:vAlign w:val="center"/>
          </w:tcPr>
          <w:p w14:paraId="215DF1F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分</w:t>
            </w:r>
          </w:p>
          <w:p w14:paraId="127B20A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rPr>
            </w:pPr>
          </w:p>
        </w:tc>
        <w:tc>
          <w:tcPr>
            <w:tcW w:w="6799" w:type="dxa"/>
            <w:noWrap w:val="0"/>
            <w:vAlign w:val="center"/>
          </w:tcPr>
          <w:p w14:paraId="3E3C181A">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default" w:ascii="宋体" w:hAnsi="宋体" w:eastAsia="宋体" w:cs="宋体"/>
                <w:color w:val="000000"/>
                <w:sz w:val="24"/>
                <w:szCs w:val="24"/>
              </w:rPr>
              <w:t>投标人提供的培训方案，包括1.培训计划及培训时间安排；</w:t>
            </w:r>
            <w:r>
              <w:rPr>
                <w:rFonts w:hint="default" w:ascii="宋体" w:hAnsi="宋体" w:eastAsia="宋体" w:cs="宋体"/>
                <w:color w:val="000000"/>
                <w:sz w:val="24"/>
                <w:szCs w:val="24"/>
                <w:lang w:val="en-US"/>
              </w:rPr>
              <w:t>2</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培训人员配置</w:t>
            </w:r>
            <w:r>
              <w:rPr>
                <w:rFonts w:hint="eastAsia" w:ascii="宋体" w:hAnsi="宋体" w:eastAsia="宋体" w:cs="宋体"/>
                <w:color w:val="000000"/>
                <w:sz w:val="24"/>
                <w:szCs w:val="24"/>
                <w:lang w:val="en-US" w:eastAsia="zh-CN"/>
              </w:rPr>
              <w:t>（含人员基本信息、工作履约和工作分工）</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3</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设备设施</w:t>
            </w:r>
            <w:r>
              <w:rPr>
                <w:rFonts w:hint="default" w:ascii="宋体" w:hAnsi="宋体" w:eastAsia="宋体" w:cs="宋体"/>
                <w:color w:val="000000"/>
                <w:sz w:val="24"/>
                <w:szCs w:val="24"/>
              </w:rPr>
              <w:t>使用方法培训安排；</w:t>
            </w:r>
            <w:r>
              <w:rPr>
                <w:rFonts w:hint="default" w:ascii="宋体" w:hAnsi="宋体" w:eastAsia="宋体" w:cs="宋体"/>
                <w:color w:val="000000"/>
                <w:sz w:val="24"/>
                <w:szCs w:val="24"/>
                <w:lang w:val="en-US"/>
              </w:rPr>
              <w:t>4</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设备日常</w:t>
            </w:r>
            <w:r>
              <w:rPr>
                <w:rFonts w:hint="default" w:ascii="宋体" w:hAnsi="宋体" w:eastAsia="宋体" w:cs="宋体"/>
                <w:color w:val="000000"/>
                <w:sz w:val="24"/>
                <w:szCs w:val="24"/>
              </w:rPr>
              <w:t>维护保养及</w:t>
            </w:r>
            <w:r>
              <w:rPr>
                <w:rFonts w:hint="default" w:ascii="宋体" w:hAnsi="宋体" w:eastAsia="宋体" w:cs="宋体"/>
                <w:color w:val="000000"/>
                <w:sz w:val="24"/>
                <w:szCs w:val="24"/>
                <w:lang w:val="en-US"/>
              </w:rPr>
              <w:t>设备</w:t>
            </w:r>
            <w:r>
              <w:rPr>
                <w:rFonts w:hint="default" w:ascii="宋体" w:hAnsi="宋体" w:eastAsia="宋体" w:cs="宋体"/>
                <w:color w:val="000000"/>
                <w:sz w:val="24"/>
                <w:szCs w:val="24"/>
              </w:rPr>
              <w:t>常见故障</w:t>
            </w:r>
            <w:r>
              <w:rPr>
                <w:rFonts w:hint="default" w:ascii="宋体" w:hAnsi="宋体" w:eastAsia="宋体" w:cs="宋体"/>
                <w:color w:val="000000"/>
                <w:sz w:val="24"/>
                <w:szCs w:val="24"/>
                <w:lang w:val="en-US"/>
              </w:rPr>
              <w:t>排查及简单</w:t>
            </w:r>
            <w:r>
              <w:rPr>
                <w:rFonts w:hint="default" w:ascii="宋体" w:hAnsi="宋体" w:eastAsia="宋体" w:cs="宋体"/>
                <w:color w:val="000000"/>
                <w:sz w:val="24"/>
                <w:szCs w:val="24"/>
              </w:rPr>
              <w:t>维修</w:t>
            </w:r>
            <w:r>
              <w:rPr>
                <w:rFonts w:hint="eastAsia" w:ascii="宋体" w:hAnsi="宋体" w:eastAsia="宋体" w:cs="宋体"/>
                <w:color w:val="000000"/>
                <w:sz w:val="24"/>
                <w:szCs w:val="24"/>
                <w:lang w:eastAsia="zh-CN"/>
              </w:rPr>
              <w:t>的培训安排</w:t>
            </w:r>
            <w:r>
              <w:rPr>
                <w:rFonts w:hint="default" w:ascii="宋体" w:hAnsi="宋体" w:eastAsia="宋体" w:cs="宋体"/>
                <w:color w:val="000000"/>
                <w:sz w:val="24"/>
                <w:szCs w:val="24"/>
              </w:rPr>
              <w:t>。</w:t>
            </w:r>
          </w:p>
          <w:p w14:paraId="5982BC1B">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eastAsia" w:ascii="宋体" w:hAnsi="宋体" w:cs="宋体"/>
                <w:color w:val="000000"/>
                <w:sz w:val="24"/>
              </w:rPr>
              <w:t>提供上述方案且无缺</w:t>
            </w:r>
            <w:r>
              <w:rPr>
                <w:rFonts w:hint="eastAsia" w:ascii="宋体" w:hAnsi="宋体" w:eastAsia="宋体" w:cs="宋体"/>
                <w:color w:val="000000"/>
                <w:kern w:val="0"/>
                <w:sz w:val="24"/>
                <w:lang w:bidi="ar"/>
              </w:rPr>
              <w:t>陷</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8</w:t>
            </w:r>
            <w:r>
              <w:rPr>
                <w:rFonts w:hint="default" w:ascii="宋体" w:hAnsi="宋体" w:eastAsia="宋体" w:cs="宋体"/>
                <w:color w:val="000000"/>
                <w:sz w:val="24"/>
                <w:szCs w:val="24"/>
              </w:rPr>
              <w:t>分，每缺一项扣</w:t>
            </w: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rPr>
              <w:t>分。每有一项内容有缺陷扣</w:t>
            </w:r>
            <w:r>
              <w:rPr>
                <w:rFonts w:hint="eastAsia" w:ascii="宋体" w:hAnsi="宋体" w:eastAsia="宋体" w:cs="宋体"/>
                <w:color w:val="000000"/>
                <w:sz w:val="24"/>
                <w:szCs w:val="24"/>
                <w:lang w:val="en-US" w:eastAsia="zh-CN"/>
              </w:rPr>
              <w:t>1</w:t>
            </w:r>
            <w:r>
              <w:rPr>
                <w:rFonts w:hint="default" w:ascii="宋体" w:hAnsi="宋体" w:eastAsia="宋体" w:cs="宋体"/>
                <w:color w:val="000000"/>
                <w:sz w:val="24"/>
                <w:szCs w:val="24"/>
              </w:rPr>
              <w:t>分。（扣完为止）</w:t>
            </w:r>
          </w:p>
          <w:p w14:paraId="443FBABD">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default" w:ascii="宋体" w:hAnsi="宋体" w:eastAsia="宋体" w:cs="宋体"/>
                <w:color w:val="000000"/>
                <w:sz w:val="24"/>
                <w:szCs w:val="24"/>
                <w:lang w:val="en-US"/>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2436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28D4A5B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1502" w:type="dxa"/>
            <w:noWrap w:val="0"/>
            <w:vAlign w:val="center"/>
          </w:tcPr>
          <w:p w14:paraId="34098AB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售后服务方案</w:t>
            </w:r>
          </w:p>
        </w:tc>
        <w:tc>
          <w:tcPr>
            <w:tcW w:w="765" w:type="dxa"/>
            <w:noWrap w:val="0"/>
            <w:vAlign w:val="center"/>
          </w:tcPr>
          <w:p w14:paraId="7EABE965">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6799" w:type="dxa"/>
            <w:noWrap w:val="0"/>
            <w:vAlign w:val="center"/>
          </w:tcPr>
          <w:p w14:paraId="37DEFC1D">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default" w:ascii="宋体" w:hAnsi="宋体" w:eastAsia="宋体" w:cs="宋体"/>
                <w:color w:val="000000"/>
                <w:sz w:val="24"/>
              </w:rPr>
              <w:t>满足招标文件要求的质保期（保修期）前提下，售后服务方案制定完善，包括（1）售后服务流程方案（包括但不限于质保期内、质保期结束后）；（2）产品保修服务方案(免费退换货或返修方案)；（3）设备维护方案；（4）售后人员配置方案（售后服务团队配置有符合项目要求的售后人员和售后团队机构图，其他售后人员职责分工明确，有售后人员联系方式和工作履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）设备保修期后的维保计划和优惠等。</w:t>
            </w:r>
            <w:r>
              <w:rPr>
                <w:rFonts w:hint="default" w:ascii="宋体" w:hAnsi="宋体" w:eastAsia="宋体" w:cs="宋体"/>
                <w:color w:val="000000"/>
                <w:sz w:val="24"/>
              </w:rPr>
              <w:t>所有要素齐全且完全满足项目要求得</w:t>
            </w:r>
            <w:r>
              <w:rPr>
                <w:rFonts w:hint="eastAsia" w:ascii="宋体" w:hAnsi="宋体" w:eastAsia="宋体" w:cs="宋体"/>
                <w:color w:val="000000"/>
                <w:sz w:val="24"/>
                <w:lang w:val="en-US" w:eastAsia="zh-CN"/>
              </w:rPr>
              <w:t>5</w:t>
            </w:r>
            <w:r>
              <w:rPr>
                <w:rFonts w:hint="default" w:ascii="宋体" w:hAnsi="宋体" w:eastAsia="宋体" w:cs="宋体"/>
                <w:color w:val="000000"/>
                <w:sz w:val="24"/>
              </w:rPr>
              <w:t>分，每缺一项扣</w:t>
            </w:r>
            <w:r>
              <w:rPr>
                <w:rFonts w:hint="eastAsia" w:ascii="宋体" w:hAnsi="宋体" w:eastAsia="宋体" w:cs="宋体"/>
                <w:color w:val="000000"/>
                <w:sz w:val="24"/>
                <w:lang w:val="en-US" w:eastAsia="zh-CN"/>
              </w:rPr>
              <w:t>1</w:t>
            </w:r>
            <w:r>
              <w:rPr>
                <w:rFonts w:hint="default" w:ascii="宋体" w:hAnsi="宋体" w:eastAsia="宋体" w:cs="宋体"/>
                <w:color w:val="000000"/>
                <w:sz w:val="24"/>
              </w:rPr>
              <w:t>分</w:t>
            </w:r>
            <w:r>
              <w:rPr>
                <w:rFonts w:hint="eastAsia" w:ascii="宋体" w:hAnsi="宋体" w:eastAsia="宋体" w:cs="宋体"/>
                <w:color w:val="000000"/>
                <w:sz w:val="24"/>
                <w:lang w:eastAsia="zh-CN"/>
              </w:rPr>
              <w:t>，</w:t>
            </w:r>
            <w:r>
              <w:rPr>
                <w:rFonts w:hint="default" w:ascii="宋体" w:hAnsi="宋体" w:eastAsia="宋体" w:cs="宋体"/>
                <w:color w:val="000000"/>
                <w:sz w:val="24"/>
              </w:rPr>
              <w:t>每有一项内容有缺陷的扣</w:t>
            </w:r>
            <w:r>
              <w:rPr>
                <w:rFonts w:hint="eastAsia" w:ascii="宋体" w:hAnsi="宋体" w:eastAsia="宋体" w:cs="宋体"/>
                <w:color w:val="000000"/>
                <w:sz w:val="24"/>
                <w:lang w:val="en-US" w:eastAsia="zh-CN"/>
              </w:rPr>
              <w:t>0.5</w:t>
            </w:r>
            <w:r>
              <w:rPr>
                <w:rFonts w:hint="default" w:ascii="宋体" w:hAnsi="宋体" w:eastAsia="宋体" w:cs="宋体"/>
                <w:color w:val="000000"/>
                <w:sz w:val="24"/>
              </w:rPr>
              <w:t>分。（扣完为止）</w:t>
            </w:r>
          </w:p>
          <w:p w14:paraId="6EAFFDD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default" w:ascii="宋体" w:hAnsi="宋体" w:eastAsia="宋体" w:cs="宋体"/>
                <w:color w:val="000000"/>
                <w:sz w:val="24"/>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4ECA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2E3439A8">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1502" w:type="dxa"/>
            <w:noWrap w:val="0"/>
            <w:vAlign w:val="center"/>
          </w:tcPr>
          <w:p w14:paraId="4F0639D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cs="宋体"/>
                <w:color w:val="000000"/>
                <w:sz w:val="24"/>
                <w:lang w:val="en-US" w:eastAsia="zh-CN"/>
              </w:rPr>
              <w:t>质保承诺</w:t>
            </w:r>
          </w:p>
        </w:tc>
        <w:tc>
          <w:tcPr>
            <w:tcW w:w="765" w:type="dxa"/>
            <w:noWrap w:val="0"/>
            <w:vAlign w:val="center"/>
          </w:tcPr>
          <w:p w14:paraId="355A991F">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分</w:t>
            </w:r>
          </w:p>
        </w:tc>
        <w:tc>
          <w:tcPr>
            <w:tcW w:w="6799" w:type="dxa"/>
            <w:noWrap w:val="0"/>
            <w:vAlign w:val="center"/>
          </w:tcPr>
          <w:p w14:paraId="55E7A89B">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eastAsia" w:ascii="宋体" w:hAnsi="宋体" w:cs="宋体"/>
                <w:color w:val="000000"/>
                <w:sz w:val="24"/>
              </w:rPr>
              <w:t>满足本项目质保前提下，</w:t>
            </w:r>
            <w:r>
              <w:rPr>
                <w:rFonts w:hint="eastAsia" w:ascii="宋体" w:hAnsi="宋体" w:cs="宋体"/>
                <w:color w:val="000000"/>
                <w:sz w:val="24"/>
                <w:lang w:eastAsia="zh-CN"/>
              </w:rPr>
              <w:t>所有产品</w:t>
            </w:r>
            <w:r>
              <w:rPr>
                <w:rFonts w:hint="eastAsia" w:ascii="宋体" w:hAnsi="宋体" w:cs="宋体"/>
                <w:color w:val="000000"/>
                <w:sz w:val="24"/>
              </w:rPr>
              <w:t>每多提供一年质保加</w:t>
            </w:r>
            <w:r>
              <w:rPr>
                <w:rFonts w:hint="eastAsia" w:ascii="宋体" w:hAnsi="宋体" w:cs="宋体"/>
                <w:color w:val="000000"/>
                <w:sz w:val="24"/>
                <w:lang w:val="en-US" w:eastAsia="zh-CN"/>
              </w:rPr>
              <w:t>0.5</w:t>
            </w:r>
            <w:r>
              <w:rPr>
                <w:rFonts w:hint="eastAsia" w:ascii="宋体" w:hAnsi="宋体" w:cs="宋体"/>
                <w:color w:val="000000"/>
                <w:sz w:val="24"/>
              </w:rPr>
              <w:t>分，共计</w:t>
            </w:r>
            <w:r>
              <w:rPr>
                <w:rFonts w:hint="eastAsia" w:ascii="宋体" w:hAnsi="宋体" w:cs="宋体"/>
                <w:color w:val="000000"/>
                <w:sz w:val="24"/>
                <w:lang w:val="en-US" w:eastAsia="zh-CN"/>
              </w:rPr>
              <w:t>1</w:t>
            </w:r>
            <w:r>
              <w:rPr>
                <w:rFonts w:hint="eastAsia" w:ascii="宋体" w:hAnsi="宋体" w:cs="宋体"/>
                <w:color w:val="000000"/>
                <w:sz w:val="24"/>
              </w:rPr>
              <w:t>分，须提供承诺函并加盖公章，不提供不得分。</w:t>
            </w:r>
          </w:p>
        </w:tc>
      </w:tr>
      <w:tr w14:paraId="4D1C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42" w:type="dxa"/>
            <w:gridSpan w:val="3"/>
            <w:noWrap w:val="0"/>
            <w:vAlign w:val="center"/>
          </w:tcPr>
          <w:p w14:paraId="2E486BE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小计</w:t>
            </w:r>
          </w:p>
        </w:tc>
        <w:tc>
          <w:tcPr>
            <w:tcW w:w="6799" w:type="dxa"/>
            <w:noWrap w:val="0"/>
            <w:vAlign w:val="center"/>
          </w:tcPr>
          <w:p w14:paraId="748431E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70分</w:t>
            </w:r>
          </w:p>
        </w:tc>
      </w:tr>
    </w:tbl>
    <w:p w14:paraId="26EF82B3">
      <w:pPr>
        <w:spacing w:line="360" w:lineRule="auto"/>
        <w:jc w:val="center"/>
        <w:rPr>
          <w:rFonts w:hint="eastAsia" w:ascii="宋体" w:hAnsi="宋体"/>
          <w:b/>
          <w:color w:val="auto"/>
          <w:spacing w:val="-2"/>
          <w:sz w:val="24"/>
        </w:rPr>
      </w:pPr>
    </w:p>
    <w:p w14:paraId="7EE68E55">
      <w:pPr>
        <w:tabs>
          <w:tab w:val="left" w:pos="3850"/>
        </w:tabs>
        <w:spacing w:line="360" w:lineRule="auto"/>
        <w:rPr>
          <w:rFonts w:hint="eastAsia" w:ascii="宋体" w:hAnsi="宋体" w:eastAsia="宋体"/>
          <w:b/>
          <w:color w:val="auto"/>
          <w:sz w:val="24"/>
          <w:lang w:eastAsia="zh-CN"/>
        </w:rPr>
      </w:pPr>
      <w:r>
        <w:rPr>
          <w:rFonts w:hint="eastAsia" w:ascii="宋体" w:hAnsi="宋体"/>
          <w:b/>
          <w:color w:val="auto"/>
          <w:sz w:val="24"/>
        </w:rPr>
        <w:t>计算综合评分时，如有小数，应保留两位小数。</w:t>
      </w:r>
    </w:p>
    <w:p w14:paraId="099C0010">
      <w:pPr>
        <w:pStyle w:val="419"/>
        <w:spacing w:line="360" w:lineRule="auto"/>
        <w:rPr>
          <w:rFonts w:hint="eastAsia" w:ascii="宋体" w:hAnsi="宋体"/>
          <w:bCs/>
          <w:sz w:val="24"/>
        </w:rPr>
      </w:pPr>
      <w:bookmarkStart w:id="6" w:name="_Toc501639726"/>
      <w:r>
        <w:rPr>
          <w:rFonts w:hint="eastAsia" w:ascii="宋体" w:hAnsi="宋体"/>
          <w:bCs/>
          <w:sz w:val="24"/>
        </w:rPr>
        <w:t>注：</w:t>
      </w:r>
      <w:r>
        <w:rPr>
          <w:rFonts w:ascii="宋体" w:hAnsi="宋体"/>
          <w:bCs/>
          <w:sz w:val="24"/>
        </w:rPr>
        <w:t>1.</w:t>
      </w:r>
      <w:r>
        <w:rPr>
          <w:rFonts w:hint="eastAsia" w:ascii="宋体" w:hAnsi="宋体"/>
          <w:bCs/>
          <w:sz w:val="24"/>
        </w:rPr>
        <w:t>根据《政府采购促进中小企业发展管理办法》（财库〔2020〕46号）、《财政部司法部关于政府采购支持监狱企业发展有关问题的通知》（财库〔</w:t>
      </w:r>
      <w:r>
        <w:rPr>
          <w:rFonts w:ascii="宋体" w:hAnsi="宋体"/>
          <w:bCs/>
          <w:sz w:val="24"/>
        </w:rPr>
        <w:t>2014</w:t>
      </w:r>
      <w:r>
        <w:rPr>
          <w:rFonts w:hint="eastAsia" w:ascii="宋体" w:hAnsi="宋体"/>
          <w:bCs/>
          <w:sz w:val="24"/>
        </w:rPr>
        <w:t>〕</w:t>
      </w:r>
      <w:r>
        <w:rPr>
          <w:rFonts w:ascii="宋体" w:hAnsi="宋体"/>
          <w:bCs/>
          <w:sz w:val="24"/>
        </w:rPr>
        <w:t>68</w:t>
      </w:r>
      <w:r>
        <w:rPr>
          <w:rFonts w:hint="eastAsia" w:ascii="宋体" w:hAnsi="宋体"/>
          <w:bCs/>
          <w:sz w:val="24"/>
        </w:rPr>
        <w:t>号）和《三部门联合发布关于促进残疾人就业政府采购政策的通知》（财库〔</w:t>
      </w:r>
      <w:r>
        <w:rPr>
          <w:rFonts w:ascii="宋体" w:hAnsi="宋体"/>
          <w:bCs/>
          <w:sz w:val="24"/>
        </w:rPr>
        <w:t>2017</w:t>
      </w:r>
      <w:r>
        <w:rPr>
          <w:rFonts w:hint="eastAsia" w:ascii="宋体" w:hAnsi="宋体"/>
          <w:bCs/>
          <w:sz w:val="24"/>
        </w:rPr>
        <w:t>〕</w:t>
      </w:r>
      <w:r>
        <w:rPr>
          <w:rFonts w:ascii="宋体" w:hAnsi="宋体"/>
          <w:bCs/>
          <w:sz w:val="24"/>
        </w:rPr>
        <w:t>141</w:t>
      </w:r>
      <w:r>
        <w:rPr>
          <w:rFonts w:hint="eastAsia" w:ascii="宋体" w:hAnsi="宋体"/>
          <w:bCs/>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bCs/>
          <w:sz w:val="24"/>
          <w:u w:val="single"/>
        </w:rPr>
        <w:t>10%</w:t>
      </w:r>
      <w:r>
        <w:rPr>
          <w:rFonts w:hint="eastAsia" w:ascii="宋体" w:hAnsi="宋体"/>
          <w:bCs/>
          <w:sz w:val="24"/>
        </w:rPr>
        <w:t>后参与评审。对于同时属于小微企业、监狱企业或残疾人福利性单位的，不重复进行投标报价扣除。</w:t>
      </w:r>
    </w:p>
    <w:p w14:paraId="1FB44622">
      <w:pPr>
        <w:spacing w:line="360" w:lineRule="auto"/>
        <w:rPr>
          <w:rFonts w:hint="eastAsia" w:ascii="宋体" w:hAnsi="宋体"/>
          <w:bCs/>
          <w:sz w:val="24"/>
        </w:rPr>
      </w:pPr>
      <w:r>
        <w:rPr>
          <w:rFonts w:hint="eastAsia" w:ascii="宋体" w:hAnsi="宋体" w:eastAsia="宋体" w:cs="Times New Roman"/>
          <w:bCs/>
          <w:color w:val="auto"/>
          <w:kern w:val="2"/>
          <w:sz w:val="24"/>
          <w:szCs w:val="24"/>
          <w:highlight w:val="none"/>
          <w:lang w:val="en-US" w:eastAsia="zh-CN" w:bidi="ar-SA"/>
        </w:rPr>
        <w:t>2.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DC12795">
      <w:pPr>
        <w:pStyle w:val="419"/>
        <w:spacing w:line="360" w:lineRule="auto"/>
        <w:rPr>
          <w:rFonts w:ascii="宋体" w:hAnsi="宋体"/>
          <w:bCs/>
          <w:sz w:val="24"/>
          <w:highlight w:val="none"/>
        </w:rPr>
      </w:pPr>
      <w:r>
        <w:rPr>
          <w:rFonts w:hint="eastAsia" w:ascii="宋体" w:hAnsi="宋体"/>
          <w:bCs/>
          <w:sz w:val="24"/>
          <w:highlight w:val="none"/>
          <w:lang w:val="en-US" w:eastAsia="zh-CN"/>
        </w:rPr>
        <w:t>3</w:t>
      </w:r>
      <w:r>
        <w:rPr>
          <w:rFonts w:ascii="宋体" w:hAnsi="宋体"/>
          <w:bCs/>
          <w:sz w:val="24"/>
          <w:highlight w:val="none"/>
        </w:rPr>
        <w:t>.</w:t>
      </w:r>
      <w:r>
        <w:rPr>
          <w:rFonts w:hint="eastAsia" w:ascii="宋体" w:hAnsi="宋体"/>
          <w:bCs/>
          <w:sz w:val="24"/>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34787123">
      <w:pPr>
        <w:pStyle w:val="419"/>
        <w:spacing w:line="360" w:lineRule="auto"/>
        <w:rPr>
          <w:rFonts w:hint="eastAsia" w:ascii="宋体" w:hAnsi="宋体"/>
          <w:bCs/>
          <w:sz w:val="24"/>
        </w:rPr>
      </w:pPr>
      <w:r>
        <w:rPr>
          <w:rFonts w:hint="eastAsia" w:ascii="宋体" w:hAnsi="宋体"/>
          <w:bCs/>
          <w:sz w:val="24"/>
          <w:lang w:val="en-US" w:eastAsia="zh-CN"/>
        </w:rPr>
        <w:t>4</w:t>
      </w:r>
      <w:r>
        <w:rPr>
          <w:rFonts w:ascii="宋体" w:hAnsi="宋体"/>
          <w:bCs/>
          <w:sz w:val="24"/>
        </w:rPr>
        <w:t>.</w:t>
      </w:r>
      <w:r>
        <w:rPr>
          <w:rFonts w:hint="eastAsia" w:ascii="宋体" w:hAnsi="宋体"/>
          <w:bCs/>
          <w:sz w:val="24"/>
        </w:rPr>
        <w:t>投标人的投标货物属于节能产品、环境标志产品品目清单范围内，且投标人所投产品具有节能产品、环境标志产品认证证书，在评标时予以优先采购。</w:t>
      </w:r>
    </w:p>
    <w:p w14:paraId="44529C16">
      <w:pPr>
        <w:pStyle w:val="419"/>
        <w:spacing w:line="360" w:lineRule="auto"/>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如采购人所采购产品为政府强制采购的节能产品，投标人所投产品的品牌及型号必须为清单中有效期内产品并提供证明文件，否则其投标将作为无效投标被拒绝。</w:t>
      </w:r>
    </w:p>
    <w:p w14:paraId="1253D72A">
      <w:pPr>
        <w:pStyle w:val="419"/>
        <w:spacing w:line="360" w:lineRule="auto"/>
        <w:rPr>
          <w:rFonts w:hint="eastAsia" w:ascii="宋体" w:hAnsi="宋体"/>
          <w:bCs/>
          <w:sz w:val="24"/>
        </w:rPr>
      </w:pPr>
      <w:r>
        <w:rPr>
          <w:rFonts w:hint="eastAsia" w:ascii="宋体" w:hAnsi="宋体"/>
          <w:bCs/>
          <w:sz w:val="24"/>
          <w:lang w:val="en-US" w:eastAsia="zh-CN"/>
        </w:rPr>
        <w:t>6</w:t>
      </w:r>
      <w:r>
        <w:rPr>
          <w:rFonts w:ascii="宋体" w:hAnsi="宋体"/>
          <w:bCs/>
          <w:sz w:val="24"/>
        </w:rPr>
        <w:t>.</w:t>
      </w:r>
      <w:r>
        <w:rPr>
          <w:rFonts w:hint="eastAsia" w:ascii="宋体" w:hAnsi="宋体"/>
          <w:bCs/>
          <w:sz w:val="24"/>
        </w:rPr>
        <w:t>同品牌处理办法：提供相同品牌产品且通过资格审查、符合性审查的不同投标人，按一家投标人计算，评审后得分最高的同品牌投标人获得中标人推荐资格；评审得分相同的则投标报价最低优先，如报价相同则技术部分得分最高优先。</w:t>
      </w:r>
    </w:p>
    <w:p w14:paraId="7DFBB886">
      <w:pPr>
        <w:pStyle w:val="419"/>
        <w:spacing w:line="360" w:lineRule="auto"/>
        <w:rPr>
          <w:rFonts w:ascii="宋体" w:hAnsi="宋体"/>
          <w:bCs/>
          <w:sz w:val="24"/>
        </w:rPr>
        <w:sectPr>
          <w:headerReference r:id="rId5" w:type="default"/>
          <w:footerReference r:id="rId6" w:type="default"/>
          <w:pgSz w:w="11911" w:h="16838"/>
          <w:pgMar w:top="1134" w:right="1134" w:bottom="1140" w:left="1457" w:header="851" w:footer="952" w:gutter="0"/>
          <w:cols w:space="720" w:num="1"/>
          <w:docGrid w:linePitch="286" w:charSpace="0"/>
        </w:sectPr>
      </w:pPr>
      <w:r>
        <w:rPr>
          <w:rFonts w:hint="eastAsia" w:ascii="宋体" w:hAnsi="宋体"/>
          <w:bCs/>
          <w:sz w:val="24"/>
          <w:lang w:val="en-US" w:eastAsia="zh-CN"/>
        </w:rPr>
        <w:t>7</w:t>
      </w:r>
      <w:r>
        <w:rPr>
          <w:rFonts w:ascii="宋体" w:hAnsi="宋体"/>
          <w:bCs/>
          <w:sz w:val="24"/>
        </w:rPr>
        <w:t>.</w:t>
      </w:r>
      <w:r>
        <w:rPr>
          <w:rFonts w:hint="eastAsia" w:ascii="宋体" w:hAnsi="宋体"/>
          <w:bCs/>
          <w:sz w:val="24"/>
        </w:rPr>
        <w:t>中标候选人并列式时的处理方式：投标报价最低优先，如报价相同则技术部分得分最高优先，投标报价相同且技术部分得分也相同的，由评标委员会推荐，经采购人确定。</w:t>
      </w:r>
    </w:p>
    <w:p w14:paraId="01B47511">
      <w:pPr>
        <w:pStyle w:val="3"/>
        <w:spacing w:before="0" w:after="0"/>
        <w:ind w:firstLine="3213" w:firstLineChars="1000"/>
        <w:rPr>
          <w:color w:val="auto"/>
          <w:kern w:val="2"/>
          <w:sz w:val="24"/>
          <w:szCs w:val="24"/>
        </w:rPr>
      </w:pPr>
      <w:r>
        <w:rPr>
          <w:color w:val="auto"/>
          <w:sz w:val="32"/>
          <w:szCs w:val="32"/>
        </w:rPr>
        <w:t>第六章合同条款</w:t>
      </w:r>
      <w:bookmarkEnd w:id="6"/>
      <w:bookmarkStart w:id="7" w:name="_Toc497666658"/>
      <w:bookmarkStart w:id="8" w:name="_Toc380404622"/>
      <w:r>
        <w:rPr>
          <w:color w:val="auto"/>
          <w:sz w:val="32"/>
          <w:szCs w:val="32"/>
        </w:rPr>
        <w:t>草案</w:t>
      </w:r>
    </w:p>
    <w:bookmarkEnd w:id="7"/>
    <w:bookmarkEnd w:id="8"/>
    <w:p w14:paraId="1A396943">
      <w:pPr>
        <w:rPr>
          <w:rFonts w:hint="eastAsia" w:ascii="宋体" w:hAnsi="宋体" w:cs="宋体"/>
          <w:b/>
          <w:color w:val="auto"/>
          <w:sz w:val="24"/>
        </w:rPr>
      </w:pPr>
      <w:r>
        <w:rPr>
          <w:rFonts w:hint="eastAsia" w:ascii="宋体" w:hAnsi="宋体" w:cs="宋体"/>
          <w:b/>
          <w:color w:val="auto"/>
          <w:sz w:val="24"/>
        </w:rPr>
        <w:t>1、定义</w:t>
      </w:r>
    </w:p>
    <w:p w14:paraId="08798076">
      <w:pPr>
        <w:spacing w:line="360" w:lineRule="auto"/>
        <w:ind w:firstLine="480" w:firstLineChars="200"/>
        <w:rPr>
          <w:rFonts w:hint="eastAsia" w:ascii="宋体" w:hAnsi="宋体" w:cs="宋体"/>
          <w:color w:val="auto"/>
          <w:sz w:val="24"/>
        </w:rPr>
      </w:pPr>
      <w:r>
        <w:rPr>
          <w:rFonts w:hint="eastAsia" w:ascii="宋体" w:hAnsi="宋体" w:cs="宋体"/>
          <w:color w:val="auto"/>
          <w:sz w:val="24"/>
        </w:rPr>
        <w:t>1.1“合同”系指买方和卖方（以下简称合同双方）已达成的协议，即由双方签订的合同格式文件，包括所有的招标文件、投标文件、招标答疑纪录、澄清说明、附件、附录和组成合同的所有其他文件。</w:t>
      </w:r>
    </w:p>
    <w:p w14:paraId="720F6982">
      <w:pPr>
        <w:spacing w:line="360" w:lineRule="auto"/>
        <w:ind w:firstLine="480" w:firstLineChars="200"/>
        <w:rPr>
          <w:rFonts w:hint="eastAsia" w:ascii="宋体" w:hAnsi="宋体" w:cs="宋体"/>
          <w:color w:val="auto"/>
          <w:sz w:val="24"/>
        </w:rPr>
      </w:pPr>
      <w:r>
        <w:rPr>
          <w:rFonts w:hint="eastAsia" w:ascii="宋体" w:hAnsi="宋体" w:cs="宋体"/>
          <w:color w:val="auto"/>
          <w:sz w:val="24"/>
        </w:rPr>
        <w:t>1.2“合同价格”系指根据合同规定，在卖方全面正确地履行合同义务时，买方应支付给卖方的款项。</w:t>
      </w:r>
    </w:p>
    <w:p w14:paraId="1A910AC2">
      <w:pPr>
        <w:spacing w:line="360" w:lineRule="auto"/>
        <w:ind w:firstLine="480" w:firstLineChars="200"/>
        <w:rPr>
          <w:rFonts w:hint="eastAsia" w:ascii="宋体" w:hAnsi="宋体" w:cs="宋体"/>
          <w:color w:val="auto"/>
          <w:sz w:val="24"/>
        </w:rPr>
      </w:pPr>
      <w:r>
        <w:rPr>
          <w:rFonts w:hint="eastAsia" w:ascii="宋体" w:hAnsi="宋体" w:cs="宋体"/>
          <w:color w:val="auto"/>
          <w:sz w:val="24"/>
        </w:rPr>
        <w:t>1.3“货物”系指卖方按合同要求，须向买方提供的一切设备、机械、仪器仪表、备品备件、工具、手册、其它技术资料和其它材料。</w:t>
      </w:r>
    </w:p>
    <w:p w14:paraId="1CBF530E">
      <w:pPr>
        <w:spacing w:line="360" w:lineRule="auto"/>
        <w:ind w:firstLine="480" w:firstLineChars="200"/>
        <w:rPr>
          <w:rFonts w:hint="eastAsia" w:ascii="宋体" w:hAnsi="宋体" w:cs="宋体"/>
          <w:color w:val="auto"/>
          <w:sz w:val="24"/>
        </w:rPr>
      </w:pPr>
      <w:r>
        <w:rPr>
          <w:rFonts w:hint="eastAsia" w:ascii="宋体" w:hAnsi="宋体" w:cs="宋体"/>
          <w:color w:val="auto"/>
          <w:sz w:val="24"/>
        </w:rPr>
        <w:t>1.4“服务”系指合同规定卖方必须承担的安装、调试、技术协助及其他类似义务。</w:t>
      </w:r>
    </w:p>
    <w:p w14:paraId="0A1BE5FD">
      <w:pPr>
        <w:spacing w:line="360" w:lineRule="auto"/>
        <w:ind w:firstLine="480" w:firstLineChars="200"/>
        <w:rPr>
          <w:rFonts w:hint="eastAsia" w:ascii="宋体" w:hAnsi="宋体" w:cs="宋体"/>
          <w:color w:val="auto"/>
          <w:sz w:val="24"/>
        </w:rPr>
      </w:pPr>
      <w:r>
        <w:rPr>
          <w:rFonts w:hint="eastAsia" w:ascii="宋体" w:hAnsi="宋体" w:cs="宋体"/>
          <w:color w:val="auto"/>
          <w:sz w:val="24"/>
        </w:rPr>
        <w:t>1.5“甲方”、“买方”、“采购人”均系指通过招标采购，接受合同货物及服务的各行政事业单位、社会团体(采购单位)及社会代理机构。</w:t>
      </w:r>
    </w:p>
    <w:p w14:paraId="7D63D792">
      <w:pPr>
        <w:spacing w:line="360" w:lineRule="auto"/>
        <w:ind w:firstLine="480" w:firstLineChars="200"/>
        <w:rPr>
          <w:rFonts w:hint="eastAsia" w:ascii="宋体" w:hAnsi="宋体" w:cs="宋体"/>
          <w:color w:val="auto"/>
          <w:sz w:val="24"/>
        </w:rPr>
      </w:pPr>
      <w:r>
        <w:rPr>
          <w:rFonts w:hint="eastAsia" w:ascii="宋体" w:hAnsi="宋体" w:cs="宋体"/>
          <w:color w:val="auto"/>
          <w:sz w:val="24"/>
        </w:rPr>
        <w:t>1.6“乙方”、“卖方”系指中标后提供合同货物和服务的经济实体。</w:t>
      </w:r>
    </w:p>
    <w:p w14:paraId="7DF1E054">
      <w:pPr>
        <w:spacing w:line="360" w:lineRule="auto"/>
        <w:ind w:firstLine="480" w:firstLineChars="200"/>
        <w:rPr>
          <w:rFonts w:hint="eastAsia" w:ascii="宋体" w:hAnsi="宋体" w:cs="宋体"/>
          <w:color w:val="auto"/>
          <w:sz w:val="24"/>
        </w:rPr>
      </w:pPr>
      <w:r>
        <w:rPr>
          <w:rFonts w:hint="eastAsia" w:ascii="宋体" w:hAnsi="宋体" w:cs="宋体"/>
          <w:color w:val="auto"/>
          <w:sz w:val="24"/>
        </w:rPr>
        <w:t>1.7“现场”系指将要进行货物安装和运转的地点。</w:t>
      </w:r>
    </w:p>
    <w:p w14:paraId="5548B487">
      <w:pPr>
        <w:spacing w:line="360" w:lineRule="auto"/>
        <w:ind w:firstLine="480" w:firstLineChars="200"/>
        <w:rPr>
          <w:rFonts w:hint="eastAsia" w:ascii="宋体" w:hAnsi="宋体" w:cs="宋体"/>
          <w:color w:val="auto"/>
          <w:sz w:val="24"/>
        </w:rPr>
      </w:pPr>
      <w:r>
        <w:rPr>
          <w:rFonts w:hint="eastAsia" w:ascii="宋体" w:hAnsi="宋体" w:cs="宋体"/>
          <w:color w:val="auto"/>
          <w:sz w:val="24"/>
        </w:rPr>
        <w:t>1.8“验收”系指买方依据国家技术规范及本合同的约定，对内技术规格规定接受合同货物所依据的程序和条件。</w:t>
      </w:r>
    </w:p>
    <w:p w14:paraId="229C6DF8">
      <w:pPr>
        <w:ind w:firstLine="482" w:firstLineChars="200"/>
        <w:rPr>
          <w:rFonts w:hint="eastAsia" w:ascii="宋体" w:hAnsi="宋体" w:cs="宋体"/>
          <w:b/>
          <w:color w:val="auto"/>
          <w:sz w:val="24"/>
        </w:rPr>
      </w:pPr>
      <w:r>
        <w:rPr>
          <w:rFonts w:hint="eastAsia" w:ascii="宋体" w:hAnsi="宋体" w:cs="宋体"/>
          <w:b/>
          <w:color w:val="auto"/>
          <w:sz w:val="24"/>
        </w:rPr>
        <w:t>2、适用范围</w:t>
      </w:r>
    </w:p>
    <w:p w14:paraId="1869C24A">
      <w:pPr>
        <w:spacing w:line="360" w:lineRule="auto"/>
        <w:ind w:firstLine="480" w:firstLineChars="200"/>
        <w:rPr>
          <w:rFonts w:hint="eastAsia" w:ascii="宋体" w:hAnsi="宋体" w:cs="宋体"/>
          <w:color w:val="auto"/>
          <w:sz w:val="24"/>
        </w:rPr>
      </w:pPr>
      <w:r>
        <w:rPr>
          <w:rFonts w:hint="eastAsia" w:ascii="宋体" w:hAnsi="宋体" w:cs="宋体"/>
          <w:color w:val="auto"/>
          <w:sz w:val="24"/>
        </w:rPr>
        <w:t>2.1本合同条款仅适用于本次招标活动。</w:t>
      </w:r>
    </w:p>
    <w:p w14:paraId="44C7FDF5">
      <w:pPr>
        <w:ind w:firstLine="482" w:firstLineChars="200"/>
        <w:rPr>
          <w:rFonts w:hint="eastAsia" w:ascii="宋体" w:hAnsi="宋体" w:cs="宋体"/>
          <w:b/>
          <w:color w:val="auto"/>
          <w:sz w:val="24"/>
        </w:rPr>
      </w:pPr>
      <w:r>
        <w:rPr>
          <w:rFonts w:hint="eastAsia" w:ascii="宋体" w:hAnsi="宋体" w:cs="宋体"/>
          <w:b/>
          <w:color w:val="auto"/>
          <w:sz w:val="24"/>
        </w:rPr>
        <w:t>3、原产地</w:t>
      </w:r>
      <w:r>
        <w:rPr>
          <w:rFonts w:hint="eastAsia" w:ascii="宋体" w:hAnsi="宋体" w:cs="宋体"/>
          <w:color w:val="auto"/>
          <w:sz w:val="24"/>
        </w:rPr>
        <w:t>：系指货物的生产地，或提供辅助服务的来源地。</w:t>
      </w:r>
    </w:p>
    <w:p w14:paraId="3D60DA1F">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b/>
          <w:color w:val="auto"/>
          <w:sz w:val="24"/>
        </w:rPr>
        <w:t>技术规格和标准</w:t>
      </w:r>
    </w:p>
    <w:p w14:paraId="45AF3F11">
      <w:pPr>
        <w:spacing w:line="360" w:lineRule="auto"/>
        <w:ind w:firstLine="480" w:firstLineChars="200"/>
        <w:rPr>
          <w:rFonts w:hint="eastAsia" w:ascii="宋体" w:hAnsi="宋体" w:cs="宋体"/>
          <w:color w:val="auto"/>
          <w:sz w:val="24"/>
        </w:rPr>
      </w:pPr>
      <w:r>
        <w:rPr>
          <w:rFonts w:hint="eastAsia" w:ascii="宋体" w:hAnsi="宋体" w:cs="宋体"/>
          <w:color w:val="auto"/>
          <w:sz w:val="24"/>
        </w:rPr>
        <w:t>4.1本合同项下所供货物的技术规格应与本招标文件技术规格规定的标准相一致。若技术规格中无相应规定，货物则应符合相应的国家标准或有关权威部门最新颁布的相应的正式标准。</w:t>
      </w:r>
    </w:p>
    <w:p w14:paraId="59BCB90E">
      <w:pPr>
        <w:ind w:firstLine="482" w:firstLineChars="200"/>
        <w:rPr>
          <w:rFonts w:hint="eastAsia" w:ascii="宋体" w:hAnsi="宋体" w:cs="宋体"/>
          <w:b/>
          <w:color w:val="auto"/>
          <w:sz w:val="24"/>
        </w:rPr>
      </w:pPr>
      <w:r>
        <w:rPr>
          <w:rFonts w:hint="eastAsia" w:ascii="宋体" w:hAnsi="宋体" w:cs="宋体"/>
          <w:b/>
          <w:color w:val="auto"/>
          <w:sz w:val="24"/>
        </w:rPr>
        <w:t>5、专利权</w:t>
      </w:r>
    </w:p>
    <w:p w14:paraId="38009CA5">
      <w:pPr>
        <w:spacing w:line="360" w:lineRule="auto"/>
        <w:ind w:firstLine="480" w:firstLineChars="200"/>
        <w:rPr>
          <w:rFonts w:hint="eastAsia" w:ascii="宋体" w:hAnsi="宋体" w:cs="宋体"/>
          <w:color w:val="auto"/>
          <w:sz w:val="24"/>
        </w:rPr>
      </w:pPr>
      <w:r>
        <w:rPr>
          <w:rFonts w:hint="eastAsia" w:ascii="宋体" w:hAnsi="宋体" w:cs="宋体"/>
          <w:color w:val="auto"/>
          <w:sz w:val="24"/>
        </w:rPr>
        <w:t>5.1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14:paraId="5FBE4C83">
      <w:pPr>
        <w:rPr>
          <w:rFonts w:hint="eastAsia" w:ascii="宋体" w:hAnsi="宋体" w:cs="宋体"/>
          <w:b/>
          <w:color w:val="auto"/>
          <w:sz w:val="24"/>
        </w:rPr>
      </w:pPr>
      <w:r>
        <w:rPr>
          <w:rFonts w:hint="eastAsia" w:ascii="宋体" w:hAnsi="宋体" w:cs="宋体"/>
          <w:b/>
          <w:color w:val="auto"/>
          <w:sz w:val="24"/>
        </w:rPr>
        <w:t>6、包装</w:t>
      </w:r>
    </w:p>
    <w:p w14:paraId="51E43C66">
      <w:pPr>
        <w:spacing w:line="360" w:lineRule="auto"/>
        <w:ind w:firstLine="480" w:firstLineChars="200"/>
        <w:rPr>
          <w:rFonts w:hint="eastAsia" w:ascii="宋体" w:hAnsi="宋体" w:cs="宋体"/>
          <w:color w:val="auto"/>
          <w:sz w:val="24"/>
        </w:rPr>
      </w:pPr>
      <w:r>
        <w:rPr>
          <w:rFonts w:hint="eastAsia" w:ascii="宋体" w:hAnsi="宋体" w:cs="宋体"/>
          <w:color w:val="auto"/>
          <w:sz w:val="24"/>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14:paraId="0CEF2330">
      <w:pPr>
        <w:spacing w:line="360" w:lineRule="auto"/>
        <w:ind w:firstLine="480" w:firstLineChars="200"/>
        <w:rPr>
          <w:rFonts w:hint="eastAsia" w:ascii="宋体" w:hAnsi="宋体" w:cs="宋体"/>
          <w:color w:val="auto"/>
          <w:sz w:val="24"/>
        </w:rPr>
      </w:pPr>
      <w:r>
        <w:rPr>
          <w:rFonts w:hint="eastAsia" w:ascii="宋体" w:hAnsi="宋体" w:cs="宋体"/>
          <w:color w:val="auto"/>
          <w:sz w:val="24"/>
        </w:rPr>
        <w:t>6.2每件包装应附有详细装箱单和质量证书各两套，一套在包装箱里，一套在包装箱外。</w:t>
      </w:r>
    </w:p>
    <w:p w14:paraId="757617F8">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7、运输标记</w:t>
      </w:r>
    </w:p>
    <w:p w14:paraId="47FC58C2">
      <w:pPr>
        <w:spacing w:line="360" w:lineRule="auto"/>
        <w:ind w:firstLine="480" w:firstLineChars="200"/>
        <w:rPr>
          <w:rFonts w:hint="eastAsia" w:ascii="宋体" w:hAnsi="宋体" w:cs="宋体"/>
          <w:color w:val="auto"/>
          <w:sz w:val="24"/>
        </w:rPr>
      </w:pPr>
      <w:r>
        <w:rPr>
          <w:rFonts w:hint="eastAsia" w:ascii="宋体" w:hAnsi="宋体" w:cs="宋体"/>
          <w:color w:val="auto"/>
          <w:sz w:val="24"/>
        </w:rPr>
        <w:t>7.1卖方应在每一包装箱侧面用不易褪色的油漆以醒目的中文印刷字体标明：收货人、合同号、收货人代号、目的地、货物的名称、品名号、箱数、毛重／净重(公斤)、尺寸(长x宽x高，以厘米计)等信息。</w:t>
      </w:r>
    </w:p>
    <w:p w14:paraId="04DB1915">
      <w:pPr>
        <w:ind w:firstLine="482" w:firstLineChars="200"/>
        <w:rPr>
          <w:rFonts w:hint="eastAsia" w:ascii="宋体" w:hAnsi="宋体" w:cs="宋体"/>
          <w:b/>
          <w:color w:val="auto"/>
          <w:sz w:val="24"/>
        </w:rPr>
      </w:pPr>
      <w:r>
        <w:rPr>
          <w:rFonts w:hint="eastAsia" w:ascii="宋体" w:hAnsi="宋体" w:cs="宋体"/>
          <w:b/>
          <w:color w:val="auto"/>
          <w:sz w:val="24"/>
        </w:rPr>
        <w:t>8、卖方的交货价</w:t>
      </w:r>
    </w:p>
    <w:p w14:paraId="32DF4075">
      <w:pPr>
        <w:spacing w:line="360" w:lineRule="auto"/>
        <w:ind w:firstLine="480" w:firstLineChars="200"/>
        <w:rPr>
          <w:rFonts w:hint="eastAsia" w:ascii="宋体" w:hAnsi="宋体" w:cs="宋体"/>
          <w:color w:val="auto"/>
          <w:sz w:val="24"/>
        </w:rPr>
      </w:pPr>
      <w:r>
        <w:rPr>
          <w:rFonts w:hint="eastAsia" w:ascii="宋体" w:hAnsi="宋体" w:cs="宋体"/>
          <w:color w:val="auto"/>
          <w:sz w:val="24"/>
        </w:rPr>
        <w:t>8.1卖方应在合同规定的交货期前天以电话等方式通知买方合同号、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14:paraId="186F75B9">
      <w:pPr>
        <w:spacing w:line="360" w:lineRule="auto"/>
        <w:ind w:firstLine="480" w:firstLineChars="200"/>
        <w:rPr>
          <w:rFonts w:hint="eastAsia" w:ascii="宋体" w:hAnsi="宋体" w:cs="宋体"/>
          <w:color w:val="auto"/>
          <w:sz w:val="24"/>
        </w:rPr>
      </w:pPr>
      <w:r>
        <w:rPr>
          <w:rFonts w:hint="eastAsia" w:ascii="宋体" w:hAnsi="宋体" w:cs="宋体"/>
          <w:color w:val="auto"/>
          <w:sz w:val="24"/>
        </w:rPr>
        <w:t>8.2卖方负责安排自发运地至买方现场的运输，费用包含在合同总价中。</w:t>
      </w:r>
    </w:p>
    <w:p w14:paraId="7352047E">
      <w:pPr>
        <w:spacing w:line="360" w:lineRule="auto"/>
        <w:ind w:firstLine="480" w:firstLineChars="200"/>
        <w:rPr>
          <w:rFonts w:hint="eastAsia" w:ascii="宋体" w:hAnsi="宋体" w:cs="宋体"/>
          <w:color w:val="auto"/>
          <w:sz w:val="24"/>
        </w:rPr>
      </w:pPr>
      <w:r>
        <w:rPr>
          <w:rFonts w:hint="eastAsia" w:ascii="宋体" w:hAnsi="宋体" w:cs="宋体"/>
          <w:color w:val="auto"/>
          <w:sz w:val="24"/>
        </w:rPr>
        <w:t>8.3交货日期以货物到达买方现场为准。</w:t>
      </w:r>
    </w:p>
    <w:p w14:paraId="35B34398">
      <w:pPr>
        <w:spacing w:line="360" w:lineRule="auto"/>
        <w:ind w:firstLine="480" w:firstLineChars="200"/>
        <w:rPr>
          <w:rFonts w:hint="eastAsia" w:ascii="宋体" w:hAnsi="宋体" w:cs="宋体"/>
          <w:color w:val="auto"/>
          <w:sz w:val="24"/>
        </w:rPr>
      </w:pPr>
      <w:r>
        <w:rPr>
          <w:rFonts w:hint="eastAsia" w:ascii="宋体" w:hAnsi="宋体" w:cs="宋体"/>
          <w:color w:val="auto"/>
          <w:sz w:val="24"/>
        </w:rPr>
        <w:t>8.4卖方装运的货物必须符合合同规定的货物名称、型号规格、数量或重量，否则，一切后果均由卖方承担。</w:t>
      </w:r>
    </w:p>
    <w:p w14:paraId="2228869A">
      <w:pPr>
        <w:ind w:firstLine="482" w:firstLineChars="200"/>
        <w:rPr>
          <w:rFonts w:hint="eastAsia" w:ascii="宋体" w:hAnsi="宋体" w:cs="宋体"/>
          <w:b/>
          <w:color w:val="auto"/>
          <w:sz w:val="24"/>
        </w:rPr>
      </w:pPr>
      <w:r>
        <w:rPr>
          <w:rFonts w:hint="eastAsia" w:ascii="宋体" w:hAnsi="宋体" w:cs="宋体"/>
          <w:b/>
          <w:color w:val="auto"/>
          <w:sz w:val="24"/>
        </w:rPr>
        <w:t>9、装运通知</w:t>
      </w:r>
    </w:p>
    <w:p w14:paraId="151A3456">
      <w:pPr>
        <w:spacing w:line="360" w:lineRule="auto"/>
        <w:ind w:firstLine="480" w:firstLineChars="200"/>
        <w:rPr>
          <w:rFonts w:hint="eastAsia" w:ascii="宋体" w:hAnsi="宋体" w:cs="宋体"/>
          <w:color w:val="auto"/>
          <w:sz w:val="24"/>
        </w:rPr>
      </w:pPr>
      <w:r>
        <w:rPr>
          <w:rFonts w:hint="eastAsia" w:ascii="宋体" w:hAnsi="宋体" w:cs="宋体"/>
          <w:color w:val="auto"/>
          <w:sz w:val="24"/>
        </w:rPr>
        <w:t>9.1卖方应在货物装运完成24小时内以电话通知买方，如果包装件重量超过20吨或尺寸达到或超过12米长、2．7米宽和3米高，卖方应将其重量或尺寸通知买方。若货物中有易燃品或危险品，卖方也须将详细情况通知买方。</w:t>
      </w:r>
    </w:p>
    <w:p w14:paraId="4FCB1D19">
      <w:pPr>
        <w:ind w:firstLine="482" w:firstLineChars="200"/>
        <w:rPr>
          <w:rFonts w:hint="eastAsia" w:ascii="宋体" w:hAnsi="宋体" w:cs="宋体"/>
          <w:b/>
          <w:color w:val="auto"/>
          <w:sz w:val="24"/>
        </w:rPr>
      </w:pPr>
      <w:r>
        <w:rPr>
          <w:rFonts w:hint="eastAsia" w:ascii="宋体" w:hAnsi="宋体" w:cs="宋体"/>
          <w:b/>
          <w:color w:val="auto"/>
          <w:sz w:val="24"/>
        </w:rPr>
        <w:t>10、保险</w:t>
      </w:r>
    </w:p>
    <w:p w14:paraId="76A2C35F">
      <w:pPr>
        <w:spacing w:line="360" w:lineRule="auto"/>
        <w:ind w:firstLine="480" w:firstLineChars="200"/>
        <w:rPr>
          <w:rFonts w:hint="eastAsia" w:ascii="宋体" w:hAnsi="宋体" w:cs="宋体"/>
          <w:color w:val="auto"/>
          <w:sz w:val="24"/>
        </w:rPr>
      </w:pPr>
      <w:r>
        <w:rPr>
          <w:rFonts w:hint="eastAsia" w:ascii="宋体" w:hAnsi="宋体" w:cs="宋体"/>
          <w:color w:val="auto"/>
          <w:sz w:val="24"/>
        </w:rPr>
        <w:t>10.1在合同价条件下，由卖方负责办理保险。</w:t>
      </w:r>
    </w:p>
    <w:p w14:paraId="25C0E45F">
      <w:pPr>
        <w:rPr>
          <w:rFonts w:hint="eastAsia" w:ascii="宋体" w:hAnsi="宋体" w:cs="宋体"/>
          <w:b/>
          <w:color w:val="auto"/>
          <w:sz w:val="24"/>
        </w:rPr>
      </w:pPr>
      <w:r>
        <w:rPr>
          <w:rFonts w:hint="eastAsia" w:ascii="宋体" w:hAnsi="宋体" w:cs="宋体"/>
          <w:b/>
          <w:color w:val="auto"/>
          <w:sz w:val="24"/>
        </w:rPr>
        <w:t>11、合同价款的支付方式</w:t>
      </w:r>
    </w:p>
    <w:p w14:paraId="493C779E">
      <w:pPr>
        <w:spacing w:line="360" w:lineRule="auto"/>
        <w:ind w:firstLine="480" w:firstLineChars="200"/>
        <w:rPr>
          <w:rFonts w:hint="eastAsia" w:ascii="宋体" w:hAnsi="宋体" w:cs="宋体"/>
          <w:color w:val="auto"/>
          <w:sz w:val="24"/>
        </w:rPr>
      </w:pPr>
      <w:r>
        <w:rPr>
          <w:rFonts w:hint="eastAsia" w:ascii="宋体" w:hAnsi="宋体" w:cs="宋体"/>
          <w:color w:val="auto"/>
          <w:sz w:val="24"/>
        </w:rPr>
        <w:t>11.1除另有规定者外，货款均由采购人直接向卖方支付。</w:t>
      </w:r>
    </w:p>
    <w:p w14:paraId="7FBD3B5E">
      <w:pPr>
        <w:ind w:firstLine="422" w:firstLineChars="175"/>
        <w:rPr>
          <w:rFonts w:hint="eastAsia" w:ascii="宋体" w:hAnsi="宋体" w:cs="宋体"/>
          <w:b/>
          <w:color w:val="auto"/>
          <w:sz w:val="24"/>
        </w:rPr>
      </w:pPr>
      <w:r>
        <w:rPr>
          <w:rFonts w:hint="eastAsia" w:ascii="宋体" w:hAnsi="宋体" w:cs="宋体"/>
          <w:b/>
          <w:color w:val="auto"/>
          <w:sz w:val="24"/>
        </w:rPr>
        <w:t>12、技术资料</w:t>
      </w:r>
      <w:r>
        <w:rPr>
          <w:rFonts w:hint="eastAsia" w:ascii="宋体" w:hAnsi="宋体" w:cs="宋体"/>
          <w:b/>
          <w:color w:val="auto"/>
          <w:sz w:val="24"/>
        </w:rPr>
        <w:tab/>
      </w:r>
    </w:p>
    <w:p w14:paraId="73CA3220">
      <w:pPr>
        <w:spacing w:line="360" w:lineRule="auto"/>
        <w:ind w:firstLine="480" w:firstLineChars="200"/>
        <w:rPr>
          <w:rFonts w:hint="eastAsia" w:ascii="宋体" w:hAnsi="宋体" w:cs="宋体"/>
          <w:color w:val="auto"/>
          <w:sz w:val="24"/>
        </w:rPr>
      </w:pPr>
      <w:r>
        <w:rPr>
          <w:rFonts w:hint="eastAsia" w:ascii="宋体" w:hAnsi="宋体" w:cs="宋体"/>
          <w:color w:val="auto"/>
          <w:sz w:val="24"/>
        </w:rPr>
        <w:t>12.1除招标文件的技术规范书中另有规定的外，卖方应准备与合同设备或仪器相符的中文技术资料，并随同设备同时到达买方，如样本、图纸、操作手册、使用说明、维修指南或服务手册等。如本条款所述资料寄送不完整或丢失，卖方应在收到买方通知后立即免费另寄。</w:t>
      </w:r>
    </w:p>
    <w:p w14:paraId="5566084A">
      <w:pPr>
        <w:spacing w:line="360" w:lineRule="auto"/>
        <w:rPr>
          <w:rFonts w:hint="eastAsia" w:ascii="宋体" w:hAnsi="宋体" w:cs="宋体"/>
          <w:color w:val="auto"/>
          <w:sz w:val="24"/>
        </w:rPr>
      </w:pPr>
      <w:r>
        <w:rPr>
          <w:rFonts w:hint="eastAsia" w:ascii="宋体" w:hAnsi="宋体" w:cs="宋体"/>
          <w:color w:val="auto"/>
          <w:sz w:val="24"/>
        </w:rPr>
        <w:t>12.2上述一套完整的资料应包装好随每批货物一起发运。</w:t>
      </w:r>
    </w:p>
    <w:p w14:paraId="0E0CB6FC">
      <w:pPr>
        <w:ind w:firstLine="482" w:firstLineChars="200"/>
        <w:rPr>
          <w:rFonts w:hint="eastAsia" w:ascii="宋体" w:hAnsi="宋体" w:cs="宋体"/>
          <w:b/>
          <w:color w:val="auto"/>
          <w:sz w:val="24"/>
        </w:rPr>
      </w:pPr>
      <w:r>
        <w:rPr>
          <w:rFonts w:hint="eastAsia" w:ascii="宋体" w:hAnsi="宋体" w:cs="宋体"/>
          <w:b/>
          <w:color w:val="auto"/>
          <w:sz w:val="24"/>
        </w:rPr>
        <w:t>13、价格</w:t>
      </w:r>
    </w:p>
    <w:p w14:paraId="72A27C08">
      <w:pPr>
        <w:spacing w:line="360" w:lineRule="auto"/>
        <w:ind w:firstLine="480" w:firstLineChars="200"/>
        <w:rPr>
          <w:rFonts w:hint="eastAsia" w:ascii="宋体" w:hAnsi="宋体" w:cs="宋体"/>
          <w:color w:val="auto"/>
          <w:sz w:val="24"/>
        </w:rPr>
      </w:pPr>
      <w:r>
        <w:rPr>
          <w:rFonts w:hint="eastAsia" w:ascii="宋体" w:hAnsi="宋体" w:cs="宋体"/>
          <w:color w:val="auto"/>
          <w:sz w:val="24"/>
        </w:rPr>
        <w:t>13.1除合同中另有规定者外，卖方为其所供货物和服务而要求买方支付的金额应与其投标报价一致。</w:t>
      </w:r>
    </w:p>
    <w:p w14:paraId="0F499FE4">
      <w:pPr>
        <w:ind w:firstLine="482" w:firstLineChars="200"/>
        <w:rPr>
          <w:rFonts w:hint="eastAsia" w:ascii="宋体" w:hAnsi="宋体" w:cs="宋体"/>
          <w:b/>
          <w:color w:val="auto"/>
          <w:sz w:val="24"/>
        </w:rPr>
      </w:pPr>
      <w:r>
        <w:rPr>
          <w:rFonts w:hint="eastAsia" w:ascii="宋体" w:hAnsi="宋体" w:cs="宋体"/>
          <w:b/>
          <w:color w:val="auto"/>
          <w:sz w:val="24"/>
        </w:rPr>
        <w:t>14、质量保证</w:t>
      </w:r>
    </w:p>
    <w:p w14:paraId="3C9EE500">
      <w:pPr>
        <w:spacing w:line="360" w:lineRule="auto"/>
        <w:ind w:firstLine="480" w:firstLineChars="200"/>
        <w:rPr>
          <w:rFonts w:hint="eastAsia" w:ascii="宋体" w:hAnsi="宋体" w:cs="宋体"/>
          <w:color w:val="auto"/>
          <w:sz w:val="24"/>
        </w:rPr>
      </w:pPr>
      <w:r>
        <w:rPr>
          <w:rFonts w:hint="eastAsia" w:ascii="宋体" w:hAnsi="宋体" w:cs="宋体"/>
          <w:color w:val="auto"/>
          <w:sz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整体。对造成的损失买方保留索赔的权利。</w:t>
      </w:r>
    </w:p>
    <w:p w14:paraId="4A965469">
      <w:pPr>
        <w:spacing w:line="360" w:lineRule="auto"/>
        <w:ind w:firstLine="480" w:firstLineChars="200"/>
        <w:rPr>
          <w:rFonts w:hint="eastAsia" w:ascii="宋体" w:hAnsi="宋体" w:cs="宋体"/>
          <w:color w:val="auto"/>
          <w:sz w:val="24"/>
        </w:rPr>
      </w:pPr>
      <w:r>
        <w:rPr>
          <w:rFonts w:hint="eastAsia" w:ascii="宋体" w:hAnsi="宋体" w:cs="宋体"/>
          <w:color w:val="auto"/>
          <w:sz w:val="24"/>
        </w:rPr>
        <w:t>14.2、除合同中另有规定者外，合同项下货物的质量保证期为：</w:t>
      </w:r>
      <w:r>
        <w:rPr>
          <w:rFonts w:hint="eastAsia" w:ascii="宋体" w:hAnsi="宋体" w:cs="宋体"/>
          <w:color w:val="auto"/>
          <w:sz w:val="24"/>
          <w:u w:val="single"/>
        </w:rPr>
        <w:t>详见须知前附表</w:t>
      </w:r>
      <w:r>
        <w:rPr>
          <w:rFonts w:hint="eastAsia" w:ascii="宋体" w:hAnsi="宋体" w:cs="宋体"/>
          <w:color w:val="auto"/>
          <w:sz w:val="24"/>
        </w:rPr>
        <w:t>。</w:t>
      </w:r>
    </w:p>
    <w:p w14:paraId="1C91B08F">
      <w:pPr>
        <w:ind w:firstLine="482" w:firstLineChars="200"/>
        <w:rPr>
          <w:rFonts w:hint="eastAsia" w:ascii="宋体" w:hAnsi="宋体" w:cs="宋体"/>
          <w:b/>
          <w:color w:val="auto"/>
          <w:sz w:val="24"/>
        </w:rPr>
      </w:pPr>
      <w:r>
        <w:rPr>
          <w:rFonts w:hint="eastAsia" w:ascii="宋体" w:hAnsi="宋体" w:cs="宋体"/>
          <w:b/>
          <w:color w:val="auto"/>
          <w:sz w:val="24"/>
        </w:rPr>
        <w:t>15、履约保证金</w:t>
      </w:r>
    </w:p>
    <w:p w14:paraId="1C90FC93">
      <w:pPr>
        <w:spacing w:line="360" w:lineRule="auto"/>
        <w:ind w:firstLine="480" w:firstLineChars="200"/>
        <w:rPr>
          <w:rFonts w:hint="eastAsia" w:ascii="宋体" w:hAnsi="宋体" w:cs="宋体"/>
          <w:color w:val="auto"/>
          <w:sz w:val="24"/>
        </w:rPr>
      </w:pPr>
      <w:r>
        <w:rPr>
          <w:rFonts w:hint="eastAsia" w:ascii="宋体" w:hAnsi="宋体" w:cs="宋体"/>
          <w:color w:val="auto"/>
          <w:sz w:val="24"/>
        </w:rPr>
        <w:t>15.1中标人在收到中标通知书后7天内，合同签订前，卖方须提供</w:t>
      </w:r>
      <w:r>
        <w:rPr>
          <w:rFonts w:hint="eastAsia" w:ascii="宋体" w:hAnsi="宋体" w:cs="宋体"/>
          <w:color w:val="auto"/>
          <w:sz w:val="24"/>
          <w:u w:val="single"/>
        </w:rPr>
        <w:t>/</w:t>
      </w:r>
      <w:r>
        <w:rPr>
          <w:rFonts w:hint="eastAsia" w:ascii="宋体" w:hAnsi="宋体" w:cs="宋体"/>
          <w:color w:val="auto"/>
          <w:sz w:val="24"/>
        </w:rPr>
        <w:t>％的履约保证金。</w:t>
      </w:r>
    </w:p>
    <w:p w14:paraId="106D8DFC">
      <w:pPr>
        <w:spacing w:line="360" w:lineRule="auto"/>
        <w:ind w:firstLine="480" w:firstLineChars="200"/>
        <w:rPr>
          <w:rFonts w:hint="eastAsia" w:ascii="宋体" w:hAnsi="宋体" w:cs="宋体"/>
          <w:color w:val="auto"/>
          <w:sz w:val="24"/>
        </w:rPr>
      </w:pPr>
      <w:r>
        <w:rPr>
          <w:rFonts w:hint="eastAsia" w:ascii="宋体" w:hAnsi="宋体" w:cs="宋体"/>
          <w:color w:val="auto"/>
          <w:sz w:val="24"/>
        </w:rPr>
        <w:t>15.2采购人在收到货物验收合格并能正常投入使用的报告后，招标人在7个工作日无息退还履约保证金。</w:t>
      </w:r>
    </w:p>
    <w:p w14:paraId="0D833F5F">
      <w:pPr>
        <w:spacing w:line="360" w:lineRule="auto"/>
        <w:ind w:firstLine="480" w:firstLineChars="200"/>
        <w:rPr>
          <w:rFonts w:hint="eastAsia" w:ascii="宋体" w:hAnsi="宋体" w:cs="宋体"/>
          <w:color w:val="auto"/>
          <w:sz w:val="24"/>
        </w:rPr>
      </w:pPr>
      <w:r>
        <w:rPr>
          <w:rFonts w:hint="eastAsia" w:ascii="宋体" w:hAnsi="宋体" w:cs="宋体"/>
          <w:color w:val="auto"/>
          <w:sz w:val="24"/>
        </w:rPr>
        <w:t>15.3履约保证金的有效期到供方提供的服务之日止。</w:t>
      </w:r>
    </w:p>
    <w:p w14:paraId="5D2F5A00">
      <w:pPr>
        <w:ind w:firstLine="482" w:firstLineChars="200"/>
        <w:rPr>
          <w:rFonts w:hint="eastAsia" w:ascii="宋体" w:hAnsi="宋体" w:cs="宋体"/>
          <w:b/>
          <w:color w:val="auto"/>
          <w:sz w:val="24"/>
        </w:rPr>
      </w:pPr>
      <w:r>
        <w:rPr>
          <w:rFonts w:hint="eastAsia" w:ascii="宋体" w:hAnsi="宋体" w:cs="宋体"/>
          <w:b/>
          <w:color w:val="auto"/>
          <w:sz w:val="24"/>
        </w:rPr>
        <w:t>16、检验</w:t>
      </w:r>
    </w:p>
    <w:p w14:paraId="1394CA0A">
      <w:pPr>
        <w:spacing w:line="360" w:lineRule="auto"/>
        <w:ind w:firstLine="480" w:firstLineChars="200"/>
        <w:rPr>
          <w:rFonts w:hint="eastAsia" w:ascii="宋体" w:hAnsi="宋体" w:cs="宋体"/>
          <w:color w:val="auto"/>
          <w:sz w:val="24"/>
        </w:rPr>
      </w:pPr>
      <w:r>
        <w:rPr>
          <w:rFonts w:hint="eastAsia" w:ascii="宋体" w:hAnsi="宋体" w:cs="宋体"/>
          <w:color w:val="auto"/>
          <w:sz w:val="24"/>
        </w:rPr>
        <w:t>16.1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14:paraId="4E18A845">
      <w:pPr>
        <w:spacing w:line="360" w:lineRule="auto"/>
        <w:ind w:firstLine="480" w:firstLineChars="200"/>
        <w:rPr>
          <w:rFonts w:hint="eastAsia" w:ascii="宋体" w:hAnsi="宋体" w:cs="宋体"/>
          <w:color w:val="auto"/>
          <w:sz w:val="24"/>
        </w:rPr>
      </w:pPr>
      <w:r>
        <w:rPr>
          <w:rFonts w:hint="eastAsia" w:ascii="宋体" w:hAnsi="宋体" w:cs="宋体"/>
          <w:color w:val="auto"/>
          <w:sz w:val="24"/>
        </w:rPr>
        <w:t>16.2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14:paraId="7B63BEE0">
      <w:pPr>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17、索赔</w:t>
      </w:r>
    </w:p>
    <w:p w14:paraId="7A93B49A">
      <w:pPr>
        <w:spacing w:line="360" w:lineRule="auto"/>
        <w:ind w:firstLine="480" w:firstLineChars="200"/>
        <w:rPr>
          <w:rFonts w:hint="eastAsia" w:ascii="宋体" w:hAnsi="宋体" w:cs="宋体"/>
          <w:color w:val="auto"/>
          <w:sz w:val="24"/>
        </w:rPr>
      </w:pPr>
      <w:r>
        <w:rPr>
          <w:rFonts w:hint="eastAsia" w:ascii="宋体" w:hAnsi="宋体" w:cs="宋体"/>
          <w:color w:val="auto"/>
          <w:sz w:val="24"/>
        </w:rPr>
        <w:t>17.1卖方对所供货物与合同约定相一致负完全责任。在买方已于规定的检验、安装、调试和验收测试期限内提出索赔时，卖方应按买方同意的下述一种或多种方法解决索赔事宜：</w:t>
      </w:r>
    </w:p>
    <w:p w14:paraId="049169C2">
      <w:pPr>
        <w:spacing w:line="360" w:lineRule="auto"/>
        <w:ind w:firstLine="480" w:firstLineChars="200"/>
        <w:rPr>
          <w:rFonts w:hint="eastAsia" w:ascii="宋体" w:hAnsi="宋体" w:cs="宋体"/>
          <w:color w:val="auto"/>
          <w:sz w:val="24"/>
        </w:rPr>
      </w:pPr>
      <w:r>
        <w:rPr>
          <w:rFonts w:hint="eastAsia" w:ascii="宋体" w:hAnsi="宋体" w:cs="宋体"/>
          <w:color w:val="auto"/>
          <w:sz w:val="24"/>
        </w:rPr>
        <w:t>(1)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14:paraId="480924EA">
      <w:pPr>
        <w:spacing w:line="360" w:lineRule="auto"/>
        <w:ind w:firstLine="480" w:firstLineChars="200"/>
        <w:rPr>
          <w:rFonts w:hint="eastAsia" w:ascii="宋体" w:hAnsi="宋体" w:cs="宋体"/>
          <w:color w:val="auto"/>
          <w:sz w:val="24"/>
        </w:rPr>
      </w:pPr>
      <w:r>
        <w:rPr>
          <w:rFonts w:hint="eastAsia" w:ascii="宋体" w:hAnsi="宋体" w:cs="宋体"/>
          <w:color w:val="auto"/>
          <w:sz w:val="24"/>
        </w:rPr>
        <w:t>(2)根据货物的疵劣和受损程度以及买方遭受损失的金额，经双方同意降低货价。</w:t>
      </w:r>
    </w:p>
    <w:p w14:paraId="2C80AE1C">
      <w:pPr>
        <w:spacing w:line="360" w:lineRule="auto"/>
        <w:ind w:firstLine="480" w:firstLineChars="200"/>
        <w:rPr>
          <w:rFonts w:hint="eastAsia" w:ascii="宋体" w:hAnsi="宋体" w:cs="宋体"/>
          <w:color w:val="auto"/>
          <w:sz w:val="24"/>
        </w:rPr>
      </w:pPr>
      <w:r>
        <w:rPr>
          <w:rFonts w:hint="eastAsia" w:ascii="宋体" w:hAnsi="宋体" w:cs="宋体"/>
          <w:color w:val="auto"/>
          <w:sz w:val="24"/>
        </w:rPr>
        <w:t>(3)更换有缺陷的零件、部件和设备，或修理缺陷部分，以达到合同规定的规格、质量和性能，卖方承担一切费用和风险并负担买方遭受的一切直接费用。同时卖方应相应延长被更换货物的质量保证期。</w:t>
      </w:r>
    </w:p>
    <w:p w14:paraId="11A93407">
      <w:pPr>
        <w:spacing w:line="360" w:lineRule="auto"/>
        <w:ind w:firstLine="480" w:firstLineChars="200"/>
        <w:rPr>
          <w:rFonts w:hint="eastAsia" w:ascii="宋体" w:hAnsi="宋体" w:cs="宋体"/>
          <w:color w:val="auto"/>
          <w:sz w:val="24"/>
        </w:rPr>
      </w:pPr>
      <w:r>
        <w:rPr>
          <w:rFonts w:hint="eastAsia" w:ascii="宋体" w:hAnsi="宋体" w:cs="宋体"/>
          <w:color w:val="auto"/>
          <w:sz w:val="24"/>
        </w:rPr>
        <w:t>17.2若卖方未能在买方依据合法证据正式提出书面索赔通知的10天内或买方同意的更长时间内，按买方同意的上述任何一种方式响应和处理索赔事宜，卖方向买方赔偿违约部分金额的%的违约金。</w:t>
      </w:r>
    </w:p>
    <w:p w14:paraId="62EA215A">
      <w:pPr>
        <w:ind w:firstLine="482" w:firstLineChars="200"/>
        <w:rPr>
          <w:rFonts w:hint="eastAsia" w:ascii="宋体" w:hAnsi="宋体" w:cs="宋体"/>
          <w:b/>
          <w:color w:val="auto"/>
          <w:sz w:val="24"/>
        </w:rPr>
      </w:pPr>
      <w:r>
        <w:rPr>
          <w:rFonts w:hint="eastAsia" w:ascii="宋体" w:hAnsi="宋体" w:cs="宋体"/>
          <w:b/>
          <w:color w:val="auto"/>
          <w:sz w:val="24"/>
        </w:rPr>
        <w:t>18、延期交货</w:t>
      </w:r>
    </w:p>
    <w:p w14:paraId="05277362">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18.1如果卖方未能按合同规定的时间按期交货(不可抗力除外)，由双方协商解决。</w:t>
      </w:r>
    </w:p>
    <w:p w14:paraId="6389F1B1">
      <w:pPr>
        <w:ind w:firstLine="482" w:firstLineChars="200"/>
        <w:rPr>
          <w:rFonts w:hint="eastAsia" w:ascii="宋体" w:hAnsi="宋体" w:cs="宋体"/>
          <w:b/>
          <w:color w:val="auto"/>
          <w:sz w:val="24"/>
        </w:rPr>
      </w:pPr>
      <w:r>
        <w:rPr>
          <w:rFonts w:hint="eastAsia" w:ascii="宋体" w:hAnsi="宋体" w:cs="宋体"/>
          <w:b/>
          <w:color w:val="auto"/>
          <w:sz w:val="24"/>
        </w:rPr>
        <w:t>19、不可抗力</w:t>
      </w:r>
    </w:p>
    <w:p w14:paraId="67A3D8CB">
      <w:pPr>
        <w:spacing w:line="360" w:lineRule="auto"/>
        <w:ind w:firstLine="480" w:firstLineChars="200"/>
        <w:rPr>
          <w:rFonts w:hint="eastAsia" w:ascii="宋体" w:hAnsi="宋体" w:cs="宋体"/>
          <w:color w:val="auto"/>
          <w:sz w:val="24"/>
        </w:rPr>
      </w:pPr>
      <w:r>
        <w:rPr>
          <w:rFonts w:hint="eastAsia" w:ascii="宋体" w:hAnsi="宋体" w:cs="宋体"/>
          <w:color w:val="auto"/>
          <w:sz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30169C2F">
      <w:pPr>
        <w:spacing w:line="360" w:lineRule="auto"/>
        <w:ind w:firstLine="480" w:firstLineChars="200"/>
        <w:rPr>
          <w:rFonts w:hint="eastAsia" w:ascii="宋体" w:hAnsi="宋体" w:cs="宋体"/>
          <w:color w:val="auto"/>
          <w:sz w:val="24"/>
        </w:rPr>
      </w:pPr>
      <w:r>
        <w:rPr>
          <w:rFonts w:hint="eastAsia" w:ascii="宋体" w:hAnsi="宋体" w:cs="宋体"/>
          <w:color w:val="auto"/>
          <w:sz w:val="24"/>
        </w:rPr>
        <w:t>19.2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14:paraId="488908D7">
      <w:pPr>
        <w:ind w:firstLine="482" w:firstLineChars="200"/>
        <w:rPr>
          <w:rFonts w:hint="eastAsia" w:ascii="宋体" w:hAnsi="宋体" w:cs="宋体"/>
          <w:b/>
          <w:color w:val="auto"/>
          <w:sz w:val="24"/>
        </w:rPr>
      </w:pPr>
      <w:r>
        <w:rPr>
          <w:rFonts w:hint="eastAsia" w:ascii="宋体" w:hAnsi="宋体" w:cs="宋体"/>
          <w:b/>
          <w:color w:val="auto"/>
          <w:sz w:val="24"/>
        </w:rPr>
        <w:t>20、仲裁</w:t>
      </w:r>
    </w:p>
    <w:p w14:paraId="33428AA0">
      <w:pPr>
        <w:spacing w:line="360" w:lineRule="auto"/>
        <w:ind w:firstLine="480" w:firstLineChars="200"/>
        <w:rPr>
          <w:rFonts w:hint="eastAsia" w:ascii="宋体" w:hAnsi="宋体" w:cs="宋体"/>
          <w:color w:val="auto"/>
          <w:sz w:val="24"/>
        </w:rPr>
      </w:pPr>
      <w:r>
        <w:rPr>
          <w:rFonts w:hint="eastAsia" w:ascii="宋体" w:hAnsi="宋体" w:cs="宋体"/>
          <w:color w:val="auto"/>
          <w:sz w:val="24"/>
        </w:rPr>
        <w:t>20.1在执行本合同中发生的或与本合同有关的争端，双方应通过友好协商解决，经协商在30天内不能达成协议时，应提交仲裁。</w:t>
      </w:r>
    </w:p>
    <w:p w14:paraId="016BE749">
      <w:pPr>
        <w:spacing w:line="360" w:lineRule="auto"/>
        <w:ind w:firstLine="480" w:firstLineChars="200"/>
        <w:rPr>
          <w:rFonts w:hint="eastAsia" w:ascii="宋体" w:hAnsi="宋体" w:cs="宋体"/>
          <w:color w:val="auto"/>
          <w:sz w:val="24"/>
        </w:rPr>
      </w:pPr>
      <w:r>
        <w:rPr>
          <w:rFonts w:hint="eastAsia" w:ascii="宋体" w:hAnsi="宋体" w:cs="宋体"/>
          <w:color w:val="auto"/>
          <w:sz w:val="24"/>
        </w:rPr>
        <w:t>20.2仲裁应由买方所在地仲裁机构，根据其仲裁程序和规则进行。</w:t>
      </w:r>
    </w:p>
    <w:p w14:paraId="46034C9E">
      <w:pPr>
        <w:spacing w:line="360" w:lineRule="auto"/>
        <w:ind w:firstLine="480" w:firstLineChars="200"/>
        <w:rPr>
          <w:rFonts w:hint="eastAsia" w:ascii="宋体" w:hAnsi="宋体" w:cs="宋体"/>
          <w:color w:val="auto"/>
          <w:sz w:val="24"/>
        </w:rPr>
      </w:pPr>
      <w:r>
        <w:rPr>
          <w:rFonts w:hint="eastAsia" w:ascii="宋体" w:hAnsi="宋体" w:cs="宋体"/>
          <w:color w:val="auto"/>
          <w:sz w:val="24"/>
        </w:rPr>
        <w:t>20.3仲裁裁决为最终决定，并对双方具有约束力。</w:t>
      </w:r>
    </w:p>
    <w:p w14:paraId="3FCFD833">
      <w:pPr>
        <w:spacing w:line="360" w:lineRule="auto"/>
        <w:ind w:firstLine="480" w:firstLineChars="200"/>
        <w:rPr>
          <w:rFonts w:hint="eastAsia" w:ascii="宋体" w:hAnsi="宋体" w:cs="宋体"/>
          <w:color w:val="auto"/>
          <w:sz w:val="24"/>
        </w:rPr>
      </w:pPr>
      <w:r>
        <w:rPr>
          <w:rFonts w:hint="eastAsia" w:ascii="宋体" w:hAnsi="宋体" w:cs="宋体"/>
          <w:color w:val="auto"/>
          <w:sz w:val="24"/>
        </w:rPr>
        <w:t>20.4除另有裁决外，仲裁费应由败诉方负担。</w:t>
      </w:r>
    </w:p>
    <w:p w14:paraId="215AC756">
      <w:pPr>
        <w:spacing w:line="360" w:lineRule="auto"/>
        <w:ind w:firstLine="480" w:firstLineChars="200"/>
        <w:rPr>
          <w:rFonts w:hint="eastAsia" w:ascii="宋体" w:hAnsi="宋体" w:cs="宋体"/>
          <w:color w:val="auto"/>
          <w:sz w:val="24"/>
        </w:rPr>
      </w:pPr>
      <w:r>
        <w:rPr>
          <w:rFonts w:hint="eastAsia" w:ascii="宋体" w:hAnsi="宋体" w:cs="宋体"/>
          <w:color w:val="auto"/>
          <w:sz w:val="24"/>
        </w:rPr>
        <w:t>20.5在仲裁期间，除正在进行的仲裁部分外，合同其它部分继续执行。</w:t>
      </w:r>
    </w:p>
    <w:p w14:paraId="5E56D1F1">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21、违约终止合同</w:t>
      </w:r>
    </w:p>
    <w:p w14:paraId="32F52F3B">
      <w:pPr>
        <w:spacing w:line="360" w:lineRule="auto"/>
        <w:ind w:firstLine="480" w:firstLineChars="200"/>
        <w:rPr>
          <w:rFonts w:hint="eastAsia" w:ascii="宋体" w:hAnsi="宋体" w:cs="宋体"/>
          <w:color w:val="auto"/>
          <w:sz w:val="24"/>
        </w:rPr>
      </w:pPr>
      <w:r>
        <w:rPr>
          <w:rFonts w:hint="eastAsia" w:ascii="宋体" w:hAnsi="宋体" w:cs="宋体"/>
          <w:color w:val="auto"/>
          <w:sz w:val="24"/>
        </w:rPr>
        <w:t>21.1在补救违约而采取的任何其他措施未能实现的情况下，即在卖方收到买方发出的违约通知后30日内(或经买方书面确认的更长时间内)仍未纠正其下述任何一种违约行为，买方可向卖方发出书面违约通知，终止全部或部分合同：</w:t>
      </w:r>
    </w:p>
    <w:p w14:paraId="668820B5">
      <w:pPr>
        <w:spacing w:line="360" w:lineRule="auto"/>
        <w:ind w:firstLine="480" w:firstLineChars="200"/>
        <w:rPr>
          <w:rFonts w:hint="eastAsia" w:ascii="宋体" w:hAnsi="宋体" w:cs="宋体"/>
          <w:color w:val="auto"/>
          <w:sz w:val="24"/>
        </w:rPr>
      </w:pPr>
      <w:r>
        <w:rPr>
          <w:rFonts w:hint="eastAsia" w:ascii="宋体" w:hAnsi="宋体" w:cs="宋体"/>
          <w:color w:val="auto"/>
          <w:sz w:val="24"/>
        </w:rPr>
        <w:t>(1)如果卖方未能在合同规定的期限内或买方准许的任何延期内交付部分或全部货物。</w:t>
      </w:r>
    </w:p>
    <w:p w14:paraId="440B2C4E">
      <w:pPr>
        <w:spacing w:line="360" w:lineRule="auto"/>
        <w:ind w:firstLine="480" w:firstLineChars="200"/>
        <w:rPr>
          <w:rFonts w:hint="eastAsia" w:ascii="宋体" w:hAnsi="宋体" w:cs="宋体"/>
          <w:color w:val="auto"/>
          <w:sz w:val="24"/>
        </w:rPr>
      </w:pPr>
      <w:r>
        <w:rPr>
          <w:rFonts w:hint="eastAsia" w:ascii="宋体" w:hAnsi="宋体" w:cs="宋体"/>
          <w:color w:val="auto"/>
          <w:sz w:val="24"/>
        </w:rPr>
        <w:t>(2)卖方未能履行合同项下的其它义务。</w:t>
      </w:r>
    </w:p>
    <w:p w14:paraId="351AC77D">
      <w:pPr>
        <w:spacing w:line="360" w:lineRule="auto"/>
        <w:ind w:firstLine="480" w:firstLineChars="200"/>
        <w:rPr>
          <w:rFonts w:hint="eastAsia" w:ascii="宋体" w:hAnsi="宋体" w:cs="宋体"/>
          <w:color w:val="auto"/>
          <w:sz w:val="24"/>
        </w:rPr>
      </w:pPr>
      <w:r>
        <w:rPr>
          <w:rFonts w:hint="eastAsia" w:ascii="宋体" w:hAnsi="宋体" w:cs="宋体"/>
          <w:color w:val="auto"/>
          <w:sz w:val="24"/>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14:paraId="48CC4D7B">
      <w:pPr>
        <w:ind w:firstLine="482" w:firstLineChars="200"/>
        <w:rPr>
          <w:rFonts w:hint="eastAsia" w:ascii="宋体" w:hAnsi="宋体" w:cs="宋体"/>
          <w:b/>
          <w:color w:val="auto"/>
          <w:sz w:val="24"/>
        </w:rPr>
      </w:pPr>
      <w:r>
        <w:rPr>
          <w:rFonts w:hint="eastAsia" w:ascii="宋体" w:hAnsi="宋体" w:cs="宋体"/>
          <w:b/>
          <w:color w:val="auto"/>
          <w:sz w:val="24"/>
        </w:rPr>
        <w:t>22、变更指示</w:t>
      </w:r>
    </w:p>
    <w:p w14:paraId="48FB093E">
      <w:pPr>
        <w:spacing w:line="360" w:lineRule="auto"/>
        <w:ind w:firstLine="480" w:firstLineChars="200"/>
        <w:rPr>
          <w:rFonts w:hint="eastAsia" w:ascii="宋体" w:hAnsi="宋体" w:cs="宋体"/>
          <w:color w:val="auto"/>
          <w:sz w:val="24"/>
        </w:rPr>
      </w:pPr>
      <w:r>
        <w:rPr>
          <w:rFonts w:hint="eastAsia" w:ascii="宋体" w:hAnsi="宋体" w:cs="宋体"/>
          <w:color w:val="auto"/>
          <w:sz w:val="24"/>
        </w:rPr>
        <w:t>22.1买卖双方经友好协商可对某些条款作出更改和调整，但不得对招投标内容做出实质性更改，且需以书面形式确认变更内容。</w:t>
      </w:r>
    </w:p>
    <w:p w14:paraId="13D56732">
      <w:pPr>
        <w:spacing w:line="360" w:lineRule="auto"/>
        <w:ind w:firstLine="480" w:firstLineChars="200"/>
        <w:rPr>
          <w:rFonts w:hint="eastAsia" w:ascii="宋体" w:hAnsi="宋体" w:cs="宋体"/>
          <w:color w:val="auto"/>
          <w:sz w:val="24"/>
        </w:rPr>
      </w:pPr>
      <w:r>
        <w:rPr>
          <w:rFonts w:hint="eastAsia" w:ascii="宋体" w:hAnsi="宋体" w:cs="宋体"/>
          <w:color w:val="auto"/>
          <w:sz w:val="24"/>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14:paraId="34F4A963">
      <w:pPr>
        <w:ind w:firstLine="482" w:firstLineChars="200"/>
        <w:rPr>
          <w:rFonts w:hint="eastAsia" w:ascii="宋体" w:hAnsi="宋体" w:cs="宋体"/>
          <w:b/>
          <w:color w:val="auto"/>
          <w:sz w:val="24"/>
        </w:rPr>
      </w:pPr>
      <w:r>
        <w:rPr>
          <w:rFonts w:hint="eastAsia" w:ascii="宋体" w:hAnsi="宋体" w:cs="宋体"/>
          <w:b/>
          <w:color w:val="auto"/>
          <w:sz w:val="24"/>
        </w:rPr>
        <w:t>23、合同修改</w:t>
      </w:r>
    </w:p>
    <w:p w14:paraId="0C582795">
      <w:pPr>
        <w:spacing w:line="360" w:lineRule="auto"/>
        <w:rPr>
          <w:rFonts w:hint="eastAsia" w:ascii="宋体" w:hAnsi="宋体" w:cs="宋体"/>
          <w:color w:val="auto"/>
          <w:sz w:val="24"/>
        </w:rPr>
      </w:pPr>
      <w:r>
        <w:rPr>
          <w:rFonts w:hint="eastAsia" w:ascii="宋体" w:hAnsi="宋体" w:cs="宋体"/>
          <w:color w:val="auto"/>
          <w:sz w:val="24"/>
        </w:rPr>
        <w:t>23.1欲对合同条款做出任何改动或偏离，均须由买卖双方签署书面的合同修改书。</w:t>
      </w:r>
    </w:p>
    <w:p w14:paraId="1A8F3152">
      <w:pPr>
        <w:ind w:firstLine="482" w:firstLineChars="200"/>
        <w:rPr>
          <w:rFonts w:hint="eastAsia" w:ascii="宋体" w:hAnsi="宋体" w:cs="宋体"/>
          <w:b/>
          <w:color w:val="auto"/>
          <w:sz w:val="24"/>
        </w:rPr>
      </w:pPr>
      <w:r>
        <w:rPr>
          <w:rFonts w:hint="eastAsia" w:ascii="宋体" w:hAnsi="宋体" w:cs="宋体"/>
          <w:b/>
          <w:color w:val="auto"/>
          <w:sz w:val="24"/>
        </w:rPr>
        <w:t>24、转让与分包</w:t>
      </w:r>
    </w:p>
    <w:p w14:paraId="202B2239">
      <w:pPr>
        <w:spacing w:line="360" w:lineRule="auto"/>
        <w:ind w:firstLine="480" w:firstLineChars="200"/>
        <w:rPr>
          <w:rFonts w:hint="eastAsia" w:ascii="宋体" w:hAnsi="宋体" w:cs="宋体"/>
          <w:color w:val="auto"/>
          <w:sz w:val="24"/>
        </w:rPr>
      </w:pPr>
      <w:r>
        <w:rPr>
          <w:rFonts w:hint="eastAsia" w:ascii="宋体" w:hAnsi="宋体" w:cs="宋体"/>
          <w:color w:val="auto"/>
          <w:sz w:val="24"/>
        </w:rPr>
        <w:t>24.1除买方事先同意外，卖方不得部分转让或全部转让其应履行的合同项下的义务。</w:t>
      </w:r>
    </w:p>
    <w:p w14:paraId="34FCB555">
      <w:pPr>
        <w:spacing w:line="360" w:lineRule="auto"/>
        <w:ind w:firstLine="480" w:firstLineChars="200"/>
        <w:rPr>
          <w:rFonts w:hint="eastAsia" w:ascii="宋体" w:hAnsi="宋体" w:cs="宋体"/>
          <w:color w:val="auto"/>
          <w:sz w:val="24"/>
        </w:rPr>
      </w:pPr>
      <w:r>
        <w:rPr>
          <w:rFonts w:hint="eastAsia" w:ascii="宋体" w:hAnsi="宋体" w:cs="宋体"/>
          <w:color w:val="auto"/>
          <w:sz w:val="24"/>
        </w:rPr>
        <w:t>24.2卖方应书面通知买方本合同项下所授予的所有分包合同。但该通知不解除卖方承担的本合同项下的任何责任或义务。</w:t>
      </w:r>
    </w:p>
    <w:p w14:paraId="4FE1F5BF">
      <w:pPr>
        <w:ind w:firstLine="482" w:firstLineChars="200"/>
        <w:rPr>
          <w:rFonts w:hint="eastAsia" w:ascii="宋体" w:hAnsi="宋体" w:cs="宋体"/>
          <w:b/>
          <w:color w:val="auto"/>
          <w:sz w:val="24"/>
        </w:rPr>
      </w:pPr>
      <w:r>
        <w:rPr>
          <w:rFonts w:hint="eastAsia" w:ascii="宋体" w:hAnsi="宋体" w:cs="宋体"/>
          <w:b/>
          <w:color w:val="auto"/>
          <w:sz w:val="24"/>
        </w:rPr>
        <w:t>25、适用法律</w:t>
      </w:r>
    </w:p>
    <w:p w14:paraId="5925DD7E">
      <w:pPr>
        <w:spacing w:line="360" w:lineRule="auto"/>
        <w:ind w:firstLine="480" w:firstLineChars="200"/>
        <w:rPr>
          <w:rFonts w:hint="eastAsia" w:ascii="宋体" w:hAnsi="宋体" w:cs="宋体"/>
          <w:color w:val="auto"/>
          <w:sz w:val="24"/>
        </w:rPr>
      </w:pPr>
      <w:r>
        <w:rPr>
          <w:rFonts w:hint="eastAsia" w:ascii="宋体" w:hAnsi="宋体" w:cs="宋体"/>
          <w:color w:val="auto"/>
          <w:sz w:val="24"/>
        </w:rPr>
        <w:t>25.1本合同应按中华人民共和国的相关法律解释。</w:t>
      </w:r>
    </w:p>
    <w:p w14:paraId="7EE078B5">
      <w:pPr>
        <w:ind w:firstLine="482" w:firstLineChars="200"/>
        <w:rPr>
          <w:rFonts w:hint="eastAsia" w:ascii="宋体" w:hAnsi="宋体" w:cs="宋体"/>
          <w:b/>
          <w:color w:val="auto"/>
          <w:sz w:val="24"/>
        </w:rPr>
      </w:pPr>
      <w:r>
        <w:rPr>
          <w:rFonts w:hint="eastAsia" w:ascii="宋体" w:hAnsi="宋体" w:cs="宋体"/>
          <w:b/>
          <w:color w:val="auto"/>
          <w:sz w:val="24"/>
        </w:rPr>
        <w:t>26、通知</w:t>
      </w:r>
    </w:p>
    <w:p w14:paraId="6FAD3E6E">
      <w:pPr>
        <w:spacing w:line="360" w:lineRule="auto"/>
        <w:ind w:firstLine="480" w:firstLineChars="200"/>
        <w:rPr>
          <w:rFonts w:hint="eastAsia" w:ascii="宋体" w:hAnsi="宋体" w:cs="宋体"/>
          <w:color w:val="auto"/>
          <w:sz w:val="24"/>
        </w:rPr>
      </w:pPr>
      <w:r>
        <w:rPr>
          <w:rFonts w:hint="eastAsia" w:ascii="宋体" w:hAnsi="宋体" w:cs="宋体"/>
          <w:color w:val="auto"/>
          <w:sz w:val="24"/>
        </w:rPr>
        <w:t>26.1本合同任何一方给另一方的通知都应以书面或电传、电报、传真的形式发送，而另一方应以书面形式确认并发送到对方明确的地址。</w:t>
      </w:r>
    </w:p>
    <w:p w14:paraId="0C46149F">
      <w:pPr>
        <w:ind w:firstLine="482" w:firstLineChars="200"/>
        <w:rPr>
          <w:rFonts w:hint="eastAsia" w:ascii="宋体" w:hAnsi="宋体" w:cs="宋体"/>
          <w:b/>
          <w:color w:val="auto"/>
          <w:sz w:val="24"/>
        </w:rPr>
      </w:pPr>
      <w:r>
        <w:rPr>
          <w:rFonts w:hint="eastAsia" w:ascii="宋体" w:hAnsi="宋体" w:cs="宋体"/>
          <w:b/>
          <w:color w:val="auto"/>
          <w:sz w:val="24"/>
        </w:rPr>
        <w:t>27、合同文件及资料的使用</w:t>
      </w:r>
    </w:p>
    <w:p w14:paraId="5BBEF6E0">
      <w:pPr>
        <w:spacing w:line="360" w:lineRule="auto"/>
        <w:ind w:firstLine="480" w:firstLineChars="200"/>
        <w:rPr>
          <w:rFonts w:hint="eastAsia" w:ascii="宋体" w:hAnsi="宋体" w:cs="宋体"/>
          <w:color w:val="auto"/>
          <w:sz w:val="24"/>
        </w:rPr>
      </w:pPr>
      <w:r>
        <w:rPr>
          <w:rFonts w:hint="eastAsia" w:ascii="宋体" w:hAnsi="宋体" w:cs="宋体"/>
          <w:color w:val="auto"/>
          <w:sz w:val="24"/>
        </w:rPr>
        <w:t>27.1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14:paraId="7AF82F29">
      <w:pPr>
        <w:spacing w:line="360" w:lineRule="auto"/>
        <w:ind w:firstLine="480" w:firstLineChars="200"/>
        <w:rPr>
          <w:rFonts w:hint="eastAsia" w:ascii="宋体" w:hAnsi="宋体" w:cs="宋体"/>
          <w:color w:val="auto"/>
          <w:sz w:val="24"/>
        </w:rPr>
      </w:pPr>
      <w:r>
        <w:rPr>
          <w:rFonts w:hint="eastAsia" w:ascii="宋体" w:hAnsi="宋体" w:cs="宋体"/>
          <w:color w:val="auto"/>
          <w:sz w:val="24"/>
        </w:rPr>
        <w:t>27.2除非执行合同需要，在事先末得到买、卖方同意的情况下，买、卖方不得将与本合同有关的任何文件和资料给第三方使用。</w:t>
      </w:r>
    </w:p>
    <w:p w14:paraId="4D158DA0">
      <w:pPr>
        <w:spacing w:line="360" w:lineRule="auto"/>
        <w:ind w:firstLine="480" w:firstLineChars="200"/>
        <w:rPr>
          <w:rFonts w:hint="eastAsia" w:ascii="宋体" w:hAnsi="宋体" w:cs="宋体"/>
          <w:color w:val="auto"/>
          <w:sz w:val="24"/>
        </w:rPr>
      </w:pPr>
      <w:r>
        <w:rPr>
          <w:rFonts w:hint="eastAsia" w:ascii="宋体" w:hAnsi="宋体" w:cs="宋体"/>
          <w:color w:val="auto"/>
          <w:sz w:val="24"/>
        </w:rPr>
        <w:t>27．3除合同本身以外，若买方要求，卖方应于其合同义务履行完毕以后将这些资料(包括所有副本)退还买方。</w:t>
      </w:r>
    </w:p>
    <w:p w14:paraId="7B4B9BFE">
      <w:pPr>
        <w:ind w:firstLine="482" w:firstLineChars="200"/>
        <w:rPr>
          <w:rFonts w:hint="eastAsia" w:ascii="宋体" w:hAnsi="宋体" w:cs="宋体"/>
          <w:color w:val="auto"/>
          <w:sz w:val="24"/>
        </w:rPr>
      </w:pPr>
      <w:r>
        <w:rPr>
          <w:rFonts w:hint="eastAsia" w:ascii="宋体" w:hAnsi="宋体" w:cs="宋体"/>
          <w:b/>
          <w:color w:val="auto"/>
          <w:sz w:val="24"/>
        </w:rPr>
        <w:t>28、合同生效及其他</w:t>
      </w:r>
    </w:p>
    <w:p w14:paraId="225A7B3F">
      <w:pPr>
        <w:spacing w:line="360" w:lineRule="auto"/>
        <w:ind w:firstLine="480" w:firstLineChars="200"/>
        <w:rPr>
          <w:rFonts w:hint="eastAsia" w:ascii="宋体" w:hAnsi="宋体" w:cs="宋体"/>
          <w:color w:val="auto"/>
          <w:sz w:val="24"/>
        </w:rPr>
      </w:pPr>
      <w:r>
        <w:rPr>
          <w:rFonts w:hint="eastAsia" w:ascii="宋体" w:hAnsi="宋体" w:cs="宋体"/>
          <w:color w:val="auto"/>
          <w:sz w:val="24"/>
        </w:rPr>
        <w:t>28.1本合同应在买方和卖方签字盖章后生效。</w:t>
      </w:r>
    </w:p>
    <w:p w14:paraId="464691BF">
      <w:pPr>
        <w:spacing w:line="360" w:lineRule="auto"/>
        <w:ind w:firstLine="480" w:firstLineChars="200"/>
        <w:rPr>
          <w:rFonts w:hint="eastAsia" w:ascii="宋体" w:hAnsi="宋体" w:cs="宋体"/>
          <w:color w:val="auto"/>
          <w:sz w:val="24"/>
        </w:rPr>
      </w:pPr>
      <w:r>
        <w:rPr>
          <w:rFonts w:hint="eastAsia" w:ascii="宋体" w:hAnsi="宋体" w:cs="宋体"/>
          <w:color w:val="auto"/>
          <w:sz w:val="24"/>
        </w:rPr>
        <w:t>28.2卖方须按技术规格中的规定，向买方提供与合同项下货物有关的现场安装调试、技术服务、培训等其他相关服务。</w:t>
      </w:r>
    </w:p>
    <w:p w14:paraId="761AE4DB">
      <w:pPr>
        <w:spacing w:line="360" w:lineRule="auto"/>
        <w:ind w:firstLine="480" w:firstLineChars="200"/>
        <w:rPr>
          <w:rFonts w:hint="eastAsia" w:ascii="宋体" w:hAnsi="宋体" w:cs="宋体"/>
          <w:color w:val="auto"/>
          <w:sz w:val="24"/>
        </w:rPr>
      </w:pPr>
      <w:r>
        <w:rPr>
          <w:rFonts w:hint="eastAsia" w:ascii="宋体" w:hAnsi="宋体" w:cs="宋体"/>
          <w:color w:val="auto"/>
          <w:sz w:val="24"/>
        </w:rPr>
        <w:t>28.3商务合同应包括买方最后确认的价格条款和付款方式。</w:t>
      </w:r>
    </w:p>
    <w:p w14:paraId="63775E52">
      <w:pPr>
        <w:spacing w:line="360" w:lineRule="auto"/>
        <w:ind w:firstLine="480" w:firstLineChars="200"/>
        <w:rPr>
          <w:rFonts w:hint="eastAsia" w:ascii="宋体" w:hAnsi="宋体" w:cs="宋体"/>
          <w:color w:val="auto"/>
          <w:sz w:val="24"/>
        </w:rPr>
      </w:pPr>
      <w:r>
        <w:rPr>
          <w:rFonts w:hint="eastAsia" w:ascii="宋体" w:hAnsi="宋体" w:cs="宋体"/>
          <w:color w:val="auto"/>
          <w:sz w:val="24"/>
        </w:rPr>
        <w:t>28.4下述文件将作为合同附件，为本合同不可分割的组成部分并与本合具有同等效力：</w:t>
      </w:r>
    </w:p>
    <w:p w14:paraId="5A3C54B3">
      <w:pPr>
        <w:spacing w:line="360" w:lineRule="auto"/>
        <w:ind w:firstLine="480" w:firstLineChars="200"/>
        <w:rPr>
          <w:rFonts w:hint="eastAsia" w:ascii="宋体" w:hAnsi="宋体" w:cs="宋体"/>
          <w:color w:val="auto"/>
          <w:sz w:val="24"/>
        </w:rPr>
      </w:pPr>
      <w:r>
        <w:rPr>
          <w:rFonts w:hint="eastAsia" w:ascii="宋体" w:hAnsi="宋体" w:cs="宋体"/>
          <w:color w:val="auto"/>
          <w:sz w:val="24"/>
        </w:rPr>
        <w:t>(1)招标文件；</w:t>
      </w:r>
    </w:p>
    <w:p w14:paraId="09180566">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14:paraId="77FD57ED">
      <w:pPr>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(3)中标人的投标文件及询标过程中的书面答疑记录。</w:t>
      </w:r>
    </w:p>
    <w:p w14:paraId="0E86C587">
      <w:pPr>
        <w:ind w:firstLine="2891" w:firstLineChars="1200"/>
        <w:rPr>
          <w:rFonts w:hint="eastAsia" w:ascii="宋体" w:hAnsi="宋体" w:cs="宋体"/>
          <w:b/>
          <w:color w:val="auto"/>
          <w:sz w:val="24"/>
        </w:rPr>
      </w:pPr>
      <w:bookmarkStart w:id="9" w:name="_Toc497666659"/>
      <w:bookmarkStart w:id="10" w:name="_Toc380404623"/>
      <w:r>
        <w:rPr>
          <w:rFonts w:hint="eastAsia" w:ascii="宋体" w:hAnsi="宋体" w:cs="宋体"/>
          <w:b/>
          <w:color w:val="auto"/>
          <w:sz w:val="24"/>
        </w:rPr>
        <w:t>二、合同特殊条款</w:t>
      </w:r>
      <w:bookmarkEnd w:id="9"/>
      <w:bookmarkEnd w:id="10"/>
    </w:p>
    <w:p w14:paraId="66018B4B">
      <w:pPr>
        <w:spacing w:line="360" w:lineRule="auto"/>
        <w:ind w:firstLine="480" w:firstLineChars="200"/>
        <w:rPr>
          <w:rFonts w:hint="eastAsia" w:ascii="宋体" w:hAnsi="宋体" w:cs="宋体"/>
          <w:color w:val="auto"/>
          <w:sz w:val="24"/>
        </w:rPr>
      </w:pPr>
      <w:r>
        <w:rPr>
          <w:rFonts w:hint="eastAsia" w:ascii="宋体" w:hAnsi="宋体" w:cs="宋体"/>
          <w:color w:val="auto"/>
          <w:sz w:val="24"/>
        </w:rPr>
        <w:t>合同特殊条款是对合同一般条款的补充和修改，如果两者之间有不一致之处时，应以特殊条款为准。</w:t>
      </w:r>
    </w:p>
    <w:p w14:paraId="3F621E64">
      <w:pPr>
        <w:spacing w:line="360" w:lineRule="auto"/>
        <w:ind w:firstLine="482" w:firstLineChars="200"/>
        <w:rPr>
          <w:rFonts w:hint="eastAsia" w:ascii="宋体" w:hAnsi="宋体"/>
          <w:b/>
          <w:color w:val="auto"/>
          <w:sz w:val="24"/>
        </w:rPr>
      </w:pPr>
      <w:r>
        <w:rPr>
          <w:rFonts w:hint="eastAsia" w:ascii="宋体" w:hAnsi="宋体"/>
          <w:b/>
          <w:color w:val="auto"/>
          <w:sz w:val="24"/>
        </w:rPr>
        <w:t>1.培训</w:t>
      </w:r>
    </w:p>
    <w:p w14:paraId="319DA629">
      <w:pPr>
        <w:pStyle w:val="21"/>
        <w:spacing w:line="360" w:lineRule="auto"/>
        <w:ind w:firstLine="480"/>
        <w:rPr>
          <w:rFonts w:hint="eastAsia" w:ascii="宋体" w:hAnsi="宋体"/>
          <w:color w:val="auto"/>
          <w:sz w:val="24"/>
        </w:rPr>
      </w:pPr>
      <w:r>
        <w:rPr>
          <w:rFonts w:hint="eastAsia" w:ascii="宋体" w:hAnsi="宋体"/>
          <w:color w:val="auto"/>
          <w:sz w:val="24"/>
        </w:rPr>
        <w:t>1.1卖方的安装调试人员有义务对买方的设备维修人员及使用人员进行培训，使维修人员能对设备进行日常维护和一般性故障的查找及故障的排除，使用人员能够熟练掌握设备的各项功能和操作。所有的维修图纸、维修手册免费提供。</w:t>
      </w:r>
    </w:p>
    <w:p w14:paraId="066926FC">
      <w:pPr>
        <w:pStyle w:val="21"/>
        <w:spacing w:line="360" w:lineRule="auto"/>
        <w:ind w:firstLine="480"/>
        <w:rPr>
          <w:rFonts w:hint="eastAsia" w:ascii="宋体" w:hAnsi="宋体"/>
          <w:color w:val="auto"/>
          <w:sz w:val="24"/>
        </w:rPr>
      </w:pPr>
      <w:r>
        <w:rPr>
          <w:rFonts w:hint="eastAsia" w:ascii="宋体" w:hAnsi="宋体"/>
          <w:color w:val="auto"/>
          <w:sz w:val="24"/>
        </w:rPr>
        <w:t>1.2中标人应对采购人的操作人员、诊断人员进行培训，直到用户熟练或满意为止。</w:t>
      </w:r>
    </w:p>
    <w:p w14:paraId="6EE64F3E">
      <w:pPr>
        <w:spacing w:line="360" w:lineRule="auto"/>
        <w:ind w:firstLine="480" w:firstLineChars="200"/>
        <w:rPr>
          <w:rFonts w:hint="eastAsia"/>
          <w:color w:val="auto"/>
        </w:rPr>
      </w:pPr>
      <w:r>
        <w:rPr>
          <w:rFonts w:hint="eastAsia" w:ascii="宋体" w:hAnsi="宋体"/>
          <w:color w:val="auto"/>
          <w:sz w:val="24"/>
        </w:rPr>
        <w:t>1.3投标人对上述内容的实现方式、地点、人数、时间在投标文件中应详细说明。</w:t>
      </w:r>
    </w:p>
    <w:p w14:paraId="5559D2F7">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2.检验</w:t>
      </w:r>
    </w:p>
    <w:p w14:paraId="71BBA116">
      <w:pPr>
        <w:spacing w:line="360" w:lineRule="auto"/>
        <w:ind w:firstLine="480" w:firstLineChars="200"/>
        <w:rPr>
          <w:rFonts w:hint="eastAsia" w:ascii="宋体" w:hAnsi="宋体" w:cs="宋体"/>
          <w:color w:val="auto"/>
          <w:sz w:val="24"/>
        </w:rPr>
      </w:pPr>
      <w:r>
        <w:rPr>
          <w:rFonts w:hint="eastAsia" w:ascii="宋体" w:hAnsi="宋体" w:cs="宋体"/>
          <w:color w:val="auto"/>
          <w:sz w:val="24"/>
        </w:rPr>
        <w:t>2.1卖方提供的所有货物应符合国际及国内通行的标准，并应附有相应的测试报告和合同证书。</w:t>
      </w:r>
    </w:p>
    <w:p w14:paraId="76C0EC3B">
      <w:pPr>
        <w:spacing w:line="360" w:lineRule="auto"/>
        <w:ind w:firstLine="480" w:firstLineChars="200"/>
        <w:rPr>
          <w:rFonts w:hint="eastAsia" w:ascii="宋体" w:hAnsi="宋体" w:cs="宋体"/>
          <w:color w:val="auto"/>
          <w:sz w:val="24"/>
        </w:rPr>
      </w:pPr>
      <w:r>
        <w:rPr>
          <w:rFonts w:hint="eastAsia" w:ascii="宋体" w:hAnsi="宋体" w:cs="宋体"/>
          <w:color w:val="auto"/>
          <w:sz w:val="24"/>
        </w:rPr>
        <w:t>2.2对于卖方提供的所有货物,买方可按货物的一定比例委托自治区质量监督部门进行抽检，验收合格后，所产生的费用由买方承担，经检验不合格时，所产生的费用由卖方承担。</w:t>
      </w:r>
    </w:p>
    <w:p w14:paraId="1337DC52">
      <w:pPr>
        <w:spacing w:line="360" w:lineRule="auto"/>
        <w:ind w:firstLine="480" w:firstLineChars="200"/>
        <w:rPr>
          <w:rFonts w:hint="eastAsia" w:ascii="宋体" w:hAnsi="宋体" w:cs="宋体"/>
          <w:color w:val="auto"/>
          <w:sz w:val="24"/>
        </w:rPr>
      </w:pPr>
      <w:r>
        <w:rPr>
          <w:rFonts w:hint="eastAsia" w:ascii="宋体" w:hAnsi="宋体" w:cs="宋体"/>
          <w:color w:val="auto"/>
          <w:sz w:val="24"/>
        </w:rPr>
        <w:t>2.3具体的国际或国内检验标准按卖方在投标文件中承诺的并经买方确认的规定执行。</w:t>
      </w:r>
    </w:p>
    <w:p w14:paraId="55C9AFE4">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3.质量保证</w:t>
      </w:r>
    </w:p>
    <w:p w14:paraId="643CAEE2">
      <w:pPr>
        <w:spacing w:line="360" w:lineRule="auto"/>
        <w:ind w:firstLine="480" w:firstLineChars="200"/>
        <w:rPr>
          <w:rFonts w:hint="eastAsia" w:ascii="宋体" w:hAnsi="宋体" w:cs="宋体"/>
          <w:color w:val="auto"/>
          <w:sz w:val="24"/>
        </w:rPr>
      </w:pPr>
      <w:r>
        <w:rPr>
          <w:rFonts w:hint="eastAsia" w:ascii="宋体" w:hAnsi="宋体" w:cs="宋体"/>
          <w:color w:val="auto"/>
          <w:sz w:val="24"/>
        </w:rPr>
        <w:t>3.1因卖方原因造成买方不能按时使用（根据合同有关条款）所购买货物（设备）时，卖方应根据合同规定向买方做出赔偿。</w:t>
      </w:r>
    </w:p>
    <w:p w14:paraId="6AC8EBD4">
      <w:pPr>
        <w:spacing w:line="360" w:lineRule="auto"/>
        <w:ind w:firstLine="480" w:firstLineChars="200"/>
        <w:rPr>
          <w:rFonts w:hint="eastAsia" w:ascii="宋体" w:hAnsi="宋体" w:cs="宋体"/>
          <w:color w:val="auto"/>
          <w:sz w:val="24"/>
        </w:rPr>
      </w:pPr>
      <w:r>
        <w:rPr>
          <w:rFonts w:hint="eastAsia" w:ascii="宋体" w:hAnsi="宋体" w:cs="宋体"/>
          <w:color w:val="auto"/>
          <w:sz w:val="24"/>
        </w:rPr>
        <w:t>3.2卖方对合同项下的设备提</w:t>
      </w:r>
      <w:r>
        <w:rPr>
          <w:rFonts w:hint="eastAsia" w:ascii="宋体" w:hAnsi="宋体" w:cs="宋体"/>
          <w:color w:val="auto"/>
          <w:sz w:val="24"/>
          <w:highlight w:val="none"/>
        </w:rPr>
        <w:t>供为期的保</w:t>
      </w:r>
      <w:r>
        <w:rPr>
          <w:rFonts w:hint="eastAsia" w:ascii="宋体" w:hAnsi="宋体" w:cs="宋体"/>
          <w:color w:val="auto"/>
          <w:sz w:val="24"/>
        </w:rPr>
        <w:t>修服务，保修期自验收合格双方签字时算起。在保修期内，卖方需提供免费的维修零配件。</w:t>
      </w:r>
    </w:p>
    <w:p w14:paraId="1BF3D142">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4.售后服务</w:t>
      </w:r>
    </w:p>
    <w:p w14:paraId="7A33B33D">
      <w:pPr>
        <w:spacing w:line="360" w:lineRule="auto"/>
        <w:ind w:firstLine="480" w:firstLineChars="200"/>
        <w:rPr>
          <w:rFonts w:hint="eastAsia" w:ascii="宋体" w:hAnsi="宋体" w:cs="宋体"/>
          <w:color w:val="auto"/>
          <w:sz w:val="24"/>
        </w:rPr>
      </w:pPr>
      <w:r>
        <w:rPr>
          <w:rFonts w:hint="eastAsia" w:ascii="宋体" w:hAnsi="宋体" w:cs="宋体"/>
          <w:color w:val="auto"/>
          <w:sz w:val="24"/>
        </w:rPr>
        <w:t>4.1提供给买方详细的设备清单及相应的使用、维修。</w:t>
      </w:r>
    </w:p>
    <w:p w14:paraId="7EA7C481">
      <w:pPr>
        <w:spacing w:line="360" w:lineRule="auto"/>
        <w:ind w:firstLine="480" w:firstLineChars="200"/>
        <w:rPr>
          <w:rFonts w:hint="eastAsia" w:ascii="宋体" w:hAnsi="宋体" w:cs="宋体"/>
          <w:color w:val="auto"/>
          <w:sz w:val="24"/>
        </w:rPr>
      </w:pPr>
      <w:r>
        <w:rPr>
          <w:rFonts w:hint="eastAsia" w:ascii="宋体" w:hAnsi="宋体" w:cs="宋体"/>
          <w:color w:val="auto"/>
          <w:sz w:val="24"/>
        </w:rPr>
        <w:t>4.2在买方发出要求服务通知的小时内，卖方指派的服务人员必须到达买方现场，对出现的较大问题，解决时间不应超过个日历日。</w:t>
      </w:r>
    </w:p>
    <w:p w14:paraId="5776F1F2">
      <w:pPr>
        <w:spacing w:line="360" w:lineRule="auto"/>
        <w:ind w:firstLine="480" w:firstLineChars="200"/>
        <w:rPr>
          <w:rFonts w:hint="eastAsia" w:ascii="宋体" w:hAnsi="宋体" w:cs="宋体"/>
          <w:color w:val="auto"/>
          <w:sz w:val="24"/>
        </w:rPr>
      </w:pPr>
      <w:r>
        <w:rPr>
          <w:rFonts w:hint="eastAsia" w:ascii="宋体" w:hAnsi="宋体" w:cs="宋体"/>
          <w:color w:val="auto"/>
          <w:sz w:val="24"/>
        </w:rPr>
        <w:t>4.3在保修期内，如设备出现故障，必须在个日历日内完成维修工作，否则更换。</w:t>
      </w:r>
    </w:p>
    <w:p w14:paraId="5FA6B0CF">
      <w:pPr>
        <w:spacing w:line="360" w:lineRule="auto"/>
        <w:ind w:firstLine="480" w:firstLineChars="200"/>
        <w:rPr>
          <w:rFonts w:hint="eastAsia" w:ascii="宋体" w:hAnsi="宋体" w:cs="宋体"/>
          <w:color w:val="auto"/>
          <w:sz w:val="24"/>
        </w:rPr>
      </w:pPr>
      <w:r>
        <w:rPr>
          <w:rFonts w:hint="eastAsia" w:ascii="宋体" w:hAnsi="宋体" w:cs="宋体"/>
          <w:color w:val="auto"/>
          <w:sz w:val="24"/>
        </w:rPr>
        <w:t>4.4提供相应的售后服务承诺（需要设备生产企业协助的部分，须由该生产企业做出相应的服务承诺），并附在投标文件中。</w:t>
      </w:r>
    </w:p>
    <w:p w14:paraId="644DF5E0">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5.其他</w:t>
      </w:r>
    </w:p>
    <w:p w14:paraId="6700BA23">
      <w:pPr>
        <w:spacing w:line="360" w:lineRule="auto"/>
        <w:ind w:firstLine="480" w:firstLineChars="200"/>
        <w:rPr>
          <w:rFonts w:hint="eastAsia" w:ascii="宋体" w:hAnsi="宋体" w:cs="宋体"/>
          <w:color w:val="auto"/>
          <w:sz w:val="24"/>
        </w:rPr>
      </w:pPr>
      <w:r>
        <w:rPr>
          <w:rFonts w:hint="eastAsia" w:ascii="宋体" w:hAnsi="宋体" w:cs="宋体"/>
          <w:color w:val="auto"/>
          <w:sz w:val="24"/>
        </w:rPr>
        <w:t>5.1投标报价：详见中标通知书。</w:t>
      </w:r>
    </w:p>
    <w:p w14:paraId="4D953CF6">
      <w:pPr>
        <w:spacing w:line="360" w:lineRule="auto"/>
        <w:ind w:firstLine="480" w:firstLineChars="200"/>
        <w:rPr>
          <w:rFonts w:hint="eastAsia" w:ascii="宋体" w:hAnsi="宋体" w:cs="宋体"/>
          <w:color w:val="auto"/>
          <w:sz w:val="24"/>
        </w:rPr>
      </w:pPr>
      <w:r>
        <w:rPr>
          <w:rFonts w:hint="eastAsia" w:ascii="宋体" w:hAnsi="宋体" w:cs="宋体"/>
          <w:color w:val="auto"/>
          <w:sz w:val="24"/>
        </w:rPr>
        <w:t>5.2投标货币：人民币</w:t>
      </w:r>
    </w:p>
    <w:p w14:paraId="67DA8AA3">
      <w:pPr>
        <w:spacing w:line="360" w:lineRule="auto"/>
        <w:ind w:firstLine="480" w:firstLineChars="200"/>
        <w:rPr>
          <w:rFonts w:hint="eastAsia" w:ascii="宋体" w:hAnsi="宋体" w:cs="宋体"/>
          <w:color w:val="auto"/>
          <w:sz w:val="24"/>
        </w:rPr>
      </w:pPr>
      <w:r>
        <w:rPr>
          <w:rFonts w:hint="eastAsia" w:ascii="宋体" w:hAnsi="宋体" w:cs="宋体"/>
          <w:color w:val="auto"/>
          <w:sz w:val="24"/>
        </w:rPr>
        <w:t>5.3列出详细的易损件、专用工具的清单，并分项报价（应包括在总价内）。清单内容应包括：名称、数量、单价、总价。</w:t>
      </w:r>
    </w:p>
    <w:p w14:paraId="7AA0B909">
      <w:pPr>
        <w:spacing w:line="360" w:lineRule="auto"/>
        <w:ind w:firstLine="480" w:firstLineChars="200"/>
        <w:rPr>
          <w:rFonts w:hint="eastAsia" w:ascii="宋体" w:hAnsi="宋体" w:cs="宋体"/>
          <w:color w:val="auto"/>
          <w:sz w:val="24"/>
        </w:rPr>
      </w:pPr>
      <w:r>
        <w:rPr>
          <w:rFonts w:hint="eastAsia" w:ascii="宋体" w:hAnsi="宋体" w:cs="宋体"/>
          <w:color w:val="auto"/>
          <w:sz w:val="24"/>
        </w:rPr>
        <w:t>5.4交货时间：见投标人须知前附表。</w:t>
      </w:r>
    </w:p>
    <w:p w14:paraId="72A4CF29">
      <w:pPr>
        <w:spacing w:line="360" w:lineRule="auto"/>
        <w:ind w:firstLine="480" w:firstLineChars="200"/>
        <w:rPr>
          <w:rFonts w:hint="eastAsia" w:ascii="宋体" w:hAnsi="宋体" w:cs="宋体"/>
          <w:color w:val="auto"/>
          <w:sz w:val="24"/>
        </w:rPr>
      </w:pPr>
      <w:r>
        <w:rPr>
          <w:rFonts w:hint="eastAsia" w:ascii="宋体" w:hAnsi="宋体" w:cs="宋体"/>
          <w:color w:val="auto"/>
          <w:sz w:val="24"/>
        </w:rPr>
        <w:t>5.5交货地点：采购人指定地点。</w:t>
      </w:r>
    </w:p>
    <w:p w14:paraId="09891A05">
      <w:pPr>
        <w:spacing w:line="360" w:lineRule="auto"/>
        <w:ind w:firstLine="480" w:firstLineChars="200"/>
        <w:rPr>
          <w:rFonts w:hint="eastAsia" w:ascii="宋体" w:hAnsi="宋体" w:cs="宋体"/>
          <w:color w:val="auto"/>
          <w:sz w:val="24"/>
        </w:rPr>
      </w:pPr>
      <w:r>
        <w:rPr>
          <w:rFonts w:hint="eastAsia" w:ascii="宋体" w:hAnsi="宋体" w:cs="宋体"/>
          <w:color w:val="auto"/>
          <w:sz w:val="24"/>
        </w:rPr>
        <w:t>甲方：乙方：</w:t>
      </w:r>
    </w:p>
    <w:p w14:paraId="1A2D7B79">
      <w:pPr>
        <w:spacing w:line="360" w:lineRule="auto"/>
        <w:ind w:firstLine="480" w:firstLineChars="200"/>
        <w:rPr>
          <w:rFonts w:hint="eastAsia" w:ascii="宋体" w:hAnsi="宋体" w:cs="宋体"/>
          <w:color w:val="auto"/>
          <w:sz w:val="24"/>
        </w:rPr>
      </w:pPr>
      <w:r>
        <w:rPr>
          <w:rFonts w:hint="eastAsia" w:ascii="宋体" w:hAnsi="宋体" w:cs="宋体"/>
          <w:color w:val="auto"/>
          <w:sz w:val="24"/>
        </w:rPr>
        <w:t>盖章：盖章：</w:t>
      </w:r>
    </w:p>
    <w:p w14:paraId="373BA8D4">
      <w:pPr>
        <w:spacing w:line="360" w:lineRule="auto"/>
        <w:ind w:firstLine="480" w:firstLineChars="200"/>
        <w:rPr>
          <w:rFonts w:hint="eastAsia" w:ascii="宋体" w:hAnsi="宋体" w:cs="宋体"/>
          <w:color w:val="auto"/>
          <w:sz w:val="24"/>
        </w:rPr>
      </w:pPr>
      <w:r>
        <w:rPr>
          <w:rFonts w:hint="eastAsia" w:ascii="宋体" w:hAnsi="宋体" w:cs="宋体"/>
          <w:color w:val="auto"/>
          <w:sz w:val="24"/>
        </w:rPr>
        <w:t>代表签章：代表签章：</w:t>
      </w:r>
    </w:p>
    <w:p w14:paraId="35DDCC86">
      <w:pPr>
        <w:spacing w:line="360" w:lineRule="auto"/>
        <w:ind w:firstLine="480" w:firstLineChars="200"/>
        <w:rPr>
          <w:rFonts w:hint="eastAsia" w:ascii="宋体" w:hAnsi="宋体" w:cs="宋体"/>
          <w:color w:val="auto"/>
          <w:sz w:val="24"/>
        </w:rPr>
      </w:pPr>
      <w:r>
        <w:rPr>
          <w:rFonts w:hint="eastAsia" w:ascii="宋体" w:hAnsi="宋体" w:cs="宋体"/>
          <w:color w:val="auto"/>
          <w:sz w:val="24"/>
        </w:rPr>
        <w:t>时间：时间：</w:t>
      </w:r>
    </w:p>
    <w:p w14:paraId="4415C1D4">
      <w:pPr>
        <w:spacing w:line="360" w:lineRule="auto"/>
        <w:ind w:firstLine="480" w:firstLineChars="200"/>
        <w:rPr>
          <w:rFonts w:hint="eastAsia" w:ascii="宋体" w:hAnsi="宋体" w:cs="宋体"/>
          <w:color w:val="auto"/>
          <w:sz w:val="24"/>
        </w:rPr>
      </w:pPr>
      <w:r>
        <w:rPr>
          <w:rFonts w:hint="eastAsia" w:ascii="宋体" w:hAnsi="宋体" w:cs="宋体"/>
          <w:color w:val="auto"/>
          <w:sz w:val="24"/>
        </w:rPr>
        <w:t>地址：地址：</w:t>
      </w:r>
    </w:p>
    <w:p w14:paraId="40896AB5">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备注：最终合同</w:t>
      </w:r>
      <w:r>
        <w:rPr>
          <w:rFonts w:hint="eastAsia" w:ascii="宋体" w:hAnsi="宋体" w:cs="宋体"/>
          <w:b/>
          <w:bCs/>
          <w:color w:val="auto"/>
          <w:sz w:val="24"/>
          <w:lang w:eastAsia="zh-CN"/>
        </w:rPr>
        <w:t>以</w:t>
      </w:r>
      <w:r>
        <w:rPr>
          <w:rFonts w:hint="eastAsia" w:ascii="宋体" w:hAnsi="宋体" w:cs="宋体"/>
          <w:b/>
          <w:bCs/>
          <w:color w:val="auto"/>
          <w:sz w:val="24"/>
        </w:rPr>
        <w:t>与甲方签订合同为准。</w:t>
      </w:r>
    </w:p>
    <w:p w14:paraId="5044D6E1">
      <w:pPr>
        <w:pStyle w:val="39"/>
        <w:spacing w:line="360" w:lineRule="auto"/>
        <w:rPr>
          <w:rFonts w:hint="eastAsia"/>
          <w:color w:val="auto"/>
        </w:rPr>
      </w:pPr>
    </w:p>
    <w:p w14:paraId="3CF241D7">
      <w:pPr>
        <w:pStyle w:val="39"/>
        <w:spacing w:line="360" w:lineRule="auto"/>
        <w:rPr>
          <w:rFonts w:hint="eastAsia"/>
          <w:color w:val="auto"/>
        </w:rPr>
      </w:pPr>
    </w:p>
    <w:p w14:paraId="414395AC">
      <w:pPr>
        <w:pStyle w:val="39"/>
        <w:spacing w:line="360" w:lineRule="auto"/>
        <w:rPr>
          <w:rFonts w:hint="eastAsia"/>
          <w:color w:val="auto"/>
        </w:rPr>
      </w:pPr>
    </w:p>
    <w:p w14:paraId="33BF6072">
      <w:pPr>
        <w:spacing w:line="360" w:lineRule="auto"/>
        <w:ind w:firstLine="2891" w:firstLineChars="90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lang w:val="en-US" w:eastAsia="zh-CN"/>
        </w:rPr>
        <w:t>三、</w:t>
      </w:r>
      <w:r>
        <w:rPr>
          <w:rFonts w:hint="eastAsia" w:ascii="宋体" w:hAnsi="宋体" w:cs="宋体"/>
          <w:b/>
          <w:sz w:val="32"/>
          <w:szCs w:val="32"/>
        </w:rPr>
        <w:t>售后服务承诺</w:t>
      </w:r>
    </w:p>
    <w:p w14:paraId="2D952E4D">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售后服务：报价供应商必须按提交的售后服务承诺书，提供售后服务。</w:t>
      </w:r>
    </w:p>
    <w:p w14:paraId="48657596">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一、拟提供售后服务的项目：</w:t>
      </w:r>
    </w:p>
    <w:p w14:paraId="796F235D">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二、所维修产品的维保期限：</w:t>
      </w:r>
    </w:p>
    <w:p w14:paraId="3433743F">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三、售后免费服务期限：</w:t>
      </w:r>
    </w:p>
    <w:p w14:paraId="44C48B94">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四、免费维保期限，如维修是否收取材料费：</w:t>
      </w:r>
    </w:p>
    <w:p w14:paraId="60B40403">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五、免费维保期限，如维修是否收取服务费：</w:t>
      </w:r>
    </w:p>
    <w:p w14:paraId="37430ABE">
      <w:pPr>
        <w:spacing w:line="440" w:lineRule="exact"/>
        <w:ind w:firstLine="480" w:firstLineChars="200"/>
        <w:jc w:val="left"/>
        <w:rPr>
          <w:rFonts w:ascii="宋体" w:hAnsi="宋体" w:cs="宋体"/>
          <w:sz w:val="24"/>
        </w:rPr>
      </w:pPr>
      <w:r>
        <w:rPr>
          <w:rFonts w:hint="eastAsia" w:ascii="宋体" w:hAnsi="宋体" w:cs="宋体"/>
          <w:kern w:val="0"/>
          <w:sz w:val="24"/>
        </w:rPr>
        <w:t>六、维保拟提供的</w:t>
      </w:r>
      <w:r>
        <w:rPr>
          <w:rFonts w:hint="eastAsia" w:ascii="宋体" w:hAnsi="宋体" w:cs="宋体"/>
          <w:sz w:val="24"/>
        </w:rPr>
        <w:t>服务方案或项目实施方案计划</w:t>
      </w:r>
      <w:r>
        <w:rPr>
          <w:rFonts w:hint="eastAsia" w:ascii="宋体" w:hAnsi="宋体" w:cs="宋体"/>
          <w:kern w:val="0"/>
          <w:sz w:val="24"/>
        </w:rPr>
        <w:t>（内容包含：</w:t>
      </w:r>
      <w:r>
        <w:rPr>
          <w:rFonts w:hint="eastAsia" w:ascii="宋体" w:hAnsi="宋体" w:cs="宋体"/>
          <w:sz w:val="24"/>
        </w:rPr>
        <w:t>服务方案</w:t>
      </w:r>
      <w:r>
        <w:rPr>
          <w:rFonts w:hint="eastAsia" w:ascii="宋体" w:hAnsi="宋体" w:cs="宋体"/>
          <w:kern w:val="0"/>
          <w:sz w:val="24"/>
        </w:rPr>
        <w:t>、</w:t>
      </w:r>
      <w:r>
        <w:rPr>
          <w:rFonts w:hint="eastAsia" w:ascii="宋体" w:hAnsi="宋体" w:cs="宋体"/>
          <w:sz w:val="24"/>
        </w:rPr>
        <w:t>实施方案</w:t>
      </w:r>
      <w:r>
        <w:rPr>
          <w:rFonts w:hint="eastAsia" w:ascii="宋体" w:hAnsi="宋体" w:cs="宋体"/>
          <w:kern w:val="0"/>
          <w:sz w:val="24"/>
        </w:rPr>
        <w:t>、人员安排，是否能承诺按用户要求到指定地点维修保养产品，验收方案）</w:t>
      </w:r>
    </w:p>
    <w:p w14:paraId="2C4B8FE5">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七、售后服务响应及到达现场的时间：</w:t>
      </w:r>
    </w:p>
    <w:p w14:paraId="57196114">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八、售后服务机构及联系方式：</w:t>
      </w:r>
      <w:r>
        <w:rPr>
          <w:rFonts w:hint="eastAsia" w:ascii="宋体" w:hAnsi="宋体" w:cs="宋体"/>
          <w:kern w:val="0"/>
          <w:sz w:val="24"/>
          <w:u w:val="single"/>
        </w:rPr>
        <w:t>（后附相关房产证明等证明材料）</w:t>
      </w:r>
    </w:p>
    <w:p w14:paraId="03B2D36C">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九、报价供应商的其他服务承诺及优惠条件：</w:t>
      </w:r>
    </w:p>
    <w:p w14:paraId="280E26F4">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公司法人代表(盖章或签字)：</w:t>
      </w:r>
    </w:p>
    <w:p w14:paraId="26189C5C">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法人授权代表(盖章或签字)：</w:t>
      </w:r>
    </w:p>
    <w:p w14:paraId="6FB4F3E5">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项目经办人(盖章或签字)：</w:t>
      </w:r>
    </w:p>
    <w:p w14:paraId="6E7690B2">
      <w:pPr>
        <w:widowControl/>
        <w:adjustRightInd w:val="0"/>
        <w:spacing w:line="440" w:lineRule="exact"/>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20年月日</w:t>
      </w:r>
    </w:p>
    <w:p w14:paraId="3BFE1119">
      <w:pPr>
        <w:pStyle w:val="39"/>
        <w:spacing w:line="360" w:lineRule="auto"/>
        <w:rPr>
          <w:rFonts w:hint="eastAsia"/>
          <w:color w:val="auto"/>
        </w:rPr>
      </w:pPr>
    </w:p>
    <w:p w14:paraId="2C8E9B63">
      <w:pPr>
        <w:pStyle w:val="39"/>
        <w:spacing w:line="360" w:lineRule="auto"/>
        <w:rPr>
          <w:rFonts w:hint="eastAsia"/>
          <w:color w:val="auto"/>
        </w:rPr>
      </w:pPr>
    </w:p>
    <w:p w14:paraId="2C3DD1EF">
      <w:pPr>
        <w:pStyle w:val="39"/>
        <w:spacing w:line="360" w:lineRule="auto"/>
        <w:rPr>
          <w:rFonts w:hint="eastAsia"/>
          <w:color w:val="auto"/>
        </w:rPr>
      </w:pPr>
    </w:p>
    <w:p w14:paraId="77E8D191">
      <w:pPr>
        <w:pStyle w:val="39"/>
        <w:spacing w:line="360" w:lineRule="auto"/>
        <w:rPr>
          <w:rFonts w:hint="eastAsia"/>
          <w:color w:val="auto"/>
        </w:rPr>
      </w:pPr>
    </w:p>
    <w:p w14:paraId="491EF534">
      <w:pPr>
        <w:pStyle w:val="39"/>
        <w:spacing w:line="360" w:lineRule="auto"/>
        <w:rPr>
          <w:rFonts w:hint="eastAsia"/>
          <w:color w:val="auto"/>
        </w:rPr>
      </w:pPr>
    </w:p>
    <w:p w14:paraId="7B2DCFD7">
      <w:pPr>
        <w:pStyle w:val="39"/>
        <w:spacing w:line="360" w:lineRule="auto"/>
        <w:rPr>
          <w:rFonts w:hint="eastAsia"/>
          <w:color w:val="auto"/>
        </w:rPr>
      </w:pPr>
    </w:p>
    <w:p w14:paraId="7280C276">
      <w:pPr>
        <w:pStyle w:val="39"/>
        <w:spacing w:line="360" w:lineRule="auto"/>
        <w:rPr>
          <w:rFonts w:hint="eastAsia"/>
          <w:color w:val="auto"/>
        </w:rPr>
      </w:pPr>
    </w:p>
    <w:p w14:paraId="42840039">
      <w:pPr>
        <w:pStyle w:val="39"/>
        <w:spacing w:line="360" w:lineRule="auto"/>
        <w:rPr>
          <w:rFonts w:hint="eastAsia"/>
          <w:color w:val="auto"/>
        </w:rPr>
      </w:pPr>
    </w:p>
    <w:p w14:paraId="7ADA1E61">
      <w:pPr>
        <w:pStyle w:val="39"/>
        <w:spacing w:line="360" w:lineRule="auto"/>
        <w:rPr>
          <w:rFonts w:hint="eastAsia"/>
          <w:color w:val="auto"/>
        </w:rPr>
      </w:pPr>
    </w:p>
    <w:p w14:paraId="4CCA2BBF">
      <w:pPr>
        <w:pStyle w:val="39"/>
        <w:spacing w:line="360" w:lineRule="auto"/>
        <w:rPr>
          <w:rFonts w:hint="eastAsia"/>
          <w:color w:val="auto"/>
        </w:rPr>
      </w:pPr>
    </w:p>
    <w:p w14:paraId="183DB04C">
      <w:pPr>
        <w:pStyle w:val="39"/>
        <w:spacing w:line="360" w:lineRule="auto"/>
        <w:rPr>
          <w:rFonts w:hint="eastAsia"/>
          <w:color w:val="auto"/>
        </w:rPr>
      </w:pPr>
    </w:p>
    <w:p w14:paraId="015E0FF1">
      <w:pPr>
        <w:pStyle w:val="39"/>
        <w:spacing w:line="360" w:lineRule="auto"/>
        <w:rPr>
          <w:rFonts w:hint="eastAsia"/>
          <w:color w:val="auto"/>
        </w:rPr>
      </w:pPr>
    </w:p>
    <w:p w14:paraId="0A566B4C">
      <w:pPr>
        <w:pStyle w:val="39"/>
        <w:spacing w:line="360" w:lineRule="auto"/>
        <w:rPr>
          <w:rFonts w:hint="eastAsia"/>
          <w:color w:val="auto"/>
        </w:rPr>
      </w:pPr>
    </w:p>
    <w:p w14:paraId="6EDD03DC">
      <w:pPr>
        <w:pStyle w:val="39"/>
        <w:spacing w:line="360" w:lineRule="auto"/>
        <w:rPr>
          <w:rFonts w:hint="eastAsia"/>
          <w:color w:val="auto"/>
        </w:rPr>
      </w:pPr>
    </w:p>
    <w:p w14:paraId="5684B443">
      <w:pPr>
        <w:pStyle w:val="39"/>
        <w:spacing w:line="360" w:lineRule="auto"/>
        <w:rPr>
          <w:rFonts w:hint="eastAsia"/>
          <w:color w:val="auto"/>
        </w:rPr>
      </w:pPr>
    </w:p>
    <w:p w14:paraId="0F2AE1D9">
      <w:pPr>
        <w:pStyle w:val="39"/>
        <w:spacing w:line="360" w:lineRule="auto"/>
        <w:rPr>
          <w:rFonts w:hint="eastAsia"/>
          <w:color w:val="auto"/>
        </w:rPr>
      </w:pPr>
    </w:p>
    <w:p w14:paraId="4CFC16A8">
      <w:pPr>
        <w:pStyle w:val="3"/>
        <w:tabs>
          <w:tab w:val="center" w:pos="6350"/>
        </w:tabs>
        <w:spacing w:before="0" w:after="0"/>
        <w:ind w:firstLine="2891" w:firstLineChars="900"/>
        <w:rPr>
          <w:color w:val="auto"/>
          <w:sz w:val="30"/>
          <w:szCs w:val="30"/>
        </w:rPr>
      </w:pPr>
      <w:r>
        <w:rPr>
          <w:color w:val="auto"/>
          <w:sz w:val="32"/>
          <w:szCs w:val="32"/>
        </w:rPr>
        <w:t>第七章投标文件格式</w:t>
      </w:r>
    </w:p>
    <w:p w14:paraId="6C978AC2">
      <w:pPr>
        <w:jc w:val="right"/>
        <w:rPr>
          <w:rFonts w:hint="eastAsia" w:ascii="宋体"/>
          <w:b/>
          <w:color w:val="auto"/>
          <w:sz w:val="30"/>
          <w:szCs w:val="30"/>
        </w:rPr>
      </w:pPr>
      <w:r>
        <w:rPr>
          <w:rFonts w:hint="eastAsia" w:ascii="宋体"/>
          <w:b/>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4742180</wp:posOffset>
                </wp:positionH>
                <wp:positionV relativeFrom="paragraph">
                  <wp:posOffset>226695</wp:posOffset>
                </wp:positionV>
                <wp:extent cx="1085850" cy="428625"/>
                <wp:effectExtent l="7620" t="7620" r="11430" b="11430"/>
                <wp:wrapNone/>
                <wp:docPr id="1" name="文本框 3"/>
                <wp:cNvGraphicFramePr/>
                <a:graphic xmlns:a="http://schemas.openxmlformats.org/drawingml/2006/main">
                  <a:graphicData uri="http://schemas.microsoft.com/office/word/2010/wordprocessingShape">
                    <wps:wsp>
                      <wps:cNvSpPr txBox="1"/>
                      <wps:spPr>
                        <a:xfrm>
                          <a:off x="0" y="0"/>
                          <a:ext cx="1085850" cy="4286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2346446">
                            <w:pPr>
                              <w:jc w:val="center"/>
                              <w:rPr>
                                <w:b/>
                                <w:sz w:val="28"/>
                                <w:szCs w:val="28"/>
                              </w:rPr>
                            </w:pPr>
                            <w:r>
                              <w:rPr>
                                <w:rFonts w:hint="eastAsia"/>
                                <w:b/>
                                <w:sz w:val="28"/>
                                <w:szCs w:val="28"/>
                              </w:rPr>
                              <w:t>正本/副本</w:t>
                            </w:r>
                          </w:p>
                        </w:txbxContent>
                      </wps:txbx>
                      <wps:bodyPr wrap="square" upright="1"/>
                    </wps:wsp>
                  </a:graphicData>
                </a:graphic>
              </wp:anchor>
            </w:drawing>
          </mc:Choice>
          <mc:Fallback>
            <w:pict>
              <v:shape id="文本框 3" o:spid="_x0000_s1026" o:spt="202" type="#_x0000_t202" style="position:absolute;left:0pt;margin-left:373.4pt;margin-top:17.85pt;height:33.75pt;width:85.5pt;z-index:251659264;mso-width-relative:page;mso-height-relative:page;" fillcolor="#FFFFFF" filled="t" stroked="t" coordsize="21600,21600" o:gfxdata="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qDEsY2QAAAAoBAAAP&#10;AAAAAAAAAAEAIAAAACIAAABkcnMvZG93bnJldi54bWxQSwECFAAUAAAACACHTuJAhd3w+VACAADM&#10;BAAADgAAAAAAAAABACAAAAAoAQAAZHJzL2Uyb0RvYy54bWxQSwUGAAAAAAYABgBZAQAA6gUAAAAA&#10;">
                <v:fill type="gradient" on="t" color2="#FFFFFF" angle="90" focus="100%" focussize="0,0">
                  <o:fill type="gradientUnscaled" v:ext="backwardCompatible"/>
                </v:fill>
                <v:stroke weight="1.25pt" color="#739CC3" joinstyle="miter"/>
                <v:imagedata o:title=""/>
                <o:lock v:ext="edit" aspectratio="f"/>
                <v:textbox>
                  <w:txbxContent>
                    <w:p w14:paraId="02346446">
                      <w:pPr>
                        <w:jc w:val="center"/>
                        <w:rPr>
                          <w:b/>
                          <w:sz w:val="28"/>
                          <w:szCs w:val="28"/>
                        </w:rPr>
                      </w:pPr>
                      <w:r>
                        <w:rPr>
                          <w:rFonts w:hint="eastAsia"/>
                          <w:b/>
                          <w:sz w:val="28"/>
                          <w:szCs w:val="28"/>
                        </w:rPr>
                        <w:t>正本/副本</w:t>
                      </w:r>
                    </w:p>
                  </w:txbxContent>
                </v:textbox>
              </v:shape>
            </w:pict>
          </mc:Fallback>
        </mc:AlternateContent>
      </w:r>
    </w:p>
    <w:p w14:paraId="0C97A3E2">
      <w:pPr>
        <w:rPr>
          <w:rFonts w:hint="eastAsia" w:ascii="宋体"/>
          <w:b/>
          <w:color w:val="auto"/>
          <w:sz w:val="30"/>
          <w:szCs w:val="30"/>
        </w:rPr>
      </w:pPr>
    </w:p>
    <w:p w14:paraId="31EE9765">
      <w:pPr>
        <w:spacing w:line="360" w:lineRule="auto"/>
        <w:jc w:val="center"/>
        <w:rPr>
          <w:rFonts w:hint="eastAsia" w:ascii="宋体" w:hAnsi="宋体"/>
          <w:b/>
          <w:color w:val="auto"/>
          <w:sz w:val="44"/>
          <w:szCs w:val="44"/>
        </w:rPr>
      </w:pPr>
    </w:p>
    <w:p w14:paraId="7B2EBADC">
      <w:pPr>
        <w:spacing w:line="360" w:lineRule="auto"/>
        <w:jc w:val="center"/>
        <w:rPr>
          <w:rFonts w:hint="eastAsia" w:ascii="宋体"/>
          <w:b/>
          <w:color w:val="auto"/>
          <w:sz w:val="44"/>
        </w:rPr>
      </w:pPr>
      <w:r>
        <w:rPr>
          <w:rFonts w:hint="eastAsia" w:ascii="宋体"/>
          <w:b/>
          <w:color w:val="auto"/>
          <w:sz w:val="44"/>
        </w:rPr>
        <w:t>塔城地区中等职业技术学校畜牧技能实操</w:t>
      </w:r>
    </w:p>
    <w:p w14:paraId="50184561">
      <w:pPr>
        <w:spacing w:line="360" w:lineRule="auto"/>
        <w:jc w:val="center"/>
        <w:rPr>
          <w:rFonts w:hint="eastAsia" w:ascii="宋体"/>
          <w:b/>
          <w:color w:val="auto"/>
          <w:sz w:val="44"/>
        </w:rPr>
      </w:pPr>
      <w:r>
        <w:rPr>
          <w:rFonts w:hint="eastAsia" w:ascii="宋体"/>
          <w:b/>
          <w:color w:val="auto"/>
          <w:sz w:val="44"/>
        </w:rPr>
        <w:t>综合实训中心设备采购项目</w:t>
      </w:r>
    </w:p>
    <w:p w14:paraId="1BE05229">
      <w:pPr>
        <w:spacing w:line="360" w:lineRule="auto"/>
        <w:jc w:val="center"/>
        <w:rPr>
          <w:rFonts w:hint="eastAsia" w:ascii="宋体"/>
          <w:b/>
          <w:color w:val="auto"/>
          <w:sz w:val="44"/>
        </w:rPr>
      </w:pPr>
    </w:p>
    <w:p w14:paraId="1CF5D21B">
      <w:pPr>
        <w:spacing w:line="360" w:lineRule="auto"/>
        <w:jc w:val="center"/>
        <w:rPr>
          <w:rFonts w:hint="eastAsia" w:ascii="宋体"/>
          <w:b/>
          <w:color w:val="auto"/>
          <w:sz w:val="84"/>
          <w:szCs w:val="84"/>
        </w:rPr>
      </w:pPr>
      <w:r>
        <w:rPr>
          <w:rFonts w:hint="eastAsia" w:ascii="宋体"/>
          <w:b/>
          <w:color w:val="auto"/>
          <w:sz w:val="84"/>
          <w:szCs w:val="84"/>
        </w:rPr>
        <w:t>投标文件</w:t>
      </w:r>
    </w:p>
    <w:p w14:paraId="5BFD6824">
      <w:pPr>
        <w:jc w:val="center"/>
        <w:rPr>
          <w:rFonts w:hint="default" w:ascii="宋体" w:eastAsia="宋体"/>
          <w:b/>
          <w:color w:val="auto"/>
          <w:sz w:val="30"/>
          <w:szCs w:val="30"/>
          <w:highlight w:val="none"/>
          <w:lang w:val="en-US" w:eastAsia="zh-CN"/>
        </w:rPr>
      </w:pPr>
      <w:r>
        <w:rPr>
          <w:rFonts w:hint="eastAsia" w:ascii="宋体"/>
          <w:b/>
          <w:color w:val="auto"/>
          <w:sz w:val="30"/>
          <w:szCs w:val="30"/>
          <w:highlight w:val="none"/>
        </w:rPr>
        <w:t>项目编号：</w:t>
      </w:r>
      <w:r>
        <w:rPr>
          <w:rFonts w:hint="eastAsia" w:ascii="宋体"/>
          <w:b/>
          <w:color w:val="auto"/>
          <w:sz w:val="30"/>
          <w:szCs w:val="30"/>
          <w:highlight w:val="none"/>
          <w:lang w:val="en-US" w:eastAsia="zh-CN"/>
        </w:rPr>
        <w:t>TCZFCG-2026021</w:t>
      </w:r>
    </w:p>
    <w:p w14:paraId="4C03AE02">
      <w:pPr>
        <w:rPr>
          <w:rFonts w:hint="eastAsia" w:ascii="宋体"/>
          <w:b/>
          <w:color w:val="auto"/>
          <w:sz w:val="30"/>
          <w:szCs w:val="30"/>
          <w:highlight w:val="none"/>
        </w:rPr>
      </w:pPr>
    </w:p>
    <w:p w14:paraId="0973DF0B">
      <w:pPr>
        <w:rPr>
          <w:rFonts w:hint="eastAsia" w:ascii="宋体"/>
          <w:b/>
          <w:color w:val="auto"/>
          <w:sz w:val="30"/>
          <w:szCs w:val="30"/>
        </w:rPr>
      </w:pPr>
    </w:p>
    <w:p w14:paraId="4D80FBDE">
      <w:pPr>
        <w:rPr>
          <w:rFonts w:hint="eastAsia" w:ascii="宋体"/>
          <w:b/>
          <w:color w:val="auto"/>
          <w:sz w:val="30"/>
          <w:szCs w:val="30"/>
        </w:rPr>
      </w:pPr>
    </w:p>
    <w:p w14:paraId="7C7778E8">
      <w:pPr>
        <w:spacing w:line="600" w:lineRule="auto"/>
        <w:rPr>
          <w:rFonts w:hint="eastAsia" w:ascii="宋体"/>
          <w:b/>
          <w:color w:val="auto"/>
          <w:sz w:val="30"/>
          <w:szCs w:val="30"/>
        </w:rPr>
      </w:pPr>
      <w:r>
        <w:rPr>
          <w:rFonts w:hint="eastAsia" w:ascii="宋体"/>
          <w:b/>
          <w:color w:val="auto"/>
          <w:sz w:val="30"/>
          <w:szCs w:val="30"/>
        </w:rPr>
        <w:t>投标人单位名称：（盖公章）</w:t>
      </w:r>
    </w:p>
    <w:p w14:paraId="1204FAC2">
      <w:pPr>
        <w:spacing w:line="600" w:lineRule="auto"/>
        <w:rPr>
          <w:rFonts w:hint="eastAsia" w:ascii="宋体"/>
          <w:b/>
          <w:color w:val="auto"/>
          <w:sz w:val="30"/>
          <w:szCs w:val="30"/>
        </w:rPr>
      </w:pPr>
      <w:r>
        <w:rPr>
          <w:rFonts w:hint="eastAsia" w:ascii="宋体"/>
          <w:b/>
          <w:color w:val="auto"/>
          <w:sz w:val="30"/>
          <w:szCs w:val="30"/>
        </w:rPr>
        <w:t>法定代表人或委托代理人：（签字或盖章）</w:t>
      </w:r>
    </w:p>
    <w:p w14:paraId="6C16CEC6">
      <w:pPr>
        <w:pStyle w:val="34"/>
        <w:rPr>
          <w:rFonts w:hint="eastAsia" w:eastAsia="宋体"/>
          <w:b/>
          <w:color w:val="auto"/>
          <w:sz w:val="30"/>
          <w:szCs w:val="30"/>
          <w:lang w:eastAsia="zh-CN"/>
        </w:rPr>
      </w:pPr>
      <w:r>
        <w:rPr>
          <w:rFonts w:hint="eastAsia"/>
          <w:b/>
          <w:color w:val="auto"/>
          <w:sz w:val="30"/>
          <w:szCs w:val="30"/>
        </w:rPr>
        <w:t>联系人及联系电话：</w:t>
      </w:r>
    </w:p>
    <w:p w14:paraId="3886886F">
      <w:pPr>
        <w:spacing w:line="360" w:lineRule="auto"/>
        <w:jc w:val="center"/>
        <w:rPr>
          <w:rFonts w:hint="eastAsia" w:ascii="宋体"/>
          <w:b/>
          <w:color w:val="auto"/>
          <w:sz w:val="30"/>
          <w:szCs w:val="30"/>
        </w:rPr>
      </w:pPr>
    </w:p>
    <w:p w14:paraId="44E7AA8E">
      <w:pPr>
        <w:spacing w:line="360" w:lineRule="auto"/>
        <w:jc w:val="center"/>
        <w:rPr>
          <w:rFonts w:hint="eastAsia" w:ascii="宋体"/>
          <w:b/>
          <w:color w:val="auto"/>
          <w:sz w:val="30"/>
          <w:szCs w:val="30"/>
        </w:rPr>
      </w:pPr>
      <w:r>
        <w:rPr>
          <w:rFonts w:hint="eastAsia" w:ascii="宋体"/>
          <w:b/>
          <w:color w:val="auto"/>
          <w:sz w:val="30"/>
          <w:szCs w:val="30"/>
          <w:lang w:eastAsia="zh-CN"/>
        </w:rPr>
        <w:t>二〇二六</w:t>
      </w:r>
      <w:r>
        <w:rPr>
          <w:rFonts w:hint="eastAsia" w:ascii="宋体"/>
          <w:b/>
          <w:color w:val="auto"/>
          <w:sz w:val="30"/>
          <w:szCs w:val="30"/>
        </w:rPr>
        <w:t>年月日</w:t>
      </w:r>
    </w:p>
    <w:p w14:paraId="46672B76">
      <w:pPr>
        <w:pStyle w:val="39"/>
        <w:rPr>
          <w:rFonts w:hint="eastAsia"/>
          <w:color w:val="auto"/>
        </w:rPr>
      </w:pPr>
    </w:p>
    <w:p w14:paraId="784D32ED">
      <w:pPr>
        <w:pStyle w:val="39"/>
        <w:rPr>
          <w:rFonts w:hint="eastAsia" w:eastAsia="宋体"/>
          <w:b/>
          <w:color w:val="auto"/>
          <w:sz w:val="30"/>
          <w:szCs w:val="30"/>
          <w:lang w:eastAsia="zh-CN"/>
        </w:rPr>
      </w:pPr>
      <w:r>
        <w:rPr>
          <w:rFonts w:hint="eastAsia"/>
          <w:b/>
          <w:color w:val="auto"/>
          <w:sz w:val="30"/>
          <w:szCs w:val="30"/>
        </w:rPr>
        <w:br w:type="page"/>
      </w:r>
      <w:r>
        <w:rPr>
          <w:rFonts w:hint="eastAsia"/>
          <w:b/>
          <w:color w:val="auto"/>
          <w:sz w:val="30"/>
          <w:szCs w:val="30"/>
        </w:rPr>
        <w:t>附件一</w:t>
      </w:r>
    </w:p>
    <w:p w14:paraId="3013EB97">
      <w:pPr>
        <w:spacing w:line="360" w:lineRule="auto"/>
        <w:jc w:val="center"/>
        <w:rPr>
          <w:rFonts w:hint="eastAsia" w:ascii="宋体"/>
          <w:b/>
          <w:color w:val="auto"/>
          <w:sz w:val="30"/>
          <w:szCs w:val="30"/>
        </w:rPr>
      </w:pPr>
      <w:r>
        <w:rPr>
          <w:rFonts w:hint="eastAsia" w:ascii="宋体"/>
          <w:b/>
          <w:color w:val="auto"/>
          <w:sz w:val="30"/>
          <w:szCs w:val="30"/>
        </w:rPr>
        <w:t>投标函</w:t>
      </w:r>
    </w:p>
    <w:p w14:paraId="070DFB46">
      <w:pPr>
        <w:spacing w:line="360" w:lineRule="auto"/>
        <w:rPr>
          <w:rFonts w:hint="eastAsia" w:ascii="宋体"/>
          <w:color w:val="auto"/>
          <w:sz w:val="24"/>
          <w:u w:val="single"/>
        </w:rPr>
      </w:pPr>
      <w:r>
        <w:rPr>
          <w:rFonts w:hint="eastAsia" w:ascii="宋体" w:hAnsi="宋体"/>
          <w:color w:val="auto"/>
          <w:sz w:val="24"/>
          <w:u w:val="single"/>
          <w:lang w:eastAsia="zh-CN"/>
        </w:rPr>
        <w:t>XXXXXX</w:t>
      </w:r>
      <w:r>
        <w:rPr>
          <w:rFonts w:hint="eastAsia" w:ascii="宋体"/>
          <w:color w:val="auto"/>
          <w:sz w:val="24"/>
          <w:u w:val="single"/>
        </w:rPr>
        <w:t>：</w:t>
      </w:r>
    </w:p>
    <w:p w14:paraId="029CA411">
      <w:pPr>
        <w:spacing w:line="360" w:lineRule="auto"/>
        <w:ind w:firstLine="480" w:firstLineChars="200"/>
        <w:rPr>
          <w:rFonts w:hint="eastAsia" w:ascii="宋体" w:hAnsi="宋体"/>
          <w:color w:val="auto"/>
          <w:sz w:val="24"/>
        </w:rPr>
      </w:pPr>
      <w:r>
        <w:rPr>
          <w:rFonts w:hint="eastAsia" w:ascii="宋体" w:hAnsi="宋体"/>
          <w:color w:val="auto"/>
          <w:sz w:val="24"/>
        </w:rPr>
        <w:t>我方收到贵方（项目名称、项目编号）的招标文件，经仔细阅读和研究，我方决定参加投标。</w:t>
      </w:r>
    </w:p>
    <w:p w14:paraId="2ABBDE89">
      <w:pPr>
        <w:spacing w:line="360" w:lineRule="auto"/>
        <w:ind w:firstLine="480" w:firstLineChars="200"/>
        <w:rPr>
          <w:rFonts w:hint="eastAsia" w:ascii="宋体" w:hAnsi="宋体"/>
          <w:color w:val="auto"/>
          <w:sz w:val="24"/>
        </w:rPr>
      </w:pPr>
      <w:r>
        <w:rPr>
          <w:rFonts w:hint="eastAsia" w:ascii="宋体" w:hAnsi="宋体"/>
          <w:color w:val="auto"/>
          <w:sz w:val="24"/>
        </w:rPr>
        <w:t>l、我方愿意按照招标文件的一切要求，提供以上货物和服务，同时负责税金、运输、材料搬运、垃圾运输、保险费用、售后服务质保及其他发生的与本项目相关需计入投标成本的等一切相关费用，总价格及明细见《报价表》。</w:t>
      </w:r>
    </w:p>
    <w:p w14:paraId="2959A9CC">
      <w:pPr>
        <w:spacing w:line="360" w:lineRule="auto"/>
        <w:ind w:firstLine="480" w:firstLineChars="200"/>
        <w:rPr>
          <w:rFonts w:hint="eastAsia" w:ascii="宋体" w:hAnsi="宋体"/>
          <w:color w:val="auto"/>
          <w:sz w:val="24"/>
        </w:rPr>
      </w:pPr>
      <w:r>
        <w:rPr>
          <w:rFonts w:hint="eastAsia" w:ascii="宋体" w:hAnsi="宋体"/>
          <w:color w:val="auto"/>
          <w:sz w:val="24"/>
        </w:rPr>
        <w:t>2、如果我方的投标文件被接受，我方将严格履行招标文件中规定的每一项要求，按期、按质、按量履行供货义务。</w:t>
      </w:r>
    </w:p>
    <w:p w14:paraId="2B863CD2">
      <w:pPr>
        <w:spacing w:line="360" w:lineRule="auto"/>
        <w:ind w:firstLine="480" w:firstLineChars="200"/>
        <w:rPr>
          <w:rFonts w:hAnsi="宋体"/>
          <w:color w:val="auto"/>
          <w:sz w:val="24"/>
        </w:rPr>
      </w:pPr>
      <w:r>
        <w:rPr>
          <w:rFonts w:hint="eastAsia" w:ascii="宋体" w:hAnsi="宋体"/>
          <w:color w:val="auto"/>
          <w:sz w:val="24"/>
        </w:rPr>
        <w:t>3、</w:t>
      </w:r>
      <w:r>
        <w:rPr>
          <w:rFonts w:hint="eastAsia" w:hAnsi="宋体"/>
          <w:color w:val="auto"/>
          <w:sz w:val="24"/>
        </w:rPr>
        <w:t>投标人已详细审查全部招标文件，包括所有补充通知。我们完全理解并同意放弃对这方面有不明、误解和质疑的权力。</w:t>
      </w:r>
    </w:p>
    <w:p w14:paraId="4C1D13C6">
      <w:pPr>
        <w:spacing w:line="360" w:lineRule="auto"/>
        <w:ind w:firstLine="600" w:firstLineChars="250"/>
        <w:rPr>
          <w:rFonts w:hint="eastAsia" w:ascii="宋体" w:hAnsi="宋体"/>
          <w:color w:val="auto"/>
          <w:sz w:val="24"/>
        </w:rPr>
      </w:pPr>
      <w:r>
        <w:rPr>
          <w:rFonts w:hint="eastAsia" w:ascii="宋体" w:hAnsi="宋体"/>
          <w:color w:val="auto"/>
          <w:sz w:val="24"/>
        </w:rPr>
        <w:t>4、我方同意按招标文件中的规定，本投标文件的有效期为自投标截止之日起个日历日，遵守本投标文件中的承诺且在此期满之前均具有约束力。</w:t>
      </w:r>
    </w:p>
    <w:p w14:paraId="09D0770C">
      <w:pPr>
        <w:spacing w:line="360" w:lineRule="auto"/>
        <w:ind w:firstLine="600" w:firstLineChars="250"/>
        <w:rPr>
          <w:rFonts w:hint="eastAsia" w:ascii="宋体" w:hAnsi="宋体"/>
          <w:color w:val="auto"/>
          <w:sz w:val="24"/>
        </w:rPr>
      </w:pPr>
      <w:r>
        <w:rPr>
          <w:rFonts w:hint="eastAsia" w:ascii="宋体" w:hAnsi="宋体"/>
          <w:color w:val="auto"/>
          <w:sz w:val="24"/>
        </w:rPr>
        <w:t>5、我方将按招标文件的规定履行合同责任和义务。</w:t>
      </w:r>
    </w:p>
    <w:p w14:paraId="6770E968">
      <w:pPr>
        <w:spacing w:line="360" w:lineRule="auto"/>
        <w:ind w:firstLine="600" w:firstLineChars="250"/>
        <w:rPr>
          <w:rFonts w:hint="eastAsia" w:ascii="宋体" w:hAnsi="宋体"/>
          <w:color w:val="auto"/>
          <w:sz w:val="24"/>
        </w:rPr>
      </w:pPr>
      <w:r>
        <w:rPr>
          <w:rFonts w:hint="eastAsia" w:ascii="宋体" w:hAnsi="宋体"/>
          <w:color w:val="auto"/>
          <w:sz w:val="24"/>
        </w:rPr>
        <w:t>6、在规定的开标时间后，如果在投标有效期内撤回投标，同意投标保证金将被贵方没收。</w:t>
      </w:r>
    </w:p>
    <w:p w14:paraId="08AFABC9">
      <w:pPr>
        <w:spacing w:line="360" w:lineRule="auto"/>
        <w:ind w:firstLine="600" w:firstLineChars="250"/>
        <w:rPr>
          <w:rFonts w:hint="eastAsia" w:ascii="宋体" w:hAnsi="宋体"/>
          <w:color w:val="auto"/>
          <w:sz w:val="24"/>
        </w:rPr>
      </w:pPr>
      <w:r>
        <w:rPr>
          <w:rFonts w:hint="eastAsia" w:ascii="宋体" w:hAnsi="宋体"/>
          <w:color w:val="auto"/>
          <w:sz w:val="24"/>
        </w:rPr>
        <w:t>7、投标人同意提供按照贵方可能要求的与其投标有关的一切数据或资料，完全理解贵方不一定接受最低报价的投标或收到的任何投标的约定。</w:t>
      </w:r>
    </w:p>
    <w:p w14:paraId="611CA004">
      <w:pPr>
        <w:spacing w:line="360" w:lineRule="auto"/>
        <w:ind w:firstLine="600" w:firstLineChars="250"/>
        <w:rPr>
          <w:rFonts w:hint="eastAsia" w:ascii="宋体" w:hAnsi="宋体"/>
          <w:color w:val="auto"/>
          <w:sz w:val="24"/>
        </w:rPr>
      </w:pPr>
      <w:r>
        <w:rPr>
          <w:rFonts w:hint="eastAsia" w:ascii="宋体" w:hAnsi="宋体"/>
          <w:color w:val="auto"/>
          <w:sz w:val="24"/>
        </w:rPr>
        <w:t>8、我方在投标文件和投标中所作的承诺在开标后保持有效，不作任何更改和变动。</w:t>
      </w:r>
    </w:p>
    <w:p w14:paraId="5AB18A32">
      <w:pPr>
        <w:spacing w:line="360" w:lineRule="auto"/>
        <w:ind w:firstLine="600" w:firstLineChars="250"/>
        <w:rPr>
          <w:rFonts w:hint="eastAsia" w:ascii="宋体" w:hAnsi="宋体"/>
          <w:color w:val="auto"/>
          <w:sz w:val="24"/>
        </w:rPr>
      </w:pPr>
      <w:r>
        <w:rPr>
          <w:rFonts w:hint="eastAsia" w:ascii="宋体" w:hAnsi="宋体"/>
          <w:color w:val="auto"/>
          <w:sz w:val="24"/>
        </w:rPr>
        <w:t>9、我方承诺投标文件中的证明材料真实、合法、有效。</w:t>
      </w:r>
    </w:p>
    <w:p w14:paraId="20F9B9C4">
      <w:pPr>
        <w:spacing w:line="360" w:lineRule="auto"/>
        <w:ind w:firstLine="600" w:firstLineChars="250"/>
        <w:rPr>
          <w:rFonts w:hint="eastAsia" w:ascii="宋体" w:hAnsi="宋体"/>
          <w:color w:val="auto"/>
          <w:sz w:val="24"/>
        </w:rPr>
      </w:pPr>
      <w:r>
        <w:rPr>
          <w:rFonts w:hint="eastAsia" w:ascii="宋体" w:hAnsi="宋体"/>
          <w:color w:val="auto"/>
          <w:sz w:val="24"/>
        </w:rPr>
        <w:t>10、若我方获得中标，我方保证按有关规定向贵方支付服务费。我方承诺接受招标文件及澄清修改部分的全部条款（包括投标文件递交截止时间、保证金、资格评审条件、中标标准以及采购需求等其他所有条款）且无任何异议，现向贵公司提出承诺报价。</w:t>
      </w:r>
    </w:p>
    <w:p w14:paraId="4EAE9941">
      <w:pPr>
        <w:spacing w:line="360" w:lineRule="auto"/>
        <w:ind w:firstLine="480" w:firstLineChars="200"/>
        <w:rPr>
          <w:rFonts w:hint="eastAsia"/>
          <w:color w:val="auto"/>
        </w:rPr>
      </w:pPr>
      <w:r>
        <w:rPr>
          <w:rFonts w:hint="eastAsia" w:ascii="宋体" w:hAnsi="宋体"/>
          <w:color w:val="auto"/>
          <w:sz w:val="24"/>
        </w:rPr>
        <w:t>所有有关标书的函电，请按下列地址联系：</w:t>
      </w:r>
    </w:p>
    <w:p w14:paraId="7F38EC9F">
      <w:pPr>
        <w:spacing w:line="360" w:lineRule="auto"/>
        <w:rPr>
          <w:rFonts w:hint="eastAsia" w:ascii="宋体" w:hAnsi="宋体" w:eastAsia="宋体"/>
          <w:color w:val="auto"/>
          <w:sz w:val="24"/>
          <w:lang w:eastAsia="zh-CN"/>
        </w:rPr>
      </w:pPr>
      <w:r>
        <w:rPr>
          <w:rFonts w:hint="eastAsia" w:ascii="宋体" w:hAnsi="宋体"/>
          <w:color w:val="auto"/>
          <w:sz w:val="24"/>
        </w:rPr>
        <w:t>地址：</w:t>
      </w:r>
    </w:p>
    <w:p w14:paraId="25D33C90">
      <w:pPr>
        <w:spacing w:line="360" w:lineRule="auto"/>
        <w:rPr>
          <w:rFonts w:hint="eastAsia" w:ascii="宋体" w:hAnsi="宋体" w:eastAsia="宋体"/>
          <w:color w:val="auto"/>
          <w:sz w:val="24"/>
          <w:lang w:eastAsia="zh-CN"/>
        </w:rPr>
      </w:pPr>
      <w:r>
        <w:rPr>
          <w:rFonts w:hint="eastAsia" w:ascii="宋体" w:hAnsi="宋体"/>
          <w:color w:val="auto"/>
          <w:sz w:val="24"/>
        </w:rPr>
        <w:t>电话：</w:t>
      </w:r>
    </w:p>
    <w:p w14:paraId="6F06B139">
      <w:pPr>
        <w:spacing w:line="360" w:lineRule="auto"/>
        <w:rPr>
          <w:rFonts w:hint="eastAsia" w:ascii="宋体" w:hAnsi="宋体" w:eastAsia="宋体"/>
          <w:color w:val="auto"/>
          <w:sz w:val="24"/>
          <w:u w:val="single"/>
          <w:lang w:eastAsia="zh-CN"/>
        </w:rPr>
      </w:pPr>
      <w:r>
        <w:rPr>
          <w:rFonts w:hint="eastAsia" w:ascii="宋体" w:hAnsi="宋体"/>
          <w:color w:val="auto"/>
          <w:sz w:val="24"/>
        </w:rPr>
        <w:t>投标人名称（盖章）</w:t>
      </w:r>
    </w:p>
    <w:p w14:paraId="2AD98CF2">
      <w:pPr>
        <w:spacing w:line="360" w:lineRule="auto"/>
        <w:jc w:val="left"/>
        <w:rPr>
          <w:rFonts w:hint="eastAsia" w:ascii="宋体" w:hAnsi="宋体" w:eastAsia="宋体"/>
          <w:color w:val="auto"/>
          <w:sz w:val="24"/>
          <w:lang w:eastAsia="zh-CN"/>
        </w:rPr>
      </w:pPr>
      <w:r>
        <w:rPr>
          <w:rFonts w:hint="eastAsia" w:ascii="宋体" w:hAnsi="宋体"/>
          <w:color w:val="auto"/>
          <w:kern w:val="0"/>
          <w:sz w:val="24"/>
        </w:rPr>
        <w:t>投标人授权代表（签字）</w:t>
      </w:r>
    </w:p>
    <w:p w14:paraId="5B4C29D0">
      <w:pPr>
        <w:spacing w:line="360" w:lineRule="auto"/>
        <w:jc w:val="left"/>
        <w:rPr>
          <w:rFonts w:hint="eastAsia" w:ascii="宋体" w:eastAsia="宋体"/>
          <w:b/>
          <w:color w:val="auto"/>
          <w:sz w:val="30"/>
          <w:szCs w:val="30"/>
          <w:lang w:eastAsia="zh-CN"/>
        </w:rPr>
      </w:pPr>
      <w:r>
        <w:rPr>
          <w:rFonts w:hint="eastAsia" w:ascii="宋体" w:hAnsi="宋体"/>
          <w:color w:val="auto"/>
          <w:sz w:val="24"/>
        </w:rPr>
        <w:t>日期</w:t>
      </w:r>
    </w:p>
    <w:p w14:paraId="634EABDF">
      <w:pPr>
        <w:spacing w:line="360" w:lineRule="auto"/>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附件二：</w:t>
      </w:r>
    </w:p>
    <w:p w14:paraId="61389D71">
      <w:pPr>
        <w:pStyle w:val="39"/>
        <w:rPr>
          <w:rFonts w:hint="eastAsia"/>
          <w:b/>
          <w:color w:val="auto"/>
          <w:sz w:val="30"/>
          <w:szCs w:val="30"/>
        </w:rPr>
      </w:pPr>
    </w:p>
    <w:p w14:paraId="46C9C413">
      <w:pPr>
        <w:spacing w:line="360" w:lineRule="auto"/>
        <w:jc w:val="center"/>
        <w:rPr>
          <w:rFonts w:hint="eastAsia" w:ascii="宋体" w:eastAsia="宋体"/>
          <w:color w:val="auto"/>
          <w:sz w:val="24"/>
          <w:lang w:eastAsia="zh-CN"/>
        </w:rPr>
      </w:pPr>
      <w:r>
        <w:rPr>
          <w:rFonts w:hint="eastAsia" w:ascii="宋体"/>
          <w:b/>
          <w:color w:val="auto"/>
          <w:sz w:val="30"/>
          <w:szCs w:val="30"/>
        </w:rPr>
        <w:t>报价一览表</w:t>
      </w:r>
    </w:p>
    <w:p w14:paraId="1F9BAF7C">
      <w:pPr>
        <w:spacing w:line="360" w:lineRule="auto"/>
        <w:rPr>
          <w:rFonts w:hint="eastAsia" w:ascii="宋体" w:eastAsia="宋体"/>
          <w:color w:val="auto"/>
          <w:sz w:val="24"/>
          <w:u w:val="single"/>
          <w:lang w:eastAsia="zh-CN"/>
        </w:rPr>
      </w:pPr>
      <w:r>
        <w:rPr>
          <w:rFonts w:hint="eastAsia" w:ascii="宋体"/>
          <w:color w:val="auto"/>
          <w:sz w:val="24"/>
        </w:rPr>
        <w:t>项目名称：项目编号：</w:t>
      </w:r>
    </w:p>
    <w:tbl>
      <w:tblPr>
        <w:tblStyle w:val="88"/>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6471"/>
      </w:tblGrid>
      <w:tr w14:paraId="4678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5" w:type="dxa"/>
            <w:noWrap w:val="0"/>
            <w:vAlign w:val="center"/>
          </w:tcPr>
          <w:p w14:paraId="11B3CF16">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投标内容</w:t>
            </w:r>
          </w:p>
        </w:tc>
        <w:tc>
          <w:tcPr>
            <w:tcW w:w="6471" w:type="dxa"/>
            <w:noWrap w:val="0"/>
            <w:vAlign w:val="center"/>
          </w:tcPr>
          <w:p w14:paraId="40695154">
            <w:pPr>
              <w:keepNext w:val="0"/>
              <w:keepLines w:val="0"/>
              <w:suppressLineNumbers w:val="0"/>
              <w:spacing w:before="0" w:beforeAutospacing="0" w:after="0" w:afterAutospacing="0" w:line="360" w:lineRule="auto"/>
              <w:ind w:left="0" w:right="0"/>
              <w:jc w:val="center"/>
              <w:rPr>
                <w:rFonts w:hint="default"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单价合计</w:t>
            </w:r>
          </w:p>
        </w:tc>
      </w:tr>
      <w:tr w14:paraId="3C2B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065" w:type="dxa"/>
            <w:noWrap w:val="0"/>
            <w:vAlign w:val="center"/>
          </w:tcPr>
          <w:p w14:paraId="076EC736">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c>
          <w:tcPr>
            <w:tcW w:w="6471" w:type="dxa"/>
            <w:noWrap w:val="0"/>
            <w:vAlign w:val="center"/>
          </w:tcPr>
          <w:p w14:paraId="00DFAEF7">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lang w:eastAsia="zh-CN"/>
              </w:rPr>
            </w:pPr>
            <w:r>
              <w:rPr>
                <w:rFonts w:hint="eastAsia" w:ascii="宋体" w:hAnsi="Times New Roman" w:cs="Times New Roman"/>
                <w:color w:val="auto"/>
                <w:sz w:val="24"/>
              </w:rPr>
              <w:t>小写：￥元</w:t>
            </w:r>
          </w:p>
          <w:p w14:paraId="5A8D6243">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大写：元</w:t>
            </w:r>
          </w:p>
        </w:tc>
      </w:tr>
      <w:tr w14:paraId="0255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065" w:type="dxa"/>
            <w:noWrap w:val="0"/>
            <w:vAlign w:val="center"/>
          </w:tcPr>
          <w:p w14:paraId="4E9B62D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交货及完成期限：</w:t>
            </w:r>
          </w:p>
        </w:tc>
        <w:tc>
          <w:tcPr>
            <w:tcW w:w="6471" w:type="dxa"/>
            <w:noWrap w:val="0"/>
            <w:vAlign w:val="center"/>
          </w:tcPr>
          <w:p w14:paraId="62F99511">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r>
    </w:tbl>
    <w:p w14:paraId="3A2D863E">
      <w:pPr>
        <w:spacing w:line="360" w:lineRule="auto"/>
        <w:rPr>
          <w:rFonts w:hint="eastAsia" w:ascii="宋体"/>
          <w:color w:val="auto"/>
          <w:sz w:val="24"/>
        </w:rPr>
      </w:pPr>
    </w:p>
    <w:p w14:paraId="3563AF0B">
      <w:pPr>
        <w:spacing w:line="360" w:lineRule="auto"/>
        <w:rPr>
          <w:rFonts w:hint="eastAsia" w:ascii="宋体"/>
          <w:color w:val="auto"/>
          <w:sz w:val="24"/>
        </w:rPr>
      </w:pPr>
      <w:r>
        <w:rPr>
          <w:rFonts w:hint="eastAsia" w:ascii="宋体"/>
          <w:color w:val="auto"/>
          <w:sz w:val="24"/>
        </w:rPr>
        <w:t>投标人名称（单位盖章）：</w:t>
      </w:r>
    </w:p>
    <w:p w14:paraId="474E11C9">
      <w:pPr>
        <w:spacing w:line="360" w:lineRule="auto"/>
        <w:rPr>
          <w:rFonts w:hint="eastAsia" w:ascii="宋体"/>
          <w:color w:val="auto"/>
          <w:sz w:val="24"/>
        </w:rPr>
      </w:pPr>
      <w:r>
        <w:rPr>
          <w:rFonts w:hint="eastAsia" w:ascii="宋体"/>
          <w:color w:val="auto"/>
          <w:sz w:val="24"/>
        </w:rPr>
        <w:t>法定代表人或授权委托人（签字）：</w:t>
      </w:r>
    </w:p>
    <w:p w14:paraId="0AEEF202">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2D1E0DB8">
      <w:pPr>
        <w:pStyle w:val="419"/>
        <w:spacing w:line="360" w:lineRule="auto"/>
        <w:jc w:val="left"/>
        <w:rPr>
          <w:rFonts w:hint="eastAsia" w:ascii="宋体" w:hAnsi="宋体"/>
          <w:b/>
          <w:bCs/>
          <w:color w:val="auto"/>
          <w:sz w:val="24"/>
        </w:rPr>
      </w:pPr>
    </w:p>
    <w:p w14:paraId="2DE76222">
      <w:pPr>
        <w:pStyle w:val="39"/>
        <w:rPr>
          <w:rFonts w:hint="eastAsia"/>
          <w:color w:val="auto"/>
        </w:rPr>
      </w:pPr>
    </w:p>
    <w:p w14:paraId="6CD72A9A">
      <w:pPr>
        <w:pStyle w:val="39"/>
        <w:rPr>
          <w:rFonts w:hint="eastAsia"/>
          <w:color w:val="auto"/>
        </w:rPr>
      </w:pPr>
    </w:p>
    <w:p w14:paraId="4A800C1C">
      <w:pPr>
        <w:pStyle w:val="39"/>
        <w:rPr>
          <w:rFonts w:hint="eastAsia"/>
          <w:color w:val="auto"/>
        </w:rPr>
      </w:pPr>
    </w:p>
    <w:p w14:paraId="14685345">
      <w:pPr>
        <w:pStyle w:val="39"/>
        <w:rPr>
          <w:rFonts w:hint="eastAsia"/>
          <w:color w:val="auto"/>
        </w:rPr>
      </w:pPr>
    </w:p>
    <w:p w14:paraId="2E1B8EED">
      <w:pPr>
        <w:pStyle w:val="39"/>
        <w:rPr>
          <w:rFonts w:hint="eastAsia"/>
          <w:color w:val="auto"/>
        </w:rPr>
      </w:pPr>
    </w:p>
    <w:p w14:paraId="6C20CEE1">
      <w:pPr>
        <w:pStyle w:val="39"/>
        <w:rPr>
          <w:rFonts w:hint="eastAsia"/>
          <w:color w:val="auto"/>
        </w:rPr>
      </w:pPr>
    </w:p>
    <w:p w14:paraId="2C629031">
      <w:pPr>
        <w:pStyle w:val="39"/>
        <w:rPr>
          <w:rFonts w:hint="eastAsia"/>
          <w:color w:val="auto"/>
        </w:rPr>
      </w:pPr>
    </w:p>
    <w:p w14:paraId="044B85EF">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三：投标保证金证明</w:t>
      </w:r>
    </w:p>
    <w:p w14:paraId="7B177F6A">
      <w:pPr>
        <w:spacing w:line="360" w:lineRule="auto"/>
        <w:jc w:val="left"/>
        <w:rPr>
          <w:rFonts w:hint="eastAsia" w:ascii="宋体" w:hAnsi="宋体"/>
          <w:b/>
          <w:color w:val="auto"/>
          <w:sz w:val="30"/>
          <w:szCs w:val="30"/>
        </w:rPr>
      </w:pPr>
    </w:p>
    <w:p w14:paraId="1CE0DD94">
      <w:pPr>
        <w:spacing w:line="360" w:lineRule="auto"/>
        <w:jc w:val="left"/>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无</w:t>
      </w:r>
    </w:p>
    <w:p w14:paraId="28A1E472">
      <w:pPr>
        <w:spacing w:line="360" w:lineRule="auto"/>
        <w:jc w:val="left"/>
        <w:rPr>
          <w:rFonts w:hint="eastAsia" w:ascii="宋体" w:hAnsi="宋体"/>
          <w:b/>
          <w:color w:val="auto"/>
          <w:sz w:val="30"/>
          <w:szCs w:val="30"/>
        </w:rPr>
      </w:pPr>
    </w:p>
    <w:p w14:paraId="16678E64">
      <w:pPr>
        <w:spacing w:line="360" w:lineRule="auto"/>
        <w:jc w:val="left"/>
        <w:rPr>
          <w:rFonts w:hint="eastAsia" w:ascii="宋体" w:hAnsi="宋体"/>
          <w:b/>
          <w:color w:val="auto"/>
          <w:sz w:val="30"/>
          <w:szCs w:val="30"/>
        </w:rPr>
      </w:pPr>
    </w:p>
    <w:p w14:paraId="447DD59F">
      <w:pPr>
        <w:spacing w:line="360" w:lineRule="auto"/>
        <w:jc w:val="left"/>
        <w:rPr>
          <w:rFonts w:hint="eastAsia" w:ascii="宋体" w:hAnsi="宋体"/>
          <w:b/>
          <w:color w:val="auto"/>
          <w:sz w:val="30"/>
          <w:szCs w:val="30"/>
        </w:rPr>
      </w:pPr>
    </w:p>
    <w:p w14:paraId="4AEC6F3C">
      <w:pPr>
        <w:spacing w:line="360" w:lineRule="auto"/>
        <w:jc w:val="left"/>
        <w:rPr>
          <w:rFonts w:hint="eastAsia" w:ascii="宋体" w:hAnsi="宋体"/>
          <w:b/>
          <w:color w:val="auto"/>
          <w:sz w:val="30"/>
          <w:szCs w:val="30"/>
        </w:rPr>
      </w:pPr>
    </w:p>
    <w:p w14:paraId="355DFCA2">
      <w:pPr>
        <w:spacing w:line="360" w:lineRule="auto"/>
        <w:jc w:val="left"/>
        <w:rPr>
          <w:rFonts w:hint="eastAsia" w:ascii="宋体" w:hAnsi="宋体"/>
          <w:b/>
          <w:color w:val="auto"/>
          <w:sz w:val="30"/>
          <w:szCs w:val="30"/>
        </w:rPr>
      </w:pPr>
    </w:p>
    <w:p w14:paraId="191F43D9">
      <w:pPr>
        <w:spacing w:line="360" w:lineRule="auto"/>
        <w:jc w:val="left"/>
        <w:rPr>
          <w:rFonts w:hint="eastAsia" w:ascii="宋体" w:hAnsi="宋体"/>
          <w:b/>
          <w:color w:val="auto"/>
          <w:sz w:val="30"/>
          <w:szCs w:val="30"/>
        </w:rPr>
      </w:pPr>
    </w:p>
    <w:p w14:paraId="528F5986">
      <w:pPr>
        <w:spacing w:line="360" w:lineRule="auto"/>
        <w:jc w:val="left"/>
        <w:rPr>
          <w:rFonts w:hint="eastAsia" w:ascii="宋体" w:hAnsi="宋体"/>
          <w:b/>
          <w:color w:val="auto"/>
          <w:sz w:val="30"/>
          <w:szCs w:val="30"/>
        </w:rPr>
      </w:pPr>
    </w:p>
    <w:p w14:paraId="5F5AE2F5">
      <w:pPr>
        <w:spacing w:line="360" w:lineRule="auto"/>
        <w:jc w:val="left"/>
        <w:rPr>
          <w:rFonts w:hint="eastAsia" w:ascii="宋体" w:hAnsi="宋体"/>
          <w:b/>
          <w:color w:val="auto"/>
          <w:sz w:val="30"/>
          <w:szCs w:val="30"/>
        </w:rPr>
      </w:pPr>
    </w:p>
    <w:p w14:paraId="7E6D5AC6">
      <w:pPr>
        <w:spacing w:line="360" w:lineRule="auto"/>
        <w:jc w:val="left"/>
        <w:rPr>
          <w:rFonts w:hint="eastAsia" w:ascii="宋体" w:hAnsi="宋体"/>
          <w:b/>
          <w:color w:val="auto"/>
          <w:sz w:val="30"/>
          <w:szCs w:val="30"/>
        </w:rPr>
      </w:pPr>
    </w:p>
    <w:p w14:paraId="13AF9787">
      <w:pPr>
        <w:spacing w:line="360" w:lineRule="auto"/>
        <w:jc w:val="left"/>
        <w:rPr>
          <w:rFonts w:hint="eastAsia" w:ascii="宋体" w:hAnsi="宋体"/>
          <w:b/>
          <w:color w:val="auto"/>
          <w:sz w:val="30"/>
          <w:szCs w:val="30"/>
        </w:rPr>
      </w:pPr>
    </w:p>
    <w:p w14:paraId="21304C52">
      <w:pPr>
        <w:spacing w:line="360" w:lineRule="auto"/>
        <w:jc w:val="left"/>
        <w:rPr>
          <w:rFonts w:hint="eastAsia" w:ascii="宋体" w:hAnsi="宋体"/>
          <w:b/>
          <w:color w:val="auto"/>
          <w:sz w:val="30"/>
          <w:szCs w:val="30"/>
        </w:rPr>
      </w:pPr>
    </w:p>
    <w:p w14:paraId="3DC71D4F">
      <w:pPr>
        <w:spacing w:line="360" w:lineRule="auto"/>
        <w:jc w:val="left"/>
        <w:rPr>
          <w:rFonts w:hint="eastAsia" w:ascii="宋体" w:hAnsi="宋体"/>
          <w:b/>
          <w:color w:val="auto"/>
          <w:sz w:val="30"/>
          <w:szCs w:val="30"/>
        </w:rPr>
      </w:pPr>
    </w:p>
    <w:p w14:paraId="50B6DC76">
      <w:pPr>
        <w:spacing w:line="360" w:lineRule="auto"/>
        <w:jc w:val="left"/>
        <w:rPr>
          <w:rFonts w:hint="eastAsia" w:ascii="宋体" w:hAnsi="宋体"/>
          <w:b/>
          <w:color w:val="auto"/>
          <w:sz w:val="30"/>
          <w:szCs w:val="30"/>
        </w:rPr>
      </w:pPr>
    </w:p>
    <w:p w14:paraId="6EB21053">
      <w:pPr>
        <w:spacing w:line="360" w:lineRule="auto"/>
        <w:jc w:val="left"/>
        <w:rPr>
          <w:rFonts w:hint="eastAsia" w:ascii="宋体" w:hAnsi="宋体"/>
          <w:b/>
          <w:color w:val="auto"/>
          <w:sz w:val="30"/>
          <w:szCs w:val="30"/>
        </w:rPr>
      </w:pPr>
    </w:p>
    <w:p w14:paraId="23DF8A83">
      <w:pPr>
        <w:spacing w:line="360" w:lineRule="auto"/>
        <w:jc w:val="left"/>
        <w:rPr>
          <w:rFonts w:hint="eastAsia" w:ascii="宋体" w:hAnsi="宋体"/>
          <w:b/>
          <w:color w:val="auto"/>
          <w:sz w:val="30"/>
          <w:szCs w:val="30"/>
        </w:rPr>
      </w:pPr>
    </w:p>
    <w:p w14:paraId="0FD7F7DF">
      <w:pPr>
        <w:spacing w:line="360" w:lineRule="auto"/>
        <w:jc w:val="left"/>
        <w:rPr>
          <w:rFonts w:hint="eastAsia" w:ascii="宋体" w:hAnsi="宋体"/>
          <w:b/>
          <w:color w:val="auto"/>
          <w:sz w:val="30"/>
          <w:szCs w:val="30"/>
        </w:rPr>
      </w:pPr>
    </w:p>
    <w:p w14:paraId="34C19B62">
      <w:pPr>
        <w:spacing w:line="360" w:lineRule="auto"/>
        <w:jc w:val="left"/>
        <w:rPr>
          <w:rFonts w:hint="eastAsia" w:ascii="宋体" w:hAnsi="宋体"/>
          <w:b/>
          <w:color w:val="auto"/>
          <w:sz w:val="30"/>
          <w:szCs w:val="30"/>
        </w:rPr>
      </w:pPr>
    </w:p>
    <w:p w14:paraId="264A4D02">
      <w:pPr>
        <w:spacing w:line="360" w:lineRule="auto"/>
        <w:jc w:val="left"/>
        <w:rPr>
          <w:rFonts w:hint="eastAsia" w:ascii="宋体" w:hAnsi="宋体"/>
          <w:b/>
          <w:color w:val="auto"/>
          <w:sz w:val="30"/>
          <w:szCs w:val="30"/>
        </w:rPr>
      </w:pPr>
    </w:p>
    <w:p w14:paraId="77341B39">
      <w:pPr>
        <w:pStyle w:val="38"/>
        <w:ind w:left="1060" w:hanging="640"/>
        <w:rPr>
          <w:rFonts w:hint="eastAsia"/>
          <w:color w:val="auto"/>
        </w:rPr>
      </w:pPr>
    </w:p>
    <w:p w14:paraId="2BA5A7F6">
      <w:pPr>
        <w:pStyle w:val="39"/>
        <w:rPr>
          <w:rFonts w:hint="eastAsia"/>
          <w:color w:val="auto"/>
        </w:rPr>
      </w:pPr>
    </w:p>
    <w:p w14:paraId="7111104C">
      <w:pPr>
        <w:spacing w:line="360" w:lineRule="auto"/>
        <w:jc w:val="left"/>
        <w:rPr>
          <w:rFonts w:hint="eastAsia" w:ascii="宋体" w:hAnsi="宋体"/>
          <w:b/>
          <w:color w:val="auto"/>
          <w:sz w:val="30"/>
          <w:szCs w:val="30"/>
        </w:rPr>
      </w:pPr>
    </w:p>
    <w:p w14:paraId="62A8E718">
      <w:pPr>
        <w:pStyle w:val="38"/>
        <w:ind w:left="1022" w:hanging="602"/>
        <w:rPr>
          <w:rFonts w:hint="eastAsia" w:ascii="宋体" w:hAnsi="宋体"/>
          <w:b/>
          <w:color w:val="auto"/>
          <w:sz w:val="30"/>
          <w:szCs w:val="30"/>
        </w:rPr>
      </w:pPr>
    </w:p>
    <w:p w14:paraId="151C4780">
      <w:pPr>
        <w:spacing w:line="360" w:lineRule="auto"/>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四：</w:t>
      </w:r>
    </w:p>
    <w:p w14:paraId="71C3CE51">
      <w:pPr>
        <w:spacing w:line="360" w:lineRule="auto"/>
        <w:jc w:val="center"/>
        <w:rPr>
          <w:rFonts w:hint="eastAsia" w:ascii="宋体" w:hAnsi="宋体"/>
          <w:b/>
          <w:color w:val="auto"/>
          <w:sz w:val="30"/>
          <w:szCs w:val="30"/>
        </w:rPr>
      </w:pPr>
      <w:r>
        <w:rPr>
          <w:rFonts w:hint="eastAsia" w:ascii="宋体" w:hAnsi="宋体"/>
          <w:b/>
          <w:color w:val="auto"/>
          <w:sz w:val="30"/>
          <w:szCs w:val="30"/>
        </w:rPr>
        <w:t>投标报价明细表</w:t>
      </w:r>
    </w:p>
    <w:p w14:paraId="419B187A">
      <w:pPr>
        <w:spacing w:line="360" w:lineRule="auto"/>
        <w:rPr>
          <w:rFonts w:hint="eastAsia" w:ascii="宋体" w:eastAsia="宋体"/>
          <w:color w:val="auto"/>
          <w:sz w:val="24"/>
          <w:lang w:eastAsia="zh-CN"/>
        </w:rPr>
      </w:pPr>
      <w:r>
        <w:rPr>
          <w:rFonts w:hint="eastAsia" w:ascii="宋体"/>
          <w:color w:val="auto"/>
          <w:sz w:val="24"/>
        </w:rPr>
        <w:t>项目名称：项目编号/标项名称：</w:t>
      </w:r>
    </w:p>
    <w:tbl>
      <w:tblPr>
        <w:tblStyle w:val="88"/>
        <w:tblW w:w="9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78"/>
        <w:gridCol w:w="870"/>
        <w:gridCol w:w="725"/>
        <w:gridCol w:w="1077"/>
        <w:gridCol w:w="900"/>
        <w:gridCol w:w="3920"/>
      </w:tblGrid>
      <w:tr w14:paraId="0B7E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173C65E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序号</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4BA4244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标的名称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72FC3E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规格型号</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153655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品牌</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793BBE6">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D64010">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单价</w:t>
            </w:r>
          </w:p>
        </w:tc>
        <w:tc>
          <w:tcPr>
            <w:tcW w:w="3920" w:type="dxa"/>
            <w:tcBorders>
              <w:top w:val="single" w:color="auto" w:sz="4" w:space="0"/>
              <w:left w:val="single" w:color="auto" w:sz="4" w:space="0"/>
              <w:bottom w:val="single" w:color="auto" w:sz="4" w:space="0"/>
              <w:right w:val="single" w:color="auto" w:sz="4" w:space="0"/>
            </w:tcBorders>
            <w:noWrap w:val="0"/>
            <w:vAlign w:val="center"/>
          </w:tcPr>
          <w:p w14:paraId="2F63BC9D">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1097927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78DB4BB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制造商是否为中小微企业（列明中型、小型、微型）</w:t>
            </w:r>
          </w:p>
        </w:tc>
      </w:tr>
      <w:tr w14:paraId="2457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11C86FD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1</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4B114D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43BFD7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68981E2F">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4B68D94">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72FC4D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425AEDC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226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38F9180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2</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02A87D1D">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B9ADE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224895D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0E3A248">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50949F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5938E30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7589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4A6CD710">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3</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0A26F67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C13ABA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599E8DD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90F0102">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CB963F2">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58E16B52">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74FB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1CAB4E5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4</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2E59C0B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其他费用</w:t>
            </w:r>
          </w:p>
        </w:tc>
        <w:tc>
          <w:tcPr>
            <w:tcW w:w="3572" w:type="dxa"/>
            <w:gridSpan w:val="4"/>
            <w:tcBorders>
              <w:top w:val="single" w:color="auto" w:sz="4" w:space="0"/>
              <w:left w:val="single" w:color="auto" w:sz="4" w:space="0"/>
              <w:bottom w:val="single" w:color="auto" w:sz="4" w:space="0"/>
              <w:right w:val="single" w:color="auto" w:sz="4" w:space="0"/>
            </w:tcBorders>
            <w:noWrap w:val="0"/>
            <w:vAlign w:val="center"/>
          </w:tcPr>
          <w:p w14:paraId="14AF484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28B73222">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271C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7AE324F4">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5</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4C8EB64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中型企业提供货物总计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4A3A4AD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3C49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1A7346BB">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6</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D1E8E46">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color w:val="auto"/>
              </w:rPr>
            </w:pPr>
            <w:r>
              <w:rPr>
                <w:rFonts w:hint="eastAsia" w:ascii="Times New Roman" w:hAnsi="Times New Roman" w:cs="Times New Roman"/>
                <w:color w:val="auto"/>
              </w:rPr>
              <w:t>小型企业</w:t>
            </w:r>
            <w:r>
              <w:rPr>
                <w:rFonts w:hint="eastAsia" w:ascii="宋体" w:hAnsi="Times New Roman" w:cs="Times New Roman"/>
                <w:color w:val="auto"/>
                <w:sz w:val="24"/>
              </w:rPr>
              <w:t>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6E41A89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2664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270AF520">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7</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C94945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微型企业提供货物总计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745D18C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484B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43D900D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总计</w:t>
            </w:r>
          </w:p>
        </w:tc>
        <w:tc>
          <w:tcPr>
            <w:tcW w:w="8970" w:type="dxa"/>
            <w:gridSpan w:val="6"/>
            <w:tcBorders>
              <w:top w:val="single" w:color="auto" w:sz="4" w:space="0"/>
              <w:left w:val="single" w:color="auto" w:sz="4" w:space="0"/>
              <w:bottom w:val="single" w:color="auto" w:sz="4" w:space="0"/>
              <w:right w:val="single" w:color="auto" w:sz="4" w:space="0"/>
            </w:tcBorders>
            <w:noWrap w:val="0"/>
            <w:vAlign w:val="center"/>
          </w:tcPr>
          <w:p w14:paraId="1129E4E1">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小写:</w:t>
            </w:r>
          </w:p>
          <w:p w14:paraId="535B2143">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w:t>
            </w:r>
          </w:p>
        </w:tc>
      </w:tr>
    </w:tbl>
    <w:p w14:paraId="643795EE">
      <w:pPr>
        <w:spacing w:line="360" w:lineRule="auto"/>
        <w:rPr>
          <w:rFonts w:ascii="宋体"/>
          <w:color w:val="auto"/>
          <w:sz w:val="24"/>
        </w:rPr>
      </w:pPr>
    </w:p>
    <w:p w14:paraId="5F9F29B3">
      <w:pPr>
        <w:spacing w:line="360" w:lineRule="auto"/>
        <w:rPr>
          <w:rFonts w:hint="eastAsia" w:ascii="宋体"/>
          <w:color w:val="auto"/>
          <w:sz w:val="24"/>
        </w:rPr>
      </w:pPr>
      <w:r>
        <w:rPr>
          <w:rFonts w:hint="eastAsia" w:ascii="宋体"/>
          <w:color w:val="auto"/>
          <w:sz w:val="24"/>
        </w:rPr>
        <w:t>法定代表人或授权委托人（签字）：</w:t>
      </w:r>
    </w:p>
    <w:p w14:paraId="7DA23E07">
      <w:pPr>
        <w:spacing w:line="360" w:lineRule="auto"/>
        <w:ind w:firstLine="570"/>
        <w:rPr>
          <w:rFonts w:hint="eastAsia" w:ascii="宋体" w:eastAsia="宋体"/>
          <w:color w:val="auto"/>
          <w:sz w:val="24"/>
          <w:lang w:eastAsia="zh-CN"/>
        </w:rPr>
      </w:pPr>
      <w:r>
        <w:rPr>
          <w:rFonts w:hint="eastAsia" w:ascii="宋体"/>
          <w:color w:val="auto"/>
          <w:sz w:val="24"/>
        </w:rPr>
        <w:t>投标人盖章：</w:t>
      </w:r>
    </w:p>
    <w:p w14:paraId="43AC8F76">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2908D9DD">
      <w:pPr>
        <w:spacing w:line="360" w:lineRule="auto"/>
        <w:rPr>
          <w:rFonts w:hint="eastAsia" w:ascii="宋体"/>
          <w:b/>
          <w:color w:val="auto"/>
          <w:sz w:val="24"/>
        </w:rPr>
      </w:pPr>
      <w:r>
        <w:rPr>
          <w:rFonts w:hint="eastAsia" w:ascii="宋体"/>
          <w:b/>
          <w:color w:val="auto"/>
          <w:sz w:val="24"/>
        </w:rPr>
        <w:t>注：1.上述报价包含一切由供方承担的费用；</w:t>
      </w:r>
    </w:p>
    <w:p w14:paraId="70C3024D">
      <w:pPr>
        <w:pStyle w:val="39"/>
        <w:rPr>
          <w:rFonts w:hint="eastAsia"/>
          <w:color w:val="auto"/>
        </w:rPr>
      </w:pPr>
    </w:p>
    <w:p w14:paraId="4DD95466">
      <w:pPr>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五：</w:t>
      </w:r>
    </w:p>
    <w:p w14:paraId="261B03EE">
      <w:pPr>
        <w:jc w:val="center"/>
        <w:rPr>
          <w:rFonts w:hint="eastAsia" w:ascii="宋体" w:hAnsi="宋体"/>
          <w:b/>
          <w:color w:val="auto"/>
          <w:sz w:val="30"/>
          <w:szCs w:val="30"/>
        </w:rPr>
      </w:pPr>
      <w:r>
        <w:rPr>
          <w:rFonts w:hint="eastAsia" w:ascii="宋体" w:hAnsi="宋体"/>
          <w:b/>
          <w:color w:val="auto"/>
          <w:sz w:val="30"/>
          <w:szCs w:val="30"/>
        </w:rPr>
        <w:t>商务条款偏离表</w:t>
      </w:r>
    </w:p>
    <w:p w14:paraId="41E464C2">
      <w:pPr>
        <w:pStyle w:val="38"/>
        <w:ind w:left="1060" w:hanging="640"/>
        <w:rPr>
          <w:rFonts w:hint="eastAsia"/>
          <w:color w:val="auto"/>
        </w:rPr>
      </w:pPr>
    </w:p>
    <w:p w14:paraId="3C1F80DF">
      <w:pPr>
        <w:spacing w:line="360" w:lineRule="auto"/>
        <w:jc w:val="left"/>
        <w:rPr>
          <w:rFonts w:hint="eastAsia" w:ascii="宋体" w:hAnsi="宋体" w:eastAsia="宋体"/>
          <w:color w:val="auto"/>
          <w:sz w:val="24"/>
          <w:u w:val="single"/>
          <w:lang w:eastAsia="zh-CN"/>
        </w:rPr>
      </w:pPr>
      <w:r>
        <w:rPr>
          <w:rFonts w:hint="eastAsia" w:ascii="宋体" w:hAnsi="宋体"/>
          <w:color w:val="auto"/>
          <w:sz w:val="24"/>
        </w:rPr>
        <w:t>项目名称：项目编号：</w:t>
      </w:r>
    </w:p>
    <w:tbl>
      <w:tblPr>
        <w:tblStyle w:val="88"/>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091"/>
        <w:gridCol w:w="1740"/>
        <w:gridCol w:w="1770"/>
        <w:gridCol w:w="1680"/>
        <w:gridCol w:w="1260"/>
      </w:tblGrid>
      <w:tr w14:paraId="2179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733DF7D6">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序号</w:t>
            </w:r>
          </w:p>
        </w:tc>
        <w:tc>
          <w:tcPr>
            <w:tcW w:w="2091" w:type="dxa"/>
            <w:noWrap w:val="0"/>
            <w:vAlign w:val="center"/>
          </w:tcPr>
          <w:p w14:paraId="4F63906B">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招标文件条目号（页码）</w:t>
            </w:r>
          </w:p>
        </w:tc>
        <w:tc>
          <w:tcPr>
            <w:tcW w:w="1740" w:type="dxa"/>
            <w:noWrap w:val="0"/>
            <w:vAlign w:val="center"/>
          </w:tcPr>
          <w:p w14:paraId="183EEF91">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招标文件的</w:t>
            </w:r>
          </w:p>
          <w:p w14:paraId="7D4FE1F1">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770" w:type="dxa"/>
            <w:noWrap w:val="0"/>
            <w:vAlign w:val="center"/>
          </w:tcPr>
          <w:p w14:paraId="3C000DEB">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投标文件的</w:t>
            </w:r>
          </w:p>
          <w:p w14:paraId="15C6F62B">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680" w:type="dxa"/>
            <w:noWrap w:val="0"/>
            <w:vAlign w:val="center"/>
          </w:tcPr>
          <w:p w14:paraId="3390D51E">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24"/>
              </w:rPr>
            </w:pPr>
            <w:r>
              <w:rPr>
                <w:rFonts w:hint="eastAsia" w:ascii="宋体" w:hAnsi="宋体" w:cs="Times New Roman"/>
                <w:color w:val="auto"/>
                <w:sz w:val="24"/>
              </w:rPr>
              <w:t>偏离情况（据实填写正偏离/负偏离/无偏离）</w:t>
            </w:r>
          </w:p>
        </w:tc>
        <w:tc>
          <w:tcPr>
            <w:tcW w:w="1260" w:type="dxa"/>
            <w:noWrap w:val="0"/>
            <w:vAlign w:val="center"/>
          </w:tcPr>
          <w:p w14:paraId="598D8370">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说明</w:t>
            </w:r>
          </w:p>
        </w:tc>
      </w:tr>
      <w:tr w14:paraId="106A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4EBF75A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42DD894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541F3AE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5EDB24A9">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356C874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24BB368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3E7B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3FEA918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30A7737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43E56B1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6685F50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7A054D1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24B87F8A">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6ABF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61D17F52">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56C9775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72CF0CCA">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6569CC1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5154314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32B051B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625F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2777691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7EF4D9C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77BDFA20">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48CC159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2D031E6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4AD466E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5FCA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12A6B6D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05860C2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7B83457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2351940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47AAA89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390BF0A0">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279C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1DBA1329">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322EF8BA">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22C36AB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437FF7F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1102513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42FBE380">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535C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0017769">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475A19C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54E7B25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154CE0B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71C48C9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52E70EF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bl>
    <w:p w14:paraId="6336AD7D">
      <w:pPr>
        <w:pStyle w:val="39"/>
        <w:rPr>
          <w:rFonts w:hint="eastAsia" w:hAnsi="宋体"/>
          <w:color w:val="auto"/>
          <w:sz w:val="24"/>
          <w:u w:val="single"/>
        </w:rPr>
      </w:pPr>
    </w:p>
    <w:p w14:paraId="58667AF3">
      <w:pPr>
        <w:spacing w:line="360" w:lineRule="auto"/>
        <w:jc w:val="left"/>
        <w:rPr>
          <w:rFonts w:hint="eastAsia" w:ascii="宋体" w:hAnsi="宋体" w:cs="宋体"/>
          <w:color w:val="auto"/>
          <w:sz w:val="24"/>
        </w:rPr>
      </w:pPr>
      <w:r>
        <w:rPr>
          <w:rFonts w:hint="eastAsia" w:ascii="宋体" w:hAnsi="宋体" w:cs="宋体"/>
          <w:color w:val="auto"/>
          <w:sz w:val="24"/>
        </w:rPr>
        <w:t>注：1、本偏离表是评审最重要的直观材料和主要依据，投标人应当予以填写，表中“偏离情况”一栏应填以“正偏离”、“负偏离”或“无偏离”。</w:t>
      </w:r>
    </w:p>
    <w:p w14:paraId="0D8583DF">
      <w:pPr>
        <w:spacing w:line="360" w:lineRule="auto"/>
        <w:jc w:val="left"/>
        <w:rPr>
          <w:rFonts w:hint="eastAsia" w:ascii="宋体" w:hAnsi="宋体" w:cs="宋体"/>
          <w:color w:val="auto"/>
          <w:sz w:val="24"/>
        </w:rPr>
      </w:pPr>
      <w:r>
        <w:rPr>
          <w:rFonts w:hint="eastAsia" w:ascii="宋体" w:hAnsi="宋体" w:cs="宋体"/>
          <w:color w:val="auto"/>
          <w:sz w:val="24"/>
        </w:rPr>
        <w:t>2、投标人对于偏离情况请如实列出，否则根据情况承担相应后果。</w:t>
      </w:r>
    </w:p>
    <w:p w14:paraId="7F1CCBE0">
      <w:pPr>
        <w:spacing w:line="360" w:lineRule="auto"/>
        <w:jc w:val="left"/>
        <w:rPr>
          <w:rFonts w:hint="eastAsia" w:ascii="宋体" w:hAnsi="宋体" w:eastAsia="宋体" w:cs="宋体"/>
          <w:color w:val="auto"/>
          <w:sz w:val="24"/>
          <w:lang w:eastAsia="zh-CN"/>
        </w:rPr>
      </w:pPr>
    </w:p>
    <w:p w14:paraId="6DE31B8A">
      <w:pPr>
        <w:spacing w:line="360" w:lineRule="auto"/>
        <w:jc w:val="left"/>
        <w:rPr>
          <w:rFonts w:hint="eastAsia" w:ascii="宋体" w:hAnsi="宋体" w:cs="宋体"/>
          <w:color w:val="auto"/>
          <w:sz w:val="24"/>
        </w:rPr>
      </w:pPr>
      <w:r>
        <w:rPr>
          <w:rFonts w:hint="eastAsia" w:ascii="宋体" w:hAnsi="宋体" w:cs="宋体"/>
          <w:color w:val="auto"/>
          <w:sz w:val="24"/>
        </w:rPr>
        <w:t>投标人授权代表（签字）：_____________</w:t>
      </w:r>
    </w:p>
    <w:p w14:paraId="5E017526">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投标人名称（盖章）：</w:t>
      </w:r>
    </w:p>
    <w:p w14:paraId="6EA34DB0">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日期：</w:t>
      </w:r>
    </w:p>
    <w:p w14:paraId="3301E890">
      <w:pPr>
        <w:spacing w:line="360" w:lineRule="auto"/>
        <w:jc w:val="left"/>
        <w:rPr>
          <w:rFonts w:hint="eastAsia" w:ascii="宋体" w:hAnsi="宋体"/>
          <w:color w:val="auto"/>
          <w:sz w:val="24"/>
        </w:rPr>
      </w:pPr>
    </w:p>
    <w:p w14:paraId="0FB4C29C">
      <w:pPr>
        <w:spacing w:line="360" w:lineRule="auto"/>
        <w:jc w:val="left"/>
        <w:rPr>
          <w:rFonts w:hint="eastAsia" w:ascii="宋体" w:hAnsi="宋体"/>
          <w:color w:val="auto"/>
          <w:sz w:val="24"/>
        </w:rPr>
      </w:pPr>
    </w:p>
    <w:p w14:paraId="028C46DD">
      <w:pPr>
        <w:spacing w:line="360" w:lineRule="auto"/>
        <w:jc w:val="left"/>
        <w:rPr>
          <w:rFonts w:hint="eastAsia" w:ascii="宋体" w:hAnsi="宋体"/>
          <w:color w:val="auto"/>
          <w:sz w:val="24"/>
        </w:rPr>
      </w:pPr>
    </w:p>
    <w:p w14:paraId="1CB674E7">
      <w:pPr>
        <w:pStyle w:val="38"/>
        <w:ind w:left="900" w:hanging="480"/>
        <w:rPr>
          <w:rFonts w:hint="eastAsia" w:ascii="宋体" w:hAnsi="宋体"/>
          <w:color w:val="auto"/>
          <w:sz w:val="24"/>
        </w:rPr>
      </w:pPr>
    </w:p>
    <w:p w14:paraId="779A21CE">
      <w:pPr>
        <w:pStyle w:val="39"/>
        <w:rPr>
          <w:rFonts w:hint="eastAsia" w:hAnsi="宋体"/>
          <w:color w:val="auto"/>
          <w:sz w:val="24"/>
        </w:rPr>
      </w:pPr>
    </w:p>
    <w:p w14:paraId="5A0B6C5C">
      <w:pPr>
        <w:spacing w:line="360" w:lineRule="auto"/>
        <w:jc w:val="left"/>
        <w:rPr>
          <w:rFonts w:hint="eastAsia" w:ascii="宋体" w:hAnsi="宋体" w:eastAsia="宋体" w:cs="宋体"/>
          <w:b/>
          <w:color w:val="auto"/>
          <w:sz w:val="30"/>
          <w:szCs w:val="30"/>
          <w:lang w:eastAsia="zh-CN"/>
        </w:rPr>
      </w:pPr>
      <w:r>
        <w:rPr>
          <w:rFonts w:hint="eastAsia" w:ascii="宋体" w:hAnsi="宋体" w:cs="宋体"/>
          <w:b/>
          <w:color w:val="auto"/>
          <w:sz w:val="30"/>
          <w:szCs w:val="30"/>
        </w:rPr>
        <w:br w:type="page"/>
      </w:r>
      <w:r>
        <w:rPr>
          <w:rFonts w:hint="eastAsia" w:ascii="宋体" w:hAnsi="宋体" w:cs="宋体"/>
          <w:b/>
          <w:color w:val="auto"/>
          <w:sz w:val="30"/>
          <w:szCs w:val="30"/>
        </w:rPr>
        <w:t>附件六：</w:t>
      </w:r>
    </w:p>
    <w:p w14:paraId="537362F3">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采购需求偏离表</w:t>
      </w:r>
    </w:p>
    <w:p w14:paraId="275DE102">
      <w:pPr>
        <w:spacing w:line="360" w:lineRule="auto"/>
        <w:rPr>
          <w:rFonts w:hint="eastAsia" w:ascii="宋体" w:hAnsi="宋体" w:eastAsia="宋体" w:cs="宋体"/>
          <w:color w:val="auto"/>
          <w:sz w:val="24"/>
          <w:lang w:eastAsia="zh-CN"/>
        </w:rPr>
      </w:pPr>
      <w:r>
        <w:rPr>
          <w:rFonts w:hint="eastAsia" w:ascii="宋体" w:hAnsi="宋体" w:cs="宋体"/>
          <w:color w:val="auto"/>
          <w:sz w:val="24"/>
        </w:rPr>
        <w:t>项目名称：项目编号/标项名称：</w:t>
      </w:r>
    </w:p>
    <w:tbl>
      <w:tblPr>
        <w:tblStyle w:val="88"/>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96"/>
        <w:gridCol w:w="1191"/>
        <w:gridCol w:w="1191"/>
        <w:gridCol w:w="1191"/>
        <w:gridCol w:w="1191"/>
        <w:gridCol w:w="1191"/>
        <w:gridCol w:w="1196"/>
      </w:tblGrid>
      <w:tr w14:paraId="52D6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noWrap w:val="0"/>
            <w:vAlign w:val="center"/>
          </w:tcPr>
          <w:p w14:paraId="40B4D09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序号</w:t>
            </w:r>
          </w:p>
        </w:tc>
        <w:tc>
          <w:tcPr>
            <w:tcW w:w="1196" w:type="dxa"/>
            <w:vMerge w:val="restart"/>
            <w:noWrap w:val="0"/>
            <w:vAlign w:val="center"/>
          </w:tcPr>
          <w:p w14:paraId="4140B99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招标文件条目号</w:t>
            </w:r>
          </w:p>
        </w:tc>
        <w:tc>
          <w:tcPr>
            <w:tcW w:w="1191" w:type="dxa"/>
            <w:vMerge w:val="restart"/>
            <w:noWrap w:val="0"/>
            <w:vAlign w:val="center"/>
          </w:tcPr>
          <w:p w14:paraId="0C9E9C0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招标文件要求</w:t>
            </w:r>
          </w:p>
        </w:tc>
        <w:tc>
          <w:tcPr>
            <w:tcW w:w="1191" w:type="dxa"/>
            <w:vMerge w:val="restart"/>
            <w:noWrap w:val="0"/>
            <w:vAlign w:val="center"/>
          </w:tcPr>
          <w:p w14:paraId="7FA5302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响应内容</w:t>
            </w:r>
          </w:p>
        </w:tc>
        <w:tc>
          <w:tcPr>
            <w:tcW w:w="3573" w:type="dxa"/>
            <w:gridSpan w:val="3"/>
            <w:noWrap w:val="0"/>
            <w:vAlign w:val="center"/>
          </w:tcPr>
          <w:p w14:paraId="7AE30ACD">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color w:val="auto"/>
                <w:sz w:val="24"/>
              </w:rPr>
            </w:pPr>
            <w:r>
              <w:rPr>
                <w:rFonts w:hint="eastAsia" w:ascii="宋体" w:hAnsi="宋体" w:cs="宋体"/>
                <w:color w:val="auto"/>
                <w:sz w:val="24"/>
              </w:rPr>
              <w:t>偏离情况（据实填写）</w:t>
            </w:r>
          </w:p>
        </w:tc>
        <w:tc>
          <w:tcPr>
            <w:tcW w:w="1196" w:type="dxa"/>
            <w:vMerge w:val="restart"/>
            <w:noWrap w:val="0"/>
            <w:vAlign w:val="center"/>
          </w:tcPr>
          <w:p w14:paraId="5C1F5964">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rPr>
            </w:pPr>
            <w:r>
              <w:rPr>
                <w:rFonts w:hint="eastAsia" w:ascii="宋体" w:hAnsi="宋体" w:cs="宋体"/>
                <w:color w:val="auto"/>
                <w:sz w:val="24"/>
              </w:rPr>
              <w:t>说明</w:t>
            </w:r>
          </w:p>
        </w:tc>
      </w:tr>
      <w:tr w14:paraId="38C6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189" w:type="dxa"/>
            <w:vMerge w:val="continue"/>
            <w:noWrap w:val="0"/>
            <w:vAlign w:val="top"/>
          </w:tcPr>
          <w:p w14:paraId="6E8F756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Merge w:val="continue"/>
            <w:noWrap w:val="0"/>
            <w:vAlign w:val="top"/>
          </w:tcPr>
          <w:p w14:paraId="73D72D1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noWrap w:val="0"/>
            <w:vAlign w:val="top"/>
          </w:tcPr>
          <w:p w14:paraId="2B4127C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noWrap w:val="0"/>
            <w:vAlign w:val="top"/>
          </w:tcPr>
          <w:p w14:paraId="038608E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center"/>
          </w:tcPr>
          <w:p w14:paraId="038F5D1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正偏离</w:t>
            </w:r>
          </w:p>
        </w:tc>
        <w:tc>
          <w:tcPr>
            <w:tcW w:w="1191" w:type="dxa"/>
            <w:noWrap w:val="0"/>
            <w:vAlign w:val="center"/>
          </w:tcPr>
          <w:p w14:paraId="6AB6ECF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无偏离</w:t>
            </w:r>
          </w:p>
        </w:tc>
        <w:tc>
          <w:tcPr>
            <w:tcW w:w="1191" w:type="dxa"/>
            <w:noWrap w:val="0"/>
            <w:vAlign w:val="center"/>
          </w:tcPr>
          <w:p w14:paraId="5091BF9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负偏离</w:t>
            </w:r>
          </w:p>
        </w:tc>
        <w:tc>
          <w:tcPr>
            <w:tcW w:w="1196" w:type="dxa"/>
            <w:vMerge w:val="continue"/>
            <w:noWrap w:val="0"/>
            <w:vAlign w:val="top"/>
          </w:tcPr>
          <w:p w14:paraId="220181F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5292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89" w:type="dxa"/>
            <w:noWrap w:val="0"/>
            <w:vAlign w:val="top"/>
          </w:tcPr>
          <w:p w14:paraId="0585468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3E20015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A04D88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FA2C1E4">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2F1D63C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3BDA9A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AAF4E4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B1AD88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1224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89" w:type="dxa"/>
            <w:noWrap w:val="0"/>
            <w:vAlign w:val="top"/>
          </w:tcPr>
          <w:p w14:paraId="2C7B70A4">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567F7D7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191C2F8">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1618788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8D759C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CE6D5C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7FCAAB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73AB979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5DAC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89" w:type="dxa"/>
            <w:noWrap w:val="0"/>
            <w:vAlign w:val="top"/>
          </w:tcPr>
          <w:p w14:paraId="6202C06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5AD7DE3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45A7BD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E5CD2C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9A0DB35">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E0DB1F8">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58493C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DF4903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61B9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189" w:type="dxa"/>
            <w:noWrap w:val="0"/>
            <w:vAlign w:val="top"/>
          </w:tcPr>
          <w:p w14:paraId="3B9B9B6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2E7ADDF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01BE27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6C7205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972B634">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7291BA5">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3B3CE88">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5771F3A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654E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189" w:type="dxa"/>
            <w:noWrap w:val="0"/>
            <w:vAlign w:val="top"/>
          </w:tcPr>
          <w:p w14:paraId="74BFEC6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5D253D9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13B77D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CBEF55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9EB088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1A63AE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D04FA7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5AAD367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bl>
    <w:p w14:paraId="1DE79DD0">
      <w:pPr>
        <w:spacing w:line="360" w:lineRule="auto"/>
        <w:rPr>
          <w:rFonts w:hint="eastAsia" w:ascii="宋体" w:hAnsi="宋体" w:cs="宋体"/>
          <w:color w:val="auto"/>
          <w:sz w:val="24"/>
        </w:rPr>
      </w:pPr>
      <w:r>
        <w:rPr>
          <w:rFonts w:hint="eastAsia" w:ascii="宋体" w:hAnsi="宋体" w:cs="宋体"/>
          <w:color w:val="auto"/>
          <w:sz w:val="24"/>
        </w:rPr>
        <w:t>注：1、本偏离表是评审投标人技术方案最重要的直观材料和主要依据，投标人须针对本招标文件采购需求中的要求是否满足填写偏离表，表中“偏离情况”一栏应据实填写“正偏离”、“负偏离”或“无偏离”，表中“说明”填写技术参数证明页码。投标人应注意在本表中的所报货物和服务的技术应答与招标文件采购需求部分序号、采购需求部分要求做到逐条响应，否则由此造成评审小组无法认定的情形由投标人自行承担后果。</w:t>
      </w:r>
    </w:p>
    <w:p w14:paraId="056B7602">
      <w:pPr>
        <w:pStyle w:val="87"/>
        <w:spacing w:line="360" w:lineRule="auto"/>
        <w:ind w:left="0" w:leftChars="0" w:firstLine="480"/>
        <w:rPr>
          <w:rFonts w:hint="eastAsia" w:ascii="宋体" w:hAnsi="宋体" w:cs="宋体"/>
          <w:b w:val="0"/>
          <w:bCs/>
          <w:color w:val="auto"/>
          <w:sz w:val="24"/>
        </w:rPr>
      </w:pPr>
      <w:r>
        <w:rPr>
          <w:rFonts w:hint="eastAsia" w:ascii="宋体" w:hAnsi="宋体" w:cs="宋体"/>
          <w:b w:val="0"/>
          <w:bCs/>
          <w:color w:val="auto"/>
          <w:sz w:val="24"/>
        </w:rPr>
        <w:t>2、投标人对于偏离情况请如实列出，否则根据情况承担相应后果。</w:t>
      </w:r>
    </w:p>
    <w:p w14:paraId="6ADE9068">
      <w:pPr>
        <w:pStyle w:val="87"/>
        <w:ind w:firstLine="422"/>
        <w:rPr>
          <w:rFonts w:hint="eastAsia" w:ascii="宋体" w:hAnsi="宋体" w:cs="宋体"/>
          <w:color w:val="auto"/>
        </w:rPr>
      </w:pPr>
    </w:p>
    <w:p w14:paraId="466102B5">
      <w:pPr>
        <w:autoSpaceDE w:val="0"/>
        <w:autoSpaceDN w:val="0"/>
        <w:spacing w:line="360" w:lineRule="auto"/>
        <w:ind w:right="-136" w:firstLine="480"/>
        <w:textAlignment w:val="bottom"/>
        <w:rPr>
          <w:rFonts w:hint="eastAsia" w:ascii="宋体" w:hAnsi="宋体" w:cs="宋体"/>
          <w:color w:val="auto"/>
          <w:sz w:val="24"/>
        </w:rPr>
      </w:pPr>
      <w:r>
        <w:rPr>
          <w:rFonts w:hint="eastAsia" w:ascii="宋体" w:hAnsi="宋体" w:cs="宋体"/>
          <w:color w:val="auto"/>
          <w:sz w:val="24"/>
        </w:rPr>
        <w:t>投标人授权代表（签字）：_____________</w:t>
      </w:r>
    </w:p>
    <w:p w14:paraId="14140B41">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投标人名称（盖章）：</w:t>
      </w:r>
    </w:p>
    <w:p w14:paraId="7159E5EA">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日期：</w:t>
      </w:r>
    </w:p>
    <w:p w14:paraId="27E4D3EC">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七：</w:t>
      </w:r>
    </w:p>
    <w:p w14:paraId="52EB3155">
      <w:pPr>
        <w:spacing w:line="360" w:lineRule="auto"/>
        <w:jc w:val="center"/>
        <w:rPr>
          <w:rFonts w:ascii="宋体" w:hAnsi="宋体"/>
          <w:b/>
          <w:color w:val="auto"/>
          <w:sz w:val="30"/>
          <w:szCs w:val="30"/>
        </w:rPr>
      </w:pPr>
      <w:r>
        <w:rPr>
          <w:rFonts w:hint="eastAsia" w:ascii="宋体" w:hAnsi="宋体"/>
          <w:b/>
          <w:color w:val="auto"/>
          <w:sz w:val="30"/>
          <w:szCs w:val="30"/>
        </w:rPr>
        <w:t>投标人基本情况表</w:t>
      </w:r>
    </w:p>
    <w:tbl>
      <w:tblPr>
        <w:tblStyle w:val="88"/>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417"/>
        <w:gridCol w:w="865"/>
        <w:gridCol w:w="1192"/>
      </w:tblGrid>
      <w:tr w14:paraId="74D60B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14:paraId="508287E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投标人名称</w:t>
            </w:r>
          </w:p>
        </w:tc>
        <w:tc>
          <w:tcPr>
            <w:tcW w:w="7724" w:type="dxa"/>
            <w:gridSpan w:val="7"/>
            <w:tcBorders>
              <w:top w:val="single" w:color="auto" w:sz="4" w:space="0"/>
              <w:right w:val="single" w:color="auto" w:sz="4" w:space="0"/>
            </w:tcBorders>
            <w:noWrap w:val="0"/>
            <w:vAlign w:val="center"/>
          </w:tcPr>
          <w:p w14:paraId="6772A48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1FCB3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31FFA1A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注册地址</w:t>
            </w:r>
          </w:p>
        </w:tc>
        <w:tc>
          <w:tcPr>
            <w:tcW w:w="3792" w:type="dxa"/>
            <w:gridSpan w:val="3"/>
            <w:noWrap w:val="0"/>
            <w:vAlign w:val="center"/>
          </w:tcPr>
          <w:p w14:paraId="5C3830B2">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75BFB84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邮政编码</w:t>
            </w:r>
          </w:p>
        </w:tc>
        <w:tc>
          <w:tcPr>
            <w:tcW w:w="2474" w:type="dxa"/>
            <w:gridSpan w:val="3"/>
            <w:tcBorders>
              <w:right w:val="single" w:color="auto" w:sz="4" w:space="0"/>
            </w:tcBorders>
            <w:noWrap w:val="0"/>
            <w:vAlign w:val="center"/>
          </w:tcPr>
          <w:p w14:paraId="3C51D61D">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6DEFD3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14:paraId="1B57C84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联系方式</w:t>
            </w:r>
          </w:p>
        </w:tc>
        <w:tc>
          <w:tcPr>
            <w:tcW w:w="1060" w:type="dxa"/>
            <w:noWrap w:val="0"/>
            <w:vAlign w:val="center"/>
          </w:tcPr>
          <w:p w14:paraId="3F3EF7D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联系人</w:t>
            </w:r>
          </w:p>
        </w:tc>
        <w:tc>
          <w:tcPr>
            <w:tcW w:w="2732" w:type="dxa"/>
            <w:gridSpan w:val="2"/>
            <w:noWrap w:val="0"/>
            <w:vAlign w:val="center"/>
          </w:tcPr>
          <w:p w14:paraId="23AEBAB4">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6CD8052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2474" w:type="dxa"/>
            <w:gridSpan w:val="3"/>
            <w:tcBorders>
              <w:right w:val="single" w:color="auto" w:sz="4" w:space="0"/>
            </w:tcBorders>
            <w:noWrap w:val="0"/>
            <w:vAlign w:val="center"/>
          </w:tcPr>
          <w:p w14:paraId="0A0F38F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53DB1D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14:paraId="43FAEF8E">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060" w:type="dxa"/>
            <w:noWrap w:val="0"/>
            <w:vAlign w:val="center"/>
          </w:tcPr>
          <w:p w14:paraId="1C4BB21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传真</w:t>
            </w:r>
          </w:p>
        </w:tc>
        <w:tc>
          <w:tcPr>
            <w:tcW w:w="2732" w:type="dxa"/>
            <w:gridSpan w:val="2"/>
            <w:noWrap w:val="0"/>
            <w:vAlign w:val="center"/>
          </w:tcPr>
          <w:p w14:paraId="2D70C132">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44880920">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网址</w:t>
            </w:r>
          </w:p>
        </w:tc>
        <w:tc>
          <w:tcPr>
            <w:tcW w:w="2474" w:type="dxa"/>
            <w:gridSpan w:val="3"/>
            <w:tcBorders>
              <w:right w:val="single" w:color="auto" w:sz="4" w:space="0"/>
            </w:tcBorders>
            <w:noWrap w:val="0"/>
            <w:vAlign w:val="center"/>
          </w:tcPr>
          <w:p w14:paraId="662E05A0">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5C5F84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4B2722C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本公司所属</w:t>
            </w:r>
          </w:p>
          <w:p w14:paraId="73E81AA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行业</w:t>
            </w:r>
          </w:p>
        </w:tc>
        <w:tc>
          <w:tcPr>
            <w:tcW w:w="7724" w:type="dxa"/>
            <w:gridSpan w:val="7"/>
            <w:tcBorders>
              <w:right w:val="single" w:color="auto" w:sz="4" w:space="0"/>
            </w:tcBorders>
            <w:noWrap w:val="0"/>
            <w:vAlign w:val="center"/>
          </w:tcPr>
          <w:p w14:paraId="24992EA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5B451F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14:paraId="5D8BF3F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法定代表人</w:t>
            </w:r>
          </w:p>
        </w:tc>
        <w:tc>
          <w:tcPr>
            <w:tcW w:w="1060" w:type="dxa"/>
            <w:noWrap w:val="0"/>
            <w:vAlign w:val="center"/>
          </w:tcPr>
          <w:p w14:paraId="21155F0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noWrap w:val="0"/>
            <w:vAlign w:val="center"/>
          </w:tcPr>
          <w:p w14:paraId="45A8E87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noWrap w:val="0"/>
            <w:vAlign w:val="center"/>
          </w:tcPr>
          <w:p w14:paraId="1CE1FF2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noWrap w:val="0"/>
            <w:vAlign w:val="center"/>
          </w:tcPr>
          <w:p w14:paraId="11EA2A0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noWrap w:val="0"/>
            <w:vAlign w:val="center"/>
          </w:tcPr>
          <w:p w14:paraId="01187360">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noWrap w:val="0"/>
            <w:vAlign w:val="center"/>
          </w:tcPr>
          <w:p w14:paraId="2B79BB89">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0D052C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14:paraId="68B1052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项目负责人</w:t>
            </w:r>
          </w:p>
        </w:tc>
        <w:tc>
          <w:tcPr>
            <w:tcW w:w="1060" w:type="dxa"/>
            <w:noWrap w:val="0"/>
            <w:vAlign w:val="center"/>
          </w:tcPr>
          <w:p w14:paraId="4A95830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noWrap w:val="0"/>
            <w:vAlign w:val="center"/>
          </w:tcPr>
          <w:p w14:paraId="01C6063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noWrap w:val="0"/>
            <w:vAlign w:val="center"/>
          </w:tcPr>
          <w:p w14:paraId="5E06A66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noWrap w:val="0"/>
            <w:vAlign w:val="center"/>
          </w:tcPr>
          <w:p w14:paraId="044E021A">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noWrap w:val="0"/>
            <w:vAlign w:val="center"/>
          </w:tcPr>
          <w:p w14:paraId="02E5DC6F">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noWrap w:val="0"/>
            <w:vAlign w:val="center"/>
          </w:tcPr>
          <w:p w14:paraId="23AACA3F">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51645F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556C4EF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成立时间</w:t>
            </w:r>
          </w:p>
        </w:tc>
        <w:tc>
          <w:tcPr>
            <w:tcW w:w="2422" w:type="dxa"/>
            <w:gridSpan w:val="2"/>
            <w:tcBorders>
              <w:bottom w:val="single" w:color="auto" w:sz="4" w:space="0"/>
            </w:tcBorders>
            <w:noWrap w:val="0"/>
            <w:vAlign w:val="center"/>
          </w:tcPr>
          <w:p w14:paraId="72085F0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5302" w:type="dxa"/>
            <w:gridSpan w:val="5"/>
            <w:tcBorders>
              <w:bottom w:val="single" w:color="auto" w:sz="4" w:space="0"/>
              <w:right w:val="single" w:color="auto" w:sz="4" w:space="0"/>
            </w:tcBorders>
            <w:noWrap w:val="0"/>
            <w:vAlign w:val="center"/>
          </w:tcPr>
          <w:p w14:paraId="3337E2EA">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从业人员人数：</w:t>
            </w:r>
          </w:p>
        </w:tc>
      </w:tr>
      <w:tr w14:paraId="235E74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14:paraId="320F85B3">
            <w:pPr>
              <w:keepNext w:val="0"/>
              <w:keepLines w:val="0"/>
              <w:suppressLineNumbers w:val="0"/>
              <w:topLinePunct/>
              <w:spacing w:before="0" w:beforeAutospacing="0" w:after="0" w:afterAutospacing="0" w:line="440" w:lineRule="exact"/>
              <w:ind w:left="0" w:right="0"/>
              <w:jc w:val="center"/>
              <w:rPr>
                <w:rFonts w:hint="eastAsia" w:ascii="宋体" w:hAnsi="宋体" w:cs="Times New Roman"/>
                <w:color w:val="auto"/>
                <w:sz w:val="24"/>
              </w:rPr>
            </w:pPr>
            <w:r>
              <w:rPr>
                <w:rFonts w:hint="eastAsia" w:ascii="宋体" w:hAnsi="宋体" w:cs="Times New Roman"/>
                <w:color w:val="auto"/>
                <w:sz w:val="24"/>
              </w:rPr>
              <w:t>统一社会信用代码</w:t>
            </w:r>
          </w:p>
        </w:tc>
        <w:tc>
          <w:tcPr>
            <w:tcW w:w="2422" w:type="dxa"/>
            <w:gridSpan w:val="2"/>
            <w:tcBorders>
              <w:top w:val="single" w:color="auto" w:sz="4" w:space="0"/>
            </w:tcBorders>
            <w:noWrap w:val="0"/>
            <w:vAlign w:val="center"/>
          </w:tcPr>
          <w:p w14:paraId="293B0A55">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restart"/>
            <w:tcBorders>
              <w:top w:val="single" w:color="auto" w:sz="4" w:space="0"/>
            </w:tcBorders>
            <w:noWrap w:val="0"/>
            <w:vAlign w:val="center"/>
          </w:tcPr>
          <w:p w14:paraId="0D1D9E1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top w:val="single" w:color="auto" w:sz="4" w:space="0"/>
            </w:tcBorders>
            <w:noWrap w:val="0"/>
            <w:vAlign w:val="center"/>
          </w:tcPr>
          <w:p w14:paraId="6219DC0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高级职称人员</w:t>
            </w:r>
          </w:p>
        </w:tc>
        <w:tc>
          <w:tcPr>
            <w:tcW w:w="2057" w:type="dxa"/>
            <w:gridSpan w:val="2"/>
            <w:tcBorders>
              <w:top w:val="single" w:color="auto" w:sz="4" w:space="0"/>
              <w:right w:val="single" w:color="auto" w:sz="4" w:space="0"/>
            </w:tcBorders>
            <w:noWrap w:val="0"/>
            <w:vAlign w:val="center"/>
          </w:tcPr>
          <w:p w14:paraId="7BB09F08">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0C1ACC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7A061F7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注册资金</w:t>
            </w:r>
          </w:p>
        </w:tc>
        <w:tc>
          <w:tcPr>
            <w:tcW w:w="2422" w:type="dxa"/>
            <w:gridSpan w:val="2"/>
            <w:noWrap w:val="0"/>
            <w:vAlign w:val="center"/>
          </w:tcPr>
          <w:p w14:paraId="19D0535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noWrap w:val="0"/>
            <w:vAlign w:val="center"/>
          </w:tcPr>
          <w:p w14:paraId="76603C1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noWrap w:val="0"/>
            <w:vAlign w:val="center"/>
          </w:tcPr>
          <w:p w14:paraId="72B736A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中级职称人员</w:t>
            </w:r>
          </w:p>
        </w:tc>
        <w:tc>
          <w:tcPr>
            <w:tcW w:w="2057" w:type="dxa"/>
            <w:gridSpan w:val="2"/>
            <w:tcBorders>
              <w:right w:val="single" w:color="auto" w:sz="4" w:space="0"/>
            </w:tcBorders>
            <w:noWrap w:val="0"/>
            <w:vAlign w:val="center"/>
          </w:tcPr>
          <w:p w14:paraId="6058E4D2">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32855E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05359F6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开户银行</w:t>
            </w:r>
          </w:p>
        </w:tc>
        <w:tc>
          <w:tcPr>
            <w:tcW w:w="2422" w:type="dxa"/>
            <w:gridSpan w:val="2"/>
            <w:noWrap w:val="0"/>
            <w:vAlign w:val="center"/>
          </w:tcPr>
          <w:p w14:paraId="329EEDDA">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noWrap w:val="0"/>
            <w:vAlign w:val="center"/>
          </w:tcPr>
          <w:p w14:paraId="188474A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noWrap w:val="0"/>
            <w:vAlign w:val="center"/>
          </w:tcPr>
          <w:p w14:paraId="1E2472B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初级职称人员</w:t>
            </w:r>
          </w:p>
        </w:tc>
        <w:tc>
          <w:tcPr>
            <w:tcW w:w="2057" w:type="dxa"/>
            <w:gridSpan w:val="2"/>
            <w:tcBorders>
              <w:right w:val="single" w:color="auto" w:sz="4" w:space="0"/>
            </w:tcBorders>
            <w:noWrap w:val="0"/>
            <w:vAlign w:val="center"/>
          </w:tcPr>
          <w:p w14:paraId="2897C4FB">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4A7165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0DDA291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账号</w:t>
            </w:r>
          </w:p>
        </w:tc>
        <w:tc>
          <w:tcPr>
            <w:tcW w:w="2422" w:type="dxa"/>
            <w:gridSpan w:val="2"/>
            <w:tcBorders>
              <w:bottom w:val="single" w:color="auto" w:sz="4" w:space="0"/>
            </w:tcBorders>
            <w:noWrap w:val="0"/>
            <w:vAlign w:val="center"/>
          </w:tcPr>
          <w:p w14:paraId="3E2A7D62">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tcBorders>
              <w:bottom w:val="single" w:color="auto" w:sz="4" w:space="0"/>
            </w:tcBorders>
            <w:noWrap w:val="0"/>
            <w:vAlign w:val="center"/>
          </w:tcPr>
          <w:p w14:paraId="7A3B6D5C">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bottom w:val="single" w:color="auto" w:sz="4" w:space="0"/>
            </w:tcBorders>
            <w:noWrap w:val="0"/>
            <w:vAlign w:val="center"/>
          </w:tcPr>
          <w:p w14:paraId="0A57690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其他</w:t>
            </w:r>
          </w:p>
        </w:tc>
        <w:tc>
          <w:tcPr>
            <w:tcW w:w="2057" w:type="dxa"/>
            <w:gridSpan w:val="2"/>
            <w:tcBorders>
              <w:bottom w:val="single" w:color="auto" w:sz="4" w:space="0"/>
              <w:right w:val="single" w:color="auto" w:sz="4" w:space="0"/>
            </w:tcBorders>
            <w:noWrap w:val="0"/>
            <w:vAlign w:val="center"/>
          </w:tcPr>
          <w:p w14:paraId="6FCC17BC">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61B151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14:paraId="68E050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Times New Roman"/>
                <w:color w:val="auto"/>
                <w:sz w:val="24"/>
              </w:rPr>
              <w:t>近三年财务简况</w:t>
            </w:r>
          </w:p>
        </w:tc>
        <w:tc>
          <w:tcPr>
            <w:tcW w:w="7724" w:type="dxa"/>
            <w:gridSpan w:val="7"/>
            <w:tcBorders>
              <w:top w:val="single" w:color="auto" w:sz="4" w:space="0"/>
              <w:right w:val="single" w:color="auto" w:sz="4" w:space="0"/>
            </w:tcBorders>
            <w:noWrap w:val="0"/>
            <w:vAlign w:val="center"/>
          </w:tcPr>
          <w:p w14:paraId="701E2235">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年度净资产：资产总额：营业收入：利润：</w:t>
            </w:r>
          </w:p>
          <w:p w14:paraId="317480D7">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3</w:t>
            </w:r>
            <w:r>
              <w:rPr>
                <w:rFonts w:hint="eastAsia" w:ascii="宋体" w:hAnsi="宋体" w:cs="宋体"/>
                <w:color w:val="auto"/>
                <w:sz w:val="24"/>
              </w:rPr>
              <w:t>年度净资产：资产总额：营业收入：利润：</w:t>
            </w:r>
          </w:p>
          <w:p w14:paraId="051245CD">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cs="Times New Roman"/>
                <w:color w:val="auto"/>
              </w:rPr>
            </w:pPr>
            <w:r>
              <w:rPr>
                <w:rFonts w:hint="eastAsia" w:ascii="宋体" w:hAnsi="宋体" w:cs="宋体"/>
                <w:color w:val="auto"/>
                <w:kern w:val="0"/>
                <w:sz w:val="24"/>
              </w:rPr>
              <w:t>202</w:t>
            </w:r>
            <w:r>
              <w:rPr>
                <w:rFonts w:hint="eastAsia" w:ascii="宋体" w:hAnsi="宋体" w:cs="宋体"/>
                <w:color w:val="auto"/>
                <w:kern w:val="0"/>
                <w:sz w:val="24"/>
                <w:lang w:val="en-US" w:eastAsia="zh-CN"/>
              </w:rPr>
              <w:t>4</w:t>
            </w:r>
            <w:r>
              <w:rPr>
                <w:rFonts w:hint="eastAsia" w:ascii="宋体" w:hAnsi="宋体" w:cs="宋体"/>
                <w:color w:val="auto"/>
                <w:kern w:val="0"/>
                <w:sz w:val="24"/>
              </w:rPr>
              <w:t>年度净资产：资产总额：营业收入：利润：</w:t>
            </w:r>
          </w:p>
        </w:tc>
      </w:tr>
      <w:tr w14:paraId="27A65E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52" w:hRule="atLeast"/>
        </w:trPr>
        <w:tc>
          <w:tcPr>
            <w:tcW w:w="1677" w:type="dxa"/>
            <w:tcBorders>
              <w:top w:val="single" w:color="auto" w:sz="4" w:space="0"/>
              <w:left w:val="single" w:color="auto" w:sz="4" w:space="0"/>
              <w:bottom w:val="single" w:color="auto" w:sz="4" w:space="0"/>
            </w:tcBorders>
            <w:noWrap w:val="0"/>
            <w:vAlign w:val="center"/>
          </w:tcPr>
          <w:p w14:paraId="7E884F9D">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经营范围</w:t>
            </w:r>
          </w:p>
        </w:tc>
        <w:tc>
          <w:tcPr>
            <w:tcW w:w="7724" w:type="dxa"/>
            <w:gridSpan w:val="7"/>
            <w:tcBorders>
              <w:top w:val="single" w:color="auto" w:sz="4" w:space="0"/>
              <w:bottom w:val="single" w:color="auto" w:sz="4" w:space="0"/>
              <w:right w:val="single" w:color="auto" w:sz="4" w:space="0"/>
            </w:tcBorders>
            <w:noWrap w:val="0"/>
            <w:vAlign w:val="center"/>
          </w:tcPr>
          <w:p w14:paraId="457BD960">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r w14:paraId="13409E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52" w:hRule="atLeast"/>
        </w:trPr>
        <w:tc>
          <w:tcPr>
            <w:tcW w:w="1677" w:type="dxa"/>
            <w:tcBorders>
              <w:top w:val="single" w:color="auto" w:sz="4" w:space="0"/>
              <w:left w:val="single" w:color="auto" w:sz="4" w:space="0"/>
              <w:bottom w:val="single" w:color="auto" w:sz="4" w:space="0"/>
            </w:tcBorders>
            <w:noWrap w:val="0"/>
            <w:vAlign w:val="center"/>
          </w:tcPr>
          <w:p w14:paraId="69B239C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备注</w:t>
            </w:r>
          </w:p>
        </w:tc>
        <w:tc>
          <w:tcPr>
            <w:tcW w:w="7724" w:type="dxa"/>
            <w:gridSpan w:val="7"/>
            <w:tcBorders>
              <w:top w:val="single" w:color="auto" w:sz="4" w:space="0"/>
              <w:bottom w:val="single" w:color="auto" w:sz="4" w:space="0"/>
              <w:right w:val="single" w:color="auto" w:sz="4" w:space="0"/>
            </w:tcBorders>
            <w:noWrap w:val="0"/>
            <w:vAlign w:val="center"/>
          </w:tcPr>
          <w:p w14:paraId="5BBDD5D1">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bl>
    <w:p w14:paraId="653E78E7">
      <w:pPr>
        <w:spacing w:line="360" w:lineRule="auto"/>
        <w:jc w:val="center"/>
        <w:rPr>
          <w:rFonts w:hint="eastAsia" w:ascii="宋体" w:hAnsi="宋体"/>
          <w:b/>
          <w:color w:val="auto"/>
          <w:sz w:val="30"/>
          <w:szCs w:val="30"/>
        </w:rPr>
      </w:pPr>
    </w:p>
    <w:p w14:paraId="28056297">
      <w:pPr>
        <w:spacing w:line="360" w:lineRule="auto"/>
        <w:rPr>
          <w:rFonts w:hint="eastAsia" w:ascii="宋体" w:hAnsi="宋体"/>
          <w:b/>
          <w:color w:val="auto"/>
          <w:sz w:val="30"/>
          <w:szCs w:val="30"/>
        </w:rPr>
      </w:pPr>
    </w:p>
    <w:p w14:paraId="216FA5F3">
      <w:pPr>
        <w:spacing w:line="360" w:lineRule="auto"/>
        <w:jc w:val="center"/>
        <w:outlineLvl w:val="0"/>
        <w:rPr>
          <w:rFonts w:hint="eastAsia" w:ascii="宋体" w:hAnsi="宋体" w:eastAsia="宋体" w:cs="宋体"/>
          <w:b/>
          <w:color w:val="auto"/>
          <w:sz w:val="24"/>
          <w:szCs w:val="24"/>
          <w:highlight w:val="none"/>
        </w:rPr>
      </w:pPr>
      <w:r>
        <w:rPr>
          <w:rFonts w:hint="eastAsia" w:ascii="宋体" w:hAnsi="宋体"/>
          <w:b/>
          <w:color w:val="auto"/>
          <w:sz w:val="30"/>
          <w:szCs w:val="30"/>
        </w:rPr>
        <w:br w:type="page"/>
      </w:r>
      <w:r>
        <w:rPr>
          <w:rFonts w:hint="eastAsia" w:ascii="宋体" w:hAnsi="宋体"/>
          <w:b/>
          <w:color w:val="auto"/>
          <w:sz w:val="30"/>
          <w:szCs w:val="30"/>
        </w:rPr>
        <w:t>附表八：</w:t>
      </w:r>
      <w:r>
        <w:rPr>
          <w:rFonts w:hint="eastAsia" w:ascii="宋体" w:hAnsi="宋体" w:eastAsia="宋体" w:cs="宋体"/>
          <w:b/>
          <w:color w:val="auto"/>
          <w:sz w:val="24"/>
          <w:szCs w:val="24"/>
          <w:highlight w:val="none"/>
        </w:rPr>
        <w:t>资格证明文件</w:t>
      </w:r>
    </w:p>
    <w:p w14:paraId="4CB08715">
      <w:pPr>
        <w:tabs>
          <w:tab w:val="left" w:pos="8640"/>
        </w:tabs>
        <w:spacing w:line="360" w:lineRule="auto"/>
        <w:ind w:right="281" w:rightChars="134" w:firstLine="48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-1法人或者其他组织的</w:t>
      </w:r>
      <w:r>
        <w:rPr>
          <w:rFonts w:hint="eastAsia" w:ascii="宋体" w:hAnsi="宋体" w:eastAsia="宋体" w:cs="宋体"/>
          <w:b/>
          <w:color w:val="auto"/>
          <w:sz w:val="24"/>
          <w:szCs w:val="24"/>
          <w:highlight w:val="none"/>
          <w:lang w:eastAsia="zh-CN"/>
        </w:rPr>
        <w:t>有效的</w:t>
      </w:r>
      <w:r>
        <w:rPr>
          <w:rFonts w:hint="eastAsia" w:ascii="宋体" w:hAnsi="宋体" w:eastAsia="宋体" w:cs="宋体"/>
          <w:b/>
          <w:color w:val="auto"/>
          <w:sz w:val="24"/>
          <w:szCs w:val="24"/>
          <w:highlight w:val="none"/>
        </w:rPr>
        <w:t>营业执照等证明文件；自然人需提供身份证明</w:t>
      </w:r>
    </w:p>
    <w:p w14:paraId="6AECC221">
      <w:pPr>
        <w:pStyle w:val="39"/>
        <w:rPr>
          <w:rFonts w:hint="eastAsia" w:ascii="宋体" w:hAnsi="宋体" w:eastAsia="宋体" w:cs="宋体"/>
          <w:b/>
          <w:color w:val="auto"/>
          <w:sz w:val="24"/>
          <w:szCs w:val="24"/>
          <w:highlight w:val="none"/>
        </w:rPr>
      </w:pPr>
    </w:p>
    <w:p w14:paraId="42F3A69C">
      <w:pPr>
        <w:pStyle w:val="39"/>
        <w:rPr>
          <w:rFonts w:hint="eastAsia" w:ascii="宋体" w:hAnsi="宋体" w:eastAsia="宋体" w:cs="宋体"/>
          <w:color w:val="auto"/>
          <w:sz w:val="24"/>
          <w:szCs w:val="24"/>
          <w:highlight w:val="none"/>
        </w:rPr>
      </w:pPr>
    </w:p>
    <w:p w14:paraId="3483F32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提供会计师事务所出具的2024年度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p>
    <w:p w14:paraId="5B6E40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说明：1）财务审计报告必须是经会计师事务所出具的完整的财务审计报告。</w:t>
      </w:r>
    </w:p>
    <w:p w14:paraId="1E0861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2）银行资信证明应能说明该投标人与银行之间业务往来正常，企业信誉良好等。</w:t>
      </w:r>
    </w:p>
    <w:p w14:paraId="30BB85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银行出具的存款证明不能替代银行资信证明，存款证明无效。</w:t>
      </w:r>
    </w:p>
    <w:p w14:paraId="563046CB">
      <w:pPr>
        <w:numPr>
          <w:ilvl w:val="0"/>
          <w:numId w:val="31"/>
        </w:numPr>
        <w:spacing w:line="360" w:lineRule="auto"/>
        <w:ind w:left="720" w:leftChars="0" w:firstLine="0" w:firstLineChars="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银行资信证明可提供原件（附在投标文件正本中），也可提供银行在开标日前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个月内开具资信证明的复印件。若提供的是复印件，招标采购单位保留审核原件的权利。</w:t>
      </w:r>
    </w:p>
    <w:p w14:paraId="3F6545D6">
      <w:pPr>
        <w:pStyle w:val="27"/>
        <w:rPr>
          <w:rFonts w:hint="eastAsia"/>
          <w:color w:val="auto"/>
          <w:highlight w:val="none"/>
        </w:rPr>
      </w:pPr>
    </w:p>
    <w:p w14:paraId="00DCE8A2">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具备履行合同所必需的设备和专业技术能力</w:t>
      </w:r>
      <w:r>
        <w:rPr>
          <w:rFonts w:hint="eastAsia" w:ascii="宋体" w:hAnsi="宋体" w:eastAsia="宋体" w:cs="宋体"/>
          <w:b/>
          <w:color w:val="auto"/>
          <w:sz w:val="24"/>
          <w:szCs w:val="24"/>
          <w:highlight w:val="none"/>
          <w:lang w:eastAsia="zh-CN"/>
        </w:rPr>
        <w:t>承诺（格式自拟）</w:t>
      </w:r>
    </w:p>
    <w:p w14:paraId="0D71127F">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有依法缴纳税收和社会保障资金的良好记录</w:t>
      </w:r>
    </w:p>
    <w:p w14:paraId="612D02D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日前六个月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月的缴纳社会保障资金的有效票据凭证；若投标人逐年交纳社会保障资金的，须提供参加本次政府采购活动上年度缴纳社会保障资金的有效票据凭证复印件。（须加盖投标人公章）</w:t>
      </w:r>
    </w:p>
    <w:p w14:paraId="0D06F63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注：依法不需要缴纳社会保障资金的投标人，须提供相应文件证明其依法不需要缴纳社会保障资金。</w:t>
      </w:r>
      <w:r>
        <w:rPr>
          <w:rFonts w:hint="eastAsia" w:ascii="宋体" w:hAnsi="宋体" w:eastAsia="宋体" w:cs="宋体"/>
          <w:color w:val="auto"/>
          <w:sz w:val="24"/>
          <w:szCs w:val="24"/>
          <w:highlight w:val="none"/>
          <w:lang w:eastAsia="zh-CN"/>
        </w:rPr>
        <w:t>不足一年的新公司从成立月份起算。</w:t>
      </w:r>
    </w:p>
    <w:p w14:paraId="1A2DB7A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eastAsia="zh-CN"/>
        </w:rPr>
        <w:t>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个月依法纳税证明（银行缴费凭证或税务机关开具的证明）复印件（须加盖投标人公章）</w:t>
      </w:r>
    </w:p>
    <w:p w14:paraId="67FD4220">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注：依法免税或零报税的投标人，须提供相应文件证明其依法免税证明文件或纳税申报表复印件。</w:t>
      </w:r>
      <w:r>
        <w:rPr>
          <w:rFonts w:hint="eastAsia" w:ascii="宋体" w:hAnsi="宋体" w:eastAsia="宋体" w:cs="宋体"/>
          <w:color w:val="auto"/>
          <w:sz w:val="24"/>
          <w:szCs w:val="24"/>
          <w:highlight w:val="none"/>
          <w:lang w:eastAsia="zh-CN"/>
        </w:rPr>
        <w:t>不足一年的新公司从成立年份起算。</w:t>
      </w:r>
    </w:p>
    <w:p w14:paraId="0519CE96">
      <w:pPr>
        <w:pStyle w:val="479"/>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声明函</w:t>
      </w:r>
    </w:p>
    <w:p w14:paraId="03D80741">
      <w:pPr>
        <w:pStyle w:val="479"/>
        <w:ind w:firstLine="480"/>
        <w:rPr>
          <w:rFonts w:hint="eastAsia" w:ascii="宋体" w:hAnsi="宋体" w:eastAsia="宋体" w:cs="宋体"/>
          <w:color w:val="auto"/>
          <w:sz w:val="24"/>
          <w:szCs w:val="24"/>
          <w:highlight w:val="none"/>
          <w:lang w:eastAsia="zh-CN"/>
        </w:rPr>
      </w:pPr>
    </w:p>
    <w:p w14:paraId="74F32667">
      <w:pPr>
        <w:pStyle w:val="47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（采购人名称）</w:t>
      </w:r>
      <w:r>
        <w:rPr>
          <w:rFonts w:hint="eastAsia" w:ascii="宋体" w:hAnsi="宋体" w:eastAsia="宋体" w:cs="宋体"/>
          <w:b/>
          <w:bCs/>
          <w:color w:val="auto"/>
          <w:sz w:val="24"/>
          <w:szCs w:val="24"/>
          <w:highlight w:val="none"/>
        </w:rPr>
        <w:t>：</w:t>
      </w:r>
    </w:p>
    <w:p w14:paraId="4555D55C">
      <w:pPr>
        <w:pStyle w:val="479"/>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在参加本次项目投标中，我单位承诺：</w:t>
      </w:r>
    </w:p>
    <w:p w14:paraId="01D7C1A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12F6571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2、与我单位存在“单位负责人为同一人或者存在直接控股、管理关系”的其他法人单位信息如下（如有须填写，如没有须填“/”）：</w:t>
      </w:r>
    </w:p>
    <w:tbl>
      <w:tblPr>
        <w:tblStyle w:val="8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14:paraId="68CB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30C6B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6" w:type="dxa"/>
            <w:noWrap w:val="0"/>
            <w:vAlign w:val="top"/>
          </w:tcPr>
          <w:p w14:paraId="2764C0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402" w:type="dxa"/>
            <w:noWrap w:val="0"/>
            <w:vAlign w:val="top"/>
          </w:tcPr>
          <w:p w14:paraId="358346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相互关系</w:t>
            </w:r>
          </w:p>
        </w:tc>
      </w:tr>
      <w:tr w14:paraId="70DD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78C1B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86" w:type="dxa"/>
            <w:noWrap w:val="0"/>
            <w:vAlign w:val="top"/>
          </w:tcPr>
          <w:p w14:paraId="2519A8B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4E74EBD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40E8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BA882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86" w:type="dxa"/>
            <w:noWrap w:val="0"/>
            <w:vAlign w:val="top"/>
          </w:tcPr>
          <w:p w14:paraId="3830435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285736E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2437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6404F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386" w:type="dxa"/>
            <w:noWrap w:val="0"/>
            <w:vAlign w:val="top"/>
          </w:tcPr>
          <w:p w14:paraId="0966FB3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10D5E5C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bl>
    <w:p w14:paraId="7353DFF5">
      <w:pPr>
        <w:numPr>
          <w:ilvl w:val="0"/>
          <w:numId w:val="0"/>
        </w:num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3、我单位不是</w:t>
      </w:r>
      <w:r>
        <w:rPr>
          <w:rFonts w:hint="eastAsia" w:ascii="宋体" w:hAnsi="宋体" w:eastAsia="宋体" w:cs="宋体"/>
          <w:color w:val="auto"/>
          <w:sz w:val="24"/>
          <w:szCs w:val="24"/>
          <w:highlight w:val="none"/>
        </w:rPr>
        <w:t>为采购项目提供整体设计、规范编制或者项目管理、监理、检测等服务的</w:t>
      </w:r>
      <w:r>
        <w:rPr>
          <w:rFonts w:hint="eastAsia" w:ascii="宋体" w:hAnsi="宋体" w:eastAsia="宋体" w:cs="宋体"/>
          <w:color w:val="auto"/>
          <w:sz w:val="24"/>
          <w:szCs w:val="24"/>
          <w:highlight w:val="none"/>
          <w:lang w:eastAsia="zh-CN"/>
        </w:rPr>
        <w:t>投标人。</w:t>
      </w:r>
    </w:p>
    <w:p w14:paraId="417CCB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若采购人或采购代理机构在本项目采购过程中发现我单位存在违反上述承诺的事项，我单位将自动失去本项目的成交资格，并承担因此引起的一切后果及虚假投标责任。</w:t>
      </w:r>
    </w:p>
    <w:p w14:paraId="18C1E69E">
      <w:pPr>
        <w:pStyle w:val="38"/>
        <w:rPr>
          <w:rFonts w:hint="eastAsia" w:ascii="宋体" w:hAnsi="宋体" w:eastAsia="宋体" w:cs="宋体"/>
          <w:color w:val="auto"/>
          <w:sz w:val="24"/>
          <w:szCs w:val="24"/>
          <w:highlight w:val="none"/>
        </w:rPr>
      </w:pPr>
    </w:p>
    <w:p w14:paraId="2375B8C9">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投标人：（加盖公章）</w:t>
      </w:r>
    </w:p>
    <w:p w14:paraId="31DEE169">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授权代表人(签字)：</w:t>
      </w:r>
    </w:p>
    <w:p w14:paraId="3EFDB97F">
      <w:pPr>
        <w:spacing w:line="360" w:lineRule="auto"/>
        <w:ind w:firstLine="48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日期：年月日</w:t>
      </w:r>
    </w:p>
    <w:p w14:paraId="749452EA">
      <w:pPr>
        <w:pStyle w:val="27"/>
        <w:rPr>
          <w:rFonts w:hint="eastAsia"/>
          <w:color w:val="auto"/>
          <w:highlight w:val="none"/>
        </w:rPr>
      </w:pPr>
    </w:p>
    <w:p w14:paraId="0C52C268">
      <w:pPr>
        <w:pStyle w:val="39"/>
        <w:rPr>
          <w:rFonts w:hint="eastAsia" w:ascii="宋体" w:hAnsi="宋体" w:eastAsia="宋体" w:cs="宋体"/>
          <w:b/>
          <w:color w:val="auto"/>
          <w:sz w:val="24"/>
          <w:szCs w:val="24"/>
          <w:highlight w:val="none"/>
          <w:lang w:val="en-US" w:eastAsia="zh-CN" w:bidi="ar-SA"/>
        </w:rPr>
      </w:pPr>
    </w:p>
    <w:p w14:paraId="754D75CE">
      <w:pPr>
        <w:pStyle w:val="47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br w:type="page"/>
      </w:r>
      <w:r>
        <w:rPr>
          <w:rFonts w:hint="eastAsia" w:ascii="宋体" w:hAnsi="宋体" w:eastAsia="宋体" w:cs="宋体"/>
          <w:b/>
          <w:color w:val="auto"/>
          <w:sz w:val="24"/>
          <w:szCs w:val="24"/>
          <w:highlight w:val="none"/>
          <w:lang w:val="en-US" w:eastAsia="zh-CN" w:bidi="ar-SA"/>
        </w:rPr>
        <w:t>附件8-6信用信息查询</w:t>
      </w:r>
      <w:r>
        <w:rPr>
          <w:rFonts w:hint="eastAsia" w:ascii="宋体" w:hAnsi="宋体" w:eastAsia="宋体" w:cs="宋体"/>
          <w:color w:val="auto"/>
          <w:kern w:val="2"/>
          <w:sz w:val="24"/>
          <w:szCs w:val="24"/>
          <w:highlight w:val="none"/>
          <w:lang w:val="en-US" w:eastAsia="zh-CN" w:bidi="ar-SA"/>
        </w:rPr>
        <w:t>投标未在“信用中国网站（www.creditchina.gov.cn）中列入失信被执行人和重大税收违法失信主体的投标人，未在为中国政府采购网（www.ccgp.gov.cn）政府采购严重违法失信行为记录名单中被财政部门禁止参加政府采购活动的投标人</w:t>
      </w:r>
    </w:p>
    <w:p w14:paraId="5D5E0F83">
      <w:pPr>
        <w:pStyle w:val="479"/>
        <w:rPr>
          <w:rFonts w:hint="eastAsia" w:ascii="宋体" w:hAnsi="宋体" w:eastAsia="宋体" w:cs="宋体"/>
          <w:b/>
          <w:color w:val="auto"/>
          <w:sz w:val="24"/>
          <w:szCs w:val="24"/>
          <w:highlight w:val="none"/>
          <w:lang w:val="en-US" w:eastAsia="zh-CN" w:bidi="ar-SA"/>
        </w:rPr>
      </w:pPr>
    </w:p>
    <w:p w14:paraId="7649AFAF">
      <w:pPr>
        <w:pStyle w:val="479"/>
        <w:rPr>
          <w:rFonts w:hint="eastAsia" w:ascii="宋体" w:hAnsi="宋体" w:eastAsia="宋体"/>
          <w:color w:val="auto"/>
          <w:lang w:eastAsia="zh-CN"/>
        </w:rPr>
      </w:pPr>
      <w:r>
        <w:rPr>
          <w:rFonts w:hint="eastAsia" w:ascii="宋体" w:hAnsi="宋体" w:eastAsia="宋体" w:cs="宋体"/>
          <w:b/>
          <w:color w:val="auto"/>
          <w:sz w:val="24"/>
          <w:szCs w:val="24"/>
          <w:highlight w:val="none"/>
          <w:lang w:val="en-US" w:eastAsia="zh-CN" w:bidi="ar-SA"/>
        </w:rPr>
        <w:t>附件8-7采购政策</w:t>
      </w:r>
      <w:r>
        <w:rPr>
          <w:rFonts w:hint="eastAsia" w:ascii="宋体" w:hAnsi="宋体" w:eastAsia="宋体" w:cs="仿宋"/>
          <w:color w:val="auto"/>
          <w:sz w:val="24"/>
          <w:highlight w:val="none"/>
          <w:lang w:val="en-US" w:eastAsia="zh-CN"/>
        </w:rPr>
        <w:t>本项目</w:t>
      </w:r>
      <w:r>
        <w:rPr>
          <w:rFonts w:hint="eastAsia" w:ascii="宋体" w:hAnsi="宋体" w:cs="仿宋"/>
          <w:color w:val="auto"/>
          <w:sz w:val="24"/>
          <w:highlight w:val="none"/>
          <w:lang w:val="en-US" w:eastAsia="zh-CN"/>
        </w:rPr>
        <w:t>非</w:t>
      </w:r>
      <w:r>
        <w:rPr>
          <w:rFonts w:hint="eastAsia" w:ascii="宋体" w:hAnsi="宋体" w:eastAsia="宋体" w:cs="仿宋"/>
          <w:color w:val="auto"/>
          <w:sz w:val="24"/>
          <w:highlight w:val="none"/>
          <w:lang w:val="en-US" w:eastAsia="zh-CN"/>
        </w:rPr>
        <w:t>专门面向中小企业采购，供应商按要求提供中小企业声明函</w:t>
      </w:r>
      <w:r>
        <w:rPr>
          <w:rFonts w:hint="eastAsia" w:ascii="宋体"/>
          <w:b/>
          <w:color w:val="auto"/>
          <w:sz w:val="30"/>
          <w:szCs w:val="30"/>
        </w:rPr>
        <w:br w:type="page"/>
      </w:r>
      <w:r>
        <w:rPr>
          <w:rFonts w:hint="eastAsia" w:ascii="宋体"/>
          <w:b/>
          <w:color w:val="auto"/>
          <w:sz w:val="30"/>
          <w:szCs w:val="30"/>
        </w:rPr>
        <w:t>附件九：</w:t>
      </w:r>
    </w:p>
    <w:p w14:paraId="2DE34DA1">
      <w:pPr>
        <w:pStyle w:val="38"/>
        <w:ind w:left="0" w:leftChars="0" w:firstLine="0" w:firstLineChars="0"/>
        <w:rPr>
          <w:rFonts w:hint="eastAsia"/>
          <w:color w:val="auto"/>
        </w:rPr>
      </w:pPr>
    </w:p>
    <w:p w14:paraId="65A1736E">
      <w:pPr>
        <w:spacing w:line="500" w:lineRule="exact"/>
        <w:jc w:val="center"/>
        <w:rPr>
          <w:rFonts w:ascii="宋体" w:hAnsi="宋体"/>
          <w:b/>
          <w:color w:val="auto"/>
          <w:sz w:val="30"/>
          <w:szCs w:val="30"/>
        </w:rPr>
      </w:pPr>
      <w:r>
        <w:rPr>
          <w:rFonts w:hint="eastAsia" w:ascii="宋体" w:hAnsi="宋体"/>
          <w:b/>
          <w:color w:val="auto"/>
          <w:sz w:val="30"/>
          <w:szCs w:val="30"/>
        </w:rPr>
        <w:t>拟派项目负责人情况表</w:t>
      </w:r>
    </w:p>
    <w:tbl>
      <w:tblPr>
        <w:tblStyle w:val="88"/>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177"/>
        <w:gridCol w:w="1076"/>
        <w:gridCol w:w="1196"/>
        <w:gridCol w:w="2659"/>
        <w:gridCol w:w="2590"/>
      </w:tblGrid>
      <w:tr w14:paraId="6CF6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32" w:type="dxa"/>
            <w:noWrap w:val="0"/>
            <w:vAlign w:val="center"/>
          </w:tcPr>
          <w:p w14:paraId="77BE1404">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姓名</w:t>
            </w:r>
          </w:p>
        </w:tc>
        <w:tc>
          <w:tcPr>
            <w:tcW w:w="1177" w:type="dxa"/>
            <w:noWrap w:val="0"/>
            <w:vAlign w:val="center"/>
          </w:tcPr>
          <w:p w14:paraId="66DD857A">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noWrap w:val="0"/>
            <w:vAlign w:val="center"/>
          </w:tcPr>
          <w:p w14:paraId="0885D545">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年龄</w:t>
            </w:r>
          </w:p>
        </w:tc>
        <w:tc>
          <w:tcPr>
            <w:tcW w:w="1196" w:type="dxa"/>
            <w:noWrap w:val="0"/>
            <w:vAlign w:val="center"/>
          </w:tcPr>
          <w:p w14:paraId="578E4B61">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03A751DF">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身份证号码</w:t>
            </w:r>
          </w:p>
        </w:tc>
        <w:tc>
          <w:tcPr>
            <w:tcW w:w="2590" w:type="dxa"/>
            <w:noWrap w:val="0"/>
            <w:vAlign w:val="center"/>
          </w:tcPr>
          <w:p w14:paraId="1F8E72D8">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0A78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32" w:type="dxa"/>
            <w:noWrap w:val="0"/>
            <w:vAlign w:val="center"/>
          </w:tcPr>
          <w:p w14:paraId="4B4DFB7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职称</w:t>
            </w:r>
          </w:p>
        </w:tc>
        <w:tc>
          <w:tcPr>
            <w:tcW w:w="1177" w:type="dxa"/>
            <w:noWrap w:val="0"/>
            <w:vAlign w:val="center"/>
          </w:tcPr>
          <w:p w14:paraId="55E415B0">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noWrap w:val="0"/>
            <w:vAlign w:val="center"/>
          </w:tcPr>
          <w:p w14:paraId="60757338">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职务</w:t>
            </w:r>
          </w:p>
        </w:tc>
        <w:tc>
          <w:tcPr>
            <w:tcW w:w="1196" w:type="dxa"/>
            <w:noWrap w:val="0"/>
            <w:vAlign w:val="center"/>
          </w:tcPr>
          <w:p w14:paraId="268AD937">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6FBF77EE">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联系电话</w:t>
            </w:r>
          </w:p>
        </w:tc>
        <w:tc>
          <w:tcPr>
            <w:tcW w:w="2590" w:type="dxa"/>
            <w:noWrap w:val="0"/>
            <w:vAlign w:val="center"/>
          </w:tcPr>
          <w:p w14:paraId="500EDCBF">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5D63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332" w:type="dxa"/>
            <w:noWrap w:val="0"/>
            <w:vAlign w:val="center"/>
          </w:tcPr>
          <w:p w14:paraId="20E7BF76">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现所在机构或部门</w:t>
            </w:r>
          </w:p>
        </w:tc>
        <w:tc>
          <w:tcPr>
            <w:tcW w:w="3449" w:type="dxa"/>
            <w:gridSpan w:val="3"/>
            <w:noWrap w:val="0"/>
            <w:vAlign w:val="center"/>
          </w:tcPr>
          <w:p w14:paraId="499BFF10">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5299D0E7">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相关工作年限</w:t>
            </w:r>
          </w:p>
        </w:tc>
        <w:tc>
          <w:tcPr>
            <w:tcW w:w="2590" w:type="dxa"/>
            <w:noWrap w:val="0"/>
            <w:vAlign w:val="center"/>
          </w:tcPr>
          <w:p w14:paraId="0801738C">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bl>
    <w:p w14:paraId="7AF38032">
      <w:pPr>
        <w:spacing w:line="360" w:lineRule="auto"/>
        <w:rPr>
          <w:rFonts w:hint="eastAsia" w:ascii="宋体" w:hAnsi="宋体" w:cs="宋体"/>
          <w:b/>
          <w:color w:val="auto"/>
          <w:sz w:val="24"/>
        </w:rPr>
      </w:pPr>
    </w:p>
    <w:p w14:paraId="79E1A041">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1720EC5A">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71BE367A">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4DFAF616">
      <w:pPr>
        <w:spacing w:line="360" w:lineRule="auto"/>
        <w:rPr>
          <w:rFonts w:hint="eastAsia" w:ascii="宋体"/>
          <w:b/>
          <w:color w:val="auto"/>
          <w:sz w:val="30"/>
          <w:szCs w:val="30"/>
        </w:rPr>
      </w:pPr>
    </w:p>
    <w:p w14:paraId="48DD415C">
      <w:pPr>
        <w:pStyle w:val="38"/>
        <w:ind w:left="1022" w:hanging="602"/>
        <w:rPr>
          <w:rFonts w:hint="eastAsia" w:ascii="宋体"/>
          <w:b/>
          <w:color w:val="auto"/>
          <w:sz w:val="30"/>
          <w:szCs w:val="30"/>
        </w:rPr>
      </w:pPr>
    </w:p>
    <w:p w14:paraId="055527BF">
      <w:pPr>
        <w:pStyle w:val="39"/>
        <w:rPr>
          <w:rFonts w:hint="eastAsia"/>
          <w:b/>
          <w:color w:val="auto"/>
          <w:sz w:val="30"/>
          <w:szCs w:val="30"/>
        </w:rPr>
      </w:pPr>
    </w:p>
    <w:p w14:paraId="633CA4BC">
      <w:pPr>
        <w:pStyle w:val="39"/>
        <w:rPr>
          <w:rFonts w:hint="eastAsia"/>
          <w:b/>
          <w:color w:val="auto"/>
          <w:sz w:val="30"/>
          <w:szCs w:val="30"/>
        </w:rPr>
      </w:pPr>
    </w:p>
    <w:p w14:paraId="7DF4CA50">
      <w:pPr>
        <w:pStyle w:val="39"/>
        <w:rPr>
          <w:rFonts w:hint="eastAsia"/>
          <w:b/>
          <w:color w:val="auto"/>
          <w:sz w:val="30"/>
          <w:szCs w:val="30"/>
        </w:rPr>
      </w:pPr>
    </w:p>
    <w:p w14:paraId="508F556D">
      <w:pPr>
        <w:pStyle w:val="39"/>
        <w:rPr>
          <w:rFonts w:hint="eastAsia"/>
          <w:b/>
          <w:color w:val="auto"/>
          <w:sz w:val="30"/>
          <w:szCs w:val="30"/>
        </w:rPr>
      </w:pPr>
    </w:p>
    <w:p w14:paraId="6B2D3CE1">
      <w:pPr>
        <w:pStyle w:val="39"/>
        <w:rPr>
          <w:rFonts w:hint="eastAsia"/>
          <w:b/>
          <w:color w:val="auto"/>
          <w:sz w:val="30"/>
          <w:szCs w:val="30"/>
        </w:rPr>
      </w:pPr>
    </w:p>
    <w:p w14:paraId="3ECD6241">
      <w:pPr>
        <w:pStyle w:val="39"/>
        <w:rPr>
          <w:rFonts w:hint="eastAsia" w:eastAsia="宋体"/>
          <w:b/>
          <w:color w:val="auto"/>
          <w:sz w:val="30"/>
          <w:szCs w:val="30"/>
          <w:lang w:eastAsia="zh-CN"/>
        </w:rPr>
      </w:pPr>
    </w:p>
    <w:p w14:paraId="33CBF45D">
      <w:pPr>
        <w:pStyle w:val="39"/>
        <w:rPr>
          <w:rFonts w:hint="eastAsia" w:eastAsia="宋体"/>
          <w:b/>
          <w:color w:val="auto"/>
          <w:sz w:val="30"/>
          <w:szCs w:val="30"/>
          <w:lang w:eastAsia="zh-CN"/>
        </w:rPr>
      </w:pPr>
    </w:p>
    <w:p w14:paraId="086D7AD0">
      <w:pPr>
        <w:pStyle w:val="39"/>
        <w:rPr>
          <w:rFonts w:hint="eastAsia"/>
          <w:b/>
          <w:color w:val="auto"/>
          <w:sz w:val="30"/>
          <w:szCs w:val="30"/>
        </w:rPr>
      </w:pPr>
      <w:r>
        <w:rPr>
          <w:rFonts w:hint="eastAsia"/>
          <w:b/>
          <w:color w:val="auto"/>
          <w:sz w:val="30"/>
          <w:szCs w:val="30"/>
        </w:rPr>
        <w:br w:type="page"/>
      </w:r>
      <w:r>
        <w:rPr>
          <w:rFonts w:hint="eastAsia"/>
          <w:b/>
          <w:color w:val="auto"/>
          <w:sz w:val="30"/>
          <w:szCs w:val="30"/>
        </w:rPr>
        <w:t>附件十：</w:t>
      </w:r>
    </w:p>
    <w:p w14:paraId="61898D00">
      <w:pPr>
        <w:pStyle w:val="39"/>
        <w:rPr>
          <w:rFonts w:hint="eastAsia"/>
          <w:b/>
          <w:color w:val="auto"/>
          <w:sz w:val="30"/>
          <w:szCs w:val="30"/>
        </w:rPr>
      </w:pPr>
    </w:p>
    <w:p w14:paraId="18A632DD">
      <w:pPr>
        <w:spacing w:line="500" w:lineRule="exact"/>
        <w:jc w:val="center"/>
        <w:rPr>
          <w:rFonts w:hint="eastAsia" w:ascii="宋体" w:hAnsi="宋体"/>
          <w:b/>
          <w:color w:val="auto"/>
          <w:sz w:val="30"/>
          <w:szCs w:val="30"/>
        </w:rPr>
      </w:pPr>
      <w:r>
        <w:rPr>
          <w:rFonts w:hint="eastAsia" w:ascii="宋体" w:hAnsi="宋体"/>
          <w:b/>
          <w:color w:val="auto"/>
          <w:sz w:val="30"/>
          <w:szCs w:val="30"/>
        </w:rPr>
        <w:t>本项目主要人员配备表</w:t>
      </w:r>
    </w:p>
    <w:p w14:paraId="4062FF43">
      <w:pPr>
        <w:spacing w:line="500" w:lineRule="exact"/>
        <w:rPr>
          <w:rFonts w:hint="eastAsia" w:ascii="宋体" w:hAnsi="宋体"/>
          <w:color w:val="auto"/>
          <w:sz w:val="24"/>
        </w:rPr>
      </w:pPr>
    </w:p>
    <w:tbl>
      <w:tblPr>
        <w:tblStyle w:val="88"/>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83"/>
        <w:gridCol w:w="936"/>
        <w:gridCol w:w="1052"/>
        <w:gridCol w:w="1052"/>
        <w:gridCol w:w="1128"/>
        <w:gridCol w:w="1701"/>
        <w:gridCol w:w="1701"/>
      </w:tblGrid>
      <w:tr w14:paraId="2814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4BE2966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序号</w:t>
            </w:r>
          </w:p>
        </w:tc>
        <w:tc>
          <w:tcPr>
            <w:tcW w:w="1283" w:type="dxa"/>
            <w:noWrap w:val="0"/>
            <w:vAlign w:val="center"/>
          </w:tcPr>
          <w:p w14:paraId="4E8D46E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姓名</w:t>
            </w:r>
          </w:p>
        </w:tc>
        <w:tc>
          <w:tcPr>
            <w:tcW w:w="936" w:type="dxa"/>
            <w:noWrap w:val="0"/>
            <w:vAlign w:val="center"/>
          </w:tcPr>
          <w:p w14:paraId="68FB88F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性别</w:t>
            </w:r>
          </w:p>
        </w:tc>
        <w:tc>
          <w:tcPr>
            <w:tcW w:w="1052" w:type="dxa"/>
            <w:noWrap w:val="0"/>
            <w:vAlign w:val="center"/>
          </w:tcPr>
          <w:p w14:paraId="409052C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年龄</w:t>
            </w:r>
          </w:p>
        </w:tc>
        <w:tc>
          <w:tcPr>
            <w:tcW w:w="1052" w:type="dxa"/>
            <w:noWrap w:val="0"/>
            <w:vAlign w:val="center"/>
          </w:tcPr>
          <w:p w14:paraId="40BF489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职称</w:t>
            </w:r>
          </w:p>
        </w:tc>
        <w:tc>
          <w:tcPr>
            <w:tcW w:w="1128" w:type="dxa"/>
            <w:noWrap w:val="0"/>
            <w:vAlign w:val="center"/>
          </w:tcPr>
          <w:p w14:paraId="54DFA3B5">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所学</w:t>
            </w:r>
          </w:p>
          <w:p w14:paraId="54909B12">
            <w:pPr>
              <w:keepNext w:val="0"/>
              <w:keepLines w:val="0"/>
              <w:suppressLineNumbers w:val="0"/>
              <w:spacing w:before="0" w:beforeAutospacing="0" w:after="0" w:afterAutospacing="0" w:line="500" w:lineRule="exact"/>
              <w:ind w:left="0" w:right="0"/>
              <w:jc w:val="center"/>
              <w:rPr>
                <w:rFonts w:hint="eastAsia" w:ascii="宋体" w:hAnsi="宋体" w:eastAsia="宋体" w:cs="Times New Roman"/>
                <w:color w:val="auto"/>
                <w:sz w:val="24"/>
                <w:lang w:eastAsia="zh-CN"/>
              </w:rPr>
            </w:pPr>
            <w:r>
              <w:rPr>
                <w:rFonts w:hint="eastAsia" w:ascii="宋体" w:hAnsi="宋体" w:cs="Times New Roman"/>
                <w:color w:val="auto"/>
                <w:sz w:val="24"/>
              </w:rPr>
              <w:t>专业</w:t>
            </w:r>
          </w:p>
        </w:tc>
        <w:tc>
          <w:tcPr>
            <w:tcW w:w="1701" w:type="dxa"/>
            <w:noWrap w:val="0"/>
            <w:vAlign w:val="top"/>
          </w:tcPr>
          <w:p w14:paraId="4CD6345D">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拟在本项目中</w:t>
            </w:r>
          </w:p>
          <w:p w14:paraId="3270744C">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担任的工作</w:t>
            </w:r>
          </w:p>
        </w:tc>
        <w:tc>
          <w:tcPr>
            <w:tcW w:w="1701" w:type="dxa"/>
            <w:noWrap w:val="0"/>
            <w:vAlign w:val="top"/>
          </w:tcPr>
          <w:p w14:paraId="190A5143">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相关工</w:t>
            </w:r>
          </w:p>
          <w:p w14:paraId="4B9B4F53">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作年限</w:t>
            </w:r>
          </w:p>
        </w:tc>
      </w:tr>
      <w:tr w14:paraId="1BFD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37DF836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6E6D87C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2F061FA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27588F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3E5127F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5F7EEC9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B063B3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DE6D04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2839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7FDF2B3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4D689C6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6D5FAC5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115067D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5FCF7F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5DCD449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1A598DD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83A237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3320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1606E5F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27CC7B0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0491E2B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6F21E8B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4AFDB56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14AD5A7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6C0378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7586D6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4737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403C094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2841125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3CC083F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B142AB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3488C6D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0F9AC87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37ACCDC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FA1FE8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7E4E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72A0CA9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02AAAC3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17DBF3A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E90AA6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624B3EF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2237929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621B8D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68D31E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383E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389C01D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2B606B8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17D5AB7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0CFC1BF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63AF0F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6E9A1A5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CF03EC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C4C4F3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7376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55DFE49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75CC7C9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0ED6046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01BE7DD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55D2CA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74A5AFA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71005E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7B7F48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6D0A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6CCD848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5B3B4D0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0DCA1B3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6F2D8C1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0D980E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332E00D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3270390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19FC17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93E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7D17D13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423A8DD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2926726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46BDE38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FDB653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0285B41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300EDA6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682FC2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bl>
    <w:p w14:paraId="58FE9AFC">
      <w:pPr>
        <w:spacing w:line="360" w:lineRule="auto"/>
        <w:rPr>
          <w:rFonts w:hint="eastAsia" w:ascii="宋体"/>
          <w:color w:val="auto"/>
          <w:sz w:val="24"/>
        </w:rPr>
      </w:pPr>
      <w:r>
        <w:rPr>
          <w:rFonts w:hint="eastAsia" w:ascii="宋体"/>
          <w:color w:val="auto"/>
          <w:sz w:val="24"/>
        </w:rPr>
        <w:t>注：后附证明材料。</w:t>
      </w:r>
    </w:p>
    <w:p w14:paraId="4604FB98">
      <w:pPr>
        <w:pStyle w:val="38"/>
        <w:ind w:left="1060" w:hanging="640"/>
        <w:rPr>
          <w:rFonts w:hint="eastAsia"/>
          <w:color w:val="auto"/>
        </w:rPr>
      </w:pPr>
    </w:p>
    <w:p w14:paraId="6C67E660">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7BA77DD1">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5EADDC2E">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4836524E">
      <w:pPr>
        <w:spacing w:line="360" w:lineRule="auto"/>
        <w:rPr>
          <w:rFonts w:hint="eastAsia" w:ascii="宋体"/>
          <w:b/>
          <w:color w:val="auto"/>
          <w:sz w:val="30"/>
          <w:szCs w:val="30"/>
        </w:rPr>
      </w:pPr>
    </w:p>
    <w:p w14:paraId="5E835BBC">
      <w:pPr>
        <w:spacing w:line="360" w:lineRule="auto"/>
        <w:rPr>
          <w:rFonts w:hint="eastAsia" w:ascii="宋体"/>
          <w:b/>
          <w:color w:val="auto"/>
          <w:sz w:val="30"/>
          <w:szCs w:val="30"/>
        </w:rPr>
      </w:pPr>
    </w:p>
    <w:p w14:paraId="4DF09412">
      <w:pPr>
        <w:spacing w:line="360" w:lineRule="auto"/>
        <w:rPr>
          <w:rFonts w:hint="eastAsia" w:ascii="宋体"/>
          <w:b/>
          <w:color w:val="auto"/>
          <w:sz w:val="30"/>
          <w:szCs w:val="30"/>
        </w:rPr>
      </w:pPr>
    </w:p>
    <w:p w14:paraId="7D20B10B">
      <w:pPr>
        <w:spacing w:line="360" w:lineRule="auto"/>
        <w:rPr>
          <w:rFonts w:hint="eastAsia" w:ascii="宋体"/>
          <w:b/>
          <w:color w:val="auto"/>
          <w:sz w:val="30"/>
          <w:szCs w:val="30"/>
        </w:rPr>
      </w:pPr>
    </w:p>
    <w:p w14:paraId="2AB4E45F">
      <w:pPr>
        <w:pStyle w:val="34"/>
        <w:rPr>
          <w:rFonts w:hint="eastAsia"/>
          <w:b/>
          <w:color w:val="auto"/>
          <w:sz w:val="30"/>
          <w:szCs w:val="30"/>
        </w:rPr>
      </w:pPr>
    </w:p>
    <w:p w14:paraId="56897531">
      <w:pPr>
        <w:rPr>
          <w:rFonts w:hint="eastAsia" w:ascii="宋体"/>
          <w:b/>
          <w:color w:val="auto"/>
          <w:sz w:val="30"/>
          <w:szCs w:val="30"/>
        </w:rPr>
      </w:pPr>
    </w:p>
    <w:p w14:paraId="61C0F8F1">
      <w:pPr>
        <w:pStyle w:val="34"/>
        <w:rPr>
          <w:rFonts w:hint="eastAsia"/>
          <w:b/>
          <w:color w:val="auto"/>
          <w:sz w:val="30"/>
          <w:szCs w:val="30"/>
        </w:rPr>
      </w:pPr>
    </w:p>
    <w:p w14:paraId="6615E0A1">
      <w:pPr>
        <w:rPr>
          <w:rFonts w:hint="eastAsia" w:ascii="宋体"/>
          <w:b/>
          <w:color w:val="auto"/>
          <w:sz w:val="30"/>
          <w:szCs w:val="30"/>
        </w:rPr>
      </w:pPr>
    </w:p>
    <w:p w14:paraId="57D8B3C8">
      <w:pPr>
        <w:spacing w:line="360" w:lineRule="auto"/>
        <w:jc w:val="left"/>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附件十一：</w:t>
      </w:r>
    </w:p>
    <w:p w14:paraId="5164B044">
      <w:pPr>
        <w:spacing w:line="360" w:lineRule="auto"/>
        <w:jc w:val="center"/>
        <w:rPr>
          <w:rFonts w:ascii="仿宋" w:hAnsi="仿宋" w:eastAsia="仿宋" w:cs="仿宋"/>
          <w:sz w:val="30"/>
          <w:szCs w:val="30"/>
        </w:rPr>
      </w:pPr>
      <w:r>
        <w:rPr>
          <w:rFonts w:ascii="仿宋" w:hAnsi="仿宋" w:eastAsia="仿宋" w:cs="仿宋"/>
          <w:b/>
          <w:bCs/>
          <w:spacing w:val="2"/>
          <w:sz w:val="30"/>
          <w:szCs w:val="30"/>
        </w:rPr>
        <w:t>分包意向协议</w:t>
      </w:r>
    </w:p>
    <w:p w14:paraId="08718448">
      <w:pPr>
        <w:pStyle w:val="34"/>
        <w:spacing w:line="310" w:lineRule="auto"/>
      </w:pPr>
    </w:p>
    <w:p w14:paraId="6ACF9AB9">
      <w:pPr>
        <w:spacing w:before="78" w:line="238" w:lineRule="auto"/>
        <w:ind w:left="18" w:right="212" w:hanging="16"/>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44"/>
          <w:sz w:val="24"/>
          <w:szCs w:val="24"/>
        </w:rPr>
        <w:t xml:space="preserve"> </w:t>
      </w:r>
      <w:r>
        <w:rPr>
          <w:rFonts w:ascii="仿宋" w:hAnsi="仿宋" w:eastAsia="仿宋" w:cs="仿宋"/>
          <w:spacing w:val="9"/>
          <w:sz w:val="24"/>
          <w:szCs w:val="24"/>
        </w:rPr>
        <w:t>中标后以分包方式履行合同的，提供分包意向协议书；采购人不同意分包或</w:t>
      </w:r>
      <w:r>
        <w:rPr>
          <w:rFonts w:ascii="仿宋" w:hAnsi="仿宋" w:eastAsia="仿宋" w:cs="仿宋"/>
          <w:spacing w:val="10"/>
          <w:sz w:val="24"/>
          <w:szCs w:val="24"/>
        </w:rPr>
        <w:t>者</w:t>
      </w:r>
      <w:r>
        <w:rPr>
          <w:rFonts w:ascii="仿宋" w:hAnsi="仿宋" w:eastAsia="仿宋" w:cs="仿宋"/>
          <w:spacing w:val="39"/>
          <w:sz w:val="24"/>
          <w:szCs w:val="24"/>
        </w:rPr>
        <w:t xml:space="preserve"> </w:t>
      </w:r>
      <w:r>
        <w:rPr>
          <w:rFonts w:ascii="仿宋" w:hAnsi="仿宋" w:eastAsia="仿宋" w:cs="仿宋"/>
          <w:spacing w:val="10"/>
          <w:sz w:val="24"/>
          <w:szCs w:val="24"/>
        </w:rPr>
        <w:t>供应商中标后不以分包方式履行合同的，则不需要提供。】</w:t>
      </w:r>
    </w:p>
    <w:p w14:paraId="41FDAA63">
      <w:pPr>
        <w:tabs>
          <w:tab w:val="left" w:pos="658"/>
        </w:tabs>
        <w:spacing w:before="311"/>
        <w:ind w:left="16" w:right="214" w:firstLine="505"/>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5"/>
          <w:sz w:val="24"/>
          <w:szCs w:val="24"/>
          <w:u w:val="single" w:color="auto"/>
        </w:rPr>
        <w:t>（供应商名称）</w:t>
      </w:r>
      <w:r>
        <w:rPr>
          <w:rFonts w:ascii="仿宋" w:hAnsi="仿宋" w:eastAsia="仿宋" w:cs="仿宋"/>
          <w:spacing w:val="5"/>
          <w:sz w:val="24"/>
          <w:szCs w:val="24"/>
        </w:rPr>
        <w:t>若成为</w:t>
      </w:r>
      <w:r>
        <w:rPr>
          <w:rFonts w:ascii="仿宋" w:hAnsi="仿宋" w:eastAsia="仿宋" w:cs="仿宋"/>
          <w:spacing w:val="5"/>
          <w:sz w:val="24"/>
          <w:szCs w:val="24"/>
          <w:u w:val="single" w:color="auto"/>
        </w:rPr>
        <w:t>（项目名称）</w:t>
      </w:r>
      <w:r>
        <w:rPr>
          <w:rFonts w:ascii="仿宋" w:hAnsi="仿宋" w:eastAsia="仿宋" w:cs="仿宋"/>
          <w:spacing w:val="-99"/>
          <w:sz w:val="24"/>
          <w:szCs w:val="24"/>
          <w:u w:val="single" w:color="auto"/>
        </w:rPr>
        <w:t xml:space="preserve"> </w:t>
      </w:r>
      <w:r>
        <w:rPr>
          <w:rFonts w:ascii="仿宋" w:hAnsi="仿宋" w:eastAsia="仿宋" w:cs="仿宋"/>
          <w:spacing w:val="5"/>
          <w:sz w:val="24"/>
          <w:szCs w:val="24"/>
          <w:u w:val="single" w:color="auto"/>
        </w:rPr>
        <w:t>【招标编号</w:t>
      </w:r>
      <w:r>
        <w:rPr>
          <w:rFonts w:ascii="仿宋" w:hAnsi="仿宋" w:eastAsia="仿宋" w:cs="仿宋"/>
          <w:spacing w:val="-17"/>
          <w:sz w:val="24"/>
          <w:szCs w:val="24"/>
          <w:u w:val="single" w:color="auto"/>
        </w:rPr>
        <w:t>：</w:t>
      </w:r>
      <w:r>
        <w:rPr>
          <w:rFonts w:ascii="仿宋" w:hAnsi="仿宋" w:eastAsia="仿宋" w:cs="仿宋"/>
          <w:spacing w:val="-98"/>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4"/>
          <w:sz w:val="24"/>
          <w:szCs w:val="24"/>
          <w:u w:val="single" w:color="auto"/>
        </w:rPr>
        <w:t>采购编号）</w:t>
      </w:r>
      <w:r>
        <w:rPr>
          <w:rFonts w:ascii="仿宋" w:hAnsi="仿宋" w:eastAsia="仿宋" w:cs="仿宋"/>
          <w:spacing w:val="-66"/>
          <w:sz w:val="24"/>
          <w:szCs w:val="24"/>
          <w:u w:val="single" w:color="auto"/>
        </w:rPr>
        <w:t xml:space="preserve"> </w:t>
      </w:r>
      <w:r>
        <w:rPr>
          <w:rFonts w:ascii="仿宋" w:hAnsi="仿宋" w:eastAsia="仿宋" w:cs="仿宋"/>
          <w:spacing w:val="4"/>
          <w:sz w:val="24"/>
          <w:szCs w:val="24"/>
          <w:u w:val="single" w:color="auto"/>
        </w:rPr>
        <w:t>】</w:t>
      </w:r>
      <w:r>
        <w:rPr>
          <w:rFonts w:ascii="仿宋" w:hAnsi="仿宋" w:eastAsia="仿宋" w:cs="仿宋"/>
          <w:spacing w:val="4"/>
          <w:sz w:val="24"/>
          <w:szCs w:val="24"/>
        </w:rPr>
        <w:t>的中标</w:t>
      </w:r>
      <w:r>
        <w:rPr>
          <w:rFonts w:ascii="仿宋" w:hAnsi="仿宋" w:eastAsia="仿宋" w:cs="仿宋"/>
          <w:spacing w:val="9"/>
          <w:sz w:val="24"/>
          <w:szCs w:val="24"/>
        </w:rPr>
        <w:t>供应商，将依法采取分包方式履行合同。</w:t>
      </w:r>
      <w:r>
        <w:rPr>
          <w:rFonts w:ascii="仿宋" w:hAnsi="仿宋" w:eastAsia="仿宋" w:cs="仿宋"/>
          <w:spacing w:val="9"/>
          <w:sz w:val="24"/>
          <w:szCs w:val="24"/>
          <w:u w:val="single" w:color="auto"/>
        </w:rPr>
        <w:t>（供应商名称）</w:t>
      </w:r>
      <w:r>
        <w:rPr>
          <w:rFonts w:ascii="仿宋" w:hAnsi="仿宋" w:eastAsia="仿宋" w:cs="仿宋"/>
          <w:spacing w:val="-60"/>
          <w:sz w:val="24"/>
          <w:szCs w:val="24"/>
          <w:u w:val="single" w:color="auto"/>
        </w:rPr>
        <w:t xml:space="preserve"> </w:t>
      </w:r>
      <w:r>
        <w:rPr>
          <w:rFonts w:ascii="仿宋" w:hAnsi="仿宋" w:eastAsia="仿宋" w:cs="仿宋"/>
          <w:spacing w:val="9"/>
          <w:sz w:val="24"/>
          <w:szCs w:val="24"/>
          <w:u w:val="single" w:color="auto"/>
        </w:rPr>
        <w:t>与（所有分包供应商</w:t>
      </w:r>
      <w:r>
        <w:rPr>
          <w:rFonts w:ascii="仿宋" w:hAnsi="仿宋" w:eastAsia="仿宋" w:cs="仿宋"/>
          <w:spacing w:val="6"/>
          <w:sz w:val="24"/>
          <w:szCs w:val="24"/>
          <w:u w:val="single" w:color="auto"/>
        </w:rPr>
        <w:t xml:space="preserve">名称） </w:t>
      </w:r>
      <w:r>
        <w:rPr>
          <w:rFonts w:ascii="仿宋" w:hAnsi="仿宋" w:eastAsia="仿宋" w:cs="仿宋"/>
          <w:spacing w:val="-90"/>
          <w:sz w:val="24"/>
          <w:szCs w:val="24"/>
        </w:rPr>
        <w:t xml:space="preserve"> </w:t>
      </w:r>
      <w:r>
        <w:rPr>
          <w:rFonts w:ascii="仿宋" w:hAnsi="仿宋" w:eastAsia="仿宋" w:cs="仿宋"/>
          <w:spacing w:val="6"/>
          <w:sz w:val="24"/>
          <w:szCs w:val="24"/>
        </w:rPr>
        <w:t>达成分包意向协议书。</w:t>
      </w:r>
    </w:p>
    <w:p w14:paraId="3EEAE651">
      <w:pPr>
        <w:spacing w:line="223" w:lineRule="auto"/>
        <w:ind w:left="19"/>
        <w:rPr>
          <w:rFonts w:ascii="仿宋" w:hAnsi="仿宋" w:eastAsia="仿宋" w:cs="仿宋"/>
          <w:sz w:val="24"/>
          <w:szCs w:val="24"/>
        </w:rPr>
      </w:pPr>
      <w:r>
        <w:rPr>
          <w:rFonts w:ascii="仿宋" w:hAnsi="仿宋" w:eastAsia="仿宋" w:cs="仿宋"/>
          <w:spacing w:val="7"/>
          <w:sz w:val="24"/>
          <w:szCs w:val="24"/>
        </w:rPr>
        <w:t>一、分包意向各方关系</w:t>
      </w:r>
    </w:p>
    <w:p w14:paraId="27B77220">
      <w:pPr>
        <w:tabs>
          <w:tab w:val="left" w:pos="658"/>
        </w:tabs>
        <w:spacing w:before="19"/>
        <w:ind w:left="15" w:right="212" w:firstLine="506"/>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
          <w:sz w:val="24"/>
          <w:szCs w:val="24"/>
          <w:u w:val="single" w:color="auto"/>
        </w:rPr>
        <w:t>（</w:t>
      </w:r>
      <w:r>
        <w:rPr>
          <w:rFonts w:ascii="仿宋" w:hAnsi="仿宋" w:eastAsia="仿宋" w:cs="仿宋"/>
          <w:spacing w:val="-60"/>
          <w:sz w:val="24"/>
          <w:szCs w:val="24"/>
          <w:u w:val="single" w:color="auto"/>
        </w:rPr>
        <w:t xml:space="preserve"> </w:t>
      </w:r>
      <w:r>
        <w:rPr>
          <w:rFonts w:ascii="仿宋" w:hAnsi="仿宋" w:eastAsia="仿宋" w:cs="仿宋"/>
          <w:spacing w:val="3"/>
          <w:sz w:val="24"/>
          <w:szCs w:val="24"/>
          <w:u w:val="single" w:color="auto"/>
        </w:rPr>
        <w:t>甲公司全称）</w:t>
      </w:r>
      <w:r>
        <w:rPr>
          <w:rFonts w:ascii="仿宋" w:hAnsi="仿宋" w:eastAsia="仿宋" w:cs="仿宋"/>
          <w:spacing w:val="3"/>
          <w:sz w:val="24"/>
          <w:szCs w:val="24"/>
        </w:rPr>
        <w:t>为投标供应商、</w:t>
      </w:r>
      <w:r>
        <w:rPr>
          <w:rFonts w:ascii="仿宋" w:hAnsi="仿宋" w:eastAsia="仿宋" w:cs="仿宋"/>
          <w:spacing w:val="3"/>
          <w:sz w:val="24"/>
          <w:szCs w:val="24"/>
          <w:u w:val="single" w:color="auto"/>
        </w:rPr>
        <w:t>（乙公司全称）</w:t>
      </w:r>
      <w:r>
        <w:rPr>
          <w:rFonts w:ascii="仿宋" w:hAnsi="仿宋" w:eastAsia="仿宋" w:cs="仿宋"/>
          <w:spacing w:val="-64"/>
          <w:sz w:val="24"/>
          <w:szCs w:val="24"/>
          <w:u w:val="single" w:color="auto"/>
        </w:rPr>
        <w:t xml:space="preserve"> </w:t>
      </w:r>
      <w:r>
        <w:rPr>
          <w:rFonts w:ascii="仿宋" w:hAnsi="仿宋" w:eastAsia="仿宋" w:cs="仿宋"/>
          <w:spacing w:val="3"/>
          <w:sz w:val="24"/>
          <w:szCs w:val="24"/>
        </w:rPr>
        <w:t>、</w:t>
      </w:r>
      <w:r>
        <w:rPr>
          <w:rFonts w:ascii="仿宋" w:hAnsi="仿宋" w:eastAsia="仿宋" w:cs="仿宋"/>
          <w:spacing w:val="3"/>
          <w:sz w:val="24"/>
          <w:szCs w:val="24"/>
          <w:u w:val="single" w:color="auto"/>
        </w:rPr>
        <w:t>（……公司</w:t>
      </w:r>
      <w:r>
        <w:rPr>
          <w:rFonts w:ascii="仿宋" w:hAnsi="仿宋" w:eastAsia="仿宋" w:cs="仿宋"/>
          <w:spacing w:val="2"/>
          <w:sz w:val="24"/>
          <w:szCs w:val="24"/>
          <w:u w:val="single" w:color="auto"/>
        </w:rPr>
        <w:t>全称）</w:t>
      </w:r>
      <w:r>
        <w:rPr>
          <w:rFonts w:ascii="仿宋" w:hAnsi="仿宋" w:eastAsia="仿宋" w:cs="仿宋"/>
          <w:spacing w:val="2"/>
          <w:sz w:val="24"/>
          <w:szCs w:val="24"/>
        </w:rPr>
        <w:t>为分</w:t>
      </w:r>
      <w:r>
        <w:rPr>
          <w:rFonts w:ascii="仿宋" w:hAnsi="仿宋" w:eastAsia="仿宋" w:cs="仿宋"/>
          <w:spacing w:val="9"/>
          <w:sz w:val="24"/>
          <w:szCs w:val="24"/>
        </w:rPr>
        <w:t>包意向供应商</w:t>
      </w:r>
      <w:r>
        <w:rPr>
          <w:rFonts w:ascii="仿宋" w:hAnsi="仿宋" w:eastAsia="仿宋" w:cs="仿宋"/>
          <w:spacing w:val="-26"/>
          <w:sz w:val="24"/>
          <w:szCs w:val="24"/>
        </w:rPr>
        <w:t>，（</w:t>
      </w:r>
      <w:r>
        <w:rPr>
          <w:rFonts w:ascii="仿宋" w:hAnsi="仿宋" w:eastAsia="仿宋" w:cs="仿宋"/>
          <w:spacing w:val="-23"/>
          <w:sz w:val="24"/>
          <w:szCs w:val="24"/>
        </w:rPr>
        <w:t xml:space="preserve"> </w:t>
      </w:r>
      <w:r>
        <w:rPr>
          <w:rFonts w:ascii="仿宋" w:hAnsi="仿宋" w:eastAsia="仿宋" w:cs="仿宋"/>
          <w:spacing w:val="9"/>
          <w:sz w:val="24"/>
          <w:szCs w:val="24"/>
        </w:rPr>
        <w:t>甲公司全称）</w:t>
      </w:r>
      <w:r>
        <w:rPr>
          <w:rFonts w:ascii="仿宋" w:hAnsi="仿宋" w:eastAsia="仿宋" w:cs="仿宋"/>
          <w:spacing w:val="-48"/>
          <w:sz w:val="24"/>
          <w:szCs w:val="24"/>
        </w:rPr>
        <w:t xml:space="preserve"> </w:t>
      </w:r>
      <w:r>
        <w:rPr>
          <w:rFonts w:ascii="仿宋" w:hAnsi="仿宋" w:eastAsia="仿宋" w:cs="仿宋"/>
          <w:spacing w:val="9"/>
          <w:sz w:val="24"/>
          <w:szCs w:val="24"/>
        </w:rPr>
        <w:t>以投标供应商的身份参加本项</w:t>
      </w:r>
      <w:r>
        <w:rPr>
          <w:rFonts w:ascii="仿宋" w:hAnsi="仿宋" w:eastAsia="仿宋" w:cs="仿宋"/>
          <w:spacing w:val="8"/>
          <w:sz w:val="24"/>
          <w:szCs w:val="24"/>
        </w:rPr>
        <w:t>目的投标</w:t>
      </w:r>
      <w:r>
        <w:rPr>
          <w:rFonts w:ascii="仿宋" w:hAnsi="仿宋" w:eastAsia="仿宋" w:cs="仿宋"/>
          <w:spacing w:val="-70"/>
          <w:sz w:val="24"/>
          <w:szCs w:val="24"/>
        </w:rPr>
        <w:t xml:space="preserve"> </w:t>
      </w:r>
      <w:r>
        <w:rPr>
          <w:rFonts w:ascii="仿宋" w:hAnsi="仿宋" w:eastAsia="仿宋" w:cs="仿宋"/>
          <w:spacing w:val="8"/>
          <w:sz w:val="24"/>
          <w:szCs w:val="24"/>
        </w:rPr>
        <w:t>。若</w:t>
      </w:r>
      <w:r>
        <w:rPr>
          <w:rFonts w:ascii="仿宋" w:hAnsi="仿宋" w:eastAsia="仿宋" w:cs="仿宋"/>
          <w:spacing w:val="9"/>
          <w:sz w:val="24"/>
          <w:szCs w:val="24"/>
        </w:rPr>
        <w:t>中标</w:t>
      </w:r>
      <w:r>
        <w:rPr>
          <w:rFonts w:ascii="仿宋" w:hAnsi="仿宋" w:eastAsia="仿宋" w:cs="仿宋"/>
          <w:spacing w:val="-29"/>
          <w:sz w:val="24"/>
          <w:szCs w:val="24"/>
        </w:rPr>
        <w:t>，</w:t>
      </w:r>
      <w:r>
        <w:rPr>
          <w:rFonts w:ascii="仿宋" w:hAnsi="仿宋" w:eastAsia="仿宋" w:cs="仿宋"/>
          <w:spacing w:val="-29"/>
          <w:sz w:val="24"/>
          <w:szCs w:val="24"/>
          <w:u w:val="single" w:color="auto"/>
        </w:rPr>
        <w:t>（</w:t>
      </w:r>
      <w:r>
        <w:rPr>
          <w:rFonts w:ascii="仿宋" w:hAnsi="仿宋" w:eastAsia="仿宋" w:cs="仿宋"/>
          <w:spacing w:val="-26"/>
          <w:sz w:val="24"/>
          <w:szCs w:val="24"/>
          <w:u w:val="single" w:color="auto"/>
        </w:rPr>
        <w:t xml:space="preserve"> </w:t>
      </w:r>
      <w:r>
        <w:rPr>
          <w:rFonts w:ascii="仿宋" w:hAnsi="仿宋" w:eastAsia="仿宋" w:cs="仿宋"/>
          <w:spacing w:val="9"/>
          <w:sz w:val="24"/>
          <w:szCs w:val="24"/>
          <w:u w:val="single" w:color="auto"/>
        </w:rPr>
        <w:t>甲公司全称）</w:t>
      </w:r>
      <w:r>
        <w:rPr>
          <w:rFonts w:ascii="仿宋" w:hAnsi="仿宋" w:eastAsia="仿宋" w:cs="仿宋"/>
          <w:spacing w:val="-70"/>
          <w:sz w:val="24"/>
          <w:szCs w:val="24"/>
          <w:u w:val="single" w:color="auto"/>
        </w:rPr>
        <w:t xml:space="preserve"> </w:t>
      </w:r>
      <w:r>
        <w:rPr>
          <w:rFonts w:ascii="仿宋" w:hAnsi="仿宋" w:eastAsia="仿宋" w:cs="仿宋"/>
          <w:spacing w:val="9"/>
          <w:sz w:val="24"/>
          <w:szCs w:val="24"/>
        </w:rPr>
        <w:t>与采购人签订政府采购合同。承接分包</w:t>
      </w:r>
      <w:r>
        <w:rPr>
          <w:rFonts w:ascii="仿宋" w:hAnsi="仿宋" w:eastAsia="仿宋" w:cs="仿宋"/>
          <w:spacing w:val="8"/>
          <w:sz w:val="24"/>
          <w:szCs w:val="24"/>
        </w:rPr>
        <w:t>意向的各供应商</w:t>
      </w:r>
      <w:r>
        <w:rPr>
          <w:rFonts w:ascii="仿宋" w:hAnsi="仿宋" w:eastAsia="仿宋" w:cs="仿宋"/>
          <w:spacing w:val="4"/>
          <w:sz w:val="24"/>
          <w:szCs w:val="24"/>
        </w:rPr>
        <w:t>与（</w:t>
      </w:r>
      <w:r>
        <w:rPr>
          <w:rFonts w:ascii="仿宋" w:hAnsi="仿宋" w:eastAsia="仿宋" w:cs="仿宋"/>
          <w:spacing w:val="-25"/>
          <w:sz w:val="24"/>
          <w:szCs w:val="24"/>
        </w:rPr>
        <w:t xml:space="preserve"> </w:t>
      </w:r>
      <w:r>
        <w:rPr>
          <w:rFonts w:ascii="仿宋" w:hAnsi="仿宋" w:eastAsia="仿宋" w:cs="仿宋"/>
          <w:spacing w:val="4"/>
          <w:sz w:val="24"/>
          <w:szCs w:val="24"/>
        </w:rPr>
        <w:t>甲公司全称）签订分包合同。</w:t>
      </w:r>
      <w:r>
        <w:rPr>
          <w:rFonts w:ascii="仿宋" w:hAnsi="仿宋" w:eastAsia="仿宋" w:cs="仿宋"/>
          <w:spacing w:val="4"/>
          <w:sz w:val="24"/>
          <w:szCs w:val="24"/>
          <w:u w:val="single" w:color="auto"/>
        </w:rPr>
        <w:t>（</w:t>
      </w:r>
      <w:r>
        <w:rPr>
          <w:rFonts w:ascii="仿宋" w:hAnsi="仿宋" w:eastAsia="仿宋" w:cs="仿宋"/>
          <w:spacing w:val="-26"/>
          <w:sz w:val="24"/>
          <w:szCs w:val="24"/>
          <w:u w:val="single" w:color="auto"/>
        </w:rPr>
        <w:t xml:space="preserve"> </w:t>
      </w:r>
      <w:r>
        <w:rPr>
          <w:rFonts w:ascii="仿宋" w:hAnsi="仿宋" w:eastAsia="仿宋" w:cs="仿宋"/>
          <w:spacing w:val="4"/>
          <w:sz w:val="24"/>
          <w:szCs w:val="24"/>
          <w:u w:val="single" w:color="auto"/>
        </w:rPr>
        <w:t>甲公司</w:t>
      </w:r>
      <w:r>
        <w:rPr>
          <w:rFonts w:ascii="仿宋" w:hAnsi="仿宋" w:eastAsia="仿宋" w:cs="仿宋"/>
          <w:spacing w:val="3"/>
          <w:sz w:val="24"/>
          <w:szCs w:val="24"/>
          <w:u w:val="single" w:color="auto"/>
        </w:rPr>
        <w:t>全称）</w:t>
      </w:r>
      <w:r>
        <w:rPr>
          <w:rFonts w:ascii="仿宋" w:hAnsi="仿宋" w:eastAsia="仿宋" w:cs="仿宋"/>
          <w:spacing w:val="3"/>
          <w:sz w:val="24"/>
          <w:szCs w:val="24"/>
        </w:rPr>
        <w:t>就采购项目和分包项目</w:t>
      </w:r>
      <w:r>
        <w:rPr>
          <w:rFonts w:ascii="仿宋" w:hAnsi="仿宋" w:eastAsia="仿宋" w:cs="仿宋"/>
          <w:spacing w:val="-61"/>
          <w:sz w:val="24"/>
          <w:szCs w:val="24"/>
        </w:rPr>
        <w:t xml:space="preserve"> </w:t>
      </w:r>
      <w:r>
        <w:rPr>
          <w:rFonts w:ascii="仿宋" w:hAnsi="仿宋" w:eastAsia="仿宋" w:cs="仿宋"/>
          <w:spacing w:val="3"/>
          <w:sz w:val="24"/>
          <w:szCs w:val="24"/>
        </w:rPr>
        <w:t>向采</w:t>
      </w:r>
      <w:r>
        <w:rPr>
          <w:rFonts w:ascii="仿宋" w:hAnsi="仿宋" w:eastAsia="仿宋" w:cs="仿宋"/>
          <w:spacing w:val="9"/>
          <w:sz w:val="24"/>
          <w:szCs w:val="24"/>
        </w:rPr>
        <w:t>购人负责，分包供应商就分包项目承担责任。</w:t>
      </w:r>
    </w:p>
    <w:p w14:paraId="09B367AE">
      <w:pPr>
        <w:spacing w:before="310" w:line="222" w:lineRule="auto"/>
        <w:ind w:left="23"/>
        <w:rPr>
          <w:rFonts w:ascii="仿宋" w:hAnsi="仿宋" w:eastAsia="仿宋" w:cs="仿宋"/>
          <w:sz w:val="24"/>
          <w:szCs w:val="24"/>
        </w:rPr>
      </w:pPr>
      <w:r>
        <w:rPr>
          <w:rFonts w:ascii="仿宋" w:hAnsi="仿宋" w:eastAsia="仿宋" w:cs="仿宋"/>
          <w:spacing w:val="6"/>
          <w:sz w:val="24"/>
          <w:szCs w:val="24"/>
        </w:rPr>
        <w:t>二、有关事项约定如下：</w:t>
      </w:r>
    </w:p>
    <w:p w14:paraId="4F82AD3E">
      <w:pPr>
        <w:spacing w:before="20" w:line="230" w:lineRule="auto"/>
        <w:ind w:left="57" w:right="215" w:firstLine="491"/>
        <w:rPr>
          <w:rFonts w:ascii="仿宋" w:hAnsi="仿宋" w:eastAsia="仿宋" w:cs="仿宋"/>
          <w:sz w:val="24"/>
          <w:szCs w:val="24"/>
        </w:rPr>
      </w:pPr>
      <w:r>
        <w:rPr>
          <w:rFonts w:ascii="仿宋" w:hAnsi="仿宋" w:eastAsia="仿宋" w:cs="仿宋"/>
          <w:spacing w:val="7"/>
          <w:sz w:val="24"/>
          <w:szCs w:val="24"/>
        </w:rPr>
        <w:t>1.如</w:t>
      </w:r>
      <w:r>
        <w:rPr>
          <w:rFonts w:ascii="仿宋" w:hAnsi="仿宋" w:eastAsia="仿宋" w:cs="仿宋"/>
          <w:spacing w:val="-55"/>
          <w:sz w:val="24"/>
          <w:szCs w:val="24"/>
        </w:rPr>
        <w:t xml:space="preserve"> </w:t>
      </w:r>
      <w:r>
        <w:rPr>
          <w:rFonts w:ascii="仿宋" w:hAnsi="仿宋" w:eastAsia="仿宋" w:cs="仿宋"/>
          <w:spacing w:val="7"/>
          <w:sz w:val="24"/>
          <w:szCs w:val="24"/>
        </w:rPr>
        <w:t>中标</w:t>
      </w:r>
      <w:r>
        <w:rPr>
          <w:rFonts w:ascii="仿宋" w:hAnsi="仿宋" w:eastAsia="仿宋" w:cs="仿宋"/>
          <w:spacing w:val="-67"/>
          <w:sz w:val="24"/>
          <w:szCs w:val="24"/>
        </w:rPr>
        <w:t xml:space="preserve"> </w:t>
      </w:r>
      <w:r>
        <w:rPr>
          <w:rFonts w:ascii="仿宋" w:hAnsi="仿宋" w:eastAsia="仿宋" w:cs="仿宋"/>
          <w:spacing w:val="7"/>
          <w:sz w:val="24"/>
          <w:szCs w:val="24"/>
        </w:rPr>
        <w:t>，分包供应商分别与</w:t>
      </w:r>
      <w:r>
        <w:rPr>
          <w:rFonts w:ascii="仿宋" w:hAnsi="仿宋" w:eastAsia="仿宋" w:cs="仿宋"/>
          <w:spacing w:val="7"/>
          <w:sz w:val="24"/>
          <w:szCs w:val="24"/>
          <w:u w:val="single" w:color="auto"/>
        </w:rPr>
        <w:t>（</w:t>
      </w:r>
      <w:r>
        <w:rPr>
          <w:rFonts w:ascii="仿宋" w:hAnsi="仿宋" w:eastAsia="仿宋" w:cs="仿宋"/>
          <w:spacing w:val="-19"/>
          <w:sz w:val="24"/>
          <w:szCs w:val="24"/>
          <w:u w:val="single" w:color="auto"/>
        </w:rPr>
        <w:t xml:space="preserve"> </w:t>
      </w:r>
      <w:r>
        <w:rPr>
          <w:rFonts w:ascii="仿宋" w:hAnsi="仿宋" w:eastAsia="仿宋" w:cs="仿宋"/>
          <w:spacing w:val="7"/>
          <w:sz w:val="24"/>
          <w:szCs w:val="24"/>
          <w:u w:val="single" w:color="auto"/>
        </w:rPr>
        <w:t>甲公司全称）</w:t>
      </w:r>
      <w:r>
        <w:rPr>
          <w:rFonts w:ascii="仿宋" w:hAnsi="仿宋" w:eastAsia="仿宋" w:cs="仿宋"/>
          <w:spacing w:val="-62"/>
          <w:sz w:val="24"/>
          <w:szCs w:val="24"/>
          <w:u w:val="single" w:color="auto"/>
        </w:rPr>
        <w:t xml:space="preserve"> </w:t>
      </w:r>
      <w:r>
        <w:rPr>
          <w:rFonts w:ascii="仿宋" w:hAnsi="仿宋" w:eastAsia="仿宋" w:cs="仿宋"/>
          <w:spacing w:val="7"/>
          <w:sz w:val="24"/>
          <w:szCs w:val="24"/>
        </w:rPr>
        <w:t>签订合同书</w:t>
      </w:r>
      <w:r>
        <w:rPr>
          <w:rFonts w:ascii="仿宋" w:hAnsi="仿宋" w:eastAsia="仿宋" w:cs="仿宋"/>
          <w:spacing w:val="-68"/>
          <w:sz w:val="24"/>
          <w:szCs w:val="24"/>
        </w:rPr>
        <w:t xml:space="preserve"> </w:t>
      </w:r>
      <w:r>
        <w:rPr>
          <w:rFonts w:ascii="仿宋" w:hAnsi="仿宋" w:eastAsia="仿宋" w:cs="仿宋"/>
          <w:spacing w:val="7"/>
          <w:sz w:val="24"/>
          <w:szCs w:val="24"/>
        </w:rPr>
        <w:t>，并就中标项目分包部分向采购人负责有连带的和各自的法律责任；</w:t>
      </w:r>
    </w:p>
    <w:p w14:paraId="435297CD">
      <w:pPr>
        <w:spacing w:before="27" w:line="229" w:lineRule="auto"/>
        <w:ind w:left="26" w:firstLine="507"/>
        <w:rPr>
          <w:rFonts w:ascii="仿宋" w:hAnsi="仿宋" w:eastAsia="仿宋" w:cs="仿宋"/>
          <w:sz w:val="24"/>
          <w:szCs w:val="24"/>
        </w:rPr>
      </w:pPr>
      <w:r>
        <w:rPr>
          <w:rFonts w:ascii="仿宋" w:hAnsi="仿宋" w:eastAsia="仿宋" w:cs="仿宋"/>
          <w:spacing w:val="4"/>
          <w:sz w:val="24"/>
          <w:szCs w:val="24"/>
        </w:rPr>
        <w:t>2.分包意向供应商</w:t>
      </w:r>
      <w:r>
        <w:rPr>
          <w:rFonts w:ascii="仿宋" w:hAnsi="仿宋" w:eastAsia="仿宋" w:cs="仿宋"/>
          <w:spacing w:val="59"/>
          <w:sz w:val="24"/>
          <w:szCs w:val="24"/>
          <w:u w:val="single" w:color="auto"/>
        </w:rPr>
        <w:t xml:space="preserve"> </w:t>
      </w:r>
      <w:r>
        <w:rPr>
          <w:rFonts w:ascii="仿宋" w:hAnsi="仿宋" w:eastAsia="仿宋" w:cs="仿宋"/>
          <w:spacing w:val="4"/>
          <w:sz w:val="24"/>
          <w:szCs w:val="24"/>
          <w:u w:val="single" w:color="auto"/>
        </w:rPr>
        <w:t>1 （公司全称）</w:t>
      </w:r>
      <w:r>
        <w:rPr>
          <w:rFonts w:ascii="仿宋" w:hAnsi="仿宋" w:eastAsia="仿宋" w:cs="仿宋"/>
          <w:spacing w:val="-67"/>
          <w:sz w:val="24"/>
          <w:szCs w:val="24"/>
          <w:u w:val="single" w:color="auto"/>
        </w:rPr>
        <w:t xml:space="preserve"> </w:t>
      </w:r>
      <w:r>
        <w:rPr>
          <w:rFonts w:ascii="仿宋" w:hAnsi="仿宋" w:eastAsia="仿宋" w:cs="仿宋"/>
          <w:spacing w:val="4"/>
          <w:sz w:val="24"/>
          <w:szCs w:val="24"/>
        </w:rPr>
        <w:t>为</w:t>
      </w:r>
      <w:r>
        <w:rPr>
          <w:rFonts w:ascii="仿宋" w:hAnsi="仿宋" w:eastAsia="仿宋" w:cs="仿宋"/>
          <w:spacing w:val="4"/>
          <w:sz w:val="24"/>
          <w:szCs w:val="24"/>
          <w:u w:val="single" w:color="auto"/>
        </w:rPr>
        <w:t>（请填写：大型</w:t>
      </w:r>
      <w:r>
        <w:rPr>
          <w:rFonts w:ascii="仿宋" w:hAnsi="仿宋" w:eastAsia="仿宋" w:cs="仿宋"/>
          <w:spacing w:val="-71"/>
          <w:sz w:val="24"/>
          <w:szCs w:val="24"/>
          <w:u w:val="single" w:color="auto"/>
        </w:rPr>
        <w:t xml:space="preserve"> </w:t>
      </w:r>
      <w:r>
        <w:rPr>
          <w:rFonts w:ascii="仿宋" w:hAnsi="仿宋" w:eastAsia="仿宋" w:cs="仿宋"/>
          <w:spacing w:val="4"/>
          <w:sz w:val="24"/>
          <w:szCs w:val="24"/>
          <w:u w:val="single" w:color="auto"/>
        </w:rPr>
        <w:t>、</w:t>
      </w:r>
      <w:r>
        <w:rPr>
          <w:rFonts w:ascii="仿宋" w:hAnsi="仿宋" w:eastAsia="仿宋" w:cs="仿宋"/>
          <w:spacing w:val="-59"/>
          <w:sz w:val="24"/>
          <w:szCs w:val="24"/>
          <w:u w:val="single" w:color="auto"/>
        </w:rPr>
        <w:t xml:space="preserve"> </w:t>
      </w:r>
      <w:r>
        <w:rPr>
          <w:rFonts w:ascii="仿宋" w:hAnsi="仿宋" w:eastAsia="仿宋" w:cs="仿宋"/>
          <w:spacing w:val="4"/>
          <w:sz w:val="24"/>
          <w:szCs w:val="24"/>
          <w:u w:val="single" w:color="auto"/>
        </w:rPr>
        <w:t>中型</w:t>
      </w:r>
      <w:r>
        <w:rPr>
          <w:rFonts w:ascii="仿宋" w:hAnsi="仿宋" w:eastAsia="仿宋" w:cs="仿宋"/>
          <w:spacing w:val="-72"/>
          <w:sz w:val="24"/>
          <w:szCs w:val="24"/>
          <w:u w:val="single" w:color="auto"/>
        </w:rPr>
        <w:t xml:space="preserve"> </w:t>
      </w:r>
      <w:r>
        <w:rPr>
          <w:rFonts w:ascii="仿宋" w:hAnsi="仿宋" w:eastAsia="仿宋" w:cs="仿宋"/>
          <w:spacing w:val="4"/>
          <w:sz w:val="24"/>
          <w:szCs w:val="24"/>
          <w:u w:val="single" w:color="auto"/>
        </w:rPr>
        <w:t>、小型</w:t>
      </w:r>
      <w:r>
        <w:rPr>
          <w:rFonts w:ascii="仿宋" w:hAnsi="仿宋" w:eastAsia="仿宋" w:cs="仿宋"/>
          <w:spacing w:val="-72"/>
          <w:sz w:val="24"/>
          <w:szCs w:val="24"/>
          <w:u w:val="single" w:color="auto"/>
        </w:rPr>
        <w:t xml:space="preserve"> </w:t>
      </w:r>
      <w:r>
        <w:rPr>
          <w:rFonts w:ascii="仿宋" w:hAnsi="仿宋" w:eastAsia="仿宋" w:cs="仿宋"/>
          <w:spacing w:val="4"/>
          <w:sz w:val="24"/>
          <w:szCs w:val="24"/>
          <w:u w:val="single" w:color="auto"/>
        </w:rPr>
        <w:t>、微</w:t>
      </w:r>
      <w:r>
        <w:rPr>
          <w:rFonts w:ascii="仿宋" w:hAnsi="仿宋" w:eastAsia="仿宋" w:cs="仿宋"/>
          <w:spacing w:val="10"/>
          <w:sz w:val="24"/>
          <w:szCs w:val="24"/>
          <w:u w:val="single" w:color="auto"/>
        </w:rPr>
        <w:t>型）</w:t>
      </w:r>
      <w:r>
        <w:rPr>
          <w:rFonts w:ascii="仿宋" w:hAnsi="仿宋" w:eastAsia="仿宋" w:cs="仿宋"/>
          <w:spacing w:val="10"/>
          <w:sz w:val="24"/>
          <w:szCs w:val="24"/>
        </w:rPr>
        <w:t>企业</w:t>
      </w:r>
      <w:r>
        <w:rPr>
          <w:rFonts w:ascii="仿宋" w:hAnsi="仿宋" w:eastAsia="仿宋" w:cs="仿宋"/>
          <w:spacing w:val="-70"/>
          <w:sz w:val="24"/>
          <w:szCs w:val="24"/>
        </w:rPr>
        <w:t xml:space="preserve"> </w:t>
      </w:r>
      <w:r>
        <w:rPr>
          <w:rFonts w:ascii="仿宋" w:hAnsi="仿宋" w:eastAsia="仿宋" w:cs="仿宋"/>
          <w:spacing w:val="10"/>
          <w:sz w:val="24"/>
          <w:szCs w:val="24"/>
        </w:rPr>
        <w:t>，将承担适宜分包部分 （具体分包内容</w:t>
      </w:r>
      <w:r>
        <w:rPr>
          <w:rFonts w:ascii="仿宋" w:hAnsi="仿宋" w:eastAsia="仿宋" w:cs="仿宋"/>
          <w:spacing w:val="3"/>
          <w:sz w:val="24"/>
          <w:szCs w:val="24"/>
        </w:rPr>
        <w:t>）</w:t>
      </w:r>
      <w:r>
        <w:rPr>
          <w:rFonts w:ascii="仿宋" w:hAnsi="仿宋" w:eastAsia="仿宋" w:cs="仿宋"/>
          <w:spacing w:val="-56"/>
          <w:sz w:val="24"/>
          <w:szCs w:val="24"/>
        </w:rPr>
        <w:t xml:space="preserve"> </w:t>
      </w:r>
      <w:r>
        <w:rPr>
          <w:rFonts w:ascii="仿宋" w:hAnsi="仿宋" w:eastAsia="仿宋" w:cs="仿宋"/>
          <w:spacing w:val="3"/>
          <w:sz w:val="24"/>
          <w:szCs w:val="24"/>
        </w:rPr>
        <w:t>，</w:t>
      </w:r>
      <w:r>
        <w:rPr>
          <w:rFonts w:ascii="仿宋" w:hAnsi="仿宋" w:eastAsia="仿宋" w:cs="仿宋"/>
          <w:spacing w:val="10"/>
          <w:sz w:val="24"/>
          <w:szCs w:val="24"/>
        </w:rPr>
        <w:t>合同总金额的工作内容。</w:t>
      </w:r>
    </w:p>
    <w:p w14:paraId="1D9A4875">
      <w:pPr>
        <w:spacing w:before="26" w:line="229" w:lineRule="auto"/>
        <w:ind w:left="26" w:right="215" w:firstLine="509"/>
        <w:rPr>
          <w:rFonts w:ascii="仿宋" w:hAnsi="仿宋" w:eastAsia="仿宋" w:cs="仿宋"/>
          <w:sz w:val="24"/>
          <w:szCs w:val="24"/>
        </w:rPr>
      </w:pPr>
      <w:r>
        <w:rPr>
          <w:rFonts w:ascii="仿宋" w:hAnsi="仿宋" w:eastAsia="仿宋" w:cs="仿宋"/>
          <w:spacing w:val="6"/>
          <w:sz w:val="24"/>
          <w:szCs w:val="24"/>
        </w:rPr>
        <w:t>3.分包意向供应商</w:t>
      </w:r>
      <w:r>
        <w:rPr>
          <w:rFonts w:ascii="仿宋" w:hAnsi="仿宋" w:eastAsia="仿宋" w:cs="仿宋"/>
          <w:spacing w:val="47"/>
          <w:sz w:val="24"/>
          <w:szCs w:val="24"/>
        </w:rPr>
        <w:t xml:space="preserve"> </w:t>
      </w:r>
      <w:r>
        <w:rPr>
          <w:rFonts w:ascii="仿宋" w:hAnsi="仿宋" w:eastAsia="仿宋" w:cs="仿宋"/>
          <w:spacing w:val="6"/>
          <w:sz w:val="24"/>
          <w:szCs w:val="24"/>
          <w:u w:val="single" w:color="auto"/>
        </w:rPr>
        <w:t>2（公司全称）</w:t>
      </w:r>
      <w:r>
        <w:rPr>
          <w:rFonts w:ascii="仿宋" w:hAnsi="仿宋" w:eastAsia="仿宋" w:cs="仿宋"/>
          <w:spacing w:val="-59"/>
          <w:sz w:val="24"/>
          <w:szCs w:val="24"/>
          <w:u w:val="single" w:color="auto"/>
        </w:rPr>
        <w:t xml:space="preserve"> </w:t>
      </w:r>
      <w:r>
        <w:rPr>
          <w:rFonts w:ascii="仿宋" w:hAnsi="仿宋" w:eastAsia="仿宋" w:cs="仿宋"/>
          <w:spacing w:val="6"/>
          <w:sz w:val="24"/>
          <w:szCs w:val="24"/>
        </w:rPr>
        <w:t>为</w:t>
      </w:r>
      <w:r>
        <w:rPr>
          <w:rFonts w:ascii="仿宋" w:hAnsi="仿宋" w:eastAsia="仿宋" w:cs="仿宋"/>
          <w:spacing w:val="6"/>
          <w:sz w:val="24"/>
          <w:szCs w:val="24"/>
          <w:u w:val="single" w:color="auto"/>
        </w:rPr>
        <w:t>（请填写</w:t>
      </w:r>
      <w:r>
        <w:rPr>
          <w:rFonts w:ascii="仿宋" w:hAnsi="仿宋" w:eastAsia="仿宋" w:cs="仿宋"/>
          <w:spacing w:val="5"/>
          <w:sz w:val="24"/>
          <w:szCs w:val="24"/>
          <w:u w:val="single" w:color="auto"/>
        </w:rPr>
        <w:t>：</w:t>
      </w:r>
      <w:r>
        <w:rPr>
          <w:rFonts w:ascii="仿宋" w:hAnsi="仿宋" w:eastAsia="仿宋" w:cs="仿宋"/>
          <w:spacing w:val="-66"/>
          <w:sz w:val="24"/>
          <w:szCs w:val="24"/>
          <w:u w:val="single" w:color="auto"/>
        </w:rPr>
        <w:t xml:space="preserve"> </w:t>
      </w:r>
      <w:r>
        <w:rPr>
          <w:rFonts w:ascii="仿宋" w:hAnsi="仿宋" w:eastAsia="仿宋" w:cs="仿宋"/>
          <w:spacing w:val="5"/>
          <w:sz w:val="24"/>
          <w:szCs w:val="24"/>
          <w:u w:val="single" w:color="auto"/>
        </w:rPr>
        <w:t>大型</w:t>
      </w:r>
      <w:r>
        <w:rPr>
          <w:rFonts w:ascii="仿宋" w:hAnsi="仿宋" w:eastAsia="仿宋" w:cs="仿宋"/>
          <w:spacing w:val="-67"/>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pacing w:val="-56"/>
          <w:sz w:val="24"/>
          <w:szCs w:val="24"/>
          <w:u w:val="single" w:color="auto"/>
        </w:rPr>
        <w:t xml:space="preserve"> </w:t>
      </w:r>
      <w:r>
        <w:rPr>
          <w:rFonts w:ascii="仿宋" w:hAnsi="仿宋" w:eastAsia="仿宋" w:cs="仿宋"/>
          <w:spacing w:val="5"/>
          <w:sz w:val="24"/>
          <w:szCs w:val="24"/>
          <w:u w:val="single" w:color="auto"/>
        </w:rPr>
        <w:t>中型</w:t>
      </w:r>
      <w:r>
        <w:rPr>
          <w:rFonts w:ascii="仿宋" w:hAnsi="仿宋" w:eastAsia="仿宋" w:cs="仿宋"/>
          <w:spacing w:val="-67"/>
          <w:sz w:val="24"/>
          <w:szCs w:val="24"/>
          <w:u w:val="single" w:color="auto"/>
        </w:rPr>
        <w:t xml:space="preserve"> </w:t>
      </w:r>
      <w:r>
        <w:rPr>
          <w:rFonts w:ascii="仿宋" w:hAnsi="仿宋" w:eastAsia="仿宋" w:cs="仿宋"/>
          <w:spacing w:val="5"/>
          <w:sz w:val="24"/>
          <w:szCs w:val="24"/>
          <w:u w:val="single" w:color="auto"/>
        </w:rPr>
        <w:t>、小型</w:t>
      </w:r>
      <w:r>
        <w:rPr>
          <w:rFonts w:ascii="仿宋" w:hAnsi="仿宋" w:eastAsia="仿宋" w:cs="仿宋"/>
          <w:spacing w:val="-67"/>
          <w:sz w:val="24"/>
          <w:szCs w:val="24"/>
          <w:u w:val="single" w:color="auto"/>
        </w:rPr>
        <w:t xml:space="preserve"> </w:t>
      </w:r>
      <w:r>
        <w:rPr>
          <w:rFonts w:ascii="仿宋" w:hAnsi="仿宋" w:eastAsia="仿宋" w:cs="仿宋"/>
          <w:spacing w:val="5"/>
          <w:sz w:val="24"/>
          <w:szCs w:val="24"/>
          <w:u w:val="single" w:color="auto"/>
        </w:rPr>
        <w:t>、微</w:t>
      </w:r>
      <w:r>
        <w:rPr>
          <w:rFonts w:ascii="仿宋" w:hAnsi="仿宋" w:eastAsia="仿宋" w:cs="仿宋"/>
          <w:spacing w:val="8"/>
          <w:sz w:val="24"/>
          <w:szCs w:val="24"/>
          <w:u w:val="single" w:color="auto"/>
        </w:rPr>
        <w:t>型）</w:t>
      </w:r>
      <w:r>
        <w:rPr>
          <w:rFonts w:ascii="仿宋" w:hAnsi="仿宋" w:eastAsia="仿宋" w:cs="仿宋"/>
          <w:spacing w:val="8"/>
          <w:sz w:val="24"/>
          <w:szCs w:val="24"/>
        </w:rPr>
        <w:t>企业，将承担适宜分包部分</w:t>
      </w:r>
      <w:r>
        <w:rPr>
          <w:rFonts w:ascii="仿宋" w:hAnsi="仿宋" w:eastAsia="仿宋" w:cs="仿宋"/>
          <w:spacing w:val="8"/>
          <w:sz w:val="24"/>
          <w:szCs w:val="24"/>
          <w:u w:val="single" w:color="auto"/>
        </w:rPr>
        <w:t>（具体分包内容</w:t>
      </w:r>
      <w:r>
        <w:rPr>
          <w:rFonts w:ascii="仿宋" w:hAnsi="仿宋" w:eastAsia="仿宋" w:cs="仿宋"/>
          <w:spacing w:val="5"/>
          <w:sz w:val="24"/>
          <w:szCs w:val="24"/>
          <w:u w:val="single" w:color="auto"/>
        </w:rPr>
        <w:t>）</w:t>
      </w:r>
      <w:r>
        <w:rPr>
          <w:rFonts w:ascii="仿宋" w:hAnsi="仿宋" w:eastAsia="仿宋" w:cs="仿宋"/>
          <w:spacing w:val="-62"/>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8"/>
          <w:sz w:val="24"/>
          <w:szCs w:val="24"/>
        </w:rPr>
        <w:t>合同总金额的工作内容。</w:t>
      </w:r>
    </w:p>
    <w:p w14:paraId="4A7E190E">
      <w:pPr>
        <w:spacing w:before="24" w:line="235" w:lineRule="auto"/>
        <w:ind w:left="18" w:right="212" w:firstLine="511"/>
        <w:rPr>
          <w:rFonts w:ascii="仿宋" w:hAnsi="仿宋" w:eastAsia="仿宋" w:cs="仿宋"/>
          <w:sz w:val="24"/>
          <w:szCs w:val="24"/>
        </w:rPr>
      </w:pPr>
      <w:r>
        <w:rPr>
          <w:rFonts w:ascii="仿宋" w:hAnsi="仿宋" w:eastAsia="仿宋" w:cs="仿宋"/>
          <w:spacing w:val="5"/>
          <w:sz w:val="24"/>
          <w:szCs w:val="24"/>
        </w:rPr>
        <w:t>4.分包意向供应商</w:t>
      </w:r>
      <w:r>
        <w:rPr>
          <w:rFonts w:ascii="仿宋" w:hAnsi="仿宋" w:eastAsia="仿宋" w:cs="仿宋"/>
          <w:spacing w:val="44"/>
          <w:sz w:val="24"/>
          <w:szCs w:val="24"/>
          <w:u w:val="single" w:color="auto"/>
        </w:rPr>
        <w:t xml:space="preserve"> </w:t>
      </w:r>
      <w:r>
        <w:rPr>
          <w:rFonts w:ascii="仿宋" w:hAnsi="仿宋" w:eastAsia="仿宋" w:cs="仿宋"/>
          <w:spacing w:val="5"/>
          <w:sz w:val="24"/>
          <w:szCs w:val="24"/>
          <w:u w:val="single" w:color="auto"/>
        </w:rPr>
        <w:t>3 （公司全称）</w:t>
      </w:r>
      <w:r>
        <w:rPr>
          <w:rFonts w:ascii="仿宋" w:hAnsi="仿宋" w:eastAsia="仿宋" w:cs="仿宋"/>
          <w:spacing w:val="-67"/>
          <w:sz w:val="24"/>
          <w:szCs w:val="24"/>
          <w:u w:val="single" w:color="auto"/>
        </w:rPr>
        <w:t xml:space="preserve"> </w:t>
      </w:r>
      <w:r>
        <w:rPr>
          <w:rFonts w:ascii="仿宋" w:hAnsi="仿宋" w:eastAsia="仿宋" w:cs="仿宋"/>
          <w:spacing w:val="5"/>
          <w:sz w:val="24"/>
          <w:szCs w:val="24"/>
        </w:rPr>
        <w:t>为</w:t>
      </w:r>
      <w:r>
        <w:rPr>
          <w:rFonts w:ascii="仿宋" w:hAnsi="仿宋" w:eastAsia="仿宋" w:cs="仿宋"/>
          <w:spacing w:val="5"/>
          <w:sz w:val="24"/>
          <w:szCs w:val="24"/>
          <w:u w:val="single" w:color="auto"/>
        </w:rPr>
        <w:t>（</w:t>
      </w:r>
      <w:r>
        <w:rPr>
          <w:rFonts w:ascii="仿宋" w:hAnsi="仿宋" w:eastAsia="仿宋" w:cs="仿宋"/>
          <w:spacing w:val="4"/>
          <w:sz w:val="24"/>
          <w:szCs w:val="24"/>
          <w:u w:val="single" w:color="auto"/>
        </w:rPr>
        <w:t>请填写：大型</w:t>
      </w:r>
      <w:r>
        <w:rPr>
          <w:rFonts w:ascii="仿宋" w:hAnsi="仿宋" w:eastAsia="仿宋" w:cs="仿宋"/>
          <w:spacing w:val="-71"/>
          <w:sz w:val="24"/>
          <w:szCs w:val="24"/>
          <w:u w:val="single" w:color="auto"/>
        </w:rPr>
        <w:t xml:space="preserve"> </w:t>
      </w:r>
      <w:r>
        <w:rPr>
          <w:rFonts w:ascii="仿宋" w:hAnsi="仿宋" w:eastAsia="仿宋" w:cs="仿宋"/>
          <w:spacing w:val="4"/>
          <w:sz w:val="24"/>
          <w:szCs w:val="24"/>
          <w:u w:val="single" w:color="auto"/>
        </w:rPr>
        <w:t>、</w:t>
      </w:r>
      <w:r>
        <w:rPr>
          <w:rFonts w:ascii="仿宋" w:hAnsi="仿宋" w:eastAsia="仿宋" w:cs="仿宋"/>
          <w:spacing w:val="-59"/>
          <w:sz w:val="24"/>
          <w:szCs w:val="24"/>
          <w:u w:val="single" w:color="auto"/>
        </w:rPr>
        <w:t xml:space="preserve"> </w:t>
      </w:r>
      <w:r>
        <w:rPr>
          <w:rFonts w:ascii="仿宋" w:hAnsi="仿宋" w:eastAsia="仿宋" w:cs="仿宋"/>
          <w:spacing w:val="4"/>
          <w:sz w:val="24"/>
          <w:szCs w:val="24"/>
          <w:u w:val="single" w:color="auto"/>
        </w:rPr>
        <w:t>中型</w:t>
      </w:r>
      <w:r>
        <w:rPr>
          <w:rFonts w:ascii="仿宋" w:hAnsi="仿宋" w:eastAsia="仿宋" w:cs="仿宋"/>
          <w:spacing w:val="-72"/>
          <w:sz w:val="24"/>
          <w:szCs w:val="24"/>
          <w:u w:val="single" w:color="auto"/>
        </w:rPr>
        <w:t xml:space="preserve"> </w:t>
      </w:r>
      <w:r>
        <w:rPr>
          <w:rFonts w:ascii="仿宋" w:hAnsi="仿宋" w:eastAsia="仿宋" w:cs="仿宋"/>
          <w:spacing w:val="4"/>
          <w:sz w:val="24"/>
          <w:szCs w:val="24"/>
          <w:u w:val="single" w:color="auto"/>
        </w:rPr>
        <w:t>、小型</w:t>
      </w:r>
      <w:r>
        <w:rPr>
          <w:rFonts w:ascii="仿宋" w:hAnsi="仿宋" w:eastAsia="仿宋" w:cs="仿宋"/>
          <w:spacing w:val="-72"/>
          <w:sz w:val="24"/>
          <w:szCs w:val="24"/>
          <w:u w:val="single" w:color="auto"/>
        </w:rPr>
        <w:t xml:space="preserve"> </w:t>
      </w:r>
      <w:r>
        <w:rPr>
          <w:rFonts w:ascii="仿宋" w:hAnsi="仿宋" w:eastAsia="仿宋" w:cs="仿宋"/>
          <w:spacing w:val="4"/>
          <w:sz w:val="24"/>
          <w:szCs w:val="24"/>
          <w:u w:val="single" w:color="auto"/>
        </w:rPr>
        <w:t>、微</w:t>
      </w:r>
      <w:r>
        <w:rPr>
          <w:rFonts w:ascii="仿宋" w:hAnsi="仿宋" w:eastAsia="仿宋" w:cs="仿宋"/>
          <w:spacing w:val="7"/>
          <w:sz w:val="24"/>
          <w:szCs w:val="24"/>
          <w:u w:val="single" w:color="auto"/>
        </w:rPr>
        <w:t>型）</w:t>
      </w:r>
      <w:r>
        <w:rPr>
          <w:rFonts w:ascii="仿宋" w:hAnsi="仿宋" w:eastAsia="仿宋" w:cs="仿宋"/>
          <w:spacing w:val="7"/>
          <w:sz w:val="24"/>
          <w:szCs w:val="24"/>
        </w:rPr>
        <w:t>企业，将承担适宜分包部分</w:t>
      </w:r>
      <w:r>
        <w:rPr>
          <w:rFonts w:ascii="仿宋" w:hAnsi="仿宋" w:eastAsia="仿宋" w:cs="仿宋"/>
          <w:spacing w:val="7"/>
          <w:sz w:val="24"/>
          <w:szCs w:val="24"/>
          <w:u w:val="single" w:color="auto"/>
        </w:rPr>
        <w:t>（具体分包内容</w:t>
      </w:r>
      <w:r>
        <w:rPr>
          <w:rFonts w:ascii="仿宋" w:hAnsi="仿宋" w:eastAsia="仿宋" w:cs="仿宋"/>
          <w:spacing w:val="8"/>
          <w:sz w:val="24"/>
          <w:szCs w:val="24"/>
          <w:u w:val="single" w:color="auto"/>
        </w:rPr>
        <w:t>）</w:t>
      </w:r>
      <w:r>
        <w:rPr>
          <w:rFonts w:ascii="仿宋" w:hAnsi="仿宋" w:eastAsia="仿宋" w:cs="仿宋"/>
          <w:spacing w:val="-65"/>
          <w:sz w:val="24"/>
          <w:szCs w:val="24"/>
          <w:u w:val="single" w:color="auto"/>
        </w:rPr>
        <w:t xml:space="preserve"> </w:t>
      </w:r>
      <w:r>
        <w:rPr>
          <w:rFonts w:ascii="仿宋" w:hAnsi="仿宋" w:eastAsia="仿宋" w:cs="仿宋"/>
          <w:spacing w:val="8"/>
          <w:sz w:val="24"/>
          <w:szCs w:val="24"/>
        </w:rPr>
        <w:t>，</w:t>
      </w:r>
      <w:r>
        <w:rPr>
          <w:rFonts w:ascii="仿宋" w:hAnsi="仿宋" w:eastAsia="仿宋" w:cs="仿宋"/>
          <w:spacing w:val="7"/>
          <w:sz w:val="24"/>
          <w:szCs w:val="24"/>
        </w:rPr>
        <w:t>合同总金额</w:t>
      </w:r>
      <w:r>
        <w:rPr>
          <w:rFonts w:ascii="仿宋" w:hAnsi="仿宋" w:eastAsia="仿宋" w:cs="仿宋"/>
          <w:spacing w:val="-111"/>
          <w:sz w:val="24"/>
          <w:szCs w:val="24"/>
        </w:rPr>
        <w:t xml:space="preserve"> </w:t>
      </w:r>
      <w:r>
        <w:rPr>
          <w:rFonts w:ascii="仿宋" w:hAnsi="仿宋" w:eastAsia="仿宋" w:cs="仿宋"/>
          <w:spacing w:val="11"/>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7"/>
          <w:sz w:val="24"/>
          <w:szCs w:val="24"/>
        </w:rPr>
        <w:t>的工作内</w:t>
      </w:r>
      <w:r>
        <w:rPr>
          <w:rFonts w:ascii="仿宋" w:hAnsi="仿宋" w:eastAsia="仿宋" w:cs="仿宋"/>
          <w:spacing w:val="-10"/>
          <w:sz w:val="24"/>
          <w:szCs w:val="24"/>
        </w:rPr>
        <w:t>容。</w:t>
      </w:r>
    </w:p>
    <w:p w14:paraId="6862A5A2">
      <w:pPr>
        <w:spacing w:before="19" w:line="383" w:lineRule="exact"/>
        <w:ind w:left="548"/>
        <w:rPr>
          <w:rFonts w:ascii="仿宋" w:hAnsi="仿宋" w:eastAsia="仿宋" w:cs="仿宋"/>
          <w:sz w:val="24"/>
          <w:szCs w:val="24"/>
        </w:rPr>
      </w:pPr>
      <w:r>
        <w:rPr>
          <w:rFonts w:ascii="仿宋" w:hAnsi="仿宋" w:eastAsia="仿宋" w:cs="仿宋"/>
          <w:position w:val="3"/>
          <w:sz w:val="24"/>
          <w:szCs w:val="24"/>
        </w:rPr>
        <w:t>…</w:t>
      </w:r>
    </w:p>
    <w:p w14:paraId="607E9A2A">
      <w:pPr>
        <w:spacing w:before="241" w:line="230" w:lineRule="auto"/>
        <w:ind w:left="28" w:right="6" w:hanging="6"/>
        <w:rPr>
          <w:rFonts w:ascii="仿宋" w:hAnsi="仿宋" w:eastAsia="仿宋" w:cs="仿宋"/>
          <w:sz w:val="24"/>
          <w:szCs w:val="24"/>
        </w:rPr>
      </w:pPr>
      <w:r>
        <w:rPr>
          <w:rFonts w:ascii="仿宋" w:hAnsi="仿宋" w:eastAsia="仿宋" w:cs="仿宋"/>
          <w:spacing w:val="9"/>
          <w:sz w:val="24"/>
          <w:szCs w:val="24"/>
        </w:rPr>
        <w:t>三、接受分包合同的中小企业与分包企业之间</w:t>
      </w:r>
      <w:r>
        <w:rPr>
          <w:rFonts w:ascii="仿宋" w:hAnsi="仿宋" w:eastAsia="仿宋" w:cs="仿宋"/>
          <w:spacing w:val="9"/>
          <w:sz w:val="24"/>
          <w:szCs w:val="24"/>
          <w:u w:val="single" w:color="auto"/>
        </w:rPr>
        <w:t>（请填写：是否存在）</w:t>
      </w:r>
      <w:r>
        <w:rPr>
          <w:rFonts w:ascii="仿宋" w:hAnsi="仿宋" w:eastAsia="仿宋" w:cs="仿宋"/>
          <w:spacing w:val="9"/>
          <w:sz w:val="24"/>
          <w:szCs w:val="24"/>
        </w:rPr>
        <w:t>直接控股、</w:t>
      </w:r>
      <w:r>
        <w:rPr>
          <w:rFonts w:ascii="仿宋" w:hAnsi="仿宋" w:eastAsia="仿宋" w:cs="仿宋"/>
          <w:spacing w:val="4"/>
          <w:sz w:val="24"/>
          <w:szCs w:val="24"/>
        </w:rPr>
        <w:t>管理关系的情形。</w:t>
      </w:r>
    </w:p>
    <w:p w14:paraId="5B58B1E7">
      <w:pPr>
        <w:pStyle w:val="34"/>
        <w:spacing w:line="256" w:lineRule="auto"/>
      </w:pPr>
    </w:p>
    <w:p w14:paraId="1208587F">
      <w:pPr>
        <w:spacing w:before="79" w:line="230" w:lineRule="auto"/>
        <w:ind w:left="24" w:right="212" w:firstLine="18"/>
        <w:rPr>
          <w:rFonts w:ascii="仿宋" w:hAnsi="仿宋" w:eastAsia="仿宋" w:cs="仿宋"/>
          <w:sz w:val="24"/>
          <w:szCs w:val="24"/>
        </w:rPr>
      </w:pPr>
      <w:r>
        <w:rPr>
          <w:rFonts w:ascii="仿宋" w:hAnsi="仿宋" w:eastAsia="仿宋" w:cs="仿宋"/>
          <w:spacing w:val="7"/>
          <w:sz w:val="24"/>
          <w:szCs w:val="24"/>
        </w:rPr>
        <w:t>四、如因违约过失责任而导致采购人经济损失或被索赔时</w:t>
      </w:r>
      <w:r>
        <w:rPr>
          <w:rFonts w:ascii="仿宋" w:hAnsi="仿宋" w:eastAsia="仿宋" w:cs="仿宋"/>
          <w:spacing w:val="-24"/>
          <w:sz w:val="24"/>
          <w:szCs w:val="24"/>
        </w:rPr>
        <w:t>，</w:t>
      </w:r>
      <w:r>
        <w:rPr>
          <w:rFonts w:ascii="仿宋" w:hAnsi="仿宋" w:eastAsia="仿宋" w:cs="仿宋"/>
          <w:spacing w:val="-24"/>
          <w:sz w:val="24"/>
          <w:szCs w:val="24"/>
          <w:u w:val="single" w:color="auto"/>
        </w:rPr>
        <w:t>（</w:t>
      </w:r>
      <w:r>
        <w:rPr>
          <w:rFonts w:ascii="仿宋" w:hAnsi="仿宋" w:eastAsia="仿宋" w:cs="仿宋"/>
          <w:spacing w:val="-26"/>
          <w:sz w:val="24"/>
          <w:szCs w:val="24"/>
          <w:u w:val="single" w:color="auto"/>
        </w:rPr>
        <w:t xml:space="preserve"> </w:t>
      </w:r>
      <w:r>
        <w:rPr>
          <w:rFonts w:ascii="仿宋" w:hAnsi="仿宋" w:eastAsia="仿宋" w:cs="仿宋"/>
          <w:spacing w:val="7"/>
          <w:sz w:val="24"/>
          <w:szCs w:val="24"/>
          <w:u w:val="single" w:color="auto"/>
        </w:rPr>
        <w:t>甲公司全称）</w:t>
      </w:r>
      <w:r>
        <w:rPr>
          <w:rFonts w:ascii="仿宋" w:hAnsi="仿宋" w:eastAsia="仿宋" w:cs="仿宋"/>
          <w:spacing w:val="-49"/>
          <w:sz w:val="24"/>
          <w:szCs w:val="24"/>
          <w:u w:val="single" w:color="auto"/>
        </w:rPr>
        <w:t xml:space="preserve"> </w:t>
      </w:r>
      <w:r>
        <w:rPr>
          <w:rFonts w:ascii="仿宋" w:hAnsi="仿宋" w:eastAsia="仿宋" w:cs="仿宋"/>
          <w:spacing w:val="7"/>
          <w:sz w:val="24"/>
          <w:szCs w:val="24"/>
        </w:rPr>
        <w:t>同</w:t>
      </w:r>
      <w:r>
        <w:rPr>
          <w:rFonts w:ascii="仿宋" w:hAnsi="仿宋" w:eastAsia="仿宋" w:cs="仿宋"/>
          <w:spacing w:val="8"/>
          <w:sz w:val="24"/>
          <w:szCs w:val="24"/>
        </w:rPr>
        <w:t>意无条件优先清偿采购人的一切债务和经济赔偿。</w:t>
      </w:r>
    </w:p>
    <w:p w14:paraId="6F64DA50">
      <w:pPr>
        <w:pStyle w:val="34"/>
        <w:spacing w:line="253" w:lineRule="auto"/>
      </w:pPr>
    </w:p>
    <w:p w14:paraId="7CF91CC3">
      <w:pPr>
        <w:spacing w:before="79" w:line="232" w:lineRule="auto"/>
        <w:ind w:left="23" w:right="212" w:hanging="4"/>
        <w:rPr>
          <w:rFonts w:ascii="仿宋" w:hAnsi="仿宋" w:eastAsia="仿宋" w:cs="仿宋"/>
          <w:sz w:val="24"/>
          <w:szCs w:val="24"/>
        </w:rPr>
      </w:pPr>
      <w:r>
        <w:rPr>
          <w:rFonts w:ascii="仿宋" w:hAnsi="仿宋" w:eastAsia="仿宋" w:cs="仿宋"/>
          <w:spacing w:val="7"/>
          <w:sz w:val="24"/>
          <w:szCs w:val="24"/>
        </w:rPr>
        <w:t>五、</w:t>
      </w:r>
      <w:r>
        <w:rPr>
          <w:rFonts w:ascii="仿宋" w:hAnsi="仿宋" w:eastAsia="仿宋" w:cs="仿宋"/>
          <w:spacing w:val="-59"/>
          <w:sz w:val="24"/>
          <w:szCs w:val="24"/>
        </w:rPr>
        <w:t xml:space="preserve"> </w:t>
      </w:r>
      <w:r>
        <w:rPr>
          <w:rFonts w:ascii="仿宋" w:hAnsi="仿宋" w:eastAsia="仿宋" w:cs="仿宋"/>
          <w:spacing w:val="7"/>
          <w:sz w:val="24"/>
          <w:szCs w:val="24"/>
        </w:rPr>
        <w:t>中小企业合同金额为</w:t>
      </w:r>
      <w:r>
        <w:rPr>
          <w:rFonts w:ascii="仿宋" w:hAnsi="仿宋" w:eastAsia="仿宋" w:cs="仿宋"/>
          <w:spacing w:val="-105"/>
          <w:sz w:val="24"/>
          <w:szCs w:val="24"/>
        </w:rPr>
        <w:t xml:space="preserve"> </w:t>
      </w:r>
      <w:r>
        <w:rPr>
          <w:rFonts w:ascii="仿宋" w:hAnsi="仿宋" w:eastAsia="仿宋" w:cs="仿宋"/>
          <w:spacing w:val="13"/>
          <w:sz w:val="24"/>
          <w:szCs w:val="24"/>
          <w:u w:val="single" w:color="auto"/>
        </w:rPr>
        <w:t xml:space="preserve">   </w:t>
      </w:r>
      <w:r>
        <w:rPr>
          <w:rFonts w:ascii="仿宋" w:hAnsi="仿宋" w:eastAsia="仿宋" w:cs="仿宋"/>
          <w:spacing w:val="46"/>
          <w:sz w:val="24"/>
          <w:szCs w:val="24"/>
        </w:rPr>
        <w:t xml:space="preserve"> </w:t>
      </w:r>
      <w:r>
        <w:rPr>
          <w:rFonts w:ascii="仿宋" w:hAnsi="仿宋" w:eastAsia="仿宋" w:cs="仿宋"/>
          <w:spacing w:val="7"/>
          <w:sz w:val="24"/>
          <w:szCs w:val="24"/>
        </w:rPr>
        <w:t>，</w:t>
      </w:r>
      <w:r>
        <w:rPr>
          <w:rFonts w:ascii="仿宋" w:hAnsi="仿宋" w:eastAsia="仿宋" w:cs="仿宋"/>
          <w:spacing w:val="-48"/>
          <w:sz w:val="24"/>
          <w:szCs w:val="24"/>
        </w:rPr>
        <w:t xml:space="preserve"> </w:t>
      </w:r>
      <w:r>
        <w:rPr>
          <w:rFonts w:ascii="仿宋" w:hAnsi="仿宋" w:eastAsia="仿宋" w:cs="仿宋"/>
          <w:spacing w:val="7"/>
          <w:sz w:val="24"/>
          <w:szCs w:val="24"/>
        </w:rPr>
        <w:t>占合同总金额</w:t>
      </w:r>
      <w:r>
        <w:rPr>
          <w:rFonts w:ascii="仿宋" w:hAnsi="仿宋" w:eastAsia="仿宋" w:cs="仿宋"/>
          <w:spacing w:val="-106"/>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%，其中小微企业合同金额</w:t>
      </w:r>
      <w:r>
        <w:rPr>
          <w:rFonts w:ascii="仿宋" w:hAnsi="仿宋" w:eastAsia="仿宋" w:cs="仿宋"/>
          <w:spacing w:val="-5"/>
          <w:sz w:val="24"/>
          <w:szCs w:val="24"/>
        </w:rPr>
        <w:t>为</w:t>
      </w:r>
      <w:r>
        <w:rPr>
          <w:rFonts w:ascii="仿宋" w:hAnsi="仿宋" w:eastAsia="仿宋" w:cs="仿宋"/>
          <w:spacing w:val="-106"/>
          <w:sz w:val="24"/>
          <w:szCs w:val="24"/>
        </w:rPr>
        <w:t xml:space="preserve"> </w:t>
      </w:r>
      <w:r>
        <w:rPr>
          <w:rFonts w:ascii="仿宋" w:hAnsi="仿宋" w:eastAsia="仿宋" w:cs="仿宋"/>
          <w:spacing w:val="11"/>
          <w:sz w:val="24"/>
          <w:szCs w:val="24"/>
          <w:u w:val="single" w:color="auto"/>
        </w:rPr>
        <w:t xml:space="preserve">   </w:t>
      </w:r>
      <w:r>
        <w:rPr>
          <w:rFonts w:ascii="仿宋" w:hAnsi="仿宋" w:eastAsia="仿宋" w:cs="仿宋"/>
          <w:spacing w:val="46"/>
          <w:sz w:val="24"/>
          <w:szCs w:val="24"/>
        </w:rPr>
        <w:t xml:space="preserve"> </w:t>
      </w:r>
      <w:r>
        <w:rPr>
          <w:rFonts w:ascii="仿宋" w:hAnsi="仿宋" w:eastAsia="仿宋" w:cs="仿宋"/>
          <w:spacing w:val="-5"/>
          <w:sz w:val="24"/>
          <w:szCs w:val="24"/>
        </w:rPr>
        <w:t>，</w:t>
      </w:r>
      <w:r>
        <w:rPr>
          <w:rFonts w:ascii="仿宋" w:hAnsi="仿宋" w:eastAsia="仿宋" w:cs="仿宋"/>
          <w:spacing w:val="-51"/>
          <w:sz w:val="24"/>
          <w:szCs w:val="24"/>
        </w:rPr>
        <w:t xml:space="preserve"> </w:t>
      </w:r>
      <w:r>
        <w:rPr>
          <w:rFonts w:ascii="仿宋" w:hAnsi="仿宋" w:eastAsia="仿宋" w:cs="仿宋"/>
          <w:spacing w:val="-5"/>
          <w:sz w:val="24"/>
          <w:szCs w:val="24"/>
        </w:rPr>
        <w:t>占合同总金额</w:t>
      </w:r>
      <w:r>
        <w:rPr>
          <w:rFonts w:ascii="仿宋" w:hAnsi="仿宋" w:eastAsia="仿宋" w:cs="仿宋"/>
          <w:spacing w:val="-109"/>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5"/>
          <w:sz w:val="24"/>
          <w:szCs w:val="24"/>
        </w:rPr>
        <w:t xml:space="preserve"> %。</w:t>
      </w:r>
    </w:p>
    <w:p w14:paraId="1703A933">
      <w:pPr>
        <w:pStyle w:val="34"/>
        <w:spacing w:line="252" w:lineRule="auto"/>
      </w:pPr>
    </w:p>
    <w:p w14:paraId="094A6A52">
      <w:pPr>
        <w:spacing w:before="78" w:line="222" w:lineRule="auto"/>
        <w:ind w:left="4470"/>
        <w:rPr>
          <w:rFonts w:ascii="仿宋" w:hAnsi="仿宋" w:eastAsia="仿宋" w:cs="仿宋"/>
          <w:sz w:val="24"/>
          <w:szCs w:val="24"/>
        </w:rPr>
      </w:pPr>
      <w:r>
        <w:rPr>
          <w:rFonts w:ascii="仿宋" w:hAnsi="仿宋" w:eastAsia="仿宋" w:cs="仿宋"/>
          <w:spacing w:val="10"/>
          <w:sz w:val="24"/>
          <w:szCs w:val="24"/>
        </w:rPr>
        <w:t>供应商</w:t>
      </w:r>
      <w:r>
        <w:rPr>
          <w:rFonts w:ascii="仿宋" w:hAnsi="仿宋" w:eastAsia="仿宋" w:cs="仿宋"/>
          <w:spacing w:val="-18"/>
          <w:sz w:val="24"/>
          <w:szCs w:val="24"/>
        </w:rPr>
        <w:t>：</w:t>
      </w:r>
      <w:r>
        <w:rPr>
          <w:rFonts w:ascii="仿宋" w:hAnsi="仿宋" w:eastAsia="仿宋" w:cs="仿宋"/>
          <w:spacing w:val="-98"/>
          <w:sz w:val="24"/>
          <w:szCs w:val="24"/>
        </w:rPr>
        <w:t xml:space="preserve"> </w:t>
      </w:r>
      <w:r>
        <w:rPr>
          <w:rFonts w:ascii="仿宋" w:hAnsi="仿宋" w:eastAsia="仿宋" w:cs="仿宋"/>
          <w:spacing w:val="-18"/>
          <w:sz w:val="24"/>
          <w:szCs w:val="24"/>
        </w:rPr>
        <w:t>（</w:t>
      </w:r>
      <w:r>
        <w:rPr>
          <w:rFonts w:ascii="仿宋" w:hAnsi="仿宋" w:eastAsia="仿宋" w:cs="仿宋"/>
          <w:spacing w:val="10"/>
          <w:sz w:val="24"/>
          <w:szCs w:val="24"/>
        </w:rPr>
        <w:t>盖章）</w:t>
      </w:r>
    </w:p>
    <w:p w14:paraId="33CF619E">
      <w:pPr>
        <w:spacing w:before="21" w:line="222" w:lineRule="auto"/>
        <w:ind w:left="4477"/>
        <w:rPr>
          <w:rFonts w:ascii="仿宋" w:hAnsi="仿宋" w:eastAsia="仿宋" w:cs="仿宋"/>
          <w:sz w:val="24"/>
          <w:szCs w:val="24"/>
        </w:rPr>
      </w:pPr>
      <w:r>
        <w:rPr>
          <w:rFonts w:ascii="仿宋" w:hAnsi="仿宋" w:eastAsia="仿宋" w:cs="仿宋"/>
          <w:spacing w:val="7"/>
          <w:sz w:val="24"/>
          <w:szCs w:val="24"/>
        </w:rPr>
        <w:t>法人或被授权人签字或盖章：</w:t>
      </w:r>
    </w:p>
    <w:p w14:paraId="1B485355">
      <w:pPr>
        <w:spacing w:before="23" w:line="223" w:lineRule="auto"/>
        <w:ind w:left="4520"/>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38"/>
          <w:sz w:val="24"/>
          <w:szCs w:val="24"/>
        </w:rPr>
        <w:t xml:space="preserve"> </w:t>
      </w:r>
      <w:r>
        <w:rPr>
          <w:rFonts w:ascii="仿宋" w:hAnsi="仿宋" w:eastAsia="仿宋" w:cs="仿宋"/>
          <w:spacing w:val="-28"/>
          <w:sz w:val="24"/>
          <w:szCs w:val="24"/>
        </w:rPr>
        <w:t>期：</w:t>
      </w:r>
    </w:p>
    <w:p w14:paraId="2F338A29">
      <w:pPr>
        <w:pStyle w:val="34"/>
        <w:spacing w:line="253" w:lineRule="auto"/>
      </w:pPr>
    </w:p>
    <w:p w14:paraId="19F6EF84">
      <w:pPr>
        <w:spacing w:before="79"/>
        <w:ind w:left="14" w:right="215" w:firstLine="7"/>
        <w:jc w:val="both"/>
        <w:rPr>
          <w:rFonts w:ascii="仿宋" w:hAnsi="仿宋" w:eastAsia="仿宋" w:cs="仿宋"/>
          <w:sz w:val="24"/>
          <w:szCs w:val="24"/>
        </w:rPr>
      </w:pPr>
      <w:r>
        <w:rPr>
          <w:rFonts w:ascii="仿宋" w:hAnsi="仿宋" w:eastAsia="仿宋" w:cs="仿宋"/>
          <w:b/>
          <w:bCs/>
          <w:spacing w:val="12"/>
          <w:sz w:val="24"/>
          <w:szCs w:val="24"/>
        </w:rPr>
        <w:t>注</w:t>
      </w:r>
      <w:r>
        <w:rPr>
          <w:rFonts w:ascii="仿宋" w:hAnsi="仿宋" w:eastAsia="仿宋" w:cs="仿宋"/>
          <w:spacing w:val="-53"/>
          <w:sz w:val="24"/>
          <w:szCs w:val="24"/>
        </w:rPr>
        <w:t xml:space="preserve"> </w:t>
      </w:r>
      <w:r>
        <w:rPr>
          <w:rFonts w:ascii="仿宋" w:hAnsi="仿宋" w:eastAsia="仿宋" w:cs="仿宋"/>
          <w:b/>
          <w:bCs/>
          <w:spacing w:val="12"/>
          <w:sz w:val="24"/>
          <w:szCs w:val="24"/>
        </w:rPr>
        <w:t>：本分包意向协议内容将作为签订合同的附件之一</w:t>
      </w:r>
      <w:r>
        <w:rPr>
          <w:rFonts w:ascii="仿宋" w:hAnsi="仿宋" w:eastAsia="仿宋" w:cs="仿宋"/>
          <w:spacing w:val="-67"/>
          <w:sz w:val="24"/>
          <w:szCs w:val="24"/>
        </w:rPr>
        <w:t xml:space="preserve"> </w:t>
      </w:r>
      <w:r>
        <w:rPr>
          <w:rFonts w:ascii="仿宋" w:hAnsi="仿宋" w:eastAsia="仿宋" w:cs="仿宋"/>
          <w:b/>
          <w:bCs/>
          <w:spacing w:val="12"/>
          <w:sz w:val="24"/>
          <w:szCs w:val="24"/>
        </w:rPr>
        <w:t>。请根据要求单独上传《分包意向协议》</w:t>
      </w:r>
      <w:r>
        <w:rPr>
          <w:rFonts w:ascii="仿宋" w:hAnsi="仿宋" w:eastAsia="仿宋" w:cs="仿宋"/>
          <w:spacing w:val="-47"/>
          <w:sz w:val="24"/>
          <w:szCs w:val="24"/>
        </w:rPr>
        <w:t xml:space="preserve"> </w:t>
      </w:r>
      <w:r>
        <w:rPr>
          <w:rFonts w:ascii="仿宋" w:hAnsi="仿宋" w:eastAsia="仿宋" w:cs="仿宋"/>
          <w:b/>
          <w:bCs/>
          <w:spacing w:val="12"/>
          <w:sz w:val="24"/>
          <w:szCs w:val="24"/>
        </w:rPr>
        <w:t>，并在分包意向协议中进行相关比例说明</w:t>
      </w:r>
      <w:r>
        <w:rPr>
          <w:rFonts w:ascii="仿宋" w:hAnsi="仿宋" w:eastAsia="仿宋" w:cs="仿宋"/>
          <w:spacing w:val="-65"/>
          <w:sz w:val="24"/>
          <w:szCs w:val="24"/>
        </w:rPr>
        <w:t xml:space="preserve"> </w:t>
      </w:r>
      <w:r>
        <w:rPr>
          <w:rFonts w:ascii="仿宋" w:hAnsi="仿宋" w:eastAsia="仿宋" w:cs="仿宋"/>
          <w:b/>
          <w:bCs/>
          <w:spacing w:val="12"/>
          <w:sz w:val="24"/>
          <w:szCs w:val="24"/>
        </w:rPr>
        <w:t>，分包意向协议</w:t>
      </w:r>
      <w:r>
        <w:rPr>
          <w:rFonts w:ascii="仿宋" w:hAnsi="仿宋" w:eastAsia="仿宋" w:cs="仿宋"/>
          <w:b/>
          <w:bCs/>
          <w:spacing w:val="6"/>
          <w:sz w:val="24"/>
          <w:szCs w:val="24"/>
        </w:rPr>
        <w:t>格式自拟，附中小企业声明函后。</w:t>
      </w:r>
    </w:p>
    <w:p w14:paraId="5D6E0D06">
      <w:pPr>
        <w:spacing w:line="360" w:lineRule="auto"/>
        <w:rPr>
          <w:rFonts w:hint="eastAsia" w:ascii="宋体"/>
          <w:b/>
          <w:color w:val="auto"/>
          <w:sz w:val="30"/>
          <w:szCs w:val="30"/>
        </w:rPr>
      </w:pPr>
      <w:r>
        <w:rPr>
          <w:rFonts w:hint="eastAsia" w:ascii="宋体"/>
          <w:b/>
          <w:color w:val="auto"/>
          <w:sz w:val="30"/>
          <w:szCs w:val="30"/>
        </w:rPr>
        <w:t>附件十</w:t>
      </w:r>
      <w:r>
        <w:rPr>
          <w:rFonts w:hint="eastAsia" w:ascii="宋体"/>
          <w:b/>
          <w:color w:val="auto"/>
          <w:sz w:val="30"/>
          <w:szCs w:val="30"/>
          <w:lang w:val="en-US" w:eastAsia="zh-CN"/>
        </w:rPr>
        <w:t>二</w:t>
      </w:r>
      <w:r>
        <w:rPr>
          <w:rFonts w:hint="eastAsia" w:ascii="宋体"/>
          <w:b/>
          <w:color w:val="auto"/>
          <w:sz w:val="30"/>
          <w:szCs w:val="30"/>
        </w:rPr>
        <w:t>：</w:t>
      </w:r>
    </w:p>
    <w:p w14:paraId="58D63E66">
      <w:pPr>
        <w:jc w:val="center"/>
        <w:rPr>
          <w:rFonts w:hint="eastAsia" w:ascii="宋体" w:hAnsi="宋体" w:cs="仿宋"/>
          <w:b/>
          <w:color w:val="auto"/>
          <w:sz w:val="30"/>
          <w:szCs w:val="30"/>
        </w:rPr>
      </w:pPr>
      <w:r>
        <w:rPr>
          <w:rFonts w:ascii="宋体" w:hAnsi="宋体" w:cs="仿宋"/>
          <w:b/>
          <w:color w:val="auto"/>
          <w:sz w:val="30"/>
          <w:szCs w:val="30"/>
        </w:rPr>
        <w:t>中小企业声明函</w:t>
      </w:r>
      <w:r>
        <w:rPr>
          <w:rFonts w:hint="eastAsia" w:ascii="宋体" w:hAnsi="宋体" w:cs="仿宋"/>
          <w:b/>
          <w:color w:val="auto"/>
          <w:sz w:val="30"/>
          <w:szCs w:val="30"/>
        </w:rPr>
        <w:t>（</w:t>
      </w:r>
      <w:r>
        <w:rPr>
          <w:rFonts w:hint="eastAsia" w:ascii="宋体" w:hAnsi="宋体" w:cs="仿宋"/>
          <w:b/>
          <w:color w:val="auto"/>
          <w:sz w:val="30"/>
          <w:szCs w:val="30"/>
          <w:lang w:val="en-US" w:eastAsia="zh-CN"/>
        </w:rPr>
        <w:t>货物</w:t>
      </w:r>
      <w:r>
        <w:rPr>
          <w:rFonts w:hint="eastAsia" w:ascii="宋体" w:hAnsi="宋体" w:cs="仿宋"/>
          <w:b/>
          <w:color w:val="auto"/>
          <w:sz w:val="30"/>
          <w:szCs w:val="30"/>
        </w:rPr>
        <w:t>）</w:t>
      </w:r>
    </w:p>
    <w:p w14:paraId="14C2AE08">
      <w:pPr>
        <w:spacing w:line="500" w:lineRule="exact"/>
        <w:ind w:firstLine="480" w:firstLineChars="200"/>
        <w:jc w:val="left"/>
        <w:rPr>
          <w:rFonts w:hint="eastAsia" w:ascii="宋体" w:hAnsi="宋体" w:eastAsia="宋体"/>
          <w:color w:val="auto"/>
          <w:sz w:val="24"/>
          <w:lang w:eastAsia="zh-CN"/>
        </w:rPr>
      </w:pPr>
      <w:r>
        <w:rPr>
          <w:rFonts w:hint="eastAsia" w:ascii="宋体" w:hAnsi="宋体"/>
          <w:color w:val="auto"/>
          <w:sz w:val="24"/>
        </w:rPr>
        <w:t>本公司郑重声明，根据《政府采购促进中小企业发展管理办法》（财库﹝2020﹞46号）的规定，本公司参加（单位名称）的（项目名称）采购活动，提供的货物全部由符合政策要求的中小企业制造。相关企业的具体情况如下：</w:t>
      </w:r>
    </w:p>
    <w:p w14:paraId="23F9F70A">
      <w:pPr>
        <w:spacing w:line="500" w:lineRule="exact"/>
        <w:jc w:val="left"/>
        <w:rPr>
          <w:rFonts w:hint="eastAsia" w:ascii="宋体" w:hAnsi="宋体" w:eastAsia="宋体"/>
          <w:color w:val="auto"/>
          <w:sz w:val="24"/>
          <w:lang w:eastAsia="zh-CN"/>
        </w:rPr>
      </w:pPr>
      <w:r>
        <w:rPr>
          <w:rFonts w:hint="eastAsia" w:ascii="宋体" w:hAnsi="宋体"/>
          <w:color w:val="auto"/>
          <w:sz w:val="24"/>
        </w:rPr>
        <w:t>1.（标的名称），属于（采购文件中明确的所属行业）行业；制造商为（企业名称），从业人员人，营业收入为万元，资产总额为万元，属于（中型企业、小型企业、微型企业）；</w:t>
      </w:r>
    </w:p>
    <w:p w14:paraId="6B6B2DCF">
      <w:pPr>
        <w:spacing w:line="500" w:lineRule="exact"/>
        <w:jc w:val="left"/>
        <w:rPr>
          <w:rFonts w:hint="eastAsia" w:ascii="宋体" w:hAnsi="宋体" w:eastAsia="宋体"/>
          <w:color w:val="auto"/>
          <w:sz w:val="24"/>
          <w:lang w:eastAsia="zh-CN"/>
        </w:rPr>
      </w:pPr>
      <w:r>
        <w:rPr>
          <w:rFonts w:hint="eastAsia" w:ascii="宋体" w:hAnsi="宋体"/>
          <w:color w:val="auto"/>
          <w:sz w:val="24"/>
        </w:rPr>
        <w:t>2.（标的名称），属于（采购文件中明确的所属行业）行业；制造商为（企业名称），从业人员人，营业收入为万元，资产总额为万元，属于（中型企业、小型企业、微型企业）；</w:t>
      </w:r>
    </w:p>
    <w:p w14:paraId="2F054B52">
      <w:pPr>
        <w:spacing w:line="500" w:lineRule="exact"/>
        <w:jc w:val="left"/>
        <w:rPr>
          <w:rFonts w:hint="eastAsia" w:ascii="宋体" w:hAnsi="宋体"/>
          <w:color w:val="auto"/>
          <w:sz w:val="24"/>
        </w:rPr>
      </w:pPr>
      <w:r>
        <w:rPr>
          <w:rFonts w:hint="eastAsia" w:ascii="宋体" w:hAnsi="宋体"/>
          <w:color w:val="auto"/>
          <w:sz w:val="24"/>
        </w:rPr>
        <w:t>……</w:t>
      </w:r>
    </w:p>
    <w:p w14:paraId="7A974F61">
      <w:pPr>
        <w:spacing w:line="500" w:lineRule="exact"/>
        <w:jc w:val="left"/>
        <w:rPr>
          <w:rFonts w:hint="eastAsia" w:ascii="宋体" w:hAnsi="宋体"/>
          <w:color w:val="auto"/>
          <w:sz w:val="24"/>
        </w:rPr>
      </w:pPr>
      <w:r>
        <w:rPr>
          <w:rFonts w:hint="eastAsia" w:ascii="宋体" w:hAnsi="宋体"/>
          <w:color w:val="auto"/>
          <w:sz w:val="24"/>
        </w:rPr>
        <w:t>以上企业，不属于大企业的分支机构，不存在控股股东为大企业的情形，也不存在与大企业的负责人为同一人的情形。</w:t>
      </w:r>
    </w:p>
    <w:p w14:paraId="37C9B79E">
      <w:pPr>
        <w:spacing w:line="500" w:lineRule="exact"/>
        <w:jc w:val="left"/>
        <w:rPr>
          <w:rFonts w:hint="eastAsia" w:ascii="宋体" w:hAnsi="宋体" w:eastAsia="宋体"/>
          <w:color w:val="auto"/>
          <w:sz w:val="24"/>
          <w:lang w:eastAsia="zh-CN"/>
        </w:rPr>
      </w:pPr>
      <w:r>
        <w:rPr>
          <w:rFonts w:hint="eastAsia" w:ascii="宋体" w:hAnsi="宋体"/>
          <w:color w:val="auto"/>
          <w:sz w:val="24"/>
        </w:rPr>
        <w:t>本企业对上述声明内容的真实性负责。如有虚假，将依法承担相应责任。</w:t>
      </w:r>
    </w:p>
    <w:p w14:paraId="0577E7E4">
      <w:pPr>
        <w:spacing w:line="500" w:lineRule="exact"/>
        <w:jc w:val="left"/>
        <w:rPr>
          <w:rFonts w:hint="eastAsia" w:ascii="宋体" w:hAnsi="宋体" w:eastAsia="宋体"/>
          <w:color w:val="auto"/>
          <w:sz w:val="24"/>
          <w:lang w:eastAsia="zh-CN"/>
        </w:rPr>
      </w:pPr>
      <w:r>
        <w:rPr>
          <w:rFonts w:hint="eastAsia" w:ascii="宋体" w:hAnsi="宋体"/>
          <w:color w:val="auto"/>
          <w:sz w:val="24"/>
        </w:rPr>
        <w:t>企业名称（盖章）：</w:t>
      </w:r>
    </w:p>
    <w:p w14:paraId="7E356346">
      <w:pPr>
        <w:spacing w:line="500" w:lineRule="exact"/>
        <w:jc w:val="left"/>
        <w:rPr>
          <w:rFonts w:hint="eastAsia" w:ascii="宋体" w:hAnsi="宋体" w:eastAsia="宋体"/>
          <w:color w:val="auto"/>
          <w:sz w:val="24"/>
          <w:lang w:eastAsia="zh-CN"/>
        </w:rPr>
      </w:pPr>
      <w:r>
        <w:rPr>
          <w:rFonts w:hint="eastAsia" w:ascii="宋体" w:hAnsi="宋体"/>
          <w:color w:val="auto"/>
          <w:sz w:val="24"/>
        </w:rPr>
        <w:t>日期：</w:t>
      </w:r>
    </w:p>
    <w:p w14:paraId="56288B93">
      <w:pPr>
        <w:spacing w:line="500" w:lineRule="exact"/>
        <w:jc w:val="left"/>
        <w:rPr>
          <w:rFonts w:hint="eastAsia" w:ascii="宋体" w:hAnsi="宋体"/>
          <w:color w:val="auto"/>
          <w:sz w:val="24"/>
        </w:rPr>
      </w:pPr>
      <w:r>
        <w:rPr>
          <w:rFonts w:ascii="宋体" w:hAnsi="宋体"/>
          <w:color w:val="auto"/>
          <w:sz w:val="24"/>
        </w:rPr>
        <w:t>1</w:t>
      </w:r>
      <w:r>
        <w:rPr>
          <w:rFonts w:hint="eastAsia" w:ascii="宋体" w:hAnsi="宋体"/>
          <w:color w:val="auto"/>
          <w:sz w:val="24"/>
        </w:rPr>
        <w:t>从业人员、营业收入、资产总额填报上一年度数据，无上一年度数据的新成立企业可不填报。</w:t>
      </w:r>
    </w:p>
    <w:p w14:paraId="5ABDEE32">
      <w:pPr>
        <w:spacing w:line="500" w:lineRule="exact"/>
        <w:jc w:val="left"/>
        <w:rPr>
          <w:rFonts w:hint="eastAsia" w:ascii="宋体" w:hAnsi="宋体"/>
          <w:color w:val="auto"/>
          <w:sz w:val="24"/>
        </w:rPr>
      </w:pPr>
      <w:r>
        <w:rPr>
          <w:rFonts w:hint="eastAsia" w:ascii="宋体" w:hAnsi="宋体"/>
          <w:color w:val="auto"/>
          <w:sz w:val="24"/>
        </w:rPr>
        <w:t>注：不符合小微企业情形的投标人无须提供上述声明函件。</w:t>
      </w:r>
    </w:p>
    <w:p w14:paraId="741B7BE5">
      <w:pPr>
        <w:spacing w:line="500" w:lineRule="exact"/>
        <w:jc w:val="left"/>
        <w:rPr>
          <w:rFonts w:hint="eastAsia" w:ascii="宋体" w:eastAsia="宋体"/>
          <w:bCs/>
          <w:color w:val="auto"/>
          <w:sz w:val="30"/>
          <w:szCs w:val="30"/>
          <w:lang w:eastAsia="zh-CN"/>
        </w:rPr>
      </w:pPr>
      <w:r>
        <w:rPr>
          <w:rFonts w:hint="eastAsia" w:ascii="宋体" w:hAnsi="宋体"/>
          <w:color w:val="auto"/>
          <w:sz w:val="24"/>
        </w:rPr>
        <w:t>本公司对上述声明内容的真实性负责，如有虚假，将依法承担责任。</w:t>
      </w:r>
    </w:p>
    <w:p w14:paraId="768EF268">
      <w:pPr>
        <w:spacing w:line="360" w:lineRule="auto"/>
        <w:rPr>
          <w:rFonts w:hint="eastAsia" w:ascii="宋体"/>
          <w:bCs/>
          <w:color w:val="auto"/>
          <w:sz w:val="30"/>
          <w:szCs w:val="30"/>
        </w:rPr>
      </w:pPr>
    </w:p>
    <w:p w14:paraId="7682E6BF">
      <w:pPr>
        <w:spacing w:line="360" w:lineRule="auto"/>
        <w:jc w:val="left"/>
        <w:rPr>
          <w:rFonts w:hint="eastAsia" w:ascii="宋体" w:hAnsi="宋体" w:cs="仿宋"/>
          <w:b/>
          <w:color w:val="auto"/>
          <w:sz w:val="30"/>
          <w:szCs w:val="30"/>
        </w:rPr>
      </w:pPr>
    </w:p>
    <w:p w14:paraId="077D02CE">
      <w:pPr>
        <w:pStyle w:val="38"/>
        <w:ind w:left="1022" w:hanging="602"/>
        <w:rPr>
          <w:rFonts w:hint="eastAsia" w:ascii="宋体" w:hAnsi="宋体" w:cs="仿宋"/>
          <w:b/>
          <w:color w:val="auto"/>
          <w:sz w:val="30"/>
          <w:szCs w:val="30"/>
        </w:rPr>
      </w:pPr>
    </w:p>
    <w:p w14:paraId="14BEC60B">
      <w:pPr>
        <w:pStyle w:val="39"/>
        <w:rPr>
          <w:rFonts w:hint="eastAsia" w:hAnsi="宋体" w:cs="仿宋"/>
          <w:b/>
          <w:color w:val="auto"/>
          <w:sz w:val="30"/>
          <w:szCs w:val="30"/>
        </w:rPr>
      </w:pPr>
    </w:p>
    <w:p w14:paraId="579FE109">
      <w:pPr>
        <w:pStyle w:val="39"/>
        <w:rPr>
          <w:rFonts w:hint="eastAsia" w:hAnsi="宋体" w:cs="仿宋"/>
          <w:b/>
          <w:color w:val="auto"/>
          <w:sz w:val="30"/>
          <w:szCs w:val="30"/>
        </w:rPr>
      </w:pPr>
    </w:p>
    <w:p w14:paraId="4B7BD711">
      <w:pPr>
        <w:pStyle w:val="39"/>
        <w:rPr>
          <w:rFonts w:hint="eastAsia" w:hAnsi="宋体" w:cs="仿宋"/>
          <w:b/>
          <w:color w:val="auto"/>
          <w:sz w:val="30"/>
          <w:szCs w:val="30"/>
        </w:rPr>
      </w:pPr>
    </w:p>
    <w:p w14:paraId="6F7BC5E4">
      <w:pPr>
        <w:pStyle w:val="39"/>
        <w:rPr>
          <w:rFonts w:hint="eastAsia" w:hAnsi="宋体" w:cs="仿宋"/>
          <w:b/>
          <w:color w:val="auto"/>
          <w:sz w:val="30"/>
          <w:szCs w:val="30"/>
        </w:rPr>
      </w:pPr>
    </w:p>
    <w:p w14:paraId="7FCA27E5">
      <w:pPr>
        <w:pStyle w:val="39"/>
        <w:rPr>
          <w:rFonts w:hint="eastAsia" w:hAnsi="宋体" w:cs="仿宋"/>
          <w:b/>
          <w:color w:val="auto"/>
          <w:sz w:val="30"/>
          <w:szCs w:val="30"/>
        </w:rPr>
      </w:pPr>
    </w:p>
    <w:p w14:paraId="54A7189A">
      <w:pPr>
        <w:pStyle w:val="39"/>
        <w:rPr>
          <w:rFonts w:hint="eastAsia" w:hAnsi="宋体" w:cs="仿宋"/>
          <w:b/>
          <w:color w:val="auto"/>
          <w:sz w:val="30"/>
          <w:szCs w:val="30"/>
        </w:rPr>
      </w:pPr>
    </w:p>
    <w:p w14:paraId="009DD485">
      <w:pPr>
        <w:pStyle w:val="39"/>
        <w:rPr>
          <w:rFonts w:hint="eastAsia" w:hAnsi="宋体" w:cs="仿宋"/>
          <w:b/>
          <w:color w:val="auto"/>
          <w:sz w:val="30"/>
          <w:szCs w:val="30"/>
        </w:rPr>
      </w:pPr>
    </w:p>
    <w:p w14:paraId="6AE09B19">
      <w:pPr>
        <w:pStyle w:val="39"/>
        <w:rPr>
          <w:rFonts w:hint="eastAsia" w:hAnsi="宋体" w:cs="仿宋"/>
          <w:b/>
          <w:color w:val="auto"/>
          <w:sz w:val="30"/>
          <w:szCs w:val="30"/>
        </w:rPr>
      </w:pPr>
    </w:p>
    <w:p w14:paraId="7ADC3151">
      <w:pPr>
        <w:pStyle w:val="39"/>
        <w:rPr>
          <w:rFonts w:hint="eastAsia" w:hAnsi="宋体" w:cs="仿宋"/>
          <w:b/>
          <w:color w:val="auto"/>
          <w:sz w:val="30"/>
          <w:szCs w:val="30"/>
        </w:rPr>
      </w:pPr>
    </w:p>
    <w:p w14:paraId="028B6DC7">
      <w:pPr>
        <w:spacing w:line="360" w:lineRule="auto"/>
        <w:ind w:firstLine="3313" w:firstLineChars="1100"/>
        <w:jc w:val="left"/>
        <w:rPr>
          <w:rFonts w:hint="eastAsia" w:ascii="宋体" w:hAnsi="宋体" w:cs="仿宋"/>
          <w:b/>
          <w:color w:val="auto"/>
          <w:sz w:val="30"/>
          <w:szCs w:val="30"/>
        </w:rPr>
      </w:pPr>
      <w:r>
        <w:rPr>
          <w:rFonts w:hint="eastAsia" w:ascii="宋体" w:hAnsi="宋体" w:cs="仿宋"/>
          <w:b/>
          <w:color w:val="auto"/>
          <w:sz w:val="30"/>
          <w:szCs w:val="30"/>
        </w:rPr>
        <w:t>监狱企业</w:t>
      </w:r>
      <w:r>
        <w:rPr>
          <w:rFonts w:ascii="宋体" w:hAnsi="宋体" w:cs="仿宋"/>
          <w:b/>
          <w:color w:val="auto"/>
          <w:sz w:val="30"/>
          <w:szCs w:val="30"/>
        </w:rPr>
        <w:t>声明函</w:t>
      </w:r>
      <w:r>
        <w:rPr>
          <w:rFonts w:hint="eastAsia" w:ascii="宋体" w:hAnsi="宋体" w:cs="仿宋"/>
          <w:b/>
          <w:color w:val="auto"/>
          <w:sz w:val="30"/>
          <w:szCs w:val="30"/>
        </w:rPr>
        <w:t>（二）</w:t>
      </w:r>
    </w:p>
    <w:p w14:paraId="00BF5193">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本公司郑重声明，根据《关于政府采购支持监狱企业发展有关问题的通知》（财库</w:t>
      </w:r>
      <w:r>
        <w:rPr>
          <w:rFonts w:hint="eastAsia" w:ascii="宋体" w:hAnsi="宋体" w:cs="宋体"/>
          <w:bCs/>
          <w:color w:val="auto"/>
          <w:sz w:val="24"/>
          <w:lang w:eastAsia="zh-CN"/>
        </w:rPr>
        <w:t>〔2014〕68号</w:t>
      </w:r>
      <w:r>
        <w:rPr>
          <w:rFonts w:hint="eastAsia" w:ascii="宋体" w:hAnsi="宋体" w:cs="宋体"/>
          <w:bCs/>
          <w:color w:val="auto"/>
          <w:sz w:val="24"/>
        </w:rPr>
        <w:t>）的规定，本公司为监狱企业。</w:t>
      </w:r>
    </w:p>
    <w:p w14:paraId="66498382">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本公司参加______单位的______项目采购活动，采购活动提供本企业（填写制造的货物，由本企业承担工程、提供服务）。</w:t>
      </w:r>
    </w:p>
    <w:p w14:paraId="79E2F421">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本条所称货物不包括使用大型企业注册商标的货物和服务。</w:t>
      </w:r>
    </w:p>
    <w:p w14:paraId="593DE542">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本公司对上述声明的真实性负责。如有虚假，将依法承担相应责任。</w:t>
      </w:r>
    </w:p>
    <w:p w14:paraId="5FEF9E51">
      <w:pPr>
        <w:pStyle w:val="424"/>
        <w:rPr>
          <w:rFonts w:hint="eastAsia"/>
          <w:color w:val="auto"/>
          <w:lang w:eastAsia="zh-CN"/>
        </w:rPr>
      </w:pPr>
    </w:p>
    <w:p w14:paraId="67B0F121">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企业名称（盖公章）：</w:t>
      </w:r>
    </w:p>
    <w:p w14:paraId="1B7C0B30">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法定代表人（负责人）或其授权代表(签字)：</w:t>
      </w:r>
    </w:p>
    <w:p w14:paraId="37279C50">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日期：</w:t>
      </w:r>
    </w:p>
    <w:p w14:paraId="2DEDB382">
      <w:pPr>
        <w:spacing w:line="360" w:lineRule="auto"/>
        <w:ind w:firstLine="482"/>
        <w:jc w:val="center"/>
        <w:rPr>
          <w:rFonts w:hint="eastAsia" w:ascii="宋体" w:hAnsi="宋体" w:cs="仿宋"/>
          <w:b/>
          <w:color w:val="auto"/>
          <w:sz w:val="30"/>
          <w:szCs w:val="30"/>
        </w:rPr>
      </w:pPr>
      <w:r>
        <w:rPr>
          <w:rFonts w:ascii="宋体" w:hAnsi="宋体" w:cs="仿宋"/>
          <w:b/>
          <w:color w:val="auto"/>
          <w:sz w:val="30"/>
          <w:szCs w:val="30"/>
        </w:rPr>
        <w:t>残疾人福利性单位</w:t>
      </w:r>
      <w:r>
        <w:rPr>
          <w:rFonts w:hint="eastAsia" w:ascii="宋体" w:hAnsi="宋体" w:cs="仿宋"/>
          <w:b/>
          <w:color w:val="auto"/>
          <w:sz w:val="30"/>
          <w:szCs w:val="30"/>
        </w:rPr>
        <w:t>声明函（三）</w:t>
      </w:r>
    </w:p>
    <w:p w14:paraId="2932745F">
      <w:pPr>
        <w:pStyle w:val="81"/>
        <w:shd w:val="clear" w:color="auto" w:fill="FFFFFF"/>
        <w:spacing w:line="360" w:lineRule="auto"/>
        <w:ind w:firstLine="480"/>
        <w:rPr>
          <w:rFonts w:hint="eastAsia" w:hAnsi="宋体"/>
          <w:color w:val="auto"/>
          <w:szCs w:val="21"/>
        </w:rPr>
      </w:pPr>
      <w:r>
        <w:rPr>
          <w:rFonts w:hAnsi="宋体"/>
          <w:color w:val="auto"/>
          <w:szCs w:val="21"/>
        </w:rPr>
        <w:t>本单位郑重声明，根据《财政部</w:t>
      </w:r>
      <w:r>
        <w:rPr>
          <w:rFonts w:hint="eastAsia" w:hAnsi="宋体"/>
          <w:color w:val="auto"/>
          <w:szCs w:val="21"/>
        </w:rPr>
        <w:t>、</w:t>
      </w:r>
      <w:r>
        <w:rPr>
          <w:rFonts w:hAnsi="宋体"/>
          <w:color w:val="auto"/>
          <w:szCs w:val="21"/>
        </w:rPr>
        <w:t>民政部</w:t>
      </w:r>
      <w:r>
        <w:rPr>
          <w:rFonts w:hint="eastAsia" w:hAnsi="宋体"/>
          <w:color w:val="auto"/>
          <w:szCs w:val="21"/>
        </w:rPr>
        <w:t>、</w:t>
      </w:r>
      <w:r>
        <w:rPr>
          <w:rFonts w:hAnsi="宋体"/>
          <w:color w:val="auto"/>
          <w:szCs w:val="21"/>
        </w:rPr>
        <w:t>中国残疾人联合会关于促进残疾人就业政府采购政策的通知》（财库〔201</w:t>
      </w:r>
      <w:r>
        <w:rPr>
          <w:rFonts w:hint="eastAsia" w:hAnsi="宋体"/>
          <w:color w:val="auto"/>
          <w:szCs w:val="21"/>
        </w:rPr>
        <w:t>7</w:t>
      </w:r>
      <w:r>
        <w:rPr>
          <w:rFonts w:hAnsi="宋体"/>
          <w:color w:val="auto"/>
          <w:szCs w:val="21"/>
        </w:rPr>
        <w:t>〕141号）的规定，本单位为符合条件的残疾人福利性单位</w:t>
      </w:r>
      <w:r>
        <w:rPr>
          <w:rFonts w:hint="eastAsia" w:hAnsi="宋体"/>
          <w:color w:val="auto"/>
          <w:szCs w:val="21"/>
        </w:rPr>
        <w:t>。</w:t>
      </w:r>
    </w:p>
    <w:p w14:paraId="7FCD7CB9">
      <w:pPr>
        <w:pStyle w:val="81"/>
        <w:shd w:val="clear" w:color="auto" w:fill="FFFFFF"/>
        <w:spacing w:line="360" w:lineRule="auto"/>
        <w:ind w:firstLine="480"/>
        <w:rPr>
          <w:rFonts w:hint="eastAsia" w:hAnsi="宋体"/>
          <w:color w:val="auto"/>
          <w:szCs w:val="21"/>
        </w:rPr>
      </w:pPr>
    </w:p>
    <w:p w14:paraId="1F88D1EF">
      <w:pPr>
        <w:pStyle w:val="81"/>
        <w:shd w:val="clear" w:color="auto" w:fill="FFFFFF"/>
        <w:spacing w:line="360" w:lineRule="auto"/>
        <w:ind w:firstLine="480"/>
        <w:rPr>
          <w:rFonts w:hint="eastAsia" w:hAnsi="宋体"/>
          <w:color w:val="auto"/>
          <w:szCs w:val="21"/>
        </w:rPr>
      </w:pPr>
      <w:r>
        <w:rPr>
          <w:rFonts w:hAnsi="宋体"/>
          <w:color w:val="auto"/>
          <w:szCs w:val="21"/>
        </w:rPr>
        <w:t>本单位参加</w:t>
      </w:r>
      <w:r>
        <w:rPr>
          <w:rFonts w:hint="eastAsia" w:hAnsi="宋体"/>
          <w:color w:val="auto"/>
          <w:szCs w:val="21"/>
          <w:u w:val="single"/>
        </w:rPr>
        <w:t>（采购代理机构）</w:t>
      </w:r>
      <w:r>
        <w:rPr>
          <w:rFonts w:hint="eastAsia" w:hAnsi="宋体"/>
          <w:color w:val="auto"/>
          <w:szCs w:val="21"/>
        </w:rPr>
        <w:t>的</w:t>
      </w:r>
      <w:r>
        <w:rPr>
          <w:rFonts w:hint="eastAsia" w:hAnsi="宋体"/>
          <w:color w:val="auto"/>
          <w:szCs w:val="21"/>
          <w:u w:val="single"/>
        </w:rPr>
        <w:t>（项目名称和采购编号）</w:t>
      </w:r>
      <w:r>
        <w:rPr>
          <w:rFonts w:hAnsi="宋体"/>
          <w:color w:val="auto"/>
          <w:szCs w:val="21"/>
        </w:rPr>
        <w:t>采购活动</w:t>
      </w:r>
      <w:r>
        <w:rPr>
          <w:rFonts w:hint="eastAsia" w:hAnsi="宋体"/>
          <w:color w:val="auto"/>
          <w:szCs w:val="21"/>
        </w:rPr>
        <w:t>，提供本单位的服务。</w:t>
      </w:r>
    </w:p>
    <w:p w14:paraId="44F67660">
      <w:pPr>
        <w:pStyle w:val="81"/>
        <w:shd w:val="clear" w:color="auto" w:fill="FFFFFF"/>
        <w:spacing w:line="360" w:lineRule="auto"/>
        <w:ind w:firstLine="480"/>
        <w:rPr>
          <w:rFonts w:hAnsi="宋体"/>
          <w:color w:val="auto"/>
          <w:szCs w:val="21"/>
        </w:rPr>
      </w:pPr>
      <w:r>
        <w:rPr>
          <w:rFonts w:hAnsi="宋体"/>
          <w:color w:val="auto"/>
          <w:szCs w:val="21"/>
        </w:rPr>
        <w:t>本单位对上述声明的真实性负责。如有虚假，将依法承担相应责任。</w:t>
      </w:r>
    </w:p>
    <w:p w14:paraId="1E376815">
      <w:pPr>
        <w:widowControl/>
        <w:tabs>
          <w:tab w:val="left" w:pos="6831"/>
        </w:tabs>
        <w:spacing w:line="360" w:lineRule="auto"/>
        <w:ind w:firstLine="4920" w:firstLineChars="2050"/>
        <w:jc w:val="left"/>
        <w:rPr>
          <w:rFonts w:hint="eastAsia" w:ascii="宋体" w:hAnsi="宋体"/>
          <w:color w:val="auto"/>
          <w:kern w:val="0"/>
          <w:sz w:val="24"/>
          <w:szCs w:val="21"/>
        </w:rPr>
      </w:pPr>
      <w:r>
        <w:rPr>
          <w:rFonts w:ascii="宋体" w:hAnsi="宋体"/>
          <w:color w:val="auto"/>
          <w:kern w:val="0"/>
          <w:sz w:val="24"/>
          <w:szCs w:val="21"/>
        </w:rPr>
        <w:tab/>
      </w:r>
    </w:p>
    <w:p w14:paraId="6A51A293">
      <w:pPr>
        <w:widowControl/>
        <w:spacing w:line="360" w:lineRule="auto"/>
        <w:ind w:firstLine="4920" w:firstLineChars="2050"/>
        <w:jc w:val="left"/>
        <w:rPr>
          <w:rFonts w:hint="eastAsia" w:ascii="宋体" w:hAnsi="宋体"/>
          <w:color w:val="auto"/>
          <w:kern w:val="0"/>
          <w:sz w:val="24"/>
          <w:szCs w:val="21"/>
        </w:rPr>
      </w:pPr>
      <w:r>
        <w:rPr>
          <w:rFonts w:hint="eastAsia" w:ascii="宋体" w:hAnsi="宋体"/>
          <w:color w:val="auto"/>
          <w:kern w:val="0"/>
          <w:sz w:val="24"/>
          <w:szCs w:val="21"/>
        </w:rPr>
        <w:t>投标人</w:t>
      </w:r>
      <w:r>
        <w:rPr>
          <w:rFonts w:ascii="宋体" w:hAnsi="宋体"/>
          <w:color w:val="auto"/>
          <w:kern w:val="0"/>
          <w:sz w:val="24"/>
          <w:szCs w:val="21"/>
        </w:rPr>
        <w:t>（盖章）：</w:t>
      </w:r>
    </w:p>
    <w:p w14:paraId="371C4DE9">
      <w:pPr>
        <w:widowControl/>
        <w:spacing w:line="360" w:lineRule="auto"/>
        <w:ind w:firstLine="4920" w:firstLineChars="2050"/>
        <w:jc w:val="left"/>
        <w:rPr>
          <w:rFonts w:ascii="宋体" w:hAnsi="宋体"/>
          <w:color w:val="auto"/>
          <w:kern w:val="0"/>
          <w:sz w:val="24"/>
          <w:szCs w:val="21"/>
        </w:rPr>
      </w:pPr>
      <w:r>
        <w:rPr>
          <w:rFonts w:hint="eastAsia" w:ascii="宋体" w:hAnsi="宋体"/>
          <w:color w:val="auto"/>
          <w:kern w:val="0"/>
          <w:sz w:val="24"/>
          <w:szCs w:val="21"/>
        </w:rPr>
        <w:t>投标人授权代表（签字）：</w:t>
      </w:r>
    </w:p>
    <w:p w14:paraId="6AFE4E18">
      <w:pPr>
        <w:pStyle w:val="39"/>
        <w:spacing w:line="360" w:lineRule="auto"/>
        <w:ind w:firstLine="4920" w:firstLineChars="2050"/>
        <w:rPr>
          <w:rFonts w:hAnsi="宋体"/>
          <w:color w:val="auto"/>
          <w:kern w:val="0"/>
          <w:sz w:val="24"/>
          <w:szCs w:val="21"/>
        </w:rPr>
      </w:pPr>
      <w:r>
        <w:rPr>
          <w:rFonts w:hAnsi="宋体"/>
          <w:color w:val="auto"/>
          <w:kern w:val="0"/>
          <w:sz w:val="24"/>
          <w:szCs w:val="21"/>
        </w:rPr>
        <w:t>日　期：</w:t>
      </w:r>
    </w:p>
    <w:p w14:paraId="455435E5">
      <w:pPr>
        <w:pStyle w:val="39"/>
        <w:spacing w:line="360" w:lineRule="auto"/>
        <w:ind w:firstLine="4920" w:firstLineChars="2050"/>
        <w:rPr>
          <w:rFonts w:hint="eastAsia" w:hAnsi="宋体"/>
          <w:color w:val="auto"/>
          <w:kern w:val="0"/>
          <w:sz w:val="24"/>
          <w:szCs w:val="21"/>
        </w:rPr>
      </w:pPr>
    </w:p>
    <w:p w14:paraId="7DC168C9">
      <w:pPr>
        <w:spacing w:line="360" w:lineRule="auto"/>
        <w:rPr>
          <w:rFonts w:hint="eastAsia" w:ascii="宋体" w:hAnsi="宋体" w:cs="宋体"/>
          <w:b/>
          <w:bCs/>
          <w:color w:val="auto"/>
          <w:sz w:val="24"/>
        </w:rPr>
      </w:pPr>
      <w:r>
        <w:rPr>
          <w:rFonts w:hint="eastAsia" w:ascii="宋体" w:hAnsi="宋体" w:cs="宋体"/>
          <w:b/>
          <w:bCs/>
          <w:color w:val="auto"/>
          <w:sz w:val="24"/>
        </w:rPr>
        <w:t>注：不符合上述情形的投标人无须提供上述声明函件。</w:t>
      </w:r>
    </w:p>
    <w:p w14:paraId="39A74AA6">
      <w:pPr>
        <w:spacing w:line="360" w:lineRule="auto"/>
        <w:jc w:val="left"/>
        <w:rPr>
          <w:rFonts w:hint="eastAsia" w:ascii="仿宋" w:hAnsi="仿宋" w:eastAsia="仿宋" w:cs="仿宋_GB2312"/>
          <w:b/>
          <w:color w:val="auto"/>
          <w:sz w:val="30"/>
          <w:szCs w:val="30"/>
        </w:rPr>
      </w:pPr>
    </w:p>
    <w:p w14:paraId="17553493">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0"/>
        <w:jc w:val="center"/>
        <w:textAlignment w:val="baseline"/>
        <w:rPr>
          <w:rFonts w:ascii="微软雅黑" w:hAnsi="微软雅黑" w:eastAsia="微软雅黑" w:cs="微软雅黑"/>
          <w:color w:val="383838"/>
          <w:sz w:val="36"/>
          <w:szCs w:val="36"/>
        </w:rPr>
      </w:pPr>
      <w:r>
        <w:rPr>
          <w:rFonts w:hint="eastAsia" w:ascii="仿宋" w:hAnsi="仿宋" w:eastAsia="仿宋" w:cs="仿宋_GB2312"/>
          <w:b/>
          <w:color w:val="auto"/>
          <w:sz w:val="30"/>
          <w:szCs w:val="30"/>
        </w:rPr>
        <w:br w:type="page"/>
      </w:r>
      <w:r>
        <w:rPr>
          <w:rFonts w:hint="eastAsia" w:ascii="微软雅黑" w:hAnsi="微软雅黑" w:eastAsia="微软雅黑" w:cs="微软雅黑"/>
          <w:b/>
          <w:bCs/>
          <w:color w:val="383838"/>
          <w:sz w:val="36"/>
          <w:szCs w:val="36"/>
          <w:shd w:val="clear" w:color="auto" w:fill="FFFFFF"/>
          <w:vertAlign w:val="baseline"/>
        </w:rPr>
        <w:t>关于符合本国产品标准的声明函</w:t>
      </w:r>
    </w:p>
    <w:p w14:paraId="378A7EF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shd w:val="clear" w:color="auto" w:fill="FFFFFF"/>
          <w:vertAlign w:val="baseline"/>
        </w:rPr>
        <w:t> </w:t>
      </w:r>
    </w:p>
    <w:p w14:paraId="1C323614">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本公司（单位）郑重声明，根据《国务院办公厅关于在政府采购中实施本国产品标准及相关政策的通知》（国办发〔2025〕34号）的规定，本公司（单位）提供的以下产品属于本国产品。具体情况如下：</w:t>
      </w:r>
    </w:p>
    <w:p w14:paraId="76101E4E">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1.（产品名称1）1，生产厂为（厂名）2，厂址为（生产厂址）。（产品名称1）的中国境内生产的组件成本占比≥（规定比例）3。（产品名称1）的（关键组件）4在中国境内生产。（产品名称1）的（关键工序）5在中国境内完成。</w:t>
      </w:r>
    </w:p>
    <w:p w14:paraId="4C886C71">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2.（产品名称2），生产厂为（厂名），厂址为（生产厂址）。（产品名称2）的中国境内生产的组件成本占比≥（规定比例）。（产品名称2）的（关键组件）在中国境内生产。（产品名称2）的（关键工序）在中国境内完成。</w:t>
      </w:r>
    </w:p>
    <w:p w14:paraId="3E1F9F5E">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w:t>
      </w:r>
    </w:p>
    <w:p w14:paraId="07AC5DC7">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本公司（单位）对上述声明内容的真实性负责。如有虚假，愿承担相应法律责任。</w:t>
      </w:r>
    </w:p>
    <w:p w14:paraId="2A9B218C">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投标人（盖章）：</w:t>
      </w:r>
    </w:p>
    <w:p w14:paraId="3B7383A1">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投标人授权代表（签字）：</w:t>
      </w:r>
    </w:p>
    <w:p w14:paraId="0DF74E8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日　期：</w:t>
      </w:r>
    </w:p>
    <w:p w14:paraId="208F4E7B">
      <w:pPr>
        <w:pStyle w:val="34"/>
        <w:rPr>
          <w:rFonts w:hint="eastAsia" w:ascii="仿宋" w:hAnsi="仿宋" w:eastAsia="仿宋" w:cs="仿宋_GB2312"/>
          <w:b/>
          <w:color w:val="auto"/>
          <w:sz w:val="30"/>
          <w:szCs w:val="30"/>
        </w:rPr>
      </w:pPr>
    </w:p>
    <w:p w14:paraId="46CF224C">
      <w:pPr>
        <w:rPr>
          <w:rFonts w:hint="eastAsia" w:ascii="仿宋" w:hAnsi="仿宋" w:eastAsia="仿宋" w:cs="仿宋_GB2312"/>
          <w:b/>
          <w:color w:val="auto"/>
          <w:sz w:val="30"/>
          <w:szCs w:val="30"/>
        </w:rPr>
      </w:pPr>
    </w:p>
    <w:p w14:paraId="6343E2DB">
      <w:pPr>
        <w:pStyle w:val="34"/>
        <w:rPr>
          <w:rFonts w:hint="eastAsia" w:ascii="仿宋" w:hAnsi="仿宋" w:eastAsia="仿宋" w:cs="仿宋_GB2312"/>
          <w:b/>
          <w:color w:val="auto"/>
          <w:sz w:val="30"/>
          <w:szCs w:val="30"/>
        </w:rPr>
      </w:pPr>
    </w:p>
    <w:p w14:paraId="357226A9">
      <w:pPr>
        <w:rPr>
          <w:rFonts w:hint="eastAsia"/>
          <w:color w:val="auto"/>
        </w:rPr>
      </w:pPr>
    </w:p>
    <w:p w14:paraId="154C7D23">
      <w:pPr>
        <w:pStyle w:val="39"/>
        <w:rPr>
          <w:rFonts w:hint="eastAsia"/>
          <w:color w:val="auto"/>
        </w:rPr>
      </w:pPr>
    </w:p>
    <w:p w14:paraId="548BC6D0">
      <w:pPr>
        <w:spacing w:line="360" w:lineRule="auto"/>
        <w:jc w:val="left"/>
        <w:rPr>
          <w:rFonts w:hint="eastAsia" w:ascii="仿宋" w:hAnsi="仿宋" w:eastAsia="仿宋" w:cs="仿宋"/>
          <w:b/>
          <w:color w:val="auto"/>
          <w:sz w:val="28"/>
          <w:szCs w:val="28"/>
        </w:rPr>
      </w:pPr>
      <w:r>
        <w:rPr>
          <w:rFonts w:hint="eastAsia" w:ascii="宋体"/>
          <w:b/>
          <w:color w:val="auto"/>
          <w:sz w:val="30"/>
          <w:szCs w:val="30"/>
        </w:rPr>
        <w:br w:type="page"/>
      </w:r>
      <w:r>
        <w:rPr>
          <w:rFonts w:hint="eastAsia" w:ascii="宋体"/>
          <w:b/>
          <w:color w:val="auto"/>
          <w:sz w:val="30"/>
          <w:szCs w:val="30"/>
        </w:rPr>
        <w:t>附件十</w:t>
      </w:r>
      <w:r>
        <w:rPr>
          <w:rFonts w:hint="eastAsia" w:ascii="宋体"/>
          <w:b/>
          <w:color w:val="auto"/>
          <w:sz w:val="30"/>
          <w:szCs w:val="30"/>
          <w:lang w:val="en-US" w:eastAsia="zh-CN"/>
        </w:rPr>
        <w:t>三</w:t>
      </w:r>
      <w:r>
        <w:rPr>
          <w:rFonts w:hint="eastAsia" w:ascii="宋体" w:hAnsi="宋体"/>
          <w:b/>
          <w:color w:val="auto"/>
          <w:sz w:val="30"/>
          <w:szCs w:val="30"/>
        </w:rPr>
        <w:t>备品备件清单</w:t>
      </w:r>
    </w:p>
    <w:tbl>
      <w:tblPr>
        <w:tblStyle w:val="88"/>
        <w:tblpPr w:leftFromText="180" w:rightFromText="180" w:vertAnchor="text" w:horzAnchor="page" w:tblpX="1437" w:tblpY="310"/>
        <w:tblOverlap w:val="never"/>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314"/>
        <w:gridCol w:w="1170"/>
        <w:gridCol w:w="1378"/>
        <w:gridCol w:w="2246"/>
      </w:tblGrid>
      <w:tr w14:paraId="3D20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noWrap w:val="0"/>
            <w:vAlign w:val="center"/>
          </w:tcPr>
          <w:p w14:paraId="2361B036">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零部件名称</w:t>
            </w:r>
          </w:p>
        </w:tc>
        <w:tc>
          <w:tcPr>
            <w:tcW w:w="1314" w:type="dxa"/>
            <w:noWrap w:val="0"/>
            <w:vAlign w:val="center"/>
          </w:tcPr>
          <w:p w14:paraId="2A52AACE">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单位</w:t>
            </w:r>
          </w:p>
        </w:tc>
        <w:tc>
          <w:tcPr>
            <w:tcW w:w="1170" w:type="dxa"/>
            <w:noWrap w:val="0"/>
            <w:vAlign w:val="center"/>
          </w:tcPr>
          <w:p w14:paraId="766E9455">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单价</w:t>
            </w:r>
          </w:p>
        </w:tc>
        <w:tc>
          <w:tcPr>
            <w:tcW w:w="1378" w:type="dxa"/>
            <w:noWrap w:val="0"/>
            <w:vAlign w:val="center"/>
          </w:tcPr>
          <w:p w14:paraId="1D9F1150">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不变价格的年限</w:t>
            </w:r>
          </w:p>
        </w:tc>
        <w:tc>
          <w:tcPr>
            <w:tcW w:w="2246" w:type="dxa"/>
            <w:noWrap w:val="0"/>
            <w:vAlign w:val="center"/>
          </w:tcPr>
          <w:p w14:paraId="08DAE632">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r>
      <w:tr w14:paraId="4B35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139" w:type="dxa"/>
            <w:noWrap w:val="0"/>
            <w:vAlign w:val="top"/>
          </w:tcPr>
          <w:p w14:paraId="265C079F">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主要部件</w:t>
            </w:r>
          </w:p>
        </w:tc>
        <w:tc>
          <w:tcPr>
            <w:tcW w:w="1314" w:type="dxa"/>
            <w:noWrap w:val="0"/>
            <w:vAlign w:val="top"/>
          </w:tcPr>
          <w:p w14:paraId="5F618F42">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170" w:type="dxa"/>
            <w:noWrap w:val="0"/>
            <w:vAlign w:val="top"/>
          </w:tcPr>
          <w:p w14:paraId="54715EA9">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378" w:type="dxa"/>
            <w:noWrap w:val="0"/>
            <w:vAlign w:val="top"/>
          </w:tcPr>
          <w:p w14:paraId="066480A6">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2246" w:type="dxa"/>
            <w:noWrap w:val="0"/>
            <w:vAlign w:val="top"/>
          </w:tcPr>
          <w:p w14:paraId="64CFC4D0">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r>
      <w:tr w14:paraId="6BB0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139" w:type="dxa"/>
            <w:noWrap w:val="0"/>
            <w:vAlign w:val="top"/>
          </w:tcPr>
          <w:p w14:paraId="39762DD2">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142BB3C4">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7131EDB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5372A26E">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286D220B">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07D9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29242706">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338CF221">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453AB21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356EA395">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1AA1A853">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491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54AB414D">
            <w:pPr>
              <w:pStyle w:val="27"/>
              <w:keepNext w:val="0"/>
              <w:keepLines w:val="0"/>
              <w:suppressLineNumbers w:val="0"/>
              <w:spacing w:beforeAutospacing="0" w:after="0" w:afterAutospacing="0"/>
              <w:ind w:left="0" w:right="0"/>
              <w:rPr>
                <w:rFonts w:hint="eastAsia" w:ascii="仿宋" w:hAnsi="仿宋" w:cs="仿宋"/>
                <w:bCs/>
                <w:color w:val="auto"/>
                <w:szCs w:val="24"/>
              </w:rPr>
            </w:pPr>
            <w:r>
              <w:rPr>
                <w:rFonts w:hint="eastAsia" w:ascii="宋体" w:hAnsi="宋体" w:eastAsia="宋体" w:cs="宋体"/>
                <w:color w:val="auto"/>
                <w:kern w:val="0"/>
                <w:szCs w:val="21"/>
              </w:rPr>
              <w:t>易损易耗件</w:t>
            </w:r>
          </w:p>
        </w:tc>
        <w:tc>
          <w:tcPr>
            <w:tcW w:w="1314" w:type="dxa"/>
            <w:noWrap w:val="0"/>
            <w:vAlign w:val="top"/>
          </w:tcPr>
          <w:p w14:paraId="5586EA2F">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60DB5793">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136651C3">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02185B31">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75D0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9" w:type="dxa"/>
            <w:noWrap w:val="0"/>
            <w:vAlign w:val="top"/>
          </w:tcPr>
          <w:p w14:paraId="585906D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45EC9A8E">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3672A1E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5F27F82D">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36B9C0C1">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79FD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5E6F090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6C269956">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18F790E9">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4522EB2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259AF172">
            <w:pPr>
              <w:pStyle w:val="27"/>
              <w:keepNext w:val="0"/>
              <w:keepLines w:val="0"/>
              <w:suppressLineNumbers w:val="0"/>
              <w:spacing w:beforeAutospacing="0" w:after="0" w:afterAutospacing="0"/>
              <w:ind w:left="0" w:right="0"/>
              <w:rPr>
                <w:rFonts w:hint="eastAsia" w:ascii="仿宋" w:hAnsi="仿宋" w:cs="仿宋"/>
                <w:bCs/>
                <w:color w:val="auto"/>
                <w:szCs w:val="24"/>
              </w:rPr>
            </w:pPr>
          </w:p>
        </w:tc>
      </w:tr>
    </w:tbl>
    <w:p w14:paraId="292CDFEF">
      <w:pPr>
        <w:pStyle w:val="27"/>
        <w:rPr>
          <w:rFonts w:hint="eastAsia"/>
          <w:color w:val="auto"/>
        </w:rPr>
      </w:pPr>
    </w:p>
    <w:p w14:paraId="0F92E89A">
      <w:pPr>
        <w:spacing w:line="360" w:lineRule="auto"/>
        <w:rPr>
          <w:rFonts w:hint="eastAsia" w:ascii="宋体"/>
          <w:b/>
          <w:color w:val="auto"/>
          <w:sz w:val="30"/>
          <w:szCs w:val="30"/>
        </w:rPr>
      </w:pPr>
      <w:r>
        <w:rPr>
          <w:rFonts w:hint="eastAsia" w:ascii="宋体"/>
          <w:b/>
          <w:color w:val="auto"/>
          <w:sz w:val="30"/>
          <w:szCs w:val="30"/>
        </w:rPr>
        <w:t>附件十</w:t>
      </w:r>
      <w:r>
        <w:rPr>
          <w:rFonts w:hint="eastAsia" w:ascii="宋体"/>
          <w:b/>
          <w:color w:val="auto"/>
          <w:sz w:val="30"/>
          <w:szCs w:val="30"/>
          <w:lang w:val="en-US" w:eastAsia="zh-CN"/>
        </w:rPr>
        <w:t>四</w:t>
      </w:r>
      <w:r>
        <w:rPr>
          <w:rFonts w:hint="eastAsia" w:ascii="宋体"/>
          <w:b/>
          <w:color w:val="auto"/>
          <w:sz w:val="30"/>
          <w:szCs w:val="30"/>
        </w:rPr>
        <w:t>：</w:t>
      </w:r>
    </w:p>
    <w:p w14:paraId="59774F9C">
      <w:pPr>
        <w:pStyle w:val="419"/>
        <w:spacing w:line="360" w:lineRule="auto"/>
        <w:jc w:val="center"/>
        <w:rPr>
          <w:rFonts w:ascii="宋体" w:hAnsi="宋体"/>
          <w:b/>
          <w:color w:val="auto"/>
          <w:sz w:val="30"/>
          <w:szCs w:val="30"/>
        </w:rPr>
      </w:pPr>
      <w:r>
        <w:rPr>
          <w:rFonts w:hint="eastAsia" w:ascii="宋体" w:hAnsi="宋体"/>
          <w:b/>
          <w:color w:val="auto"/>
          <w:sz w:val="30"/>
          <w:szCs w:val="30"/>
        </w:rPr>
        <w:t>投标人服务承诺及方案</w:t>
      </w:r>
    </w:p>
    <w:p w14:paraId="6C4CD1F9">
      <w:pPr>
        <w:pStyle w:val="419"/>
        <w:spacing w:line="360" w:lineRule="auto"/>
        <w:jc w:val="center"/>
        <w:rPr>
          <w:rFonts w:hint="eastAsia" w:ascii="宋体" w:hAnsi="宋体"/>
          <w:b/>
          <w:color w:val="auto"/>
          <w:sz w:val="30"/>
          <w:szCs w:val="30"/>
        </w:rPr>
      </w:pPr>
    </w:p>
    <w:p w14:paraId="36A4E488">
      <w:pPr>
        <w:pStyle w:val="419"/>
        <w:spacing w:line="360" w:lineRule="auto"/>
        <w:jc w:val="center"/>
        <w:rPr>
          <w:rFonts w:hint="eastAsia" w:ascii="宋体" w:hAnsi="宋体"/>
          <w:b/>
          <w:color w:val="auto"/>
          <w:sz w:val="30"/>
          <w:szCs w:val="30"/>
        </w:rPr>
      </w:pPr>
    </w:p>
    <w:p w14:paraId="692B84EB">
      <w:pPr>
        <w:pStyle w:val="419"/>
        <w:spacing w:line="360" w:lineRule="auto"/>
        <w:jc w:val="center"/>
        <w:rPr>
          <w:rFonts w:hint="eastAsia" w:ascii="宋体" w:hAnsi="宋体"/>
          <w:b/>
          <w:color w:val="auto"/>
          <w:sz w:val="30"/>
          <w:szCs w:val="30"/>
        </w:rPr>
      </w:pPr>
    </w:p>
    <w:p w14:paraId="712935D1">
      <w:pPr>
        <w:pStyle w:val="419"/>
        <w:spacing w:line="360" w:lineRule="auto"/>
        <w:jc w:val="center"/>
        <w:rPr>
          <w:rFonts w:hint="eastAsia" w:ascii="宋体" w:hAnsi="宋体"/>
          <w:b/>
          <w:color w:val="auto"/>
          <w:sz w:val="30"/>
          <w:szCs w:val="30"/>
        </w:rPr>
      </w:pPr>
    </w:p>
    <w:p w14:paraId="10FB3417">
      <w:pPr>
        <w:pStyle w:val="419"/>
        <w:spacing w:line="360" w:lineRule="auto"/>
        <w:jc w:val="center"/>
        <w:rPr>
          <w:rFonts w:hint="eastAsia" w:ascii="宋体" w:hAnsi="宋体"/>
          <w:b/>
          <w:color w:val="auto"/>
          <w:sz w:val="30"/>
          <w:szCs w:val="30"/>
        </w:rPr>
      </w:pPr>
    </w:p>
    <w:p w14:paraId="05B56403">
      <w:pPr>
        <w:pStyle w:val="419"/>
        <w:spacing w:line="360" w:lineRule="auto"/>
        <w:rPr>
          <w:rFonts w:hint="eastAsia" w:ascii="宋体" w:hAnsi="宋体"/>
          <w:b/>
          <w:color w:val="auto"/>
          <w:sz w:val="30"/>
          <w:szCs w:val="30"/>
        </w:rPr>
      </w:pPr>
    </w:p>
    <w:p w14:paraId="07D2AD56">
      <w:pPr>
        <w:spacing w:line="360" w:lineRule="auto"/>
        <w:rPr>
          <w:rFonts w:hint="eastAsia" w:ascii="宋体"/>
          <w:b/>
          <w:color w:val="auto"/>
          <w:sz w:val="30"/>
          <w:szCs w:val="30"/>
        </w:rPr>
      </w:pPr>
      <w:r>
        <w:rPr>
          <w:rFonts w:hint="eastAsia" w:ascii="宋体"/>
          <w:b/>
          <w:color w:val="auto"/>
          <w:sz w:val="30"/>
          <w:szCs w:val="30"/>
        </w:rPr>
        <w:t>附件十</w:t>
      </w:r>
      <w:r>
        <w:rPr>
          <w:rFonts w:hint="eastAsia" w:ascii="宋体"/>
          <w:b/>
          <w:color w:val="auto"/>
          <w:sz w:val="30"/>
          <w:szCs w:val="30"/>
          <w:lang w:val="en-US" w:eastAsia="zh-CN"/>
        </w:rPr>
        <w:t>五</w:t>
      </w:r>
      <w:r>
        <w:rPr>
          <w:rFonts w:hint="eastAsia" w:ascii="宋体"/>
          <w:b/>
          <w:color w:val="auto"/>
          <w:sz w:val="30"/>
          <w:szCs w:val="30"/>
        </w:rPr>
        <w:t>：</w:t>
      </w:r>
    </w:p>
    <w:p w14:paraId="44E0079D">
      <w:pPr>
        <w:pStyle w:val="419"/>
        <w:spacing w:line="360" w:lineRule="auto"/>
        <w:jc w:val="center"/>
        <w:rPr>
          <w:rFonts w:hint="eastAsia" w:ascii="宋体"/>
          <w:b/>
          <w:color w:val="auto"/>
          <w:sz w:val="24"/>
        </w:rPr>
      </w:pPr>
      <w:r>
        <w:rPr>
          <w:rFonts w:hint="eastAsia" w:ascii="宋体" w:hAnsi="宋体"/>
          <w:b/>
          <w:color w:val="auto"/>
          <w:sz w:val="30"/>
          <w:szCs w:val="30"/>
        </w:rPr>
        <w:t>投标人自行提交的其他文件</w:t>
      </w:r>
    </w:p>
    <w:sectPr>
      <w:headerReference r:id="rId8" w:type="first"/>
      <w:headerReference r:id="rId7" w:type="default"/>
      <w:footerReference r:id="rId9" w:type="default"/>
      <w:footerReference r:id="rId10" w:type="even"/>
      <w:pgSz w:w="11911" w:h="16838"/>
      <w:pgMar w:top="1134" w:right="1134" w:bottom="1140" w:left="1457" w:header="851" w:footer="95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A6D725-3468-427B-B574-4E1E0CD67673}"/>
  </w:font>
  <w:font w:name="黑体">
    <w:panose1 w:val="02010609060101010101"/>
    <w:charset w:val="86"/>
    <w:family w:val="auto"/>
    <w:pitch w:val="default"/>
    <w:sig w:usb0="800002BF" w:usb1="38CF7CFA" w:usb2="00000016" w:usb3="00000000" w:csb0="00040001" w:csb1="00000000"/>
    <w:embedRegular r:id="rId2" w:fontKey="{1A0F7698-1C49-41E0-9631-720F484856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21B28376-AAFA-43CC-9F4C-0FB8CEBF8392}"/>
  </w:font>
  <w:font w:name="仿宋_GB2312">
    <w:panose1 w:val="02010609030101010101"/>
    <w:charset w:val="86"/>
    <w:family w:val="auto"/>
    <w:pitch w:val="default"/>
    <w:sig w:usb0="00000001" w:usb1="080E0000" w:usb2="00000000" w:usb3="00000000" w:csb0="00040000" w:csb1="00000000"/>
    <w:embedRegular r:id="rId4" w:fontKey="{ED9B042C-437C-4434-A798-FFFADBBD9276}"/>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5" w:fontKey="{B224E8DF-527B-425B-871E-3C6F3AEB88FD}"/>
  </w:font>
  <w:font w:name="Arial Unicode MS">
    <w:altName w:val="宋体"/>
    <w:panose1 w:val="020B0604020202020204"/>
    <w:charset w:val="86"/>
    <w:family w:val="roman"/>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Geneva">
    <w:altName w:val="Arial"/>
    <w:panose1 w:val="00000000000000000000"/>
    <w:charset w:val="00"/>
    <w:family w:val="auto"/>
    <w:pitch w:val="default"/>
    <w:sig w:usb0="00000000" w:usb1="00000000" w:usb2="00000000" w:usb3="00000000" w:csb0="0000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D4A8C12D-4664-4E0D-9CC9-5179323A1733}"/>
  </w:font>
  <w:font w:name="WPSEMBED1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75C4">
    <w:pPr>
      <w:pStyle w:val="55"/>
      <w:jc w:val="center"/>
    </w:pPr>
    <w:r>
      <w:fldChar w:fldCharType="begin"/>
    </w:r>
    <w:r>
      <w:instrText xml:space="preserve"> PAGE   \* MERGEFORMAT </w:instrText>
    </w:r>
    <w:r>
      <w:fldChar w:fldCharType="separate"/>
    </w:r>
    <w:r>
      <w:rPr>
        <w:lang w:val="zh-CN"/>
      </w:rPr>
      <w:t>8</w:t>
    </w:r>
    <w:r>
      <w:fldChar w:fldCharType="end"/>
    </w:r>
  </w:p>
  <w:p w14:paraId="3AB5C7DA">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7E46E">
    <w:pPr>
      <w:pStyle w:val="55"/>
      <w:jc w:val="center"/>
    </w:pPr>
    <w:r>
      <w:fldChar w:fldCharType="begin"/>
    </w:r>
    <w:r>
      <w:instrText xml:space="preserve"> PAGE   \* MERGEFORMAT </w:instrText>
    </w:r>
    <w:r>
      <w:fldChar w:fldCharType="separate"/>
    </w:r>
    <w:r>
      <w:rPr>
        <w:lang w:val="zh-CN"/>
      </w:rPr>
      <w:t>8</w:t>
    </w:r>
    <w:r>
      <w:fldChar w:fldCharType="end"/>
    </w:r>
  </w:p>
  <w:p w14:paraId="2CF79655">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9303">
    <w:pPr>
      <w:pStyle w:val="55"/>
      <w:framePr w:wrap="notBeside" w:vAnchor="text" w:hAnchor="margin" w:xAlign="center" w:y="1"/>
      <w:rPr>
        <w:rStyle w:val="93"/>
      </w:rPr>
    </w:pPr>
    <w:r>
      <w:fldChar w:fldCharType="begin"/>
    </w:r>
    <w:r>
      <w:rPr>
        <w:rStyle w:val="93"/>
      </w:rPr>
      <w:instrText xml:space="preserve">PAGE  </w:instrText>
    </w:r>
    <w:r>
      <w:fldChar w:fldCharType="separate"/>
    </w:r>
    <w:r>
      <w:rPr>
        <w:rStyle w:val="93"/>
      </w:rPr>
      <w:t>66</w:t>
    </w:r>
    <w:r>
      <w:fldChar w:fldCharType="end"/>
    </w:r>
  </w:p>
  <w:p w14:paraId="175070BF">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5B68">
    <w:pPr>
      <w:pStyle w:val="55"/>
      <w:framePr w:wrap="notBeside" w:vAnchor="text" w:hAnchor="margin" w:xAlign="center" w:y="1"/>
      <w:rPr>
        <w:rStyle w:val="93"/>
      </w:rPr>
    </w:pPr>
    <w:r>
      <w:fldChar w:fldCharType="begin"/>
    </w:r>
    <w:r>
      <w:rPr>
        <w:rStyle w:val="93"/>
      </w:rPr>
      <w:instrText xml:space="preserve">PAGE  </w:instrText>
    </w:r>
    <w:r>
      <w:fldChar w:fldCharType="separate"/>
    </w:r>
    <w:r>
      <w:fldChar w:fldCharType="end"/>
    </w:r>
  </w:p>
  <w:p w14:paraId="28CAA222">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A146">
    <w:pPr>
      <w:pStyle w:val="57"/>
      <w:jc w:val="right"/>
      <w:rPr>
        <w:rFonts w:hint="eastAsia" w:eastAsia="宋体"/>
        <w: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C3FE">
    <w:pPr>
      <w:pStyle w:val="57"/>
      <w:jc w:val="right"/>
      <w:rPr>
        <w:rFonts w:hint="eastAsia" w:eastAsia="宋体"/>
        <w:i/>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A30A">
    <w:pPr>
      <w:pStyle w:val="57"/>
      <w:tabs>
        <w:tab w:val="left" w:pos="8250"/>
      </w:tabs>
      <w:ind w:firstLine="180" w:firstLineChars="100"/>
      <w:jc w:val="right"/>
      <w:rPr>
        <w:rFonts w:hint="eastAsia" w:ascii="宋体" w:eastAsia="宋体"/>
        <w:lang w:eastAsia="zh-CN"/>
      </w:rPr>
    </w:pPr>
    <w:r>
      <w:rPr>
        <w:rFonts w:hint="eastAsia" w:ascii="宋体" w:hAnsi="宋体"/>
        <w:i/>
        <w:lang w:eastAsia="zh-CN"/>
      </w:rPr>
      <w:t>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8F84">
    <w:pPr>
      <w:pStyle w:val="57"/>
      <w:jc w:val="both"/>
      <w:rPr>
        <w:rFonts w:hint="eastAsia" w:eastAsia="宋体"/>
        <w:lang w:eastAsia="zh-CN"/>
      </w:rPr>
    </w:pPr>
    <w:r>
      <w:rPr>
        <w:rFonts w:hint="eastAsia" w:ascii="宋体" w:hAnsi="宋体"/>
        <w:i/>
        <w:lang w:eastAsia="zh-CN"/>
      </w:rPr>
      <w:t>XXXXXX</w:t>
    </w:r>
    <w:r>
      <w:rPr>
        <w:rFonts w:hint="eastAsia" w:ascii="宋体" w:hAnsi="宋体"/>
        <w:i/>
      </w:rPr>
      <w:t>RHZC20117-277GK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9BBDA"/>
    <w:multiLevelType w:val="singleLevel"/>
    <w:tmpl w:val="DEF9BBDA"/>
    <w:lvl w:ilvl="0" w:tentative="0">
      <w:start w:val="1"/>
      <w:numFmt w:val="chineseCounting"/>
      <w:suff w:val="space"/>
      <w:lvlText w:val="第%1章"/>
      <w:lvlJc w:val="left"/>
      <w:rPr>
        <w:rFonts w:hint="eastAsia"/>
      </w:rPr>
    </w:lvl>
  </w:abstractNum>
  <w:abstractNum w:abstractNumId="1">
    <w:nsid w:val="E2BF209B"/>
    <w:multiLevelType w:val="singleLevel"/>
    <w:tmpl w:val="E2BF209B"/>
    <w:lvl w:ilvl="0" w:tentative="0">
      <w:start w:val="4"/>
      <w:numFmt w:val="chineseCounting"/>
      <w:suff w:val="space"/>
      <w:lvlText w:val="第%1章"/>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197"/>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1">
    <w:nsid w:val="0EDB2900"/>
    <w:multiLevelType w:val="multilevel"/>
    <w:tmpl w:val="0EDB2900"/>
    <w:lvl w:ilvl="0" w:tentative="0">
      <w:start w:val="1"/>
      <w:numFmt w:val="bullet"/>
      <w:pStyle w:val="33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0D050FE"/>
    <w:multiLevelType w:val="singleLevel"/>
    <w:tmpl w:val="10D050FE"/>
    <w:lvl w:ilvl="0" w:tentative="0">
      <w:start w:val="13"/>
      <w:numFmt w:val="decimal"/>
      <w:lvlText w:val="%1."/>
      <w:lvlJc w:val="left"/>
      <w:pPr>
        <w:tabs>
          <w:tab w:val="left" w:pos="312"/>
        </w:tabs>
      </w:pPr>
    </w:lvl>
  </w:abstractNum>
  <w:abstractNum w:abstractNumId="13">
    <w:nsid w:val="20A10221"/>
    <w:multiLevelType w:val="multilevel"/>
    <w:tmpl w:val="20A10221"/>
    <w:lvl w:ilvl="0" w:tentative="0">
      <w:start w:val="1"/>
      <w:numFmt w:val="decimal"/>
      <w:pStyle w:val="308"/>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F94F04"/>
    <w:multiLevelType w:val="multilevel"/>
    <w:tmpl w:val="23F94F04"/>
    <w:lvl w:ilvl="0" w:tentative="0">
      <w:start w:val="1"/>
      <w:numFmt w:val="japaneseCounting"/>
      <w:pStyle w:val="500"/>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4230E75"/>
    <w:multiLevelType w:val="singleLevel"/>
    <w:tmpl w:val="24230E75"/>
    <w:lvl w:ilvl="0" w:tentative="0">
      <w:start w:val="3"/>
      <w:numFmt w:val="decimal"/>
      <w:suff w:val="nothing"/>
      <w:lvlText w:val="%1）"/>
      <w:lvlJc w:val="left"/>
      <w:pPr>
        <w:ind w:left="720" w:firstLine="0"/>
      </w:pPr>
    </w:lvl>
  </w:abstractNum>
  <w:abstractNum w:abstractNumId="16">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6"/>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7">
    <w:nsid w:val="27727B63"/>
    <w:multiLevelType w:val="multilevel"/>
    <w:tmpl w:val="27727B63"/>
    <w:lvl w:ilvl="0" w:tentative="0">
      <w:start w:val="1"/>
      <w:numFmt w:val="bullet"/>
      <w:pStyle w:val="48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47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38600BB7"/>
    <w:multiLevelType w:val="multilevel"/>
    <w:tmpl w:val="38600BB7"/>
    <w:lvl w:ilvl="0" w:tentative="0">
      <w:start w:val="1"/>
      <w:numFmt w:val="decimal"/>
      <w:pStyle w:val="486"/>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504693C"/>
    <w:multiLevelType w:val="multilevel"/>
    <w:tmpl w:val="4504693C"/>
    <w:lvl w:ilvl="0" w:tentative="0">
      <w:start w:val="1"/>
      <w:numFmt w:val="bullet"/>
      <w:pStyle w:val="377"/>
      <w:lvlText w:val=""/>
      <w:lvlJc w:val="left"/>
      <w:pPr>
        <w:tabs>
          <w:tab w:val="left" w:pos="924"/>
        </w:tabs>
        <w:ind w:left="924" w:hanging="420"/>
      </w:pPr>
      <w:rPr>
        <w:rFonts w:hint="default" w:ascii="Wingdings" w:hAnsi="Wingdings"/>
      </w:rPr>
    </w:lvl>
    <w:lvl w:ilvl="1" w:tentative="0">
      <w:start w:val="1"/>
      <w:numFmt w:val="bullet"/>
      <w:lvlText w:val=""/>
      <w:lvlJc w:val="left"/>
      <w:pPr>
        <w:tabs>
          <w:tab w:val="left" w:pos="1344"/>
        </w:tabs>
        <w:ind w:left="1344" w:hanging="420"/>
      </w:pPr>
      <w:rPr>
        <w:rFonts w:hint="default" w:ascii="Wingdings" w:hAnsi="Wingdings"/>
      </w:rPr>
    </w:lvl>
    <w:lvl w:ilvl="2" w:tentative="0">
      <w:start w:val="1"/>
      <w:numFmt w:val="bullet"/>
      <w:lvlText w:val=""/>
      <w:lvlJc w:val="left"/>
      <w:pPr>
        <w:tabs>
          <w:tab w:val="left" w:pos="1764"/>
        </w:tabs>
        <w:ind w:left="1764" w:hanging="420"/>
      </w:pPr>
      <w:rPr>
        <w:rFonts w:hint="default" w:ascii="Wingdings" w:hAnsi="Wingdings"/>
      </w:rPr>
    </w:lvl>
    <w:lvl w:ilvl="3" w:tentative="0">
      <w:start w:val="1"/>
      <w:numFmt w:val="bullet"/>
      <w:lvlText w:val=""/>
      <w:lvlJc w:val="left"/>
      <w:pPr>
        <w:tabs>
          <w:tab w:val="left" w:pos="2184"/>
        </w:tabs>
        <w:ind w:left="2184" w:hanging="420"/>
      </w:pPr>
      <w:rPr>
        <w:rFonts w:hint="default" w:ascii="Wingdings" w:hAnsi="Wingdings"/>
      </w:rPr>
    </w:lvl>
    <w:lvl w:ilvl="4" w:tentative="0">
      <w:start w:val="1"/>
      <w:numFmt w:val="bullet"/>
      <w:lvlText w:val=""/>
      <w:lvlJc w:val="left"/>
      <w:pPr>
        <w:tabs>
          <w:tab w:val="left" w:pos="2604"/>
        </w:tabs>
        <w:ind w:left="2604" w:hanging="420"/>
      </w:pPr>
      <w:rPr>
        <w:rFonts w:hint="default" w:ascii="Wingdings" w:hAnsi="Wingdings"/>
      </w:rPr>
    </w:lvl>
    <w:lvl w:ilvl="5" w:tentative="0">
      <w:start w:val="1"/>
      <w:numFmt w:val="bullet"/>
      <w:lvlText w:val=""/>
      <w:lvlJc w:val="left"/>
      <w:pPr>
        <w:tabs>
          <w:tab w:val="left" w:pos="3024"/>
        </w:tabs>
        <w:ind w:left="3024" w:hanging="420"/>
      </w:pPr>
      <w:rPr>
        <w:rFonts w:hint="default" w:ascii="Wingdings" w:hAnsi="Wingdings"/>
      </w:rPr>
    </w:lvl>
    <w:lvl w:ilvl="6" w:tentative="0">
      <w:start w:val="1"/>
      <w:numFmt w:val="bullet"/>
      <w:lvlText w:val=""/>
      <w:lvlJc w:val="left"/>
      <w:pPr>
        <w:tabs>
          <w:tab w:val="left" w:pos="3444"/>
        </w:tabs>
        <w:ind w:left="3444" w:hanging="420"/>
      </w:pPr>
      <w:rPr>
        <w:rFonts w:hint="default" w:ascii="Wingdings" w:hAnsi="Wingdings"/>
      </w:rPr>
    </w:lvl>
    <w:lvl w:ilvl="7" w:tentative="0">
      <w:start w:val="1"/>
      <w:numFmt w:val="bullet"/>
      <w:lvlText w:val=""/>
      <w:lvlJc w:val="left"/>
      <w:pPr>
        <w:tabs>
          <w:tab w:val="left" w:pos="3864"/>
        </w:tabs>
        <w:ind w:left="3864" w:hanging="420"/>
      </w:pPr>
      <w:rPr>
        <w:rFonts w:hint="default" w:ascii="Wingdings" w:hAnsi="Wingdings"/>
      </w:rPr>
    </w:lvl>
    <w:lvl w:ilvl="8" w:tentative="0">
      <w:start w:val="1"/>
      <w:numFmt w:val="bullet"/>
      <w:lvlText w:val=""/>
      <w:lvlJc w:val="left"/>
      <w:pPr>
        <w:tabs>
          <w:tab w:val="left" w:pos="4284"/>
        </w:tabs>
        <w:ind w:left="4284" w:hanging="420"/>
      </w:pPr>
      <w:rPr>
        <w:rFonts w:hint="default" w:ascii="Wingdings" w:hAnsi="Wingdings"/>
      </w:rPr>
    </w:lvl>
  </w:abstractNum>
  <w:abstractNum w:abstractNumId="20">
    <w:nsid w:val="47B24A7F"/>
    <w:multiLevelType w:val="multilevel"/>
    <w:tmpl w:val="47B24A7F"/>
    <w:lvl w:ilvl="0" w:tentative="0">
      <w:start w:val="1"/>
      <w:numFmt w:val="decimal"/>
      <w:pStyle w:val="297"/>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435"/>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3C49141"/>
    <w:multiLevelType w:val="multilevel"/>
    <w:tmpl w:val="53C49141"/>
    <w:lvl w:ilvl="0" w:tentative="0">
      <w:start w:val="1"/>
      <w:numFmt w:val="none"/>
      <w:pStyle w:val="505"/>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326"/>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427"/>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3">
    <w:nsid w:val="58992161"/>
    <w:multiLevelType w:val="multilevel"/>
    <w:tmpl w:val="58992161"/>
    <w:lvl w:ilvl="0" w:tentative="0">
      <w:start w:val="1"/>
      <w:numFmt w:val="decimal"/>
      <w:pStyle w:val="307"/>
      <w:lvlText w:val="表 3.%1"/>
      <w:lvlJc w:val="left"/>
      <w:pPr>
        <w:tabs>
          <w:tab w:val="left" w:pos="902"/>
        </w:tabs>
        <w:ind w:left="902" w:hanging="420"/>
      </w:pPr>
      <w:rPr>
        <w:rFonts w:hint="eastAsia"/>
      </w:rPr>
    </w:lvl>
    <w:lvl w:ilvl="1" w:tentative="0">
      <w:start w:val="1"/>
      <w:numFmt w:val="lowerLetter"/>
      <w:pStyle w:val="36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8E8074C"/>
    <w:multiLevelType w:val="multilevel"/>
    <w:tmpl w:val="58E8074C"/>
    <w:lvl w:ilvl="0" w:tentative="0">
      <w:start w:val="1"/>
      <w:numFmt w:val="decimal"/>
      <w:pStyle w:val="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5B6D3AF1"/>
    <w:multiLevelType w:val="multilevel"/>
    <w:tmpl w:val="5B6D3AF1"/>
    <w:lvl w:ilvl="0" w:tentative="0">
      <w:start w:val="1"/>
      <w:numFmt w:val="decimal"/>
      <w:pStyle w:val="303"/>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6">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30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396"/>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28">
    <w:nsid w:val="6E230785"/>
    <w:multiLevelType w:val="multilevel"/>
    <w:tmpl w:val="6E230785"/>
    <w:lvl w:ilvl="0" w:tentative="0">
      <w:start w:val="1"/>
      <w:numFmt w:val="bullet"/>
      <w:pStyle w:val="44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701A5218"/>
    <w:multiLevelType w:val="singleLevel"/>
    <w:tmpl w:val="701A5218"/>
    <w:lvl w:ilvl="0" w:tentative="0">
      <w:start w:val="1"/>
      <w:numFmt w:val="lowerLetter"/>
      <w:pStyle w:val="516"/>
      <w:lvlText w:val="(%1)"/>
      <w:lvlJc w:val="left"/>
      <w:pPr>
        <w:tabs>
          <w:tab w:val="left" w:pos="1695"/>
        </w:tabs>
        <w:ind w:left="1695" w:hanging="450"/>
      </w:pPr>
      <w:rPr>
        <w:rFonts w:hint="default"/>
      </w:rPr>
    </w:lvl>
  </w:abstractNum>
  <w:abstractNum w:abstractNumId="30">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369"/>
      <w:lvlText w:val=""/>
      <w:lvlJc w:val="left"/>
      <w:pPr>
        <w:tabs>
          <w:tab w:val="left" w:pos="420"/>
        </w:tabs>
        <w:ind w:left="839" w:hanging="419"/>
      </w:pPr>
      <w:rPr>
        <w:rFonts w:hint="default"/>
      </w:rPr>
    </w:lvl>
    <w:lvl w:ilvl="2" w:tentative="0">
      <w:start w:val="1"/>
      <w:numFmt w:val="decimal"/>
      <w:lvlRestart w:val="1"/>
      <w:pStyle w:val="411"/>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366"/>
      <w:lvlText w:val="%5)"/>
      <w:lvlJc w:val="left"/>
      <w:pPr>
        <w:tabs>
          <w:tab w:val="left" w:pos="1259"/>
        </w:tabs>
        <w:ind w:left="1678" w:hanging="419"/>
      </w:pPr>
      <w:rPr>
        <w:rFonts w:hint="eastAsia"/>
      </w:rPr>
    </w:lvl>
    <w:lvl w:ilvl="5" w:tentative="0">
      <w:start w:val="1"/>
      <w:numFmt w:val="bullet"/>
      <w:lvlRestart w:val="0"/>
      <w:pStyle w:val="360"/>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5"/>
  </w:num>
  <w:num w:numId="2">
    <w:abstractNumId w:val="7"/>
  </w:num>
  <w:num w:numId="3">
    <w:abstractNumId w:val="10"/>
  </w:num>
  <w:num w:numId="4">
    <w:abstractNumId w:val="24"/>
  </w:num>
  <w:num w:numId="5">
    <w:abstractNumId w:val="8"/>
  </w:num>
  <w:num w:numId="6">
    <w:abstractNumId w:val="4"/>
  </w:num>
  <w:num w:numId="7">
    <w:abstractNumId w:val="9"/>
  </w:num>
  <w:num w:numId="8">
    <w:abstractNumId w:val="6"/>
  </w:num>
  <w:num w:numId="9">
    <w:abstractNumId w:val="2"/>
  </w:num>
  <w:num w:numId="10">
    <w:abstractNumId w:val="16"/>
  </w:num>
  <w:num w:numId="11">
    <w:abstractNumId w:val="3"/>
  </w:num>
  <w:num w:numId="12">
    <w:abstractNumId w:val="20"/>
  </w:num>
  <w:num w:numId="13">
    <w:abstractNumId w:val="26"/>
  </w:num>
  <w:num w:numId="14">
    <w:abstractNumId w:val="25"/>
  </w:num>
  <w:num w:numId="15">
    <w:abstractNumId w:val="23"/>
  </w:num>
  <w:num w:numId="16">
    <w:abstractNumId w:val="13"/>
  </w:num>
  <w:num w:numId="17">
    <w:abstractNumId w:val="22"/>
  </w:num>
  <w:num w:numId="18">
    <w:abstractNumId w:val="11"/>
  </w:num>
  <w:num w:numId="19">
    <w:abstractNumId w:val="30"/>
  </w:num>
  <w:num w:numId="20">
    <w:abstractNumId w:val="19"/>
  </w:num>
  <w:num w:numId="21">
    <w:abstractNumId w:val="27"/>
  </w:num>
  <w:num w:numId="22">
    <w:abstractNumId w:val="21"/>
  </w:num>
  <w:num w:numId="23">
    <w:abstractNumId w:val="28"/>
  </w:num>
  <w:num w:numId="24">
    <w:abstractNumId w:val="17"/>
  </w:num>
  <w:num w:numId="25">
    <w:abstractNumId w:val="18"/>
  </w:num>
  <w:num w:numId="26">
    <w:abstractNumId w:val="14"/>
  </w:num>
  <w:num w:numId="27">
    <w:abstractNumId w:val="29"/>
  </w:num>
  <w:num w:numId="28">
    <w:abstractNumId w:val="0"/>
  </w:num>
  <w:num w:numId="29">
    <w:abstractNumId w:val="12"/>
  </w:num>
  <w:num w:numId="30">
    <w:abstractNumId w:val="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Dc0ZDMwYWY1ZGM0ZDFjM2QzZmU0MDk1MmJmZDIifQ=="/>
  </w:docVars>
  <w:rsids>
    <w:rsidRoot w:val="00172A27"/>
    <w:rsid w:val="00145584"/>
    <w:rsid w:val="003C6709"/>
    <w:rsid w:val="004732E7"/>
    <w:rsid w:val="00505BD1"/>
    <w:rsid w:val="00660126"/>
    <w:rsid w:val="007A1641"/>
    <w:rsid w:val="00A4396C"/>
    <w:rsid w:val="00AA1DEF"/>
    <w:rsid w:val="00AC3E2D"/>
    <w:rsid w:val="00C94B91"/>
    <w:rsid w:val="00CD126C"/>
    <w:rsid w:val="00CD4131"/>
    <w:rsid w:val="00D127B2"/>
    <w:rsid w:val="00D3478B"/>
    <w:rsid w:val="015C5B0F"/>
    <w:rsid w:val="01885EEB"/>
    <w:rsid w:val="01C12D56"/>
    <w:rsid w:val="02573564"/>
    <w:rsid w:val="02691984"/>
    <w:rsid w:val="026C6D7F"/>
    <w:rsid w:val="0282254A"/>
    <w:rsid w:val="02932D6C"/>
    <w:rsid w:val="02D52AF4"/>
    <w:rsid w:val="030C5A58"/>
    <w:rsid w:val="030D75C3"/>
    <w:rsid w:val="03131854"/>
    <w:rsid w:val="03194052"/>
    <w:rsid w:val="0397158C"/>
    <w:rsid w:val="03C17E96"/>
    <w:rsid w:val="04195B48"/>
    <w:rsid w:val="044A0ED5"/>
    <w:rsid w:val="044E5AF7"/>
    <w:rsid w:val="04C44E64"/>
    <w:rsid w:val="04F3262C"/>
    <w:rsid w:val="053310B5"/>
    <w:rsid w:val="05407702"/>
    <w:rsid w:val="056C1144"/>
    <w:rsid w:val="058E218A"/>
    <w:rsid w:val="059E1E1A"/>
    <w:rsid w:val="05CF1AFF"/>
    <w:rsid w:val="05F331FD"/>
    <w:rsid w:val="06366AAC"/>
    <w:rsid w:val="06541ADB"/>
    <w:rsid w:val="067740B5"/>
    <w:rsid w:val="067D59FE"/>
    <w:rsid w:val="0699220F"/>
    <w:rsid w:val="06AE5943"/>
    <w:rsid w:val="071E1F77"/>
    <w:rsid w:val="0729719A"/>
    <w:rsid w:val="072B3C28"/>
    <w:rsid w:val="078B5EC4"/>
    <w:rsid w:val="07A02487"/>
    <w:rsid w:val="07B61D37"/>
    <w:rsid w:val="07EF1A20"/>
    <w:rsid w:val="083573BF"/>
    <w:rsid w:val="08485B98"/>
    <w:rsid w:val="08744BDF"/>
    <w:rsid w:val="08850B9A"/>
    <w:rsid w:val="089D0B28"/>
    <w:rsid w:val="08ED2539"/>
    <w:rsid w:val="09021304"/>
    <w:rsid w:val="09052E6E"/>
    <w:rsid w:val="091837BC"/>
    <w:rsid w:val="092B5F11"/>
    <w:rsid w:val="0972111F"/>
    <w:rsid w:val="09912B41"/>
    <w:rsid w:val="09C76D6E"/>
    <w:rsid w:val="09DA460A"/>
    <w:rsid w:val="0A3C2D7E"/>
    <w:rsid w:val="0ADD510D"/>
    <w:rsid w:val="0AF673F2"/>
    <w:rsid w:val="0B2E2FD3"/>
    <w:rsid w:val="0B4D0455"/>
    <w:rsid w:val="0B5911BC"/>
    <w:rsid w:val="0B754EF6"/>
    <w:rsid w:val="0B976972"/>
    <w:rsid w:val="0BDA0C99"/>
    <w:rsid w:val="0C2279C6"/>
    <w:rsid w:val="0C3F0FF3"/>
    <w:rsid w:val="0C6F14AB"/>
    <w:rsid w:val="0C9E5720"/>
    <w:rsid w:val="0CA23AC9"/>
    <w:rsid w:val="0DEF6DA9"/>
    <w:rsid w:val="0E706E8E"/>
    <w:rsid w:val="0E834CA0"/>
    <w:rsid w:val="0E961473"/>
    <w:rsid w:val="0F7436E3"/>
    <w:rsid w:val="0FB20465"/>
    <w:rsid w:val="10C67D8D"/>
    <w:rsid w:val="10D50185"/>
    <w:rsid w:val="11032FA4"/>
    <w:rsid w:val="11407B8A"/>
    <w:rsid w:val="115848C1"/>
    <w:rsid w:val="124519F0"/>
    <w:rsid w:val="12506973"/>
    <w:rsid w:val="12906AB9"/>
    <w:rsid w:val="1299771C"/>
    <w:rsid w:val="12B5207C"/>
    <w:rsid w:val="12FF18D8"/>
    <w:rsid w:val="14A34312"/>
    <w:rsid w:val="14A712E8"/>
    <w:rsid w:val="15A5287C"/>
    <w:rsid w:val="166E7112"/>
    <w:rsid w:val="167B2D75"/>
    <w:rsid w:val="16D03928"/>
    <w:rsid w:val="171573EB"/>
    <w:rsid w:val="172320E3"/>
    <w:rsid w:val="178B082A"/>
    <w:rsid w:val="17D411F6"/>
    <w:rsid w:val="183F48C2"/>
    <w:rsid w:val="18453B0B"/>
    <w:rsid w:val="186E0D40"/>
    <w:rsid w:val="1888270D"/>
    <w:rsid w:val="18E54FAF"/>
    <w:rsid w:val="18FA3AAC"/>
    <w:rsid w:val="191C10A7"/>
    <w:rsid w:val="191F00C7"/>
    <w:rsid w:val="193444FC"/>
    <w:rsid w:val="193C75B7"/>
    <w:rsid w:val="194F4FD8"/>
    <w:rsid w:val="199D10AB"/>
    <w:rsid w:val="19CB5DCF"/>
    <w:rsid w:val="19E80BA9"/>
    <w:rsid w:val="1A0265C0"/>
    <w:rsid w:val="1A9A2283"/>
    <w:rsid w:val="1AB541AE"/>
    <w:rsid w:val="1AEF32BB"/>
    <w:rsid w:val="1B19329F"/>
    <w:rsid w:val="1B1E6370"/>
    <w:rsid w:val="1B866CAC"/>
    <w:rsid w:val="1BB72A0F"/>
    <w:rsid w:val="1C0A685B"/>
    <w:rsid w:val="1C1918CE"/>
    <w:rsid w:val="1C44694B"/>
    <w:rsid w:val="1C485D0F"/>
    <w:rsid w:val="1C4B79E3"/>
    <w:rsid w:val="1C5C2AE3"/>
    <w:rsid w:val="1CAF0982"/>
    <w:rsid w:val="1D37200B"/>
    <w:rsid w:val="1D4209B0"/>
    <w:rsid w:val="1D554B87"/>
    <w:rsid w:val="1DF4538B"/>
    <w:rsid w:val="1E4B73EA"/>
    <w:rsid w:val="1E58550F"/>
    <w:rsid w:val="1E653D5B"/>
    <w:rsid w:val="1E7D4396"/>
    <w:rsid w:val="1EA76F23"/>
    <w:rsid w:val="1EE7541B"/>
    <w:rsid w:val="1F2760B0"/>
    <w:rsid w:val="1F2E69D8"/>
    <w:rsid w:val="1FB5156C"/>
    <w:rsid w:val="1FE50445"/>
    <w:rsid w:val="20054353"/>
    <w:rsid w:val="205C55BB"/>
    <w:rsid w:val="20933BF0"/>
    <w:rsid w:val="20D81612"/>
    <w:rsid w:val="20F5601C"/>
    <w:rsid w:val="20FA1888"/>
    <w:rsid w:val="211E3DD4"/>
    <w:rsid w:val="21506DBA"/>
    <w:rsid w:val="21690A3C"/>
    <w:rsid w:val="216D06F2"/>
    <w:rsid w:val="21B300CF"/>
    <w:rsid w:val="21ED1832"/>
    <w:rsid w:val="220C71EE"/>
    <w:rsid w:val="22380DB0"/>
    <w:rsid w:val="22CC1518"/>
    <w:rsid w:val="22E479A8"/>
    <w:rsid w:val="22E73BCC"/>
    <w:rsid w:val="22FD5AA5"/>
    <w:rsid w:val="231E2B66"/>
    <w:rsid w:val="23A203FB"/>
    <w:rsid w:val="23B8117A"/>
    <w:rsid w:val="23D263D7"/>
    <w:rsid w:val="23F43810"/>
    <w:rsid w:val="242A79F8"/>
    <w:rsid w:val="242D503F"/>
    <w:rsid w:val="24887B59"/>
    <w:rsid w:val="24C84650"/>
    <w:rsid w:val="24EA3D35"/>
    <w:rsid w:val="24FB6014"/>
    <w:rsid w:val="25956469"/>
    <w:rsid w:val="259C15A5"/>
    <w:rsid w:val="25BF3C2A"/>
    <w:rsid w:val="2618244F"/>
    <w:rsid w:val="26335C08"/>
    <w:rsid w:val="2649029F"/>
    <w:rsid w:val="266D4851"/>
    <w:rsid w:val="269E08CF"/>
    <w:rsid w:val="27023D30"/>
    <w:rsid w:val="272A6E20"/>
    <w:rsid w:val="273A2415"/>
    <w:rsid w:val="27826579"/>
    <w:rsid w:val="27E11A16"/>
    <w:rsid w:val="27E149D6"/>
    <w:rsid w:val="27E32D80"/>
    <w:rsid w:val="27E45486"/>
    <w:rsid w:val="27E50111"/>
    <w:rsid w:val="28164F13"/>
    <w:rsid w:val="285F412D"/>
    <w:rsid w:val="28605C64"/>
    <w:rsid w:val="28781C00"/>
    <w:rsid w:val="288539C4"/>
    <w:rsid w:val="28904EBE"/>
    <w:rsid w:val="29230926"/>
    <w:rsid w:val="293C3444"/>
    <w:rsid w:val="294230A4"/>
    <w:rsid w:val="294323F3"/>
    <w:rsid w:val="29C94933"/>
    <w:rsid w:val="2B4E0D8A"/>
    <w:rsid w:val="2B583369"/>
    <w:rsid w:val="2B94641F"/>
    <w:rsid w:val="2BEF7499"/>
    <w:rsid w:val="2C0D7C68"/>
    <w:rsid w:val="2C3A328B"/>
    <w:rsid w:val="2C7315B0"/>
    <w:rsid w:val="2C9B348C"/>
    <w:rsid w:val="2CC40E73"/>
    <w:rsid w:val="2CCA22B9"/>
    <w:rsid w:val="2D4A18E7"/>
    <w:rsid w:val="2D55028C"/>
    <w:rsid w:val="2E1B4667"/>
    <w:rsid w:val="2E3D58F0"/>
    <w:rsid w:val="2E7503B7"/>
    <w:rsid w:val="2EE011CA"/>
    <w:rsid w:val="2F180942"/>
    <w:rsid w:val="2F355D48"/>
    <w:rsid w:val="2F495E42"/>
    <w:rsid w:val="2F523552"/>
    <w:rsid w:val="2F6A0B19"/>
    <w:rsid w:val="2F6A3B3F"/>
    <w:rsid w:val="2F8337D6"/>
    <w:rsid w:val="2FEA689F"/>
    <w:rsid w:val="30044045"/>
    <w:rsid w:val="300E5460"/>
    <w:rsid w:val="30182170"/>
    <w:rsid w:val="30380D13"/>
    <w:rsid w:val="30840335"/>
    <w:rsid w:val="308415B4"/>
    <w:rsid w:val="30964A46"/>
    <w:rsid w:val="30A84948"/>
    <w:rsid w:val="30B75796"/>
    <w:rsid w:val="30EF510D"/>
    <w:rsid w:val="31767194"/>
    <w:rsid w:val="31864D0E"/>
    <w:rsid w:val="31D63C1E"/>
    <w:rsid w:val="320D55D9"/>
    <w:rsid w:val="321E3BC0"/>
    <w:rsid w:val="322F5193"/>
    <w:rsid w:val="324B2107"/>
    <w:rsid w:val="3285110C"/>
    <w:rsid w:val="32EC2577"/>
    <w:rsid w:val="32F028CA"/>
    <w:rsid w:val="32FC6197"/>
    <w:rsid w:val="3336425E"/>
    <w:rsid w:val="333F3E87"/>
    <w:rsid w:val="337068B0"/>
    <w:rsid w:val="33934640"/>
    <w:rsid w:val="33B2263A"/>
    <w:rsid w:val="33B72762"/>
    <w:rsid w:val="34247D57"/>
    <w:rsid w:val="342E247E"/>
    <w:rsid w:val="34320067"/>
    <w:rsid w:val="34593BE3"/>
    <w:rsid w:val="345C5409"/>
    <w:rsid w:val="34AC732B"/>
    <w:rsid w:val="34E95E89"/>
    <w:rsid w:val="3529097C"/>
    <w:rsid w:val="352D4C1E"/>
    <w:rsid w:val="356E6537"/>
    <w:rsid w:val="35AB75E3"/>
    <w:rsid w:val="35C5443E"/>
    <w:rsid w:val="35C83BFD"/>
    <w:rsid w:val="361138EA"/>
    <w:rsid w:val="361B02C4"/>
    <w:rsid w:val="361E5E91"/>
    <w:rsid w:val="36526E8E"/>
    <w:rsid w:val="367D0D1A"/>
    <w:rsid w:val="369D60D2"/>
    <w:rsid w:val="36DD37CC"/>
    <w:rsid w:val="370D3660"/>
    <w:rsid w:val="371F49FB"/>
    <w:rsid w:val="372E57C5"/>
    <w:rsid w:val="373C022C"/>
    <w:rsid w:val="37452463"/>
    <w:rsid w:val="376722A2"/>
    <w:rsid w:val="379358E0"/>
    <w:rsid w:val="37A701DD"/>
    <w:rsid w:val="37B31C3D"/>
    <w:rsid w:val="37BD1C5E"/>
    <w:rsid w:val="37FE17E4"/>
    <w:rsid w:val="38B2030D"/>
    <w:rsid w:val="38D73885"/>
    <w:rsid w:val="39122625"/>
    <w:rsid w:val="393D1143"/>
    <w:rsid w:val="394A2D4D"/>
    <w:rsid w:val="395525D9"/>
    <w:rsid w:val="39E65011"/>
    <w:rsid w:val="39ED4D0E"/>
    <w:rsid w:val="3A0E0140"/>
    <w:rsid w:val="3AAB2B2B"/>
    <w:rsid w:val="3AFA0DF0"/>
    <w:rsid w:val="3AFD1C50"/>
    <w:rsid w:val="3B011BDC"/>
    <w:rsid w:val="3C267A21"/>
    <w:rsid w:val="3C456863"/>
    <w:rsid w:val="3C82658D"/>
    <w:rsid w:val="3CBE19AA"/>
    <w:rsid w:val="3CD411CD"/>
    <w:rsid w:val="3CF00B8C"/>
    <w:rsid w:val="3D3D7318"/>
    <w:rsid w:val="3D766728"/>
    <w:rsid w:val="3D8A3F82"/>
    <w:rsid w:val="3DB14C1E"/>
    <w:rsid w:val="3DEB7A5F"/>
    <w:rsid w:val="3E5E1696"/>
    <w:rsid w:val="3E612337"/>
    <w:rsid w:val="3E645E2F"/>
    <w:rsid w:val="3E914352"/>
    <w:rsid w:val="3EC73789"/>
    <w:rsid w:val="3EE43DBA"/>
    <w:rsid w:val="3F183064"/>
    <w:rsid w:val="3F331C9B"/>
    <w:rsid w:val="3F8457A6"/>
    <w:rsid w:val="3FA333FD"/>
    <w:rsid w:val="3FA85BB1"/>
    <w:rsid w:val="40254849"/>
    <w:rsid w:val="405B202D"/>
    <w:rsid w:val="40AB1E33"/>
    <w:rsid w:val="41FB4E19"/>
    <w:rsid w:val="42075BA1"/>
    <w:rsid w:val="421A0D47"/>
    <w:rsid w:val="423F5D85"/>
    <w:rsid w:val="42466346"/>
    <w:rsid w:val="42B20202"/>
    <w:rsid w:val="42EF43F8"/>
    <w:rsid w:val="43187A00"/>
    <w:rsid w:val="433C3A6E"/>
    <w:rsid w:val="439214BA"/>
    <w:rsid w:val="43AE09CA"/>
    <w:rsid w:val="44B26C00"/>
    <w:rsid w:val="4510613F"/>
    <w:rsid w:val="452A4FE9"/>
    <w:rsid w:val="452C19F8"/>
    <w:rsid w:val="45792E07"/>
    <w:rsid w:val="45A2455E"/>
    <w:rsid w:val="45BD6D52"/>
    <w:rsid w:val="45C1652B"/>
    <w:rsid w:val="45CB071A"/>
    <w:rsid w:val="45D81A43"/>
    <w:rsid w:val="460710E0"/>
    <w:rsid w:val="462A6302"/>
    <w:rsid w:val="468161BD"/>
    <w:rsid w:val="470873FE"/>
    <w:rsid w:val="47097BFA"/>
    <w:rsid w:val="472C444B"/>
    <w:rsid w:val="475B1AFD"/>
    <w:rsid w:val="476C240D"/>
    <w:rsid w:val="47D21338"/>
    <w:rsid w:val="48D569F9"/>
    <w:rsid w:val="48D66502"/>
    <w:rsid w:val="490F451F"/>
    <w:rsid w:val="491F5EC6"/>
    <w:rsid w:val="494F4527"/>
    <w:rsid w:val="495B549A"/>
    <w:rsid w:val="4996259C"/>
    <w:rsid w:val="49E74958"/>
    <w:rsid w:val="4A433B2B"/>
    <w:rsid w:val="4A454B4E"/>
    <w:rsid w:val="4A503792"/>
    <w:rsid w:val="4A993A56"/>
    <w:rsid w:val="4ADD06BF"/>
    <w:rsid w:val="4B221C9D"/>
    <w:rsid w:val="4BCB16ED"/>
    <w:rsid w:val="4C024AB3"/>
    <w:rsid w:val="4C0D64AA"/>
    <w:rsid w:val="4C716172"/>
    <w:rsid w:val="4C7C1BA3"/>
    <w:rsid w:val="4C9D782D"/>
    <w:rsid w:val="4CB45ADD"/>
    <w:rsid w:val="4CE70AA9"/>
    <w:rsid w:val="4D1973A8"/>
    <w:rsid w:val="4D2D3EA1"/>
    <w:rsid w:val="4D3F5874"/>
    <w:rsid w:val="4D8548B4"/>
    <w:rsid w:val="4D8D299B"/>
    <w:rsid w:val="4E17447F"/>
    <w:rsid w:val="4E303A07"/>
    <w:rsid w:val="4E747C30"/>
    <w:rsid w:val="4F437C05"/>
    <w:rsid w:val="4F695718"/>
    <w:rsid w:val="4F8265E1"/>
    <w:rsid w:val="4FFF4529"/>
    <w:rsid w:val="506D5769"/>
    <w:rsid w:val="50C75279"/>
    <w:rsid w:val="5178599B"/>
    <w:rsid w:val="51AB7BE4"/>
    <w:rsid w:val="52065E75"/>
    <w:rsid w:val="523C37A2"/>
    <w:rsid w:val="524314B9"/>
    <w:rsid w:val="528E0CFB"/>
    <w:rsid w:val="52BB6114"/>
    <w:rsid w:val="52DB5B31"/>
    <w:rsid w:val="52E74EC7"/>
    <w:rsid w:val="52FB1B42"/>
    <w:rsid w:val="531C3E67"/>
    <w:rsid w:val="531C4919"/>
    <w:rsid w:val="53CF3349"/>
    <w:rsid w:val="53F45233"/>
    <w:rsid w:val="541903E8"/>
    <w:rsid w:val="543552C4"/>
    <w:rsid w:val="545275E8"/>
    <w:rsid w:val="547327DB"/>
    <w:rsid w:val="5494688B"/>
    <w:rsid w:val="54965FB2"/>
    <w:rsid w:val="549C486F"/>
    <w:rsid w:val="54C735ED"/>
    <w:rsid w:val="559727E6"/>
    <w:rsid w:val="55A54BF1"/>
    <w:rsid w:val="55D65B5E"/>
    <w:rsid w:val="55DD0D23"/>
    <w:rsid w:val="55E22755"/>
    <w:rsid w:val="55E944A7"/>
    <w:rsid w:val="565E46E5"/>
    <w:rsid w:val="56680270"/>
    <w:rsid w:val="568B34FA"/>
    <w:rsid w:val="569074B3"/>
    <w:rsid w:val="56A417B8"/>
    <w:rsid w:val="573F2BD5"/>
    <w:rsid w:val="575D15B4"/>
    <w:rsid w:val="57AC2D18"/>
    <w:rsid w:val="58007979"/>
    <w:rsid w:val="582259AF"/>
    <w:rsid w:val="582D3EF1"/>
    <w:rsid w:val="58704048"/>
    <w:rsid w:val="58AF1581"/>
    <w:rsid w:val="58B93BCA"/>
    <w:rsid w:val="58C25EA6"/>
    <w:rsid w:val="58D2784C"/>
    <w:rsid w:val="58D853F1"/>
    <w:rsid w:val="59030A18"/>
    <w:rsid w:val="59266C1E"/>
    <w:rsid w:val="592941F7"/>
    <w:rsid w:val="594C723E"/>
    <w:rsid w:val="596D20D3"/>
    <w:rsid w:val="59A85A64"/>
    <w:rsid w:val="59AA7427"/>
    <w:rsid w:val="59F44D48"/>
    <w:rsid w:val="5A5E6C16"/>
    <w:rsid w:val="5A7A4A45"/>
    <w:rsid w:val="5A98385F"/>
    <w:rsid w:val="5AA81BD8"/>
    <w:rsid w:val="5AD53051"/>
    <w:rsid w:val="5AEF7580"/>
    <w:rsid w:val="5BE91DC8"/>
    <w:rsid w:val="5C0351D3"/>
    <w:rsid w:val="5CC61D78"/>
    <w:rsid w:val="5CEA7300"/>
    <w:rsid w:val="5CEF0EB1"/>
    <w:rsid w:val="5D910D83"/>
    <w:rsid w:val="5DC25BCC"/>
    <w:rsid w:val="5E3B36E1"/>
    <w:rsid w:val="5E7A69B0"/>
    <w:rsid w:val="5E8F740D"/>
    <w:rsid w:val="5E937570"/>
    <w:rsid w:val="5EC56770"/>
    <w:rsid w:val="5EE04832"/>
    <w:rsid w:val="5F152D65"/>
    <w:rsid w:val="5F8C6047"/>
    <w:rsid w:val="5FA6034F"/>
    <w:rsid w:val="600A2085"/>
    <w:rsid w:val="60147827"/>
    <w:rsid w:val="602C0A49"/>
    <w:rsid w:val="604A2683"/>
    <w:rsid w:val="605912CF"/>
    <w:rsid w:val="6068151B"/>
    <w:rsid w:val="60700BC4"/>
    <w:rsid w:val="60825175"/>
    <w:rsid w:val="608A2697"/>
    <w:rsid w:val="60995F76"/>
    <w:rsid w:val="610C5CA8"/>
    <w:rsid w:val="611150A3"/>
    <w:rsid w:val="6177296B"/>
    <w:rsid w:val="61DC62B8"/>
    <w:rsid w:val="62233316"/>
    <w:rsid w:val="6252543B"/>
    <w:rsid w:val="626A09ED"/>
    <w:rsid w:val="6284202E"/>
    <w:rsid w:val="62963B92"/>
    <w:rsid w:val="62B148F5"/>
    <w:rsid w:val="6316535F"/>
    <w:rsid w:val="63240F67"/>
    <w:rsid w:val="63511F1B"/>
    <w:rsid w:val="63A8314E"/>
    <w:rsid w:val="63BA4FBC"/>
    <w:rsid w:val="63CB4C92"/>
    <w:rsid w:val="63F83144"/>
    <w:rsid w:val="64395C36"/>
    <w:rsid w:val="6468129D"/>
    <w:rsid w:val="64AF7CA6"/>
    <w:rsid w:val="64BD0615"/>
    <w:rsid w:val="651419A1"/>
    <w:rsid w:val="652338D3"/>
    <w:rsid w:val="652B01EF"/>
    <w:rsid w:val="660B2A54"/>
    <w:rsid w:val="660F42A7"/>
    <w:rsid w:val="67FC5B83"/>
    <w:rsid w:val="68336E40"/>
    <w:rsid w:val="686217CA"/>
    <w:rsid w:val="689E0CED"/>
    <w:rsid w:val="68A910E0"/>
    <w:rsid w:val="68AE78F1"/>
    <w:rsid w:val="68FD373A"/>
    <w:rsid w:val="69092B43"/>
    <w:rsid w:val="69672758"/>
    <w:rsid w:val="6975525B"/>
    <w:rsid w:val="69760AD6"/>
    <w:rsid w:val="69A6785E"/>
    <w:rsid w:val="69E00902"/>
    <w:rsid w:val="69FF4345"/>
    <w:rsid w:val="6A0165FF"/>
    <w:rsid w:val="6A0517F5"/>
    <w:rsid w:val="6A46573F"/>
    <w:rsid w:val="6AD93CCF"/>
    <w:rsid w:val="6B057896"/>
    <w:rsid w:val="6B160A7F"/>
    <w:rsid w:val="6B421874"/>
    <w:rsid w:val="6B7B3F7D"/>
    <w:rsid w:val="6B7E0533"/>
    <w:rsid w:val="6BCF2245"/>
    <w:rsid w:val="6C292A34"/>
    <w:rsid w:val="6D12171A"/>
    <w:rsid w:val="6DD469CF"/>
    <w:rsid w:val="6E050C0B"/>
    <w:rsid w:val="6E0D5DD4"/>
    <w:rsid w:val="6E137528"/>
    <w:rsid w:val="6E1E4715"/>
    <w:rsid w:val="6E791207"/>
    <w:rsid w:val="6E7C509D"/>
    <w:rsid w:val="6F3239AE"/>
    <w:rsid w:val="6F984159"/>
    <w:rsid w:val="6FED2BEE"/>
    <w:rsid w:val="70432DA3"/>
    <w:rsid w:val="706608DC"/>
    <w:rsid w:val="70710D0B"/>
    <w:rsid w:val="70912956"/>
    <w:rsid w:val="70C2745F"/>
    <w:rsid w:val="70E91CA9"/>
    <w:rsid w:val="716C13D0"/>
    <w:rsid w:val="72230D65"/>
    <w:rsid w:val="7248745F"/>
    <w:rsid w:val="7258372B"/>
    <w:rsid w:val="726E0E55"/>
    <w:rsid w:val="726E4FB0"/>
    <w:rsid w:val="727A495D"/>
    <w:rsid w:val="72D305D9"/>
    <w:rsid w:val="72E26260"/>
    <w:rsid w:val="734B14E2"/>
    <w:rsid w:val="73BD5318"/>
    <w:rsid w:val="73CE59ED"/>
    <w:rsid w:val="73E17241"/>
    <w:rsid w:val="745A5E80"/>
    <w:rsid w:val="748F1AFC"/>
    <w:rsid w:val="74E32851"/>
    <w:rsid w:val="74FE5CB1"/>
    <w:rsid w:val="75782F37"/>
    <w:rsid w:val="75A81F14"/>
    <w:rsid w:val="75B570E6"/>
    <w:rsid w:val="760176F0"/>
    <w:rsid w:val="766E5C13"/>
    <w:rsid w:val="76764544"/>
    <w:rsid w:val="76E11454"/>
    <w:rsid w:val="771227B3"/>
    <w:rsid w:val="7730111A"/>
    <w:rsid w:val="773E64E0"/>
    <w:rsid w:val="775E6D96"/>
    <w:rsid w:val="779328BF"/>
    <w:rsid w:val="77BA69E0"/>
    <w:rsid w:val="77BE29F4"/>
    <w:rsid w:val="77F37EF1"/>
    <w:rsid w:val="780E2ADE"/>
    <w:rsid w:val="781C0218"/>
    <w:rsid w:val="78390969"/>
    <w:rsid w:val="78647440"/>
    <w:rsid w:val="78727980"/>
    <w:rsid w:val="78B153AD"/>
    <w:rsid w:val="792459A9"/>
    <w:rsid w:val="7950104A"/>
    <w:rsid w:val="799D4109"/>
    <w:rsid w:val="79B002F1"/>
    <w:rsid w:val="79D378DB"/>
    <w:rsid w:val="7A2F5C80"/>
    <w:rsid w:val="7A8322C6"/>
    <w:rsid w:val="7A9674E6"/>
    <w:rsid w:val="7AA04503"/>
    <w:rsid w:val="7AB80DF3"/>
    <w:rsid w:val="7AF2183D"/>
    <w:rsid w:val="7B7B6E11"/>
    <w:rsid w:val="7B8A49F4"/>
    <w:rsid w:val="7BA11089"/>
    <w:rsid w:val="7C2A47DB"/>
    <w:rsid w:val="7C362E56"/>
    <w:rsid w:val="7D24590F"/>
    <w:rsid w:val="7D34088C"/>
    <w:rsid w:val="7DEC1647"/>
    <w:rsid w:val="7EC04F22"/>
    <w:rsid w:val="7EDB586B"/>
    <w:rsid w:val="7EE23189"/>
    <w:rsid w:val="7EE2755B"/>
    <w:rsid w:val="7EEF13EE"/>
    <w:rsid w:val="7F2951A1"/>
    <w:rsid w:val="7F4D3395"/>
    <w:rsid w:val="7F5931D8"/>
    <w:rsid w:val="7F8F3D54"/>
    <w:rsid w:val="7F977B3D"/>
    <w:rsid w:val="7FBC7C79"/>
    <w:rsid w:val="7FE228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1"/>
    <w:qFormat/>
    <w:uiPriority w:val="0"/>
    <w:pPr>
      <w:spacing w:before="100" w:beforeLines="0" w:beforeAutospacing="1" w:after="100" w:afterLines="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link w:val="102"/>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link w:val="103"/>
    <w:qFormat/>
    <w:uiPriority w:val="0"/>
    <w:pPr>
      <w:keepNext/>
      <w:keepLines/>
      <w:widowControl w:val="0"/>
      <w:spacing w:before="260" w:beforeLines="0" w:after="260" w:afterLines="0" w:line="415" w:lineRule="auto"/>
      <w:outlineLvl w:val="2"/>
    </w:pPr>
    <w:rPr>
      <w:rFonts w:cs="Angsana New"/>
      <w:b/>
      <w:bCs/>
      <w:sz w:val="32"/>
      <w:szCs w:val="32"/>
      <w:lang w:bidi="th-TH"/>
    </w:rPr>
  </w:style>
  <w:style w:type="paragraph" w:styleId="6">
    <w:name w:val="heading 4"/>
    <w:basedOn w:val="1"/>
    <w:next w:val="1"/>
    <w:link w:val="104"/>
    <w:qFormat/>
    <w:uiPriority w:val="0"/>
    <w:pPr>
      <w:keepNext/>
      <w:keepLines/>
      <w:widowControl w:val="0"/>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link w:val="105"/>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link w:val="106"/>
    <w:qFormat/>
    <w:uiPriority w:val="0"/>
    <w:pPr>
      <w:keepNext/>
      <w:keepLines/>
      <w:tabs>
        <w:tab w:val="left" w:pos="1332"/>
      </w:tabs>
      <w:spacing w:before="240" w:beforeLines="0" w:after="64" w:afterLines="0" w:line="320" w:lineRule="auto"/>
      <w:ind w:left="1332" w:hanging="1152"/>
      <w:outlineLvl w:val="5"/>
    </w:pPr>
    <w:rPr>
      <w:rFonts w:ascii="Arial" w:hAnsi="Arial" w:eastAsia="黑体"/>
      <w:b/>
      <w:bCs/>
      <w:sz w:val="24"/>
    </w:rPr>
  </w:style>
  <w:style w:type="paragraph" w:styleId="9">
    <w:name w:val="heading 7"/>
    <w:basedOn w:val="1"/>
    <w:next w:val="1"/>
    <w:link w:val="107"/>
    <w:qFormat/>
    <w:uiPriority w:val="0"/>
    <w:pPr>
      <w:keepNext/>
      <w:keepLines/>
      <w:tabs>
        <w:tab w:val="left" w:pos="1476"/>
      </w:tabs>
      <w:spacing w:before="240" w:beforeLines="0" w:after="64" w:afterLines="0" w:line="320" w:lineRule="auto"/>
      <w:ind w:left="1476" w:hanging="1296"/>
      <w:outlineLvl w:val="6"/>
    </w:pPr>
    <w:rPr>
      <w:b/>
      <w:bCs/>
      <w:sz w:val="24"/>
    </w:rPr>
  </w:style>
  <w:style w:type="paragraph" w:styleId="10">
    <w:name w:val="heading 8"/>
    <w:basedOn w:val="1"/>
    <w:next w:val="1"/>
    <w:link w:val="108"/>
    <w:qFormat/>
    <w:uiPriority w:val="0"/>
    <w:pPr>
      <w:keepNext/>
      <w:keepLines/>
      <w:tabs>
        <w:tab w:val="left" w:pos="1620"/>
      </w:tabs>
      <w:spacing w:before="240" w:beforeLines="0" w:after="64" w:afterLines="0" w:line="320" w:lineRule="auto"/>
      <w:ind w:left="1620" w:hanging="1440"/>
      <w:outlineLvl w:val="7"/>
    </w:pPr>
    <w:rPr>
      <w:rFonts w:ascii="Arial" w:hAnsi="Arial" w:eastAsia="黑体"/>
      <w:sz w:val="24"/>
    </w:rPr>
  </w:style>
  <w:style w:type="paragraph" w:styleId="11">
    <w:name w:val="heading 9"/>
    <w:basedOn w:val="1"/>
    <w:next w:val="1"/>
    <w:link w:val="109"/>
    <w:qFormat/>
    <w:uiPriority w:val="0"/>
    <w:pPr>
      <w:keepNext/>
      <w:keepLines/>
      <w:tabs>
        <w:tab w:val="left" w:pos="1764"/>
      </w:tabs>
      <w:spacing w:before="240" w:beforeLines="0" w:after="64" w:afterLines="0" w:line="320" w:lineRule="auto"/>
      <w:ind w:left="1764" w:hanging="1584"/>
      <w:outlineLvl w:val="8"/>
    </w:pPr>
    <w:rPr>
      <w:rFonts w:ascii="Arial" w:hAnsi="Arial" w:eastAsia="黑体"/>
      <w:szCs w:val="21"/>
    </w:rPr>
  </w:style>
  <w:style w:type="character" w:default="1" w:styleId="90">
    <w:name w:val="Default Paragraph Font"/>
    <w:qFormat/>
    <w:uiPriority w:val="0"/>
  </w:style>
  <w:style w:type="table" w:default="1" w:styleId="8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100"/>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kern w:val="2"/>
      <w:sz w:val="24"/>
      <w:szCs w:val="24"/>
      <w:lang w:val="en-US" w:eastAsia="zh-CN" w:bidi="ar-SA"/>
    </w:rPr>
  </w:style>
  <w:style w:type="paragraph" w:styleId="12">
    <w:name w:val="List 3"/>
    <w:basedOn w:val="1"/>
    <w:qFormat/>
    <w:uiPriority w:val="0"/>
    <w:pPr>
      <w:adjustRightInd w:val="0"/>
      <w:spacing w:line="312" w:lineRule="atLeast"/>
      <w:ind w:left="100" w:leftChars="400" w:hanging="200" w:hangingChars="200"/>
      <w:textAlignment w:val="baseline"/>
    </w:pPr>
    <w:rPr>
      <w:rFonts w:eastAsia="仿宋"/>
      <w:kern w:val="0"/>
      <w:sz w:val="32"/>
      <w:szCs w:val="20"/>
    </w:rPr>
  </w:style>
  <w:style w:type="paragraph" w:styleId="13">
    <w:name w:val="toc 7"/>
    <w:basedOn w:val="1"/>
    <w:next w:val="1"/>
    <w:qFormat/>
    <w:uiPriority w:val="99"/>
    <w:pPr>
      <w:ind w:left="2520" w:leftChars="1200"/>
    </w:pPr>
  </w:style>
  <w:style w:type="paragraph" w:styleId="14">
    <w:name w:val="List Number 2"/>
    <w:basedOn w:val="1"/>
    <w:qFormat/>
    <w:uiPriority w:val="0"/>
    <w:pPr>
      <w:numPr>
        <w:ilvl w:val="0"/>
        <w:numId w:val="1"/>
      </w:numPr>
      <w:adjustRightInd w:val="0"/>
      <w:spacing w:line="312" w:lineRule="atLeast"/>
      <w:textAlignment w:val="baseline"/>
    </w:pPr>
    <w:rPr>
      <w:rFonts w:eastAsia="仿宋"/>
      <w:kern w:val="0"/>
      <w:sz w:val="32"/>
      <w:szCs w:val="20"/>
    </w:rPr>
  </w:style>
  <w:style w:type="paragraph" w:styleId="15">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6">
    <w:name w:val="Note Heading"/>
    <w:basedOn w:val="1"/>
    <w:next w:val="1"/>
    <w:link w:val="110"/>
    <w:qFormat/>
    <w:uiPriority w:val="0"/>
    <w:pPr>
      <w:adjustRightInd w:val="0"/>
      <w:spacing w:line="312" w:lineRule="atLeast"/>
      <w:jc w:val="center"/>
      <w:textAlignment w:val="baseline"/>
    </w:pPr>
    <w:rPr>
      <w:rFonts w:eastAsia="仿宋"/>
      <w:kern w:val="0"/>
      <w:sz w:val="32"/>
      <w:szCs w:val="20"/>
    </w:rPr>
  </w:style>
  <w:style w:type="paragraph" w:styleId="17">
    <w:name w:val="List Bullet 4"/>
    <w:basedOn w:val="1"/>
    <w:qFormat/>
    <w:uiPriority w:val="0"/>
    <w:pPr>
      <w:numPr>
        <w:ilvl w:val="0"/>
        <w:numId w:val="2"/>
      </w:numPr>
      <w:adjustRightInd w:val="0"/>
      <w:spacing w:line="312" w:lineRule="atLeast"/>
      <w:textAlignment w:val="baseline"/>
    </w:pPr>
    <w:rPr>
      <w:rFonts w:eastAsia="仿宋"/>
      <w:kern w:val="0"/>
      <w:sz w:val="32"/>
      <w:szCs w:val="20"/>
    </w:rPr>
  </w:style>
  <w:style w:type="paragraph" w:styleId="18">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19">
    <w:name w:val="E-mail Signature"/>
    <w:basedOn w:val="1"/>
    <w:link w:val="111"/>
    <w:qFormat/>
    <w:uiPriority w:val="0"/>
    <w:pPr>
      <w:adjustRightInd w:val="0"/>
      <w:spacing w:line="312" w:lineRule="atLeast"/>
      <w:textAlignment w:val="baseline"/>
    </w:pPr>
    <w:rPr>
      <w:rFonts w:eastAsia="仿宋"/>
      <w:kern w:val="0"/>
      <w:sz w:val="32"/>
      <w:szCs w:val="20"/>
    </w:rPr>
  </w:style>
  <w:style w:type="paragraph" w:styleId="20">
    <w:name w:val="List Number"/>
    <w:basedOn w:val="1"/>
    <w:qFormat/>
    <w:uiPriority w:val="0"/>
    <w:pPr>
      <w:numPr>
        <w:ilvl w:val="0"/>
        <w:numId w:val="3"/>
      </w:numPr>
      <w:adjustRightInd w:val="0"/>
      <w:spacing w:line="312" w:lineRule="atLeast"/>
      <w:textAlignment w:val="baseline"/>
    </w:pPr>
    <w:rPr>
      <w:rFonts w:eastAsia="仿宋"/>
      <w:kern w:val="0"/>
      <w:sz w:val="32"/>
      <w:szCs w:val="20"/>
    </w:rPr>
  </w:style>
  <w:style w:type="paragraph" w:styleId="21">
    <w:name w:val="Normal Indent"/>
    <w:basedOn w:val="1"/>
    <w:next w:val="1"/>
    <w:link w:val="112"/>
    <w:qFormat/>
    <w:uiPriority w:val="0"/>
    <w:pPr>
      <w:spacing w:line="300" w:lineRule="auto"/>
      <w:ind w:firstLine="200" w:firstLineChars="200"/>
    </w:pPr>
  </w:style>
  <w:style w:type="paragraph" w:styleId="22">
    <w:name w:val="caption"/>
    <w:basedOn w:val="1"/>
    <w:next w:val="1"/>
    <w:qFormat/>
    <w:uiPriority w:val="0"/>
    <w:rPr>
      <w:rFonts w:ascii="Arial" w:hAnsi="Arial" w:eastAsia="黑体" w:cs="Arial"/>
      <w:sz w:val="20"/>
      <w:szCs w:val="20"/>
    </w:rPr>
  </w:style>
  <w:style w:type="paragraph" w:styleId="23">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4">
    <w:name w:val="List Bullet"/>
    <w:basedOn w:val="1"/>
    <w:qFormat/>
    <w:uiPriority w:val="0"/>
    <w:pPr>
      <w:numPr>
        <w:ilvl w:val="0"/>
        <w:numId w:val="4"/>
      </w:numPr>
      <w:tabs>
        <w:tab w:val="left" w:pos="360"/>
      </w:tabs>
      <w:ind w:left="360" w:hanging="360" w:hangingChars="200"/>
      <w:contextualSpacing/>
    </w:pPr>
  </w:style>
  <w:style w:type="paragraph" w:styleId="25">
    <w:name w:val="envelope address"/>
    <w:basedOn w:val="1"/>
    <w:qFormat/>
    <w:uiPriority w:val="0"/>
    <w:pPr>
      <w:adjustRightInd w:val="0"/>
      <w:snapToGrid w:val="0"/>
      <w:spacing w:line="312" w:lineRule="atLeast"/>
      <w:ind w:left="100" w:leftChars="1400"/>
      <w:textAlignment w:val="baseline"/>
    </w:pPr>
    <w:rPr>
      <w:rFonts w:ascii="Arial" w:hAnsi="Arial" w:eastAsia="仿宋" w:cs="Arial"/>
      <w:kern w:val="0"/>
      <w:sz w:val="24"/>
    </w:rPr>
  </w:style>
  <w:style w:type="paragraph" w:styleId="26">
    <w:name w:val="Document Map"/>
    <w:basedOn w:val="1"/>
    <w:link w:val="113"/>
    <w:qFormat/>
    <w:uiPriority w:val="0"/>
    <w:pPr>
      <w:shd w:val="clear" w:color="auto" w:fill="000080"/>
    </w:pPr>
  </w:style>
  <w:style w:type="paragraph" w:styleId="27">
    <w:name w:val="toa heading"/>
    <w:basedOn w:val="1"/>
    <w:next w:val="1"/>
    <w:qFormat/>
    <w:uiPriority w:val="99"/>
    <w:pPr>
      <w:spacing w:before="120" w:beforeLines="0"/>
    </w:pPr>
    <w:rPr>
      <w:rFonts w:ascii="Arial" w:hAnsi="Arial" w:eastAsia="仿宋"/>
      <w:sz w:val="24"/>
      <w:szCs w:val="20"/>
    </w:rPr>
  </w:style>
  <w:style w:type="paragraph" w:styleId="28">
    <w:name w:val="annotation text"/>
    <w:basedOn w:val="1"/>
    <w:link w:val="114"/>
    <w:qFormat/>
    <w:uiPriority w:val="99"/>
    <w:pPr>
      <w:jc w:val="left"/>
    </w:pPr>
  </w:style>
  <w:style w:type="paragraph" w:styleId="29">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0">
    <w:name w:val="Salutation"/>
    <w:basedOn w:val="1"/>
    <w:next w:val="1"/>
    <w:link w:val="115"/>
    <w:qFormat/>
    <w:uiPriority w:val="0"/>
    <w:pPr>
      <w:adjustRightInd w:val="0"/>
      <w:spacing w:line="312" w:lineRule="atLeast"/>
      <w:textAlignment w:val="baseline"/>
    </w:pPr>
    <w:rPr>
      <w:rFonts w:eastAsia="仿宋"/>
      <w:kern w:val="0"/>
      <w:sz w:val="32"/>
      <w:szCs w:val="20"/>
    </w:rPr>
  </w:style>
  <w:style w:type="paragraph" w:styleId="31">
    <w:name w:val="Body Text 3"/>
    <w:basedOn w:val="1"/>
    <w:link w:val="116"/>
    <w:qFormat/>
    <w:uiPriority w:val="0"/>
    <w:pPr>
      <w:adjustRightInd w:val="0"/>
      <w:spacing w:after="120" w:afterLines="0" w:line="312" w:lineRule="atLeast"/>
      <w:textAlignment w:val="baseline"/>
    </w:pPr>
    <w:rPr>
      <w:rFonts w:eastAsia="仿宋"/>
      <w:kern w:val="0"/>
      <w:sz w:val="16"/>
      <w:szCs w:val="16"/>
    </w:rPr>
  </w:style>
  <w:style w:type="paragraph" w:styleId="32">
    <w:name w:val="Closing"/>
    <w:basedOn w:val="1"/>
    <w:link w:val="117"/>
    <w:qFormat/>
    <w:uiPriority w:val="0"/>
    <w:pPr>
      <w:adjustRightInd w:val="0"/>
      <w:spacing w:line="312" w:lineRule="atLeast"/>
      <w:ind w:left="100" w:leftChars="2100"/>
      <w:textAlignment w:val="baseline"/>
    </w:pPr>
    <w:rPr>
      <w:rFonts w:eastAsia="仿宋"/>
      <w:kern w:val="0"/>
      <w:sz w:val="32"/>
      <w:szCs w:val="20"/>
    </w:rPr>
  </w:style>
  <w:style w:type="paragraph" w:styleId="33">
    <w:name w:val="List Bullet 3"/>
    <w:basedOn w:val="1"/>
    <w:qFormat/>
    <w:uiPriority w:val="0"/>
    <w:pPr>
      <w:numPr>
        <w:ilvl w:val="0"/>
        <w:numId w:val="5"/>
      </w:numPr>
      <w:adjustRightInd w:val="0"/>
      <w:spacing w:line="312" w:lineRule="atLeast"/>
      <w:textAlignment w:val="baseline"/>
    </w:pPr>
    <w:rPr>
      <w:rFonts w:eastAsia="仿宋"/>
      <w:kern w:val="0"/>
      <w:sz w:val="32"/>
      <w:szCs w:val="20"/>
    </w:rPr>
  </w:style>
  <w:style w:type="paragraph" w:styleId="34">
    <w:name w:val="Body Text"/>
    <w:basedOn w:val="1"/>
    <w:link w:val="118"/>
    <w:qFormat/>
    <w:uiPriority w:val="0"/>
    <w:pPr>
      <w:jc w:val="left"/>
    </w:pPr>
    <w:rPr>
      <w:rFonts w:ascii="宋体"/>
      <w:sz w:val="24"/>
    </w:rPr>
  </w:style>
  <w:style w:type="paragraph" w:styleId="35">
    <w:name w:val="Body Text Indent"/>
    <w:basedOn w:val="1"/>
    <w:next w:val="36"/>
    <w:link w:val="119"/>
    <w:qFormat/>
    <w:uiPriority w:val="0"/>
    <w:pPr>
      <w:ind w:firstLine="444"/>
    </w:pPr>
    <w:rPr>
      <w:b/>
      <w:sz w:val="24"/>
    </w:rPr>
  </w:style>
  <w:style w:type="paragraph" w:styleId="36">
    <w:name w:val="Body Text Indent 2"/>
    <w:basedOn w:val="1"/>
    <w:link w:val="120"/>
    <w:qFormat/>
    <w:uiPriority w:val="0"/>
    <w:pPr>
      <w:spacing w:after="120" w:afterLines="0" w:line="480" w:lineRule="auto"/>
      <w:ind w:left="200" w:leftChars="200"/>
    </w:pPr>
  </w:style>
  <w:style w:type="paragraph" w:styleId="37">
    <w:name w:val="List Number 3"/>
    <w:basedOn w:val="1"/>
    <w:qFormat/>
    <w:uiPriority w:val="0"/>
    <w:pPr>
      <w:numPr>
        <w:ilvl w:val="0"/>
        <w:numId w:val="6"/>
      </w:numPr>
      <w:adjustRightInd w:val="0"/>
      <w:spacing w:line="312" w:lineRule="atLeast"/>
      <w:textAlignment w:val="baseline"/>
    </w:pPr>
    <w:rPr>
      <w:rFonts w:eastAsia="仿宋"/>
      <w:kern w:val="0"/>
      <w:sz w:val="32"/>
      <w:szCs w:val="20"/>
    </w:rPr>
  </w:style>
  <w:style w:type="paragraph" w:styleId="38">
    <w:name w:val="List 2"/>
    <w:basedOn w:val="1"/>
    <w:next w:val="39"/>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39">
    <w:name w:val="Plain Text"/>
    <w:basedOn w:val="1"/>
    <w:link w:val="121"/>
    <w:qFormat/>
    <w:uiPriority w:val="99"/>
    <w:rPr>
      <w:rFonts w:ascii="宋体"/>
      <w:szCs w:val="20"/>
    </w:rPr>
  </w:style>
  <w:style w:type="paragraph" w:styleId="40">
    <w:name w:val="List Continue"/>
    <w:basedOn w:val="1"/>
    <w:qFormat/>
    <w:uiPriority w:val="0"/>
    <w:pPr>
      <w:adjustRightInd w:val="0"/>
      <w:spacing w:after="120" w:afterLines="0" w:line="312" w:lineRule="atLeast"/>
      <w:ind w:left="420" w:leftChars="200"/>
      <w:textAlignment w:val="baseline"/>
    </w:pPr>
    <w:rPr>
      <w:rFonts w:eastAsia="仿宋"/>
      <w:kern w:val="0"/>
      <w:sz w:val="32"/>
      <w:szCs w:val="20"/>
    </w:rPr>
  </w:style>
  <w:style w:type="paragraph" w:styleId="41">
    <w:name w:val="Block Text"/>
    <w:basedOn w:val="1"/>
    <w:qFormat/>
    <w:uiPriority w:val="0"/>
    <w:pPr>
      <w:adjustRightInd w:val="0"/>
      <w:spacing w:after="120" w:afterLines="0" w:line="312" w:lineRule="atLeast"/>
      <w:ind w:left="1440" w:leftChars="700" w:right="1440" w:rightChars="700"/>
      <w:textAlignment w:val="baseline"/>
    </w:pPr>
    <w:rPr>
      <w:rFonts w:eastAsia="仿宋"/>
      <w:kern w:val="0"/>
      <w:sz w:val="32"/>
      <w:szCs w:val="20"/>
    </w:rPr>
  </w:style>
  <w:style w:type="paragraph" w:styleId="42">
    <w:name w:val="List Bullet 2"/>
    <w:basedOn w:val="1"/>
    <w:qFormat/>
    <w:uiPriority w:val="0"/>
    <w:pPr>
      <w:numPr>
        <w:ilvl w:val="0"/>
        <w:numId w:val="7"/>
      </w:numPr>
      <w:adjustRightInd w:val="0"/>
      <w:spacing w:line="312" w:lineRule="atLeast"/>
      <w:textAlignment w:val="baseline"/>
    </w:pPr>
    <w:rPr>
      <w:rFonts w:eastAsia="仿宋"/>
      <w:kern w:val="0"/>
      <w:sz w:val="32"/>
      <w:szCs w:val="20"/>
    </w:rPr>
  </w:style>
  <w:style w:type="paragraph" w:styleId="43">
    <w:name w:val="HTML Address"/>
    <w:basedOn w:val="1"/>
    <w:link w:val="122"/>
    <w:qFormat/>
    <w:uiPriority w:val="0"/>
    <w:pPr>
      <w:adjustRightInd w:val="0"/>
      <w:spacing w:line="312" w:lineRule="atLeast"/>
      <w:textAlignment w:val="baseline"/>
    </w:pPr>
    <w:rPr>
      <w:rFonts w:eastAsia="仿宋"/>
      <w:i/>
      <w:iCs/>
      <w:kern w:val="0"/>
      <w:sz w:val="32"/>
      <w:szCs w:val="20"/>
    </w:rPr>
  </w:style>
  <w:style w:type="paragraph" w:styleId="44">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5">
    <w:name w:val="toc 5"/>
    <w:basedOn w:val="1"/>
    <w:next w:val="1"/>
    <w:qFormat/>
    <w:uiPriority w:val="99"/>
    <w:pPr>
      <w:ind w:left="1680" w:leftChars="800"/>
    </w:pPr>
  </w:style>
  <w:style w:type="paragraph" w:styleId="46">
    <w:name w:val="toc 3"/>
    <w:basedOn w:val="1"/>
    <w:next w:val="1"/>
    <w:qFormat/>
    <w:uiPriority w:val="0"/>
    <w:pPr>
      <w:tabs>
        <w:tab w:val="left" w:pos="900"/>
        <w:tab w:val="right" w:leader="dot" w:pos="8494"/>
      </w:tabs>
      <w:spacing w:line="360" w:lineRule="auto"/>
      <w:ind w:left="539" w:leftChars="86" w:hanging="358" w:hangingChars="149"/>
    </w:pPr>
  </w:style>
  <w:style w:type="paragraph" w:styleId="47">
    <w:name w:val="List Bullet 5"/>
    <w:basedOn w:val="1"/>
    <w:qFormat/>
    <w:uiPriority w:val="0"/>
    <w:pPr>
      <w:numPr>
        <w:ilvl w:val="0"/>
        <w:numId w:val="8"/>
      </w:numPr>
      <w:adjustRightInd w:val="0"/>
      <w:spacing w:line="312" w:lineRule="atLeast"/>
      <w:textAlignment w:val="baseline"/>
    </w:pPr>
    <w:rPr>
      <w:rFonts w:eastAsia="仿宋"/>
      <w:kern w:val="0"/>
      <w:sz w:val="32"/>
      <w:szCs w:val="20"/>
    </w:rPr>
  </w:style>
  <w:style w:type="paragraph" w:styleId="48">
    <w:name w:val="List Number 4"/>
    <w:basedOn w:val="1"/>
    <w:qFormat/>
    <w:uiPriority w:val="0"/>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49">
    <w:name w:val="toc 8"/>
    <w:basedOn w:val="1"/>
    <w:next w:val="1"/>
    <w:qFormat/>
    <w:uiPriority w:val="99"/>
    <w:pPr>
      <w:ind w:left="2940" w:leftChars="1400"/>
    </w:pPr>
  </w:style>
  <w:style w:type="paragraph" w:styleId="50">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1">
    <w:name w:val="Date"/>
    <w:basedOn w:val="1"/>
    <w:next w:val="1"/>
    <w:link w:val="123"/>
    <w:qFormat/>
    <w:uiPriority w:val="0"/>
    <w:pPr>
      <w:ind w:left="2500" w:leftChars="2500"/>
    </w:pPr>
    <w:rPr>
      <w:rFonts w:ascii="宋体"/>
      <w:sz w:val="24"/>
    </w:rPr>
  </w:style>
  <w:style w:type="paragraph" w:styleId="52">
    <w:name w:val="endnote text"/>
    <w:basedOn w:val="1"/>
    <w:link w:val="124"/>
    <w:qFormat/>
    <w:uiPriority w:val="99"/>
    <w:pPr>
      <w:snapToGrid w:val="0"/>
      <w:jc w:val="left"/>
    </w:pPr>
  </w:style>
  <w:style w:type="paragraph" w:styleId="53">
    <w:name w:val="List Continue 5"/>
    <w:basedOn w:val="1"/>
    <w:qFormat/>
    <w:uiPriority w:val="0"/>
    <w:pPr>
      <w:adjustRightInd w:val="0"/>
      <w:spacing w:after="120" w:afterLines="0" w:line="312" w:lineRule="atLeast"/>
      <w:ind w:left="2100" w:leftChars="1000"/>
      <w:textAlignment w:val="baseline"/>
    </w:pPr>
    <w:rPr>
      <w:rFonts w:eastAsia="仿宋"/>
      <w:kern w:val="0"/>
      <w:sz w:val="32"/>
      <w:szCs w:val="20"/>
    </w:rPr>
  </w:style>
  <w:style w:type="paragraph" w:styleId="54">
    <w:name w:val="Balloon Text"/>
    <w:basedOn w:val="1"/>
    <w:link w:val="125"/>
    <w:qFormat/>
    <w:uiPriority w:val="99"/>
    <w:rPr>
      <w:sz w:val="18"/>
      <w:szCs w:val="18"/>
    </w:rPr>
  </w:style>
  <w:style w:type="paragraph" w:styleId="55">
    <w:name w:val="footer"/>
    <w:basedOn w:val="1"/>
    <w:link w:val="126"/>
    <w:qFormat/>
    <w:uiPriority w:val="99"/>
    <w:pPr>
      <w:tabs>
        <w:tab w:val="center" w:pos="4153"/>
        <w:tab w:val="right" w:pos="8306"/>
      </w:tabs>
      <w:snapToGrid w:val="0"/>
      <w:jc w:val="left"/>
    </w:pPr>
    <w:rPr>
      <w:sz w:val="18"/>
      <w:szCs w:val="18"/>
    </w:rPr>
  </w:style>
  <w:style w:type="paragraph" w:styleId="56">
    <w:name w:val="envelope return"/>
    <w:basedOn w:val="1"/>
    <w:qFormat/>
    <w:uiPriority w:val="0"/>
    <w:pPr>
      <w:adjustRightInd w:val="0"/>
      <w:snapToGrid w:val="0"/>
      <w:spacing w:line="312" w:lineRule="atLeast"/>
      <w:textAlignment w:val="baseline"/>
    </w:pPr>
    <w:rPr>
      <w:rFonts w:ascii="Arial" w:hAnsi="Arial" w:eastAsia="仿宋" w:cs="Arial"/>
      <w:kern w:val="0"/>
      <w:sz w:val="32"/>
      <w:szCs w:val="20"/>
    </w:rPr>
  </w:style>
  <w:style w:type="paragraph" w:styleId="57">
    <w:name w:val="header"/>
    <w:basedOn w:val="1"/>
    <w:link w:val="127"/>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qFormat/>
    <w:uiPriority w:val="0"/>
    <w:pPr>
      <w:adjustRightInd w:val="0"/>
      <w:spacing w:line="312" w:lineRule="atLeast"/>
      <w:ind w:left="100" w:leftChars="2100"/>
      <w:textAlignment w:val="baseline"/>
    </w:pPr>
    <w:rPr>
      <w:rFonts w:eastAsia="仿宋"/>
      <w:kern w:val="0"/>
      <w:sz w:val="32"/>
      <w:szCs w:val="20"/>
    </w:rPr>
  </w:style>
  <w:style w:type="paragraph" w:styleId="59">
    <w:name w:val="toc 1"/>
    <w:basedOn w:val="1"/>
    <w:next w:val="1"/>
    <w:qFormat/>
    <w:uiPriority w:val="39"/>
    <w:pPr>
      <w:tabs>
        <w:tab w:val="left" w:pos="540"/>
        <w:tab w:val="right" w:leader="dot" w:pos="8460"/>
      </w:tabs>
      <w:spacing w:before="156" w:beforeLines="50" w:after="156" w:afterLines="50" w:line="360" w:lineRule="auto"/>
    </w:pPr>
    <w:rPr>
      <w:rFonts w:ascii="宋体" w:hAnsi="宋体" w:cs="Arial"/>
      <w:b/>
      <w:sz w:val="24"/>
    </w:rPr>
  </w:style>
  <w:style w:type="paragraph" w:styleId="60">
    <w:name w:val="List Continue 4"/>
    <w:basedOn w:val="1"/>
    <w:qFormat/>
    <w:uiPriority w:val="0"/>
    <w:pPr>
      <w:adjustRightInd w:val="0"/>
      <w:spacing w:after="120" w:afterLines="0" w:line="312" w:lineRule="atLeast"/>
      <w:ind w:left="1680" w:leftChars="800"/>
      <w:textAlignment w:val="baseline"/>
    </w:pPr>
    <w:rPr>
      <w:rFonts w:eastAsia="仿宋"/>
      <w:kern w:val="0"/>
      <w:sz w:val="32"/>
      <w:szCs w:val="20"/>
    </w:rPr>
  </w:style>
  <w:style w:type="paragraph" w:styleId="61">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2">
    <w:name w:val="index heading"/>
    <w:basedOn w:val="1"/>
    <w:next w:val="63"/>
    <w:qFormat/>
    <w:uiPriority w:val="0"/>
    <w:pPr>
      <w:adjustRightInd w:val="0"/>
      <w:spacing w:line="312" w:lineRule="atLeast"/>
      <w:textAlignment w:val="baseline"/>
    </w:pPr>
    <w:rPr>
      <w:rFonts w:ascii="Arial" w:hAnsi="Arial" w:eastAsia="仿宋" w:cs="Arial"/>
      <w:b/>
      <w:bCs/>
      <w:kern w:val="0"/>
      <w:sz w:val="32"/>
      <w:szCs w:val="20"/>
    </w:rPr>
  </w:style>
  <w:style w:type="paragraph" w:styleId="63">
    <w:name w:val="index 1"/>
    <w:basedOn w:val="1"/>
    <w:next w:val="1"/>
    <w:qFormat/>
    <w:uiPriority w:val="0"/>
    <w:rPr>
      <w:rFonts w:eastAsia="仿宋_GB2312"/>
      <w:b/>
      <w:sz w:val="24"/>
      <w:szCs w:val="20"/>
    </w:rPr>
  </w:style>
  <w:style w:type="paragraph" w:styleId="64">
    <w:name w:val="Subtitle"/>
    <w:basedOn w:val="1"/>
    <w:next w:val="1"/>
    <w:link w:val="129"/>
    <w:qFormat/>
    <w:uiPriority w:val="0"/>
    <w:pPr>
      <w:spacing w:before="240" w:beforeLines="0" w:after="60" w:afterLines="0" w:line="312" w:lineRule="auto"/>
      <w:jc w:val="center"/>
      <w:outlineLvl w:val="1"/>
    </w:pPr>
    <w:rPr>
      <w:rFonts w:ascii="Cambria" w:hAnsi="Cambria"/>
      <w:b/>
      <w:bCs/>
      <w:kern w:val="28"/>
      <w:sz w:val="32"/>
      <w:szCs w:val="32"/>
    </w:rPr>
  </w:style>
  <w:style w:type="paragraph" w:styleId="65">
    <w:name w:val="List Number 5"/>
    <w:basedOn w:val="1"/>
    <w:qFormat/>
    <w:uiPriority w:val="0"/>
    <w:pPr>
      <w:numPr>
        <w:ilvl w:val="0"/>
        <w:numId w:val="9"/>
      </w:numPr>
      <w:adjustRightInd w:val="0"/>
      <w:spacing w:line="312" w:lineRule="atLeast"/>
      <w:textAlignment w:val="baseline"/>
    </w:pPr>
    <w:rPr>
      <w:rFonts w:eastAsia="仿宋"/>
      <w:kern w:val="0"/>
      <w:sz w:val="32"/>
      <w:szCs w:val="20"/>
    </w:rPr>
  </w:style>
  <w:style w:type="paragraph" w:styleId="66">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67">
    <w:name w:val="footnote text"/>
    <w:basedOn w:val="1"/>
    <w:link w:val="130"/>
    <w:qFormat/>
    <w:uiPriority w:val="0"/>
    <w:pPr>
      <w:adjustRightInd w:val="0"/>
      <w:snapToGrid w:val="0"/>
      <w:spacing w:line="312" w:lineRule="atLeast"/>
      <w:jc w:val="left"/>
      <w:textAlignment w:val="baseline"/>
    </w:pPr>
    <w:rPr>
      <w:rFonts w:eastAsia="仿宋"/>
      <w:kern w:val="0"/>
      <w:sz w:val="18"/>
      <w:szCs w:val="18"/>
    </w:rPr>
  </w:style>
  <w:style w:type="paragraph" w:styleId="68">
    <w:name w:val="toc 6"/>
    <w:basedOn w:val="1"/>
    <w:next w:val="1"/>
    <w:qFormat/>
    <w:uiPriority w:val="99"/>
    <w:pPr>
      <w:ind w:left="2100" w:leftChars="1000"/>
    </w:pPr>
  </w:style>
  <w:style w:type="paragraph" w:styleId="69">
    <w:name w:val="List 5"/>
    <w:basedOn w:val="1"/>
    <w:qFormat/>
    <w:uiPriority w:val="0"/>
    <w:pPr>
      <w:adjustRightInd w:val="0"/>
      <w:spacing w:line="312" w:lineRule="atLeast"/>
      <w:ind w:left="100" w:leftChars="800" w:hanging="200" w:hangingChars="200"/>
      <w:textAlignment w:val="baseline"/>
    </w:pPr>
    <w:rPr>
      <w:rFonts w:eastAsia="仿宋"/>
      <w:kern w:val="0"/>
      <w:sz w:val="32"/>
      <w:szCs w:val="20"/>
    </w:rPr>
  </w:style>
  <w:style w:type="paragraph" w:styleId="70">
    <w:name w:val="Body Text Indent 3"/>
    <w:basedOn w:val="1"/>
    <w:link w:val="131"/>
    <w:qFormat/>
    <w:uiPriority w:val="0"/>
    <w:pPr>
      <w:spacing w:line="440" w:lineRule="exact"/>
      <w:ind w:firstLine="200" w:firstLineChars="200"/>
    </w:pPr>
    <w:rPr>
      <w:rFonts w:ascii="宋体"/>
    </w:rPr>
  </w:style>
  <w:style w:type="paragraph" w:styleId="71">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2">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3">
    <w:name w:val="table of figures"/>
    <w:basedOn w:val="1"/>
    <w:next w:val="1"/>
    <w:qFormat/>
    <w:uiPriority w:val="99"/>
    <w:pPr>
      <w:ind w:leftChars="200" w:hanging="200" w:hangingChars="200"/>
    </w:pPr>
  </w:style>
  <w:style w:type="paragraph" w:styleId="74">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b/>
      <w:smallCaps/>
      <w:sz w:val="24"/>
    </w:rPr>
  </w:style>
  <w:style w:type="paragraph" w:styleId="75">
    <w:name w:val="toc 9"/>
    <w:basedOn w:val="1"/>
    <w:next w:val="1"/>
    <w:qFormat/>
    <w:uiPriority w:val="99"/>
    <w:pPr>
      <w:ind w:left="3360" w:leftChars="1600"/>
    </w:pPr>
  </w:style>
  <w:style w:type="paragraph" w:styleId="76">
    <w:name w:val="Body Text 2"/>
    <w:basedOn w:val="1"/>
    <w:link w:val="132"/>
    <w:qFormat/>
    <w:uiPriority w:val="0"/>
    <w:pPr>
      <w:numPr>
        <w:ilvl w:val="1"/>
        <w:numId w:val="10"/>
      </w:numPr>
      <w:spacing w:after="120" w:afterLines="0" w:line="480" w:lineRule="auto"/>
      <w:ind w:left="0" w:firstLine="0"/>
    </w:pPr>
  </w:style>
  <w:style w:type="paragraph" w:styleId="77">
    <w:name w:val="List 4"/>
    <w:basedOn w:val="1"/>
    <w:qFormat/>
    <w:uiPriority w:val="0"/>
    <w:pPr>
      <w:adjustRightInd w:val="0"/>
      <w:spacing w:line="312" w:lineRule="atLeast"/>
      <w:ind w:left="100" w:leftChars="600" w:hanging="200" w:hangingChars="200"/>
      <w:textAlignment w:val="baseline"/>
    </w:pPr>
    <w:rPr>
      <w:rFonts w:eastAsia="仿宋"/>
      <w:kern w:val="0"/>
      <w:sz w:val="32"/>
      <w:szCs w:val="20"/>
    </w:rPr>
  </w:style>
  <w:style w:type="paragraph" w:styleId="78">
    <w:name w:val="List Continue 2"/>
    <w:basedOn w:val="1"/>
    <w:qFormat/>
    <w:uiPriority w:val="0"/>
    <w:pPr>
      <w:adjustRightInd w:val="0"/>
      <w:spacing w:after="120" w:afterLines="0" w:line="312" w:lineRule="atLeast"/>
      <w:ind w:left="840" w:leftChars="400"/>
      <w:textAlignment w:val="baseline"/>
    </w:pPr>
    <w:rPr>
      <w:rFonts w:eastAsia="仿宋"/>
      <w:kern w:val="0"/>
      <w:sz w:val="32"/>
      <w:szCs w:val="20"/>
    </w:rPr>
  </w:style>
  <w:style w:type="paragraph" w:styleId="79">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1">
    <w:name w:val="Normal (Web)"/>
    <w:basedOn w:val="1"/>
    <w:qFormat/>
    <w:uiPriority w:val="0"/>
    <w:pPr>
      <w:widowControl/>
      <w:jc w:val="left"/>
    </w:pPr>
    <w:rPr>
      <w:rFonts w:ascii="宋体" w:cs="宋体"/>
      <w:kern w:val="0"/>
      <w:sz w:val="24"/>
      <w:lang w:bidi="ar-SA"/>
    </w:rPr>
  </w:style>
  <w:style w:type="paragraph" w:styleId="82">
    <w:name w:val="List Continue 3"/>
    <w:basedOn w:val="1"/>
    <w:qFormat/>
    <w:uiPriority w:val="0"/>
    <w:pPr>
      <w:adjustRightInd w:val="0"/>
      <w:spacing w:after="120" w:afterLines="0" w:line="312" w:lineRule="atLeast"/>
      <w:ind w:left="1260" w:leftChars="600"/>
      <w:textAlignment w:val="baseline"/>
    </w:pPr>
    <w:rPr>
      <w:rFonts w:eastAsia="仿宋"/>
      <w:kern w:val="0"/>
      <w:sz w:val="32"/>
      <w:szCs w:val="20"/>
    </w:rPr>
  </w:style>
  <w:style w:type="paragraph" w:styleId="83">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4">
    <w:name w:val="Title"/>
    <w:basedOn w:val="1"/>
    <w:next w:val="1"/>
    <w:link w:val="135"/>
    <w:qFormat/>
    <w:uiPriority w:val="0"/>
    <w:pPr>
      <w:spacing w:before="240" w:beforeLines="0" w:after="60" w:afterLines="0"/>
      <w:jc w:val="center"/>
      <w:outlineLvl w:val="0"/>
    </w:pPr>
    <w:rPr>
      <w:rFonts w:ascii="Cambria" w:hAnsi="Cambria"/>
      <w:b/>
      <w:bCs/>
      <w:sz w:val="32"/>
      <w:szCs w:val="32"/>
    </w:rPr>
  </w:style>
  <w:style w:type="paragraph" w:styleId="85">
    <w:name w:val="annotation subject"/>
    <w:basedOn w:val="28"/>
    <w:next w:val="28"/>
    <w:link w:val="136"/>
    <w:qFormat/>
    <w:uiPriority w:val="99"/>
    <w:rPr>
      <w:b/>
      <w:bCs/>
    </w:rPr>
  </w:style>
  <w:style w:type="paragraph" w:styleId="86">
    <w:name w:val="Body Text First Indent"/>
    <w:basedOn w:val="34"/>
    <w:next w:val="87"/>
    <w:link w:val="137"/>
    <w:qFormat/>
    <w:uiPriority w:val="0"/>
    <w:pPr>
      <w:spacing w:after="120" w:afterLines="0"/>
      <w:ind w:firstLine="420" w:firstLineChars="100"/>
      <w:jc w:val="both"/>
    </w:pPr>
    <w:rPr>
      <w:sz w:val="21"/>
    </w:rPr>
  </w:style>
  <w:style w:type="paragraph" w:styleId="87">
    <w:name w:val="Body Text First Indent 2"/>
    <w:basedOn w:val="35"/>
    <w:next w:val="1"/>
    <w:link w:val="138"/>
    <w:qFormat/>
    <w:uiPriority w:val="0"/>
    <w:pPr>
      <w:spacing w:after="120" w:afterLines="0"/>
      <w:ind w:left="420" w:leftChars="200" w:firstLine="420" w:firstLineChars="200"/>
    </w:pPr>
    <w:rPr>
      <w:sz w:val="21"/>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endnote reference"/>
    <w:qFormat/>
    <w:uiPriority w:val="0"/>
    <w:rPr>
      <w:vertAlign w:val="superscript"/>
    </w:rPr>
  </w:style>
  <w:style w:type="character" w:styleId="93">
    <w:name w:val="page number"/>
    <w:qFormat/>
    <w:uiPriority w:val="0"/>
    <w:rPr>
      <w:rFonts w:cs="Times New Roman"/>
      <w:lang w:bidi="ar-SA"/>
    </w:rPr>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yperlink"/>
    <w:qFormat/>
    <w:uiPriority w:val="99"/>
    <w:rPr>
      <w:color w:val="0000FF"/>
      <w:u w:val="single"/>
    </w:rPr>
  </w:style>
  <w:style w:type="character" w:styleId="97">
    <w:name w:val="annotation reference"/>
    <w:qFormat/>
    <w:uiPriority w:val="99"/>
    <w:rPr>
      <w:sz w:val="21"/>
      <w:szCs w:val="21"/>
    </w:rPr>
  </w:style>
  <w:style w:type="character" w:styleId="98">
    <w:name w:val="HTML Sample"/>
    <w:qFormat/>
    <w:uiPriority w:val="0"/>
    <w:rPr>
      <w:rFonts w:ascii="Courier New" w:hAnsi="Courier New"/>
    </w:rPr>
  </w:style>
  <w:style w:type="paragraph" w:customStyle="1" w:styleId="9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0">
    <w:name w:val="宏文本 Char2"/>
    <w:link w:val="2"/>
    <w:qFormat/>
    <w:uiPriority w:val="99"/>
    <w:rPr>
      <w:rFonts w:ascii="Courier New" w:hAnsi="Courier New"/>
      <w:kern w:val="2"/>
      <w:sz w:val="24"/>
      <w:szCs w:val="24"/>
      <w:lang w:val="en-US" w:eastAsia="zh-CN" w:bidi="ar-SA"/>
    </w:rPr>
  </w:style>
  <w:style w:type="character" w:customStyle="1" w:styleId="101">
    <w:name w:val="标题 1 Char"/>
    <w:link w:val="3"/>
    <w:qFormat/>
    <w:uiPriority w:val="0"/>
    <w:rPr>
      <w:b/>
      <w:kern w:val="44"/>
      <w:sz w:val="44"/>
    </w:rPr>
  </w:style>
  <w:style w:type="character" w:customStyle="1" w:styleId="102">
    <w:name w:val="标题 2 Char"/>
    <w:link w:val="4"/>
    <w:qFormat/>
    <w:uiPriority w:val="0"/>
    <w:rPr>
      <w:rFonts w:ascii="Arial" w:hAnsi="Arial" w:eastAsia="黑体"/>
      <w:b/>
      <w:bCs/>
      <w:kern w:val="2"/>
      <w:sz w:val="32"/>
      <w:szCs w:val="32"/>
    </w:rPr>
  </w:style>
  <w:style w:type="character" w:customStyle="1" w:styleId="103">
    <w:name w:val="标题 3 Char"/>
    <w:link w:val="5"/>
    <w:qFormat/>
    <w:uiPriority w:val="0"/>
    <w:rPr>
      <w:rFonts w:cs="Angsana New"/>
      <w:b/>
      <w:bCs/>
      <w:kern w:val="2"/>
      <w:sz w:val="32"/>
      <w:szCs w:val="32"/>
      <w:lang w:bidi="th-TH"/>
    </w:rPr>
  </w:style>
  <w:style w:type="character" w:customStyle="1" w:styleId="104">
    <w:name w:val="标题 4 Char"/>
    <w:link w:val="6"/>
    <w:qFormat/>
    <w:uiPriority w:val="0"/>
    <w:rPr>
      <w:rFonts w:ascii="Arial" w:hAnsi="Arial" w:eastAsia="黑体"/>
      <w:b/>
      <w:bCs/>
      <w:kern w:val="2"/>
      <w:sz w:val="28"/>
      <w:szCs w:val="28"/>
    </w:rPr>
  </w:style>
  <w:style w:type="character" w:customStyle="1" w:styleId="105">
    <w:name w:val="标题 5 Char"/>
    <w:link w:val="7"/>
    <w:qFormat/>
    <w:uiPriority w:val="0"/>
    <w:rPr>
      <w:b/>
      <w:bCs/>
      <w:kern w:val="2"/>
      <w:sz w:val="28"/>
      <w:szCs w:val="28"/>
    </w:rPr>
  </w:style>
  <w:style w:type="character" w:customStyle="1" w:styleId="106">
    <w:name w:val="标题 6 Char"/>
    <w:link w:val="8"/>
    <w:qFormat/>
    <w:uiPriority w:val="0"/>
    <w:rPr>
      <w:rFonts w:ascii="Arial" w:hAnsi="Arial" w:eastAsia="黑体"/>
      <w:b/>
      <w:bCs/>
      <w:kern w:val="2"/>
      <w:sz w:val="24"/>
      <w:szCs w:val="24"/>
    </w:rPr>
  </w:style>
  <w:style w:type="character" w:customStyle="1" w:styleId="107">
    <w:name w:val="标题 7 Char"/>
    <w:link w:val="9"/>
    <w:qFormat/>
    <w:uiPriority w:val="0"/>
    <w:rPr>
      <w:b/>
      <w:bCs/>
      <w:kern w:val="2"/>
      <w:sz w:val="24"/>
      <w:szCs w:val="24"/>
    </w:rPr>
  </w:style>
  <w:style w:type="character" w:customStyle="1" w:styleId="108">
    <w:name w:val="标题 8 Char"/>
    <w:link w:val="10"/>
    <w:qFormat/>
    <w:uiPriority w:val="0"/>
    <w:rPr>
      <w:rFonts w:ascii="Arial" w:hAnsi="Arial" w:eastAsia="黑体"/>
      <w:kern w:val="2"/>
      <w:sz w:val="24"/>
      <w:szCs w:val="24"/>
    </w:rPr>
  </w:style>
  <w:style w:type="character" w:customStyle="1" w:styleId="109">
    <w:name w:val="标题 9 Char"/>
    <w:link w:val="11"/>
    <w:qFormat/>
    <w:uiPriority w:val="0"/>
    <w:rPr>
      <w:rFonts w:ascii="Arial" w:hAnsi="Arial" w:eastAsia="黑体"/>
      <w:kern w:val="2"/>
      <w:sz w:val="21"/>
      <w:szCs w:val="21"/>
    </w:rPr>
  </w:style>
  <w:style w:type="character" w:customStyle="1" w:styleId="110">
    <w:name w:val="注释标题 Char2"/>
    <w:link w:val="16"/>
    <w:qFormat/>
    <w:uiPriority w:val="0"/>
    <w:rPr>
      <w:rFonts w:eastAsia="仿宋"/>
      <w:sz w:val="32"/>
    </w:rPr>
  </w:style>
  <w:style w:type="character" w:customStyle="1" w:styleId="111">
    <w:name w:val="电子邮件签名 Char2"/>
    <w:link w:val="19"/>
    <w:qFormat/>
    <w:uiPriority w:val="0"/>
    <w:rPr>
      <w:rFonts w:eastAsia="仿宋"/>
      <w:sz w:val="32"/>
    </w:rPr>
  </w:style>
  <w:style w:type="character" w:customStyle="1" w:styleId="112">
    <w:name w:val="正文缩进 Char"/>
    <w:link w:val="21"/>
    <w:qFormat/>
    <w:uiPriority w:val="0"/>
    <w:rPr>
      <w:rFonts w:eastAsia="宋体"/>
      <w:kern w:val="2"/>
      <w:sz w:val="21"/>
      <w:szCs w:val="24"/>
      <w:lang w:val="en-US" w:eastAsia="zh-CN" w:bidi="ar-SA"/>
    </w:rPr>
  </w:style>
  <w:style w:type="character" w:customStyle="1" w:styleId="113">
    <w:name w:val="文档结构图 Char"/>
    <w:link w:val="26"/>
    <w:qFormat/>
    <w:uiPriority w:val="0"/>
    <w:rPr>
      <w:kern w:val="2"/>
      <w:sz w:val="21"/>
      <w:szCs w:val="24"/>
      <w:shd w:val="clear" w:color="auto" w:fill="000080"/>
    </w:rPr>
  </w:style>
  <w:style w:type="character" w:customStyle="1" w:styleId="114">
    <w:name w:val="批注文字 Char"/>
    <w:link w:val="28"/>
    <w:qFormat/>
    <w:uiPriority w:val="99"/>
    <w:rPr>
      <w:kern w:val="2"/>
      <w:sz w:val="21"/>
      <w:szCs w:val="24"/>
    </w:rPr>
  </w:style>
  <w:style w:type="character" w:customStyle="1" w:styleId="115">
    <w:name w:val="称呼 Char2"/>
    <w:link w:val="30"/>
    <w:qFormat/>
    <w:uiPriority w:val="0"/>
    <w:rPr>
      <w:rFonts w:eastAsia="仿宋"/>
      <w:sz w:val="32"/>
    </w:rPr>
  </w:style>
  <w:style w:type="character" w:customStyle="1" w:styleId="116">
    <w:name w:val="正文文本 3 Char2"/>
    <w:link w:val="31"/>
    <w:qFormat/>
    <w:uiPriority w:val="0"/>
    <w:rPr>
      <w:rFonts w:eastAsia="仿宋"/>
      <w:sz w:val="16"/>
      <w:szCs w:val="16"/>
    </w:rPr>
  </w:style>
  <w:style w:type="character" w:customStyle="1" w:styleId="117">
    <w:name w:val="结束语 Char2"/>
    <w:link w:val="32"/>
    <w:qFormat/>
    <w:uiPriority w:val="0"/>
    <w:rPr>
      <w:rFonts w:eastAsia="仿宋"/>
      <w:sz w:val="32"/>
    </w:rPr>
  </w:style>
  <w:style w:type="character" w:customStyle="1" w:styleId="118">
    <w:name w:val="正文文本 Char"/>
    <w:link w:val="34"/>
    <w:qFormat/>
    <w:uiPriority w:val="0"/>
    <w:rPr>
      <w:rFonts w:ascii="宋体"/>
      <w:kern w:val="2"/>
      <w:sz w:val="24"/>
      <w:szCs w:val="24"/>
    </w:rPr>
  </w:style>
  <w:style w:type="character" w:customStyle="1" w:styleId="119">
    <w:name w:val="正文文本缩进 Char1"/>
    <w:link w:val="35"/>
    <w:qFormat/>
    <w:uiPriority w:val="0"/>
    <w:rPr>
      <w:b/>
      <w:kern w:val="2"/>
      <w:sz w:val="24"/>
      <w:szCs w:val="24"/>
    </w:rPr>
  </w:style>
  <w:style w:type="character" w:customStyle="1" w:styleId="120">
    <w:name w:val="正文文本缩进 2 Char"/>
    <w:link w:val="36"/>
    <w:qFormat/>
    <w:uiPriority w:val="0"/>
    <w:rPr>
      <w:kern w:val="2"/>
      <w:sz w:val="21"/>
      <w:szCs w:val="24"/>
    </w:rPr>
  </w:style>
  <w:style w:type="character" w:customStyle="1" w:styleId="121">
    <w:name w:val="纯文本 Char"/>
    <w:link w:val="39"/>
    <w:qFormat/>
    <w:uiPriority w:val="99"/>
    <w:rPr>
      <w:rFonts w:ascii="宋体"/>
      <w:kern w:val="2"/>
      <w:sz w:val="21"/>
    </w:rPr>
  </w:style>
  <w:style w:type="character" w:customStyle="1" w:styleId="122">
    <w:name w:val="HTML 地址 Char2"/>
    <w:link w:val="43"/>
    <w:qFormat/>
    <w:uiPriority w:val="0"/>
    <w:rPr>
      <w:rFonts w:eastAsia="仿宋"/>
      <w:i/>
      <w:iCs/>
      <w:sz w:val="32"/>
    </w:rPr>
  </w:style>
  <w:style w:type="character" w:customStyle="1" w:styleId="123">
    <w:name w:val="日期 Char"/>
    <w:link w:val="51"/>
    <w:qFormat/>
    <w:uiPriority w:val="0"/>
    <w:rPr>
      <w:rFonts w:ascii="宋体"/>
      <w:kern w:val="2"/>
      <w:sz w:val="24"/>
      <w:szCs w:val="24"/>
    </w:rPr>
  </w:style>
  <w:style w:type="character" w:customStyle="1" w:styleId="124">
    <w:name w:val="尾注文本 Char"/>
    <w:link w:val="52"/>
    <w:qFormat/>
    <w:uiPriority w:val="99"/>
    <w:rPr>
      <w:kern w:val="2"/>
      <w:sz w:val="21"/>
      <w:szCs w:val="24"/>
    </w:rPr>
  </w:style>
  <w:style w:type="character" w:customStyle="1" w:styleId="125">
    <w:name w:val="批注框文本 Char"/>
    <w:link w:val="54"/>
    <w:qFormat/>
    <w:uiPriority w:val="99"/>
    <w:rPr>
      <w:kern w:val="2"/>
      <w:sz w:val="18"/>
      <w:szCs w:val="18"/>
    </w:rPr>
  </w:style>
  <w:style w:type="character" w:customStyle="1" w:styleId="126">
    <w:name w:val="页脚 Char"/>
    <w:link w:val="55"/>
    <w:qFormat/>
    <w:uiPriority w:val="99"/>
    <w:rPr>
      <w:kern w:val="2"/>
      <w:sz w:val="18"/>
      <w:szCs w:val="18"/>
    </w:rPr>
  </w:style>
  <w:style w:type="character" w:customStyle="1" w:styleId="127">
    <w:name w:val="页眉 Char"/>
    <w:link w:val="57"/>
    <w:qFormat/>
    <w:uiPriority w:val="99"/>
    <w:rPr>
      <w:kern w:val="2"/>
      <w:sz w:val="18"/>
      <w:szCs w:val="18"/>
    </w:rPr>
  </w:style>
  <w:style w:type="character" w:customStyle="1" w:styleId="128">
    <w:name w:val="签名 Char2"/>
    <w:link w:val="58"/>
    <w:qFormat/>
    <w:uiPriority w:val="0"/>
    <w:rPr>
      <w:rFonts w:eastAsia="仿宋"/>
      <w:sz w:val="32"/>
    </w:rPr>
  </w:style>
  <w:style w:type="character" w:customStyle="1" w:styleId="129">
    <w:name w:val="副标题 Char"/>
    <w:link w:val="64"/>
    <w:qFormat/>
    <w:uiPriority w:val="0"/>
    <w:rPr>
      <w:rFonts w:ascii="Cambria" w:hAnsi="Cambria"/>
      <w:b/>
      <w:bCs/>
      <w:kern w:val="28"/>
      <w:sz w:val="32"/>
      <w:szCs w:val="32"/>
    </w:rPr>
  </w:style>
  <w:style w:type="character" w:customStyle="1" w:styleId="130">
    <w:name w:val="脚注文本 Char2"/>
    <w:link w:val="67"/>
    <w:qFormat/>
    <w:uiPriority w:val="0"/>
    <w:rPr>
      <w:rFonts w:eastAsia="仿宋"/>
      <w:sz w:val="18"/>
      <w:szCs w:val="18"/>
    </w:rPr>
  </w:style>
  <w:style w:type="character" w:customStyle="1" w:styleId="131">
    <w:name w:val="正文文本缩进 3 Char"/>
    <w:link w:val="70"/>
    <w:qFormat/>
    <w:uiPriority w:val="0"/>
    <w:rPr>
      <w:rFonts w:ascii="宋体"/>
      <w:kern w:val="2"/>
      <w:sz w:val="21"/>
      <w:szCs w:val="24"/>
    </w:rPr>
  </w:style>
  <w:style w:type="character" w:customStyle="1" w:styleId="132">
    <w:name w:val="正文文本 2 Char"/>
    <w:link w:val="76"/>
    <w:qFormat/>
    <w:uiPriority w:val="0"/>
    <w:rPr>
      <w:kern w:val="2"/>
      <w:sz w:val="21"/>
      <w:szCs w:val="24"/>
    </w:rPr>
  </w:style>
  <w:style w:type="character" w:customStyle="1" w:styleId="133">
    <w:name w:val="信息标题 Char2"/>
    <w:link w:val="79"/>
    <w:qFormat/>
    <w:uiPriority w:val="0"/>
    <w:rPr>
      <w:rFonts w:ascii="Arial" w:hAnsi="Arial" w:eastAsia="仿宋" w:cs="Arial"/>
      <w:sz w:val="24"/>
      <w:szCs w:val="24"/>
      <w:shd w:val="pct20" w:color="auto" w:fill="auto"/>
    </w:rPr>
  </w:style>
  <w:style w:type="character" w:customStyle="1" w:styleId="134">
    <w:name w:val="HTML 预设格式 Char"/>
    <w:link w:val="80"/>
    <w:qFormat/>
    <w:uiPriority w:val="0"/>
    <w:rPr>
      <w:rFonts w:ascii="Arial" w:hAnsi="Arial" w:cs="Arial"/>
      <w:sz w:val="28"/>
      <w:szCs w:val="28"/>
    </w:rPr>
  </w:style>
  <w:style w:type="character" w:customStyle="1" w:styleId="135">
    <w:name w:val="标题 Char"/>
    <w:link w:val="84"/>
    <w:qFormat/>
    <w:uiPriority w:val="0"/>
    <w:rPr>
      <w:rFonts w:ascii="Cambria" w:hAnsi="Cambria"/>
      <w:b/>
      <w:bCs/>
      <w:kern w:val="2"/>
      <w:sz w:val="32"/>
      <w:szCs w:val="32"/>
    </w:rPr>
  </w:style>
  <w:style w:type="character" w:customStyle="1" w:styleId="136">
    <w:name w:val="批注主题 Char"/>
    <w:link w:val="85"/>
    <w:qFormat/>
    <w:uiPriority w:val="99"/>
    <w:rPr>
      <w:b/>
      <w:bCs/>
      <w:kern w:val="2"/>
      <w:sz w:val="21"/>
      <w:szCs w:val="24"/>
    </w:rPr>
  </w:style>
  <w:style w:type="character" w:customStyle="1" w:styleId="137">
    <w:name w:val="正文首行缩进 Char"/>
    <w:link w:val="86"/>
    <w:qFormat/>
    <w:uiPriority w:val="0"/>
    <w:rPr>
      <w:rFonts w:ascii="宋体"/>
      <w:kern w:val="2"/>
      <w:sz w:val="21"/>
      <w:szCs w:val="24"/>
    </w:rPr>
  </w:style>
  <w:style w:type="character" w:customStyle="1" w:styleId="138">
    <w:name w:val="正文首行缩进 2 Char"/>
    <w:link w:val="87"/>
    <w:qFormat/>
    <w:uiPriority w:val="0"/>
    <w:rPr>
      <w:b/>
      <w:kern w:val="2"/>
      <w:sz w:val="21"/>
      <w:szCs w:val="24"/>
    </w:rPr>
  </w:style>
  <w:style w:type="character" w:customStyle="1" w:styleId="139">
    <w:name w:val="style81"/>
    <w:qFormat/>
    <w:uiPriority w:val="0"/>
    <w:rPr>
      <w:rFonts w:cs="Times New Roman"/>
      <w:sz w:val="21"/>
      <w:szCs w:val="21"/>
      <w:lang w:bidi="ar-SA"/>
    </w:rPr>
  </w:style>
  <w:style w:type="character" w:customStyle="1" w:styleId="140">
    <w:name w:val="标题 3 字符"/>
    <w:qFormat/>
    <w:uiPriority w:val="0"/>
    <w:rPr>
      <w:rFonts w:ascii="宋体" w:hAnsi="宋体"/>
      <w:b/>
      <w:spacing w:val="14"/>
      <w:sz w:val="28"/>
      <w:szCs w:val="24"/>
    </w:rPr>
  </w:style>
  <w:style w:type="character" w:customStyle="1" w:styleId="141">
    <w:name w:val="font61"/>
    <w:qFormat/>
    <w:uiPriority w:val="0"/>
    <w:rPr>
      <w:rFonts w:hint="eastAsia" w:ascii="宋体" w:hAnsi="宋体" w:eastAsia="宋体" w:cs="宋体"/>
      <w:color w:val="000000"/>
      <w:sz w:val="24"/>
      <w:szCs w:val="24"/>
      <w:u w:val="none"/>
    </w:rPr>
  </w:style>
  <w:style w:type="character" w:customStyle="1" w:styleId="142">
    <w:name w:val="批注框文本 字符"/>
    <w:semiHidden/>
    <w:qFormat/>
    <w:uiPriority w:val="0"/>
    <w:rPr>
      <w:rFonts w:ascii="Times New Roman" w:hAnsi="Times New Roman" w:eastAsia="仿宋"/>
      <w:sz w:val="18"/>
      <w:szCs w:val="18"/>
    </w:rPr>
  </w:style>
  <w:style w:type="character" w:customStyle="1" w:styleId="143">
    <w:name w:val="正文文本 字符"/>
    <w:qFormat/>
    <w:uiPriority w:val="0"/>
    <w:rPr>
      <w:rFonts w:ascii="Times New Roman" w:hAnsi="Times New Roman" w:eastAsia="仿宋"/>
      <w:sz w:val="32"/>
    </w:rPr>
  </w:style>
  <w:style w:type="character" w:customStyle="1" w:styleId="144">
    <w:name w:val="font"/>
    <w:qFormat/>
    <w:uiPriority w:val="0"/>
  </w:style>
  <w:style w:type="character" w:customStyle="1" w:styleId="145">
    <w:name w:val="5a"/>
    <w:qFormat/>
    <w:uiPriority w:val="0"/>
  </w:style>
  <w:style w:type="character" w:customStyle="1" w:styleId="146">
    <w:name w:val="列出段落 Char"/>
    <w:qFormat/>
    <w:locked/>
    <w:uiPriority w:val="0"/>
  </w:style>
  <w:style w:type="character" w:customStyle="1" w:styleId="147">
    <w:name w:val="apple-converted-space"/>
    <w:qFormat/>
    <w:uiPriority w:val="0"/>
  </w:style>
  <w:style w:type="character" w:customStyle="1" w:styleId="148">
    <w:name w:val="明显参考1"/>
    <w:qFormat/>
    <w:uiPriority w:val="0"/>
    <w:rPr>
      <w:b/>
      <w:bCs/>
      <w:smallCaps/>
      <w:color w:val="DA1F28"/>
      <w:spacing w:val="5"/>
      <w:u w:val="single"/>
    </w:rPr>
  </w:style>
  <w:style w:type="character" w:customStyle="1" w:styleId="149">
    <w:name w:val="本级3 Char"/>
    <w:link w:val="150"/>
    <w:qFormat/>
    <w:uiPriority w:val="0"/>
  </w:style>
  <w:style w:type="paragraph" w:customStyle="1" w:styleId="150">
    <w:name w:val="本级3"/>
    <w:basedOn w:val="151"/>
    <w:next w:val="151"/>
    <w:link w:val="149"/>
    <w:qFormat/>
    <w:uiPriority w:val="0"/>
    <w:pPr>
      <w:tabs>
        <w:tab w:val="left" w:pos="567"/>
      </w:tabs>
      <w:outlineLvl w:val="2"/>
    </w:pPr>
  </w:style>
  <w:style w:type="paragraph" w:customStyle="1" w:styleId="151">
    <w:name w:val="本级2"/>
    <w:basedOn w:val="4"/>
    <w:link w:val="152"/>
    <w:qFormat/>
    <w:uiPriority w:val="0"/>
    <w:pPr>
      <w:numPr>
        <w:ilvl w:val="0"/>
        <w:numId w:val="0"/>
      </w:numPr>
      <w:tabs>
        <w:tab w:val="left" w:pos="567"/>
      </w:tabs>
      <w:spacing w:before="0" w:beforeLines="0" w:after="0" w:afterLines="0" w:line="360" w:lineRule="auto"/>
      <w:ind w:left="567" w:hanging="567"/>
    </w:pPr>
    <w:rPr>
      <w:rFonts w:ascii="仿宋_GB2312" w:hAnsi="仿宋" w:eastAsia="仿宋_GB2312"/>
      <w:szCs w:val="24"/>
    </w:rPr>
  </w:style>
  <w:style w:type="character" w:customStyle="1" w:styleId="152">
    <w:name w:val="本级2 Char"/>
    <w:link w:val="151"/>
    <w:qFormat/>
    <w:uiPriority w:val="0"/>
    <w:rPr>
      <w:rFonts w:ascii="仿宋_GB2312" w:hAnsi="仿宋" w:eastAsia="仿宋_GB2312"/>
      <w:b/>
      <w:bCs/>
      <w:kern w:val="2"/>
      <w:sz w:val="32"/>
      <w:szCs w:val="24"/>
    </w:rPr>
  </w:style>
  <w:style w:type="character" w:customStyle="1" w:styleId="153">
    <w:name w:val="font101"/>
    <w:basedOn w:val="90"/>
    <w:qFormat/>
    <w:uiPriority w:val="0"/>
    <w:rPr>
      <w:rFonts w:hint="default" w:ascii="Times New Roman" w:hAnsi="Times New Roman" w:cs="Times New Roman"/>
      <w:color w:val="000000"/>
      <w:sz w:val="24"/>
      <w:szCs w:val="24"/>
      <w:u w:val="none"/>
    </w:rPr>
  </w:style>
  <w:style w:type="character" w:customStyle="1" w:styleId="154">
    <w:name w:val="style91"/>
    <w:qFormat/>
    <w:uiPriority w:val="0"/>
    <w:rPr>
      <w:rFonts w:cs="Times New Roman"/>
      <w:color w:val="000000"/>
      <w:lang w:bidi="ar-SA"/>
    </w:rPr>
  </w:style>
  <w:style w:type="character" w:customStyle="1" w:styleId="155">
    <w:name w:val="标题 3 Char1"/>
    <w:semiHidden/>
    <w:qFormat/>
    <w:uiPriority w:val="0"/>
    <w:rPr>
      <w:b/>
      <w:bCs/>
      <w:kern w:val="2"/>
      <w:sz w:val="32"/>
      <w:szCs w:val="32"/>
    </w:rPr>
  </w:style>
  <w:style w:type="character" w:customStyle="1" w:styleId="156">
    <w:name w:val="标题3 Char"/>
    <w:link w:val="157"/>
    <w:qFormat/>
    <w:uiPriority w:val="0"/>
    <w:rPr>
      <w:kern w:val="2"/>
      <w:sz w:val="21"/>
      <w:szCs w:val="24"/>
    </w:rPr>
  </w:style>
  <w:style w:type="paragraph" w:customStyle="1" w:styleId="157">
    <w:name w:val="标题3"/>
    <w:basedOn w:val="1"/>
    <w:link w:val="156"/>
    <w:qFormat/>
    <w:uiPriority w:val="0"/>
  </w:style>
  <w:style w:type="character" w:customStyle="1" w:styleId="158">
    <w:name w:val="btn"/>
    <w:qFormat/>
    <w:uiPriority w:val="0"/>
  </w:style>
  <w:style w:type="character" w:customStyle="1" w:styleId="159">
    <w:name w:val="sub_title1"/>
    <w:qFormat/>
    <w:uiPriority w:val="0"/>
    <w:rPr>
      <w:rFonts w:cs="Times New Roman"/>
      <w:lang w:bidi="ar-SA"/>
    </w:rPr>
  </w:style>
  <w:style w:type="character" w:customStyle="1" w:styleId="160">
    <w:name w:val="注释标题 Char1"/>
    <w:semiHidden/>
    <w:qFormat/>
    <w:locked/>
    <w:uiPriority w:val="99"/>
    <w:rPr>
      <w:rFonts w:ascii="Times New Roman" w:hAnsi="Times New Roman" w:eastAsia="仿宋"/>
      <w:sz w:val="32"/>
    </w:rPr>
  </w:style>
  <w:style w:type="character" w:customStyle="1" w:styleId="161">
    <w:name w:val="标题 2 字符"/>
    <w:qFormat/>
    <w:uiPriority w:val="0"/>
    <w:rPr>
      <w:rFonts w:ascii="宋体" w:hAnsi="宋体"/>
      <w:b/>
      <w:spacing w:val="14"/>
      <w:sz w:val="30"/>
      <w:szCs w:val="24"/>
    </w:rPr>
  </w:style>
  <w:style w:type="character" w:customStyle="1" w:styleId="162">
    <w:name w:val="Table Heading Char"/>
    <w:link w:val="163"/>
    <w:qFormat/>
    <w:uiPriority w:val="0"/>
    <w:rPr>
      <w:rFonts w:ascii="Arial" w:hAnsi="Arial" w:eastAsia="黑体" w:cs="Book Antiqua"/>
      <w:bCs/>
      <w:snapToGrid w:val="0"/>
      <w:sz w:val="21"/>
      <w:szCs w:val="21"/>
    </w:rPr>
  </w:style>
  <w:style w:type="paragraph" w:customStyle="1" w:styleId="163">
    <w:name w:val="Table Heading"/>
    <w:basedOn w:val="1"/>
    <w:link w:val="162"/>
    <w:qFormat/>
    <w:uiPriority w:val="0"/>
    <w:pPr>
      <w:keepNext/>
      <w:topLinePunct/>
      <w:adjustRightInd w:val="0"/>
      <w:snapToGrid w:val="0"/>
      <w:spacing w:before="80" w:beforeLines="0" w:after="80" w:afterLines="0" w:line="240" w:lineRule="atLeast"/>
      <w:jc w:val="left"/>
    </w:pPr>
    <w:rPr>
      <w:rFonts w:ascii="Arial" w:hAnsi="Arial" w:eastAsia="黑体"/>
      <w:bCs/>
      <w:snapToGrid w:val="0"/>
      <w:kern w:val="0"/>
      <w:szCs w:val="21"/>
    </w:rPr>
  </w:style>
  <w:style w:type="character" w:customStyle="1" w:styleId="164">
    <w:name w:val="prod_content_font_011"/>
    <w:qFormat/>
    <w:uiPriority w:val="0"/>
    <w:rPr>
      <w:rFonts w:hint="default" w:ascii="Verdana" w:hAnsi="Verdana"/>
      <w:color w:val="5E5E5E"/>
      <w:sz w:val="17"/>
      <w:szCs w:val="17"/>
    </w:rPr>
  </w:style>
  <w:style w:type="character" w:customStyle="1" w:styleId="165">
    <w:name w:val="textfont1"/>
    <w:qFormat/>
    <w:uiPriority w:val="0"/>
    <w:rPr>
      <w:sz w:val="22"/>
      <w:szCs w:val="22"/>
    </w:rPr>
  </w:style>
  <w:style w:type="character" w:customStyle="1" w:styleId="166">
    <w:name w:val="标题4 Char"/>
    <w:link w:val="167"/>
    <w:qFormat/>
    <w:uiPriority w:val="0"/>
    <w:rPr>
      <w:rFonts w:eastAsia="仿宋"/>
      <w:b/>
      <w:kern w:val="2"/>
      <w:sz w:val="24"/>
    </w:rPr>
  </w:style>
  <w:style w:type="paragraph" w:customStyle="1" w:styleId="167">
    <w:name w:val="标题4"/>
    <w:basedOn w:val="1"/>
    <w:next w:val="7"/>
    <w:link w:val="166"/>
    <w:qFormat/>
    <w:uiPriority w:val="0"/>
    <w:pPr>
      <w:snapToGrid w:val="0"/>
      <w:spacing w:before="60" w:beforeLines="0" w:line="360" w:lineRule="auto"/>
      <w:ind w:firstLine="454"/>
    </w:pPr>
    <w:rPr>
      <w:rFonts w:eastAsia="仿宋"/>
      <w:b/>
      <w:sz w:val="24"/>
      <w:szCs w:val="20"/>
    </w:rPr>
  </w:style>
  <w:style w:type="character" w:customStyle="1" w:styleId="168">
    <w:name w:val="标题 1 Char1"/>
    <w:qFormat/>
    <w:uiPriority w:val="0"/>
    <w:rPr>
      <w:b/>
      <w:bCs/>
      <w:kern w:val="44"/>
      <w:sz w:val="44"/>
      <w:szCs w:val="44"/>
    </w:rPr>
  </w:style>
  <w:style w:type="character" w:customStyle="1" w:styleId="169">
    <w:name w:val=" Char Char3"/>
    <w:semiHidden/>
    <w:qFormat/>
    <w:uiPriority w:val="0"/>
    <w:rPr>
      <w:sz w:val="18"/>
      <w:szCs w:val="18"/>
    </w:rPr>
  </w:style>
  <w:style w:type="character" w:customStyle="1" w:styleId="17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171">
    <w:name w:val="info4"/>
    <w:qFormat/>
    <w:uiPriority w:val="0"/>
  </w:style>
  <w:style w:type="character" w:customStyle="1" w:styleId="172">
    <w:name w:val="正文（缩进） Char"/>
    <w:link w:val="173"/>
    <w:qFormat/>
    <w:uiPriority w:val="0"/>
    <w:rPr>
      <w:rFonts w:ascii="宋体" w:hAnsi="宋体" w:cs="宋体"/>
      <w:sz w:val="24"/>
      <w:szCs w:val="24"/>
    </w:rPr>
  </w:style>
  <w:style w:type="paragraph" w:customStyle="1" w:styleId="173">
    <w:name w:val="正文（缩进）"/>
    <w:basedOn w:val="1"/>
    <w:link w:val="172"/>
    <w:qFormat/>
    <w:uiPriority w:val="0"/>
    <w:pPr>
      <w:widowControl/>
      <w:spacing w:before="156" w:beforeLines="50" w:after="156" w:afterLines="50" w:line="360" w:lineRule="auto"/>
      <w:ind w:firstLine="480" w:firstLineChars="200"/>
      <w:jc w:val="left"/>
    </w:pPr>
    <w:rPr>
      <w:rFonts w:ascii="宋体" w:hAnsi="宋体"/>
      <w:kern w:val="0"/>
      <w:sz w:val="24"/>
    </w:rPr>
  </w:style>
  <w:style w:type="character" w:customStyle="1" w:styleId="174">
    <w:name w:val="ca-2"/>
    <w:qFormat/>
    <w:uiPriority w:val="0"/>
    <w:rPr>
      <w:rFonts w:cs="Times New Roman"/>
      <w:lang w:bidi="ar-SA"/>
    </w:rPr>
  </w:style>
  <w:style w:type="character" w:customStyle="1" w:styleId="175">
    <w:name w:val="签名 Char"/>
    <w:qFormat/>
    <w:uiPriority w:val="0"/>
    <w:rPr>
      <w:kern w:val="2"/>
      <w:sz w:val="21"/>
      <w:szCs w:val="24"/>
    </w:rPr>
  </w:style>
  <w:style w:type="character" w:customStyle="1" w:styleId="176">
    <w:name w:val="HTML 地址 Char1"/>
    <w:semiHidden/>
    <w:qFormat/>
    <w:locked/>
    <w:uiPriority w:val="0"/>
    <w:rPr>
      <w:rFonts w:ascii="Times New Roman" w:hAnsi="Times New Roman" w:eastAsia="仿宋"/>
      <w:i/>
      <w:iCs/>
      <w:sz w:val="32"/>
    </w:rPr>
  </w:style>
  <w:style w:type="character" w:customStyle="1" w:styleId="177">
    <w:name w:val="ca-3"/>
    <w:qFormat/>
    <w:uiPriority w:val="0"/>
    <w:rPr>
      <w:rFonts w:cs="Times New Roman"/>
      <w:lang w:bidi="ar-SA"/>
    </w:rPr>
  </w:style>
  <w:style w:type="character" w:customStyle="1" w:styleId="178">
    <w:name w:val="段落小标题 Char"/>
    <w:link w:val="179"/>
    <w:qFormat/>
    <w:uiPriority w:val="0"/>
    <w:rPr>
      <w:rFonts w:ascii="仿宋" w:hAnsi="仿宋" w:eastAsia="仿宋"/>
      <w:b/>
      <w:sz w:val="32"/>
      <w:szCs w:val="32"/>
    </w:rPr>
  </w:style>
  <w:style w:type="paragraph" w:customStyle="1" w:styleId="179">
    <w:name w:val="段落小标题"/>
    <w:basedOn w:val="1"/>
    <w:link w:val="178"/>
    <w:qFormat/>
    <w:uiPriority w:val="0"/>
    <w:pPr>
      <w:adjustRightInd w:val="0"/>
      <w:spacing w:line="360" w:lineRule="auto"/>
      <w:ind w:firstLine="510"/>
      <w:jc w:val="left"/>
      <w:textAlignment w:val="baseline"/>
    </w:pPr>
    <w:rPr>
      <w:rFonts w:ascii="仿宋" w:hAnsi="仿宋" w:eastAsia="仿宋"/>
      <w:b/>
      <w:kern w:val="0"/>
      <w:sz w:val="32"/>
      <w:szCs w:val="32"/>
    </w:rPr>
  </w:style>
  <w:style w:type="character" w:customStyle="1" w:styleId="180">
    <w:name w:val="font91"/>
    <w:qFormat/>
    <w:uiPriority w:val="0"/>
    <w:rPr>
      <w:rFonts w:hint="eastAsia" w:ascii="宋体" w:hAnsi="宋体" w:eastAsia="宋体" w:cs="宋体"/>
      <w:color w:val="000000"/>
      <w:sz w:val="21"/>
      <w:szCs w:val="21"/>
      <w:u w:val="none"/>
    </w:rPr>
  </w:style>
  <w:style w:type="character" w:customStyle="1" w:styleId="181">
    <w:name w:val="*正文 Char"/>
    <w:link w:val="182"/>
    <w:qFormat/>
    <w:locked/>
    <w:uiPriority w:val="0"/>
    <w:rPr>
      <w:rFonts w:ascii="宋体" w:hAnsi="宋体"/>
      <w:kern w:val="2"/>
      <w:sz w:val="21"/>
      <w:szCs w:val="22"/>
    </w:rPr>
  </w:style>
  <w:style w:type="paragraph" w:customStyle="1" w:styleId="182">
    <w:name w:val="*正文"/>
    <w:basedOn w:val="1"/>
    <w:link w:val="181"/>
    <w:qFormat/>
    <w:uiPriority w:val="0"/>
    <w:pPr>
      <w:ind w:firstLine="480"/>
    </w:pPr>
    <w:rPr>
      <w:rFonts w:ascii="宋体" w:hAnsi="宋体"/>
      <w:szCs w:val="22"/>
    </w:rPr>
  </w:style>
  <w:style w:type="character" w:customStyle="1" w:styleId="183">
    <w:name w:val="Table Text Char"/>
    <w:link w:val="184"/>
    <w:qFormat/>
    <w:uiPriority w:val="0"/>
    <w:rPr>
      <w:rFonts w:ascii="Arial" w:hAnsi="Arial"/>
      <w:sz w:val="18"/>
      <w:lang w:val="en-US" w:eastAsia="zh-CN" w:bidi="ar-SA"/>
    </w:rPr>
  </w:style>
  <w:style w:type="paragraph" w:customStyle="1" w:styleId="184">
    <w:name w:val="Table Text"/>
    <w:link w:val="183"/>
    <w:qFormat/>
    <w:uiPriority w:val="0"/>
    <w:pPr>
      <w:snapToGrid w:val="0"/>
      <w:spacing w:before="80" w:after="80"/>
    </w:pPr>
    <w:rPr>
      <w:rFonts w:ascii="Arial" w:hAnsi="Arial" w:eastAsia="宋体" w:cs="Times New Roman"/>
      <w:sz w:val="18"/>
      <w:lang w:val="en-US" w:eastAsia="zh-CN" w:bidi="ar-SA"/>
    </w:rPr>
  </w:style>
  <w:style w:type="character" w:customStyle="1" w:styleId="185">
    <w:name w:val="注释标题 Char"/>
    <w:qFormat/>
    <w:uiPriority w:val="0"/>
    <w:rPr>
      <w:kern w:val="2"/>
      <w:sz w:val="21"/>
      <w:szCs w:val="24"/>
    </w:rPr>
  </w:style>
  <w:style w:type="character" w:customStyle="1" w:styleId="186">
    <w:name w:val="标题 8 字符"/>
    <w:qFormat/>
    <w:uiPriority w:val="0"/>
    <w:rPr>
      <w:rFonts w:ascii="Arial" w:hAnsi="Arial" w:eastAsia="黑体"/>
      <w:sz w:val="24"/>
      <w:szCs w:val="24"/>
    </w:rPr>
  </w:style>
  <w:style w:type="character" w:customStyle="1" w:styleId="187">
    <w:name w:val="正文文本缩进 字符"/>
    <w:qFormat/>
    <w:uiPriority w:val="0"/>
    <w:rPr>
      <w:rFonts w:ascii="楷体_GB2312" w:hAnsi="Times New Roman" w:eastAsia="仿宋"/>
      <w:spacing w:val="12"/>
      <w:sz w:val="24"/>
    </w:rPr>
  </w:style>
  <w:style w:type="character" w:customStyle="1" w:styleId="188">
    <w:name w:val="标题 7 字符"/>
    <w:qFormat/>
    <w:uiPriority w:val="0"/>
    <w:rPr>
      <w:rFonts w:ascii="Times New Roman" w:hAnsi="Times New Roman" w:eastAsia="仿宋"/>
      <w:b/>
      <w:bCs/>
      <w:sz w:val="24"/>
      <w:szCs w:val="24"/>
    </w:rPr>
  </w:style>
  <w:style w:type="character" w:customStyle="1" w:styleId="189">
    <w:name w:val="页脚 Char1"/>
    <w:semiHidden/>
    <w:qFormat/>
    <w:uiPriority w:val="99"/>
    <w:rPr>
      <w:rFonts w:ascii="Times New Roman" w:hAnsi="Times New Roman"/>
      <w:kern w:val="2"/>
      <w:sz w:val="18"/>
      <w:szCs w:val="18"/>
    </w:rPr>
  </w:style>
  <w:style w:type="character" w:customStyle="1" w:styleId="190">
    <w:name w:val="结束语 Char1"/>
    <w:semiHidden/>
    <w:qFormat/>
    <w:locked/>
    <w:uiPriority w:val="99"/>
    <w:rPr>
      <w:rFonts w:ascii="Times New Roman" w:hAnsi="Times New Roman" w:eastAsia="仿宋"/>
      <w:sz w:val="32"/>
    </w:rPr>
  </w:style>
  <w:style w:type="character" w:customStyle="1" w:styleId="191">
    <w:name w:val="haikang1"/>
    <w:qFormat/>
    <w:uiPriority w:val="0"/>
    <w:rPr>
      <w:rFonts w:hint="default"/>
      <w:color w:val="000000"/>
      <w:sz w:val="18"/>
      <w:szCs w:val="18"/>
      <w:u w:val="none"/>
    </w:rPr>
  </w:style>
  <w:style w:type="character" w:customStyle="1" w:styleId="192">
    <w:name w:val="尾注文本 字符"/>
    <w:semiHidden/>
    <w:qFormat/>
    <w:uiPriority w:val="0"/>
    <w:rPr>
      <w:rFonts w:ascii="Times New Roman" w:hAnsi="Times New Roman" w:eastAsia="仿宋"/>
      <w:sz w:val="32"/>
    </w:rPr>
  </w:style>
  <w:style w:type="character" w:customStyle="1" w:styleId="193">
    <w:name w:val="标题 7 Char1"/>
    <w:semiHidden/>
    <w:qFormat/>
    <w:uiPriority w:val="0"/>
    <w:rPr>
      <w:b/>
      <w:bCs/>
      <w:kern w:val="2"/>
      <w:sz w:val="24"/>
      <w:szCs w:val="24"/>
    </w:rPr>
  </w:style>
  <w:style w:type="character" w:customStyle="1" w:styleId="194">
    <w:name w:val="正文文本 3 Char"/>
    <w:qFormat/>
    <w:uiPriority w:val="0"/>
    <w:rPr>
      <w:kern w:val="2"/>
      <w:sz w:val="16"/>
      <w:szCs w:val="16"/>
    </w:rPr>
  </w:style>
  <w:style w:type="character" w:customStyle="1" w:styleId="195">
    <w:name w:val="脚注文本 Char1"/>
    <w:semiHidden/>
    <w:qFormat/>
    <w:locked/>
    <w:uiPriority w:val="99"/>
    <w:rPr>
      <w:rFonts w:ascii="Times New Roman" w:hAnsi="Times New Roman" w:eastAsia="仿宋"/>
      <w:sz w:val="18"/>
      <w:szCs w:val="18"/>
    </w:rPr>
  </w:style>
  <w:style w:type="character" w:customStyle="1" w:styleId="196">
    <w:name w:val="GW-标题3 Char Char"/>
    <w:link w:val="197"/>
    <w:qFormat/>
    <w:uiPriority w:val="99"/>
    <w:rPr>
      <w:rFonts w:ascii="仿宋_GB2312" w:eastAsia="仿宋_GB2312"/>
      <w:bCs/>
      <w:kern w:val="44"/>
      <w:sz w:val="32"/>
    </w:rPr>
  </w:style>
  <w:style w:type="paragraph" w:customStyle="1" w:styleId="197">
    <w:name w:val="GW-标题3"/>
    <w:basedOn w:val="1"/>
    <w:link w:val="196"/>
    <w:qFormat/>
    <w:uiPriority w:val="99"/>
    <w:pPr>
      <w:keepNext/>
      <w:keepLines/>
      <w:numPr>
        <w:ilvl w:val="0"/>
        <w:numId w:val="11"/>
      </w:numPr>
      <w:spacing w:before="156" w:beforeLines="50" w:after="156" w:afterLines="50" w:line="360" w:lineRule="auto"/>
      <w:outlineLvl w:val="2"/>
    </w:pPr>
    <w:rPr>
      <w:rFonts w:ascii="仿宋_GB2312" w:eastAsia="仿宋_GB2312"/>
      <w:bCs/>
      <w:kern w:val="44"/>
      <w:sz w:val="32"/>
      <w:szCs w:val="20"/>
    </w:rPr>
  </w:style>
  <w:style w:type="character" w:customStyle="1" w:styleId="198">
    <w:name w:val="无间隔 Char"/>
    <w:link w:val="199"/>
    <w:qFormat/>
    <w:uiPriority w:val="0"/>
    <w:rPr>
      <w:sz w:val="22"/>
      <w:lang w:val="en-US" w:eastAsia="zh-CN" w:bidi="ar-SA"/>
    </w:rPr>
  </w:style>
  <w:style w:type="paragraph" w:customStyle="1" w:styleId="199">
    <w:name w:val="No Spacing1"/>
    <w:link w:val="198"/>
    <w:qFormat/>
    <w:uiPriority w:val="0"/>
    <w:rPr>
      <w:rFonts w:ascii="Calibri" w:hAnsi="Calibri" w:eastAsia="宋体" w:cs="Times New Roman"/>
      <w:sz w:val="22"/>
      <w:lang w:val="en-US" w:eastAsia="zh-CN" w:bidi="ar-SA"/>
    </w:rPr>
  </w:style>
  <w:style w:type="character" w:customStyle="1" w:styleId="200">
    <w:name w:val="页眉 Char1"/>
    <w:qFormat/>
    <w:uiPriority w:val="0"/>
    <w:rPr>
      <w:rFonts w:ascii="Times New Roman" w:hAnsi="Times New Roman"/>
      <w:kern w:val="2"/>
      <w:sz w:val="18"/>
      <w:szCs w:val="18"/>
    </w:rPr>
  </w:style>
  <w:style w:type="character" w:customStyle="1" w:styleId="201">
    <w:name w:val="列出段落 Char1"/>
    <w:link w:val="202"/>
    <w:qFormat/>
    <w:uiPriority w:val="0"/>
    <w:rPr>
      <w:rFonts w:ascii="Calibri" w:hAnsi="Calibri"/>
      <w:kern w:val="2"/>
      <w:sz w:val="21"/>
      <w:szCs w:val="22"/>
    </w:rPr>
  </w:style>
  <w:style w:type="paragraph" w:styleId="202">
    <w:name w:val="List Paragraph"/>
    <w:basedOn w:val="1"/>
    <w:link w:val="201"/>
    <w:qFormat/>
    <w:uiPriority w:val="34"/>
    <w:pPr>
      <w:ind w:firstLine="420" w:firstLineChars="200"/>
    </w:pPr>
    <w:rPr>
      <w:szCs w:val="22"/>
    </w:rPr>
  </w:style>
  <w:style w:type="character" w:customStyle="1" w:styleId="203">
    <w:name w:val="正文缩进(ALT+Z) Char"/>
    <w:link w:val="204"/>
    <w:qFormat/>
    <w:uiPriority w:val="0"/>
    <w:rPr>
      <w:kern w:val="2"/>
      <w:sz w:val="24"/>
      <w:szCs w:val="24"/>
    </w:rPr>
  </w:style>
  <w:style w:type="paragraph" w:customStyle="1" w:styleId="204">
    <w:name w:val="正文缩进(ALT+Z)"/>
    <w:basedOn w:val="1"/>
    <w:link w:val="203"/>
    <w:qFormat/>
    <w:uiPriority w:val="0"/>
    <w:pPr>
      <w:spacing w:line="360" w:lineRule="auto"/>
      <w:ind w:firstLine="200" w:firstLineChars="200"/>
    </w:pPr>
    <w:rPr>
      <w:sz w:val="24"/>
    </w:rPr>
  </w:style>
  <w:style w:type="character" w:customStyle="1" w:styleId="205">
    <w:name w:val="Char Char3"/>
    <w:semiHidden/>
    <w:qFormat/>
    <w:uiPriority w:val="0"/>
    <w:rPr>
      <w:sz w:val="18"/>
      <w:szCs w:val="18"/>
    </w:rPr>
  </w:style>
  <w:style w:type="character" w:customStyle="1" w:styleId="206">
    <w:name w:val="Date Char"/>
    <w:qFormat/>
    <w:uiPriority w:val="0"/>
    <w:rPr>
      <w:rFonts w:ascii="宋体" w:eastAsia="宋体"/>
      <w:kern w:val="2"/>
      <w:sz w:val="24"/>
      <w:lang w:val="en-US" w:eastAsia="zh-CN"/>
    </w:rPr>
  </w:style>
  <w:style w:type="character" w:customStyle="1" w:styleId="207">
    <w:name w:val="HD2 Char"/>
    <w:qFormat/>
    <w:uiPriority w:val="0"/>
    <w:rPr>
      <w:rFonts w:ascii="Arial" w:hAnsi="Arial" w:eastAsia="黑体"/>
      <w:b/>
      <w:bCs/>
      <w:kern w:val="2"/>
      <w:sz w:val="32"/>
      <w:szCs w:val="32"/>
      <w:lang w:val="en-US" w:eastAsia="zh-CN" w:bidi="ar-SA"/>
    </w:rPr>
  </w:style>
  <w:style w:type="character" w:customStyle="1" w:styleId="208">
    <w:name w:val="Table Description Char Char"/>
    <w:link w:val="209"/>
    <w:qFormat/>
    <w:uiPriority w:val="0"/>
    <w:rPr>
      <w:rFonts w:ascii="Arial" w:hAnsi="Arial" w:cs="Arial"/>
      <w:spacing w:val="-4"/>
      <w:kern w:val="2"/>
      <w:sz w:val="21"/>
      <w:szCs w:val="21"/>
    </w:rPr>
  </w:style>
  <w:style w:type="paragraph" w:customStyle="1" w:styleId="209">
    <w:name w:val="Table Description"/>
    <w:basedOn w:val="1"/>
    <w:next w:val="1"/>
    <w:link w:val="208"/>
    <w:qFormat/>
    <w:uiPriority w:val="0"/>
    <w:pPr>
      <w:keepNext/>
      <w:widowControl/>
      <w:topLinePunct/>
      <w:adjustRightInd w:val="0"/>
      <w:snapToGrid w:val="0"/>
      <w:spacing w:before="320" w:beforeLines="0" w:after="80" w:afterLines="0" w:line="240" w:lineRule="atLeast"/>
      <w:ind w:left="1680"/>
      <w:jc w:val="left"/>
      <w:outlineLvl w:val="7"/>
    </w:pPr>
    <w:rPr>
      <w:rFonts w:ascii="Arial" w:hAnsi="Arial"/>
      <w:spacing w:val="-4"/>
      <w:szCs w:val="21"/>
    </w:rPr>
  </w:style>
  <w:style w:type="character" w:customStyle="1" w:styleId="210">
    <w:name w:val="结束语 Char"/>
    <w:qFormat/>
    <w:uiPriority w:val="0"/>
    <w:rPr>
      <w:kern w:val="2"/>
      <w:sz w:val="21"/>
      <w:szCs w:val="24"/>
    </w:rPr>
  </w:style>
  <w:style w:type="character" w:customStyle="1" w:styleId="211">
    <w:name w:val="样式 宋体"/>
    <w:qFormat/>
    <w:uiPriority w:val="0"/>
    <w:rPr>
      <w:rFonts w:ascii="宋体" w:hAnsi="宋体" w:eastAsia="宋体"/>
      <w:sz w:val="24"/>
      <w:szCs w:val="24"/>
    </w:rPr>
  </w:style>
  <w:style w:type="character" w:customStyle="1" w:styleId="212">
    <w:name w:val="宏文本 Char"/>
    <w:qFormat/>
    <w:uiPriority w:val="99"/>
    <w:rPr>
      <w:rFonts w:ascii="Courier New" w:hAnsi="Courier New" w:cs="Courier New"/>
      <w:kern w:val="2"/>
      <w:sz w:val="24"/>
      <w:szCs w:val="24"/>
    </w:rPr>
  </w:style>
  <w:style w:type="character" w:customStyle="1" w:styleId="213">
    <w:name w:val="Char Char1"/>
    <w:qFormat/>
    <w:uiPriority w:val="0"/>
    <w:rPr>
      <w:kern w:val="2"/>
      <w:sz w:val="21"/>
      <w:szCs w:val="24"/>
    </w:rPr>
  </w:style>
  <w:style w:type="character" w:customStyle="1" w:styleId="214">
    <w:name w:val="标题 1 字符"/>
    <w:qFormat/>
    <w:uiPriority w:val="0"/>
    <w:rPr>
      <w:rFonts w:ascii="宋体" w:hAnsi="宋体"/>
      <w:b/>
      <w:spacing w:val="14"/>
      <w:kern w:val="44"/>
      <w:sz w:val="44"/>
      <w:szCs w:val="52"/>
    </w:rPr>
  </w:style>
  <w:style w:type="character" w:customStyle="1" w:styleId="215">
    <w:name w:val="正文文本 2 字符"/>
    <w:qFormat/>
    <w:uiPriority w:val="0"/>
    <w:rPr>
      <w:rFonts w:ascii="Times New Roman" w:hAnsi="Times New Roman" w:eastAsia="仿宋"/>
      <w:sz w:val="32"/>
    </w:rPr>
  </w:style>
  <w:style w:type="character" w:customStyle="1" w:styleId="216">
    <w:name w:val="正文文本缩进 3 字符"/>
    <w:qFormat/>
    <w:uiPriority w:val="0"/>
    <w:rPr>
      <w:rFonts w:ascii="Times New Roman" w:hAnsi="Times New Roman" w:eastAsia="仿宋"/>
      <w:sz w:val="16"/>
      <w:szCs w:val="16"/>
    </w:rPr>
  </w:style>
  <w:style w:type="character" w:customStyle="1" w:styleId="217">
    <w:name w:val="font41"/>
    <w:qFormat/>
    <w:uiPriority w:val="0"/>
    <w:rPr>
      <w:rFonts w:hint="eastAsia" w:ascii="宋体" w:hAnsi="宋体" w:eastAsia="宋体" w:cs="宋体"/>
      <w:color w:val="000000"/>
      <w:sz w:val="28"/>
      <w:szCs w:val="28"/>
      <w:u w:val="none"/>
    </w:rPr>
  </w:style>
  <w:style w:type="character" w:customStyle="1" w:styleId="218">
    <w:name w:val="font01"/>
    <w:qFormat/>
    <w:uiPriority w:val="0"/>
    <w:rPr>
      <w:rFonts w:hint="eastAsia" w:ascii="宋体" w:hAnsi="宋体" w:eastAsia="宋体" w:cs="宋体"/>
      <w:color w:val="000000"/>
      <w:sz w:val="36"/>
      <w:szCs w:val="36"/>
      <w:u w:val="none"/>
    </w:rPr>
  </w:style>
  <w:style w:type="character" w:customStyle="1" w:styleId="219">
    <w:name w:val="信息标题 Char1"/>
    <w:semiHidden/>
    <w:qFormat/>
    <w:locked/>
    <w:uiPriority w:val="99"/>
    <w:rPr>
      <w:rFonts w:ascii="Arial" w:hAnsi="Arial" w:eastAsia="仿宋"/>
      <w:sz w:val="24"/>
      <w:szCs w:val="24"/>
      <w:shd w:val="pct20" w:color="auto" w:fill="auto"/>
    </w:rPr>
  </w:style>
  <w:style w:type="character" w:customStyle="1" w:styleId="220">
    <w:name w:val="font112"/>
    <w:basedOn w:val="90"/>
    <w:qFormat/>
    <w:uiPriority w:val="0"/>
    <w:rPr>
      <w:rFonts w:hint="eastAsia" w:ascii="宋体" w:hAnsi="宋体" w:eastAsia="宋体" w:cs="宋体"/>
      <w:b/>
      <w:bCs/>
      <w:color w:val="000000"/>
      <w:sz w:val="18"/>
      <w:szCs w:val="18"/>
      <w:u w:val="none"/>
    </w:rPr>
  </w:style>
  <w:style w:type="character" w:customStyle="1" w:styleId="221">
    <w:name w:val="宏文本 Char1"/>
    <w:semiHidden/>
    <w:qFormat/>
    <w:locked/>
    <w:uiPriority w:val="99"/>
    <w:rPr>
      <w:rFonts w:ascii="Courier New" w:hAnsi="Courier New"/>
      <w:sz w:val="24"/>
      <w:szCs w:val="24"/>
    </w:rPr>
  </w:style>
  <w:style w:type="character" w:customStyle="1" w:styleId="222">
    <w:name w:val="正文首行缩进 2 字符"/>
    <w:qFormat/>
    <w:uiPriority w:val="0"/>
    <w:rPr>
      <w:rFonts w:ascii="Times New Roman" w:hAnsi="Times New Roman" w:eastAsia="仿宋"/>
      <w:sz w:val="21"/>
    </w:rPr>
  </w:style>
  <w:style w:type="character" w:customStyle="1" w:styleId="223">
    <w:name w:val="电子邮件签名 Char"/>
    <w:qFormat/>
    <w:uiPriority w:val="0"/>
    <w:rPr>
      <w:kern w:val="2"/>
      <w:sz w:val="21"/>
      <w:szCs w:val="24"/>
    </w:rPr>
  </w:style>
  <w:style w:type="character" w:customStyle="1" w:styleId="224">
    <w:name w:val="正文文本缩进 3 Char1"/>
    <w:semiHidden/>
    <w:qFormat/>
    <w:uiPriority w:val="99"/>
    <w:rPr>
      <w:rFonts w:ascii="Times New Roman" w:hAnsi="Times New Roman" w:eastAsia="宋体" w:cs="Times New Roman"/>
      <w:sz w:val="16"/>
      <w:szCs w:val="16"/>
    </w:rPr>
  </w:style>
  <w:style w:type="character" w:customStyle="1" w:styleId="225">
    <w:name w:val="标题 4 Char1"/>
    <w:semiHidden/>
    <w:qFormat/>
    <w:uiPriority w:val="0"/>
    <w:rPr>
      <w:rFonts w:ascii="Cambria" w:hAnsi="Cambria" w:eastAsia="宋体" w:cs="Times New Roman"/>
      <w:b/>
      <w:bCs/>
      <w:kern w:val="2"/>
      <w:sz w:val="28"/>
      <w:szCs w:val="28"/>
    </w:rPr>
  </w:style>
  <w:style w:type="character" w:customStyle="1" w:styleId="226">
    <w:name w:val="批注文字 字符"/>
    <w:semiHidden/>
    <w:qFormat/>
    <w:uiPriority w:val="99"/>
    <w:rPr>
      <w:rFonts w:ascii="Times New Roman" w:hAnsi="Times New Roman" w:eastAsia="仿宋"/>
      <w:sz w:val="32"/>
    </w:rPr>
  </w:style>
  <w:style w:type="character" w:customStyle="1" w:styleId="227">
    <w:name w:val="dandyren_title1"/>
    <w:qFormat/>
    <w:uiPriority w:val="0"/>
    <w:rPr>
      <w:b/>
      <w:bCs/>
      <w:color w:val="FF6633"/>
      <w:sz w:val="18"/>
      <w:szCs w:val="18"/>
    </w:rPr>
  </w:style>
  <w:style w:type="character" w:customStyle="1" w:styleId="228">
    <w:name w:val="脚注文本 Char"/>
    <w:qFormat/>
    <w:uiPriority w:val="99"/>
    <w:rPr>
      <w:kern w:val="2"/>
      <w:sz w:val="18"/>
      <w:szCs w:val="18"/>
    </w:rPr>
  </w:style>
  <w:style w:type="character" w:customStyle="1" w:styleId="229">
    <w:name w:val="普通 (Web) Char"/>
    <w:link w:val="230"/>
    <w:qFormat/>
    <w:uiPriority w:val="0"/>
    <w:rPr>
      <w:rFonts w:ascii="宋体" w:hAnsi="宋体"/>
      <w:sz w:val="24"/>
      <w:szCs w:val="24"/>
    </w:rPr>
  </w:style>
  <w:style w:type="paragraph" w:customStyle="1" w:styleId="230">
    <w:name w:val="普通 (Web)"/>
    <w:basedOn w:val="1"/>
    <w:link w:val="229"/>
    <w:qFormat/>
    <w:uiPriority w:val="0"/>
    <w:pPr>
      <w:widowControl/>
      <w:spacing w:before="100" w:beforeLines="0" w:beforeAutospacing="1" w:after="100" w:afterLines="0" w:afterAutospacing="1"/>
      <w:jc w:val="left"/>
    </w:pPr>
    <w:rPr>
      <w:rFonts w:ascii="宋体" w:hAnsi="宋体"/>
      <w:kern w:val="0"/>
      <w:sz w:val="24"/>
    </w:rPr>
  </w:style>
  <w:style w:type="character" w:customStyle="1" w:styleId="231">
    <w:name w:val="font161"/>
    <w:basedOn w:val="90"/>
    <w:qFormat/>
    <w:uiPriority w:val="0"/>
    <w:rPr>
      <w:rFonts w:ascii="Arial" w:hAnsi="Arial" w:cs="Arial"/>
      <w:color w:val="000000"/>
      <w:sz w:val="20"/>
      <w:szCs w:val="20"/>
      <w:u w:val="none"/>
    </w:rPr>
  </w:style>
  <w:style w:type="character" w:customStyle="1" w:styleId="232">
    <w:name w:val="font141"/>
    <w:basedOn w:val="90"/>
    <w:qFormat/>
    <w:uiPriority w:val="0"/>
    <w:rPr>
      <w:rFonts w:hint="eastAsia" w:ascii="宋体" w:hAnsi="宋体" w:eastAsia="宋体" w:cs="宋体"/>
      <w:color w:val="000000"/>
      <w:sz w:val="20"/>
      <w:szCs w:val="20"/>
      <w:u w:val="none"/>
    </w:rPr>
  </w:style>
  <w:style w:type="character" w:customStyle="1" w:styleId="233">
    <w:name w:val="apple-style-span"/>
    <w:qFormat/>
    <w:uiPriority w:val="0"/>
    <w:rPr>
      <w:rFonts w:cs="Times New Roman"/>
      <w:lang w:bidi="ar-SA"/>
    </w:rPr>
  </w:style>
  <w:style w:type="character" w:customStyle="1" w:styleId="234">
    <w:name w:val="HTML 地址 Char"/>
    <w:qFormat/>
    <w:uiPriority w:val="0"/>
    <w:rPr>
      <w:i/>
      <w:iCs/>
      <w:kern w:val="2"/>
      <w:sz w:val="21"/>
      <w:szCs w:val="24"/>
    </w:rPr>
  </w:style>
  <w:style w:type="character" w:customStyle="1" w:styleId="235">
    <w:name w:val="标题 9 字符"/>
    <w:qFormat/>
    <w:uiPriority w:val="0"/>
    <w:rPr>
      <w:rFonts w:ascii="Arial" w:hAnsi="Arial" w:eastAsia="黑体"/>
      <w:sz w:val="32"/>
      <w:szCs w:val="21"/>
    </w:rPr>
  </w:style>
  <w:style w:type="character" w:customStyle="1" w:styleId="236">
    <w:name w:val="chanpinname"/>
    <w:qFormat/>
    <w:uiPriority w:val="0"/>
  </w:style>
  <w:style w:type="character" w:customStyle="1" w:styleId="237">
    <w:name w:val="电子邮件签名 Char1"/>
    <w:semiHidden/>
    <w:qFormat/>
    <w:locked/>
    <w:uiPriority w:val="99"/>
    <w:rPr>
      <w:rFonts w:ascii="Times New Roman" w:hAnsi="Times New Roman" w:eastAsia="仿宋"/>
      <w:sz w:val="32"/>
    </w:rPr>
  </w:style>
  <w:style w:type="character" w:customStyle="1" w:styleId="238">
    <w:name w:val="ca-0"/>
    <w:qFormat/>
    <w:uiPriority w:val="0"/>
    <w:rPr>
      <w:rFonts w:cs="Times New Roman"/>
      <w:lang w:bidi="ar-SA"/>
    </w:rPr>
  </w:style>
  <w:style w:type="character" w:customStyle="1" w:styleId="239">
    <w:name w:val="正文文本 3 Char1"/>
    <w:semiHidden/>
    <w:qFormat/>
    <w:locked/>
    <w:uiPriority w:val="99"/>
    <w:rPr>
      <w:rFonts w:ascii="Times New Roman" w:hAnsi="Times New Roman" w:eastAsia="仿宋"/>
      <w:sz w:val="16"/>
      <w:szCs w:val="16"/>
    </w:rPr>
  </w:style>
  <w:style w:type="character" w:customStyle="1" w:styleId="240">
    <w:name w:val="正文首行缩进 字符"/>
    <w:qFormat/>
    <w:uiPriority w:val="0"/>
    <w:rPr>
      <w:rFonts w:ascii="Times New Roman" w:hAnsi="Times New Roman" w:eastAsia="仿宋"/>
      <w:sz w:val="32"/>
    </w:rPr>
  </w:style>
  <w:style w:type="character" w:customStyle="1" w:styleId="241">
    <w:name w:val="签名 Char1"/>
    <w:semiHidden/>
    <w:qFormat/>
    <w:locked/>
    <w:uiPriority w:val="99"/>
    <w:rPr>
      <w:rFonts w:ascii="Times New Roman" w:hAnsi="Times New Roman" w:eastAsia="仿宋"/>
      <w:sz w:val="32"/>
    </w:rPr>
  </w:style>
  <w:style w:type="character" w:customStyle="1" w:styleId="242">
    <w:name w:val="Body Text Char"/>
    <w:qFormat/>
    <w:uiPriority w:val="0"/>
    <w:rPr>
      <w:rFonts w:ascii="宋体" w:eastAsia="宋体"/>
      <w:kern w:val="2"/>
      <w:sz w:val="24"/>
      <w:lang w:val="en-US" w:eastAsia="zh-CN"/>
    </w:rPr>
  </w:style>
  <w:style w:type="character" w:customStyle="1" w:styleId="243">
    <w:name w:val="标题 6 Char1"/>
    <w:semiHidden/>
    <w:qFormat/>
    <w:uiPriority w:val="0"/>
    <w:rPr>
      <w:rFonts w:ascii="Cambria" w:hAnsi="Cambria" w:eastAsia="宋体" w:cs="Times New Roman"/>
      <w:b/>
      <w:bCs/>
      <w:kern w:val="2"/>
      <w:sz w:val="24"/>
      <w:szCs w:val="24"/>
    </w:rPr>
  </w:style>
  <w:style w:type="character" w:customStyle="1" w:styleId="244">
    <w:name w:val="标题 5 Char2"/>
    <w:semiHidden/>
    <w:qFormat/>
    <w:uiPriority w:val="0"/>
    <w:rPr>
      <w:b/>
      <w:bCs/>
      <w:kern w:val="2"/>
      <w:sz w:val="28"/>
      <w:szCs w:val="28"/>
    </w:rPr>
  </w:style>
  <w:style w:type="character" w:customStyle="1" w:styleId="245">
    <w:name w:val="称呼 Char"/>
    <w:qFormat/>
    <w:uiPriority w:val="0"/>
    <w:rPr>
      <w:kern w:val="2"/>
      <w:sz w:val="21"/>
      <w:szCs w:val="24"/>
    </w:rPr>
  </w:style>
  <w:style w:type="character" w:customStyle="1" w:styleId="246">
    <w:name w:val="表格标题(居中) Char"/>
    <w:link w:val="247"/>
    <w:qFormat/>
    <w:uiPriority w:val="0"/>
    <w:rPr>
      <w:rFonts w:eastAsia="黑体"/>
      <w:kern w:val="2"/>
      <w:sz w:val="24"/>
    </w:rPr>
  </w:style>
  <w:style w:type="paragraph" w:customStyle="1" w:styleId="247">
    <w:name w:val="表格标题(居中)"/>
    <w:basedOn w:val="1"/>
    <w:link w:val="246"/>
    <w:qFormat/>
    <w:uiPriority w:val="0"/>
    <w:pPr>
      <w:snapToGrid w:val="0"/>
      <w:spacing w:line="300" w:lineRule="auto"/>
      <w:jc w:val="center"/>
    </w:pPr>
    <w:rPr>
      <w:rFonts w:eastAsia="黑体"/>
      <w:sz w:val="24"/>
      <w:szCs w:val="20"/>
    </w:rPr>
  </w:style>
  <w:style w:type="character" w:customStyle="1" w:styleId="248">
    <w:name w:val="正文3号仿宋 Char"/>
    <w:link w:val="249"/>
    <w:qFormat/>
    <w:uiPriority w:val="0"/>
    <w:rPr>
      <w:rFonts w:ascii="宋体" w:hAnsi="宋体"/>
      <w:sz w:val="24"/>
      <w:szCs w:val="24"/>
    </w:rPr>
  </w:style>
  <w:style w:type="paragraph" w:customStyle="1" w:styleId="249">
    <w:name w:val="正文3号仿宋"/>
    <w:basedOn w:val="1"/>
    <w:link w:val="248"/>
    <w:qFormat/>
    <w:uiPriority w:val="0"/>
    <w:pPr>
      <w:adjustRightInd w:val="0"/>
      <w:spacing w:line="360" w:lineRule="auto"/>
      <w:ind w:firstLine="480" w:firstLineChars="200"/>
      <w:textAlignment w:val="baseline"/>
    </w:pPr>
    <w:rPr>
      <w:rFonts w:ascii="宋体" w:hAnsi="宋体"/>
      <w:kern w:val="0"/>
      <w:sz w:val="24"/>
    </w:rPr>
  </w:style>
  <w:style w:type="character" w:customStyle="1" w:styleId="250">
    <w:name w:val="font31"/>
    <w:qFormat/>
    <w:uiPriority w:val="0"/>
    <w:rPr>
      <w:rFonts w:hint="eastAsia" w:ascii="宋体" w:hAnsi="宋体" w:eastAsia="宋体" w:cs="宋体"/>
      <w:color w:val="000000"/>
      <w:sz w:val="21"/>
      <w:szCs w:val="21"/>
      <w:u w:val="none"/>
    </w:rPr>
  </w:style>
  <w:style w:type="character" w:customStyle="1" w:styleId="251">
    <w:name w:val="标题 4 字符"/>
    <w:qFormat/>
    <w:uiPriority w:val="0"/>
    <w:rPr>
      <w:rFonts w:ascii="宋体" w:hAnsi="Arial"/>
      <w:b/>
      <w:bCs/>
      <w:sz w:val="24"/>
      <w:szCs w:val="28"/>
    </w:rPr>
  </w:style>
  <w:style w:type="character" w:customStyle="1" w:styleId="252">
    <w:name w:val="HTML 预设格式 字符"/>
    <w:qFormat/>
    <w:uiPriority w:val="0"/>
    <w:rPr>
      <w:rFonts w:ascii="Courier New" w:hAnsi="Courier New" w:eastAsia="仿宋" w:cs="Courier New"/>
    </w:rPr>
  </w:style>
  <w:style w:type="character" w:customStyle="1" w:styleId="253">
    <w:name w:val="标题 6 字符"/>
    <w:qFormat/>
    <w:uiPriority w:val="0"/>
    <w:rPr>
      <w:rFonts w:ascii="Arial" w:hAnsi="Arial" w:eastAsia="黑体"/>
      <w:b/>
      <w:bCs/>
      <w:sz w:val="24"/>
      <w:szCs w:val="24"/>
    </w:rPr>
  </w:style>
  <w:style w:type="character" w:customStyle="1" w:styleId="254">
    <w:name w:val="标题 8 Char1"/>
    <w:semiHidden/>
    <w:qFormat/>
    <w:uiPriority w:val="0"/>
    <w:rPr>
      <w:rFonts w:ascii="Cambria" w:hAnsi="Cambria" w:eastAsia="宋体" w:cs="Times New Roman"/>
      <w:kern w:val="2"/>
      <w:sz w:val="24"/>
      <w:szCs w:val="24"/>
    </w:rPr>
  </w:style>
  <w:style w:type="character" w:customStyle="1" w:styleId="255">
    <w:name w:val="本级1 Char"/>
    <w:link w:val="256"/>
    <w:qFormat/>
    <w:uiPriority w:val="0"/>
    <w:rPr>
      <w:rFonts w:ascii="仿宋_GB2312" w:hAnsi="仿宋" w:eastAsia="仿宋_GB2312"/>
      <w:b/>
      <w:kern w:val="44"/>
      <w:sz w:val="32"/>
      <w:szCs w:val="24"/>
    </w:rPr>
  </w:style>
  <w:style w:type="paragraph" w:customStyle="1" w:styleId="256">
    <w:name w:val="本级1"/>
    <w:basedOn w:val="3"/>
    <w:link w:val="255"/>
    <w:qFormat/>
    <w:uiPriority w:val="0"/>
    <w:pPr>
      <w:tabs>
        <w:tab w:val="left" w:pos="425"/>
      </w:tabs>
      <w:spacing w:before="100" w:beforeLines="0" w:beforeAutospacing="1" w:after="100" w:afterLines="0" w:afterAutospacing="1" w:line="360" w:lineRule="auto"/>
      <w:ind w:left="425" w:hanging="425"/>
    </w:pPr>
    <w:rPr>
      <w:rFonts w:ascii="仿宋_GB2312" w:hAnsi="仿宋" w:eastAsia="仿宋_GB2312"/>
      <w:sz w:val="32"/>
      <w:szCs w:val="24"/>
    </w:rPr>
  </w:style>
  <w:style w:type="character" w:customStyle="1" w:styleId="257">
    <w:name w:val="副标题 字符"/>
    <w:qFormat/>
    <w:uiPriority w:val="0"/>
    <w:rPr>
      <w:rFonts w:ascii="Arial" w:hAnsi="Arial" w:eastAsia="仿宋" w:cs="Arial"/>
      <w:b/>
      <w:bCs/>
      <w:kern w:val="28"/>
      <w:sz w:val="32"/>
      <w:szCs w:val="32"/>
    </w:rPr>
  </w:style>
  <w:style w:type="character" w:customStyle="1" w:styleId="258">
    <w:name w:val="正文文本缩进 Char"/>
    <w:qFormat/>
    <w:uiPriority w:val="0"/>
    <w:rPr>
      <w:kern w:val="2"/>
      <w:sz w:val="21"/>
      <w:szCs w:val="24"/>
    </w:rPr>
  </w:style>
  <w:style w:type="character" w:customStyle="1" w:styleId="259">
    <w:name w:val="font71"/>
    <w:qFormat/>
    <w:uiPriority w:val="0"/>
    <w:rPr>
      <w:rFonts w:hint="eastAsia" w:ascii="宋体" w:hAnsi="宋体" w:eastAsia="宋体" w:cs="宋体"/>
      <w:color w:val="000000"/>
      <w:sz w:val="21"/>
      <w:szCs w:val="21"/>
      <w:u w:val="none"/>
    </w:rPr>
  </w:style>
  <w:style w:type="character" w:customStyle="1" w:styleId="260">
    <w:name w:val="日期 字符"/>
    <w:qFormat/>
    <w:uiPriority w:val="0"/>
    <w:rPr>
      <w:rFonts w:ascii="Times New Roman" w:hAnsi="Times New Roman" w:eastAsia="仿宋"/>
      <w:sz w:val="32"/>
    </w:rPr>
  </w:style>
  <w:style w:type="character" w:customStyle="1" w:styleId="261">
    <w:name w:val="Table Text Char1"/>
    <w:qFormat/>
    <w:uiPriority w:val="0"/>
    <w:rPr>
      <w:rFonts w:ascii="Arial" w:hAnsi="Arial" w:eastAsia="宋体" w:cs="Arial"/>
      <w:snapToGrid w:val="0"/>
      <w:sz w:val="21"/>
      <w:szCs w:val="21"/>
      <w:lang w:val="en-US" w:eastAsia="zh-CN" w:bidi="ar-SA"/>
    </w:rPr>
  </w:style>
  <w:style w:type="character" w:customStyle="1" w:styleId="262">
    <w:name w:val="称呼 Char1"/>
    <w:semiHidden/>
    <w:qFormat/>
    <w:locked/>
    <w:uiPriority w:val="99"/>
    <w:rPr>
      <w:rFonts w:ascii="Times New Roman" w:hAnsi="Times New Roman" w:eastAsia="仿宋"/>
      <w:sz w:val="32"/>
    </w:rPr>
  </w:style>
  <w:style w:type="character" w:customStyle="1" w:styleId="263">
    <w:name w:val="页眉 字符"/>
    <w:qFormat/>
    <w:uiPriority w:val="0"/>
    <w:rPr>
      <w:rFonts w:ascii="Times New Roman" w:hAnsi="Times New Roman" w:eastAsia="仿宋"/>
      <w:sz w:val="18"/>
      <w:szCs w:val="18"/>
    </w:rPr>
  </w:style>
  <w:style w:type="character" w:customStyle="1" w:styleId="264">
    <w:name w:val="short_text"/>
    <w:qFormat/>
    <w:uiPriority w:val="0"/>
  </w:style>
  <w:style w:type="character" w:customStyle="1" w:styleId="265">
    <w:name w:val="unnamed2"/>
    <w:qFormat/>
    <w:uiPriority w:val="0"/>
  </w:style>
  <w:style w:type="character" w:customStyle="1" w:styleId="266">
    <w:name w:val="页脚 字符"/>
    <w:qFormat/>
    <w:uiPriority w:val="99"/>
    <w:rPr>
      <w:rFonts w:ascii="Times New Roman" w:hAnsi="Times New Roman" w:eastAsia="仿宋"/>
      <w:sz w:val="18"/>
      <w:szCs w:val="18"/>
    </w:rPr>
  </w:style>
  <w:style w:type="character" w:customStyle="1" w:styleId="267">
    <w:name w:val="标题 9 Char1"/>
    <w:semiHidden/>
    <w:qFormat/>
    <w:uiPriority w:val="0"/>
    <w:rPr>
      <w:rFonts w:ascii="Cambria" w:hAnsi="Cambria" w:eastAsia="宋体" w:cs="Times New Roman"/>
      <w:kern w:val="2"/>
      <w:sz w:val="21"/>
      <w:szCs w:val="21"/>
    </w:rPr>
  </w:style>
  <w:style w:type="character" w:customStyle="1" w:styleId="268">
    <w:name w:val="txt"/>
    <w:qFormat/>
    <w:uiPriority w:val="0"/>
  </w:style>
  <w:style w:type="character" w:customStyle="1" w:styleId="269">
    <w:name w:val="ca-11"/>
    <w:qFormat/>
    <w:uiPriority w:val="0"/>
    <w:rPr>
      <w:rFonts w:ascii="宋体" w:eastAsia="宋体" w:cs="Times New Roman"/>
      <w:sz w:val="24"/>
      <w:szCs w:val="24"/>
      <w:lang w:bidi="ar-SA"/>
    </w:rPr>
  </w:style>
  <w:style w:type="character" w:customStyle="1" w:styleId="270">
    <w:name w:val="纯文本 Char1"/>
    <w:qFormat/>
    <w:locked/>
    <w:uiPriority w:val="0"/>
    <w:rPr>
      <w:rFonts w:ascii="宋体" w:hAnsi="宋体"/>
    </w:rPr>
  </w:style>
  <w:style w:type="character" w:customStyle="1" w:styleId="271">
    <w:name w:val="Figure Text Char"/>
    <w:link w:val="272"/>
    <w:qFormat/>
    <w:uiPriority w:val="0"/>
    <w:rPr>
      <w:rFonts w:ascii="Arial" w:hAnsi="Arial" w:cs="Arial"/>
      <w:sz w:val="18"/>
      <w:szCs w:val="18"/>
      <w:lang w:val="en-US" w:eastAsia="en-US" w:bidi="ar-SA"/>
    </w:rPr>
  </w:style>
  <w:style w:type="paragraph" w:customStyle="1" w:styleId="272">
    <w:name w:val="Figure Text"/>
    <w:link w:val="271"/>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character" w:customStyle="1" w:styleId="273">
    <w:name w:val="ca-4"/>
    <w:qFormat/>
    <w:uiPriority w:val="0"/>
    <w:rPr>
      <w:rFonts w:cs="Times New Roman"/>
      <w:lang w:bidi="ar-SA"/>
    </w:rPr>
  </w:style>
  <w:style w:type="character" w:customStyle="1" w:styleId="274">
    <w:name w:val="标题 字符"/>
    <w:qFormat/>
    <w:uiPriority w:val="0"/>
    <w:rPr>
      <w:rFonts w:ascii="宋体" w:hAnsi="Arial" w:cs="Arial"/>
      <w:b/>
      <w:bCs/>
      <w:sz w:val="44"/>
      <w:szCs w:val="32"/>
    </w:rPr>
  </w:style>
  <w:style w:type="character" w:customStyle="1" w:styleId="275">
    <w:name w:val="普通文字1 Char"/>
    <w:qFormat/>
    <w:uiPriority w:val="99"/>
    <w:rPr>
      <w:rFonts w:ascii="宋体" w:eastAsia="宋体"/>
      <w:kern w:val="2"/>
      <w:sz w:val="21"/>
      <w:lang w:val="en-US" w:eastAsia="zh-CN" w:bidi="ar-SA"/>
    </w:rPr>
  </w:style>
  <w:style w:type="character" w:customStyle="1" w:styleId="276">
    <w:name w:val="10f000000"/>
    <w:qFormat/>
    <w:uiPriority w:val="0"/>
  </w:style>
  <w:style w:type="character" w:customStyle="1" w:styleId="277">
    <w:name w:val="正文首行缩进2字 Char"/>
    <w:link w:val="278"/>
    <w:qFormat/>
    <w:uiPriority w:val="0"/>
    <w:rPr>
      <w:rFonts w:eastAsia="楷体_GB2312"/>
      <w:sz w:val="28"/>
      <w:szCs w:val="24"/>
    </w:rPr>
  </w:style>
  <w:style w:type="paragraph" w:customStyle="1" w:styleId="278">
    <w:name w:val="正文首行缩进2字"/>
    <w:basedOn w:val="1"/>
    <w:link w:val="277"/>
    <w:qFormat/>
    <w:uiPriority w:val="0"/>
    <w:pPr>
      <w:ind w:firstLine="560" w:firstLineChars="200"/>
    </w:pPr>
    <w:rPr>
      <w:rFonts w:eastAsia="楷体_GB2312"/>
      <w:kern w:val="0"/>
      <w:sz w:val="28"/>
    </w:rPr>
  </w:style>
  <w:style w:type="character" w:customStyle="1" w:styleId="279">
    <w:name w:val="ca-21"/>
    <w:qFormat/>
    <w:uiPriority w:val="0"/>
    <w:rPr>
      <w:rFonts w:ascii="宋体-18030" w:eastAsia="宋体-18030" w:cs="宋体-18030"/>
      <w:sz w:val="24"/>
      <w:szCs w:val="24"/>
      <w:lang w:bidi="ar-SA"/>
    </w:rPr>
  </w:style>
  <w:style w:type="character" w:customStyle="1" w:styleId="280">
    <w:name w:val="font81"/>
    <w:qFormat/>
    <w:uiPriority w:val="0"/>
    <w:rPr>
      <w:rFonts w:ascii="Arial Unicode MS" w:hAnsi="Arial Unicode MS" w:eastAsia="Arial Unicode MS" w:cs="Arial Unicode MS"/>
      <w:color w:val="000000"/>
      <w:sz w:val="24"/>
      <w:szCs w:val="24"/>
      <w:u w:val="none"/>
    </w:rPr>
  </w:style>
  <w:style w:type="character" w:customStyle="1" w:styleId="281">
    <w:name w:val="正文文本缩进 2 字符"/>
    <w:qFormat/>
    <w:uiPriority w:val="0"/>
    <w:rPr>
      <w:rFonts w:ascii="Times New Roman" w:hAnsi="Times New Roman" w:eastAsia="仿宋"/>
      <w:sz w:val="32"/>
    </w:rPr>
  </w:style>
  <w:style w:type="character" w:customStyle="1" w:styleId="282">
    <w:name w:val="font51"/>
    <w:qFormat/>
    <w:uiPriority w:val="0"/>
    <w:rPr>
      <w:rFonts w:hint="default" w:ascii="Times New Roman" w:hAnsi="Times New Roman" w:cs="Times New Roman"/>
      <w:color w:val="000000"/>
      <w:sz w:val="21"/>
      <w:szCs w:val="21"/>
      <w:u w:val="none"/>
    </w:rPr>
  </w:style>
  <w:style w:type="character" w:customStyle="1" w:styleId="283">
    <w:name w:val="shouchang1"/>
    <w:qFormat/>
    <w:uiPriority w:val="0"/>
    <w:rPr>
      <w:color w:val="000000"/>
      <w:sz w:val="22"/>
      <w:szCs w:val="22"/>
      <w:u w:val="none"/>
    </w:rPr>
  </w:style>
  <w:style w:type="character" w:customStyle="1" w:styleId="284">
    <w:name w:val="样式 标题 1 + 小六"/>
    <w:qFormat/>
    <w:uiPriority w:val="0"/>
    <w:rPr>
      <w:rFonts w:eastAsia="宋体"/>
      <w:sz w:val="13"/>
      <w:szCs w:val="13"/>
    </w:rPr>
  </w:style>
  <w:style w:type="character" w:customStyle="1" w:styleId="285">
    <w:name w:val="文档结构图 字符"/>
    <w:semiHidden/>
    <w:qFormat/>
    <w:uiPriority w:val="0"/>
    <w:rPr>
      <w:rFonts w:ascii="Times New Roman" w:hAnsi="Times New Roman" w:eastAsia="仿宋"/>
      <w:sz w:val="32"/>
      <w:shd w:val="clear" w:color="auto" w:fill="000080"/>
    </w:rPr>
  </w:style>
  <w:style w:type="character" w:customStyle="1" w:styleId="286">
    <w:name w:val="标题 5 字符"/>
    <w:qFormat/>
    <w:uiPriority w:val="0"/>
    <w:rPr>
      <w:rFonts w:ascii="Times New Roman" w:hAnsi="Times New Roman" w:eastAsia="仿宋"/>
      <w:b/>
      <w:bCs/>
      <w:sz w:val="28"/>
      <w:szCs w:val="28"/>
    </w:rPr>
  </w:style>
  <w:style w:type="character" w:customStyle="1" w:styleId="287">
    <w:name w:val="正文2级 Char"/>
    <w:link w:val="288"/>
    <w:qFormat/>
    <w:uiPriority w:val="0"/>
    <w:rPr>
      <w:bCs/>
      <w:kern w:val="44"/>
      <w:sz w:val="24"/>
      <w:szCs w:val="44"/>
      <w:lang w:val="en-US" w:eastAsia="zh-CN" w:bidi="ar-SA"/>
    </w:rPr>
  </w:style>
  <w:style w:type="paragraph" w:customStyle="1" w:styleId="288">
    <w:name w:val="正文2级"/>
    <w:link w:val="287"/>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289">
    <w:name w:val="批注主题 字符"/>
    <w:semiHidden/>
    <w:qFormat/>
    <w:uiPriority w:val="99"/>
    <w:rPr>
      <w:rFonts w:ascii="Times New Roman" w:hAnsi="Times New Roman" w:eastAsia="仿宋"/>
      <w:b/>
      <w:bCs/>
      <w:sz w:val="32"/>
    </w:rPr>
  </w:style>
  <w:style w:type="character" w:customStyle="1" w:styleId="290">
    <w:name w:val=" Char Char"/>
    <w:qFormat/>
    <w:uiPriority w:val="0"/>
    <w:rPr>
      <w:kern w:val="2"/>
      <w:sz w:val="21"/>
      <w:szCs w:val="24"/>
    </w:rPr>
  </w:style>
  <w:style w:type="character" w:customStyle="1" w:styleId="291">
    <w:name w:val="文档正文 Char"/>
    <w:link w:val="292"/>
    <w:qFormat/>
    <w:uiPriority w:val="0"/>
    <w:rPr>
      <w:rFonts w:eastAsia="仿宋_GB2312"/>
      <w:kern w:val="2"/>
      <w:sz w:val="28"/>
    </w:rPr>
  </w:style>
  <w:style w:type="paragraph" w:customStyle="1" w:styleId="292">
    <w:name w:val="文档正文"/>
    <w:basedOn w:val="1"/>
    <w:link w:val="291"/>
    <w:qFormat/>
    <w:uiPriority w:val="0"/>
    <w:pPr>
      <w:adjustRightInd w:val="0"/>
      <w:spacing w:line="560" w:lineRule="exact"/>
      <w:ind w:firstLine="567"/>
      <w:textAlignment w:val="baseline"/>
    </w:pPr>
    <w:rPr>
      <w:rFonts w:eastAsia="仿宋_GB2312"/>
      <w:sz w:val="28"/>
      <w:szCs w:val="20"/>
    </w:rPr>
  </w:style>
  <w:style w:type="character" w:customStyle="1" w:styleId="293">
    <w:name w:val="信息标题 Char"/>
    <w:qFormat/>
    <w:uiPriority w:val="0"/>
    <w:rPr>
      <w:rFonts w:ascii="Cambria" w:hAnsi="Cambria" w:eastAsia="宋体" w:cs="Times New Roman"/>
      <w:kern w:val="2"/>
      <w:sz w:val="24"/>
      <w:szCs w:val="24"/>
      <w:shd w:val="pct20" w:color="auto" w:fill="auto"/>
    </w:rPr>
  </w:style>
  <w:style w:type="character" w:customStyle="1" w:styleId="294">
    <w:name w:val="font171"/>
    <w:basedOn w:val="90"/>
    <w:qFormat/>
    <w:uiPriority w:val="0"/>
    <w:rPr>
      <w:rFonts w:ascii="Calibri" w:hAnsi="Calibri" w:cs="Calibri"/>
      <w:color w:val="000000"/>
      <w:sz w:val="20"/>
      <w:szCs w:val="20"/>
      <w:u w:val="none"/>
    </w:rPr>
  </w:style>
  <w:style w:type="character" w:customStyle="1" w:styleId="295">
    <w:name w:val="font181"/>
    <w:basedOn w:val="90"/>
    <w:qFormat/>
    <w:uiPriority w:val="0"/>
    <w:rPr>
      <w:rFonts w:hint="default" w:ascii="Arial" w:hAnsi="Arial" w:cs="Arial"/>
      <w:color w:val="000000"/>
      <w:sz w:val="18"/>
      <w:szCs w:val="18"/>
      <w:u w:val="none"/>
    </w:rPr>
  </w:style>
  <w:style w:type="paragraph" w:customStyle="1" w:styleId="296">
    <w:name w:val="font23"/>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297">
    <w:name w:val="样式 小四 行距: 1.5 倍行距"/>
    <w:basedOn w:val="1"/>
    <w:qFormat/>
    <w:uiPriority w:val="99"/>
    <w:pPr>
      <w:numPr>
        <w:ilvl w:val="0"/>
        <w:numId w:val="12"/>
      </w:numPr>
    </w:pPr>
  </w:style>
  <w:style w:type="paragraph" w:customStyle="1" w:styleId="298">
    <w:name w:val="def正文"/>
    <w:basedOn w:val="34"/>
    <w:qFormat/>
    <w:uiPriority w:val="99"/>
    <w:pPr>
      <w:widowControl/>
      <w:spacing w:line="360" w:lineRule="auto"/>
      <w:ind w:firstLine="482"/>
      <w:jc w:val="both"/>
    </w:pPr>
    <w:rPr>
      <w:rFonts w:ascii="Times New Roman"/>
      <w:b/>
      <w:color w:val="000000"/>
      <w:kern w:val="0"/>
    </w:rPr>
  </w:style>
  <w:style w:type="paragraph" w:customStyle="1" w:styleId="2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300">
    <w:name w:val="样式 标题 4Alt+4项h4H41.1.1.1 Heading 4Heading FourHead44bul...1"/>
    <w:basedOn w:val="6"/>
    <w:qFormat/>
    <w:uiPriority w:val="99"/>
    <w:pPr>
      <w:numPr>
        <w:ilvl w:val="3"/>
        <w:numId w:val="13"/>
      </w:numPr>
      <w:tabs>
        <w:tab w:val="left" w:pos="1931"/>
        <w:tab w:val="clear" w:pos="851"/>
      </w:tabs>
      <w:spacing w:before="120" w:beforeLines="0" w:after="0" w:afterLines="0" w:line="360" w:lineRule="auto"/>
      <w:ind w:left="1931"/>
      <w:jc w:val="left"/>
    </w:pPr>
    <w:rPr>
      <w:rFonts w:ascii="Times New Roman" w:hAnsi="Times New Roman" w:cs="宋体"/>
      <w:b w:val="0"/>
      <w:bCs w:val="0"/>
      <w:sz w:val="24"/>
      <w:szCs w:val="20"/>
    </w:rPr>
  </w:style>
  <w:style w:type="paragraph" w:customStyle="1" w:styleId="301">
    <w:name w:val="font5"/>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302">
    <w:name w:val="Step"/>
    <w:basedOn w:val="1"/>
    <w:qFormat/>
    <w:uiPriority w:val="99"/>
    <w:pPr>
      <w:widowControl/>
      <w:tabs>
        <w:tab w:val="left" w:pos="1701"/>
      </w:tabs>
      <w:topLinePunct/>
      <w:adjustRightInd w:val="0"/>
      <w:snapToGrid w:val="0"/>
      <w:spacing w:before="160" w:beforeLines="0" w:after="160" w:afterLines="0" w:line="240" w:lineRule="atLeast"/>
      <w:ind w:left="1701" w:hanging="159"/>
      <w:jc w:val="left"/>
      <w:outlineLvl w:val="5"/>
    </w:pPr>
    <w:rPr>
      <w:rFonts w:ascii="Arial" w:hAnsi="Arial" w:cs="Arial"/>
      <w:snapToGrid w:val="0"/>
      <w:kern w:val="0"/>
      <w:szCs w:val="21"/>
    </w:rPr>
  </w:style>
  <w:style w:type="paragraph" w:customStyle="1" w:styleId="303">
    <w:name w:val="样式 标题 1 + 段前: 1 行 段后: 1 行1"/>
    <w:basedOn w:val="3"/>
    <w:qFormat/>
    <w:uiPriority w:val="99"/>
    <w:pPr>
      <w:numPr>
        <w:ilvl w:val="0"/>
        <w:numId w:val="14"/>
      </w:numPr>
      <w:snapToGrid w:val="0"/>
      <w:spacing w:before="312" w:beforeLines="100" w:after="312" w:afterLines="100" w:line="360" w:lineRule="auto"/>
    </w:pPr>
    <w:rPr>
      <w:rFonts w:cs="宋体"/>
      <w:bCs w:val="0"/>
      <w:sz w:val="32"/>
    </w:rPr>
  </w:style>
  <w:style w:type="paragraph" w:customStyle="1" w:styleId="304">
    <w:name w:val="表格内容五号(V1)"/>
    <w:basedOn w:val="1"/>
    <w:qFormat/>
    <w:uiPriority w:val="99"/>
    <w:pPr>
      <w:jc w:val="center"/>
    </w:pPr>
    <w:rPr>
      <w:rFonts w:cs="Arial Unicode MS"/>
      <w:kern w:val="0"/>
      <w:szCs w:val="21"/>
    </w:rPr>
  </w:style>
  <w:style w:type="paragraph" w:customStyle="1" w:styleId="305">
    <w:name w:val="节"/>
    <w:basedOn w:val="4"/>
    <w:qFormat/>
    <w:uiPriority w:val="99"/>
    <w:pPr>
      <w:tabs>
        <w:tab w:val="left" w:pos="780"/>
      </w:tabs>
      <w:spacing w:line="240" w:lineRule="auto"/>
      <w:ind w:left="780" w:hanging="360"/>
    </w:pPr>
    <w:rPr>
      <w:rFonts w:ascii="黑体"/>
      <w:b w:val="0"/>
      <w:sz w:val="28"/>
      <w:szCs w:val="28"/>
    </w:rPr>
  </w:style>
  <w:style w:type="paragraph" w:customStyle="1" w:styleId="306">
    <w:name w:val="xl73"/>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07">
    <w:name w:val="表3"/>
    <w:basedOn w:val="308"/>
    <w:qFormat/>
    <w:uiPriority w:val="99"/>
    <w:pPr>
      <w:numPr>
        <w:ilvl w:val="0"/>
        <w:numId w:val="15"/>
      </w:numPr>
    </w:pPr>
  </w:style>
  <w:style w:type="paragraph" w:customStyle="1" w:styleId="308">
    <w:name w:val="表2"/>
    <w:basedOn w:val="309"/>
    <w:qFormat/>
    <w:uiPriority w:val="99"/>
    <w:pPr>
      <w:numPr>
        <w:ilvl w:val="0"/>
        <w:numId w:val="16"/>
      </w:numPr>
    </w:pPr>
  </w:style>
  <w:style w:type="paragraph" w:customStyle="1" w:styleId="309">
    <w:name w:val="表1"/>
    <w:basedOn w:val="310"/>
    <w:qFormat/>
    <w:uiPriority w:val="99"/>
  </w:style>
  <w:style w:type="paragraph" w:customStyle="1" w:styleId="310">
    <w:name w:val="表格样式"/>
    <w:basedOn w:val="1"/>
    <w:qFormat/>
    <w:uiPriority w:val="99"/>
    <w:pPr>
      <w:spacing w:before="156" w:beforeLines="0" w:after="156" w:afterLines="0"/>
      <w:jc w:val="center"/>
    </w:pPr>
    <w:rPr>
      <w:rFonts w:ascii="宋体" w:hAnsi="宋体" w:cs="宋体"/>
      <w:b/>
      <w:bCs/>
      <w:kern w:val="0"/>
      <w:szCs w:val="20"/>
    </w:rPr>
  </w:style>
  <w:style w:type="paragraph" w:customStyle="1" w:styleId="311">
    <w:name w:val="题头内容"/>
    <w:basedOn w:val="1"/>
    <w:qFormat/>
    <w:uiPriority w:val="99"/>
    <w:pPr>
      <w:adjustRightInd w:val="0"/>
      <w:spacing w:before="120" w:beforeLines="0" w:after="120" w:afterLines="0" w:line="312" w:lineRule="atLeast"/>
      <w:ind w:right="879" w:firstLine="839"/>
      <w:jc w:val="center"/>
      <w:textAlignment w:val="baseline"/>
    </w:pPr>
    <w:rPr>
      <w:rFonts w:ascii="黑体" w:eastAsia="黑体"/>
      <w:kern w:val="0"/>
      <w:sz w:val="32"/>
      <w:szCs w:val="21"/>
    </w:rPr>
  </w:style>
  <w:style w:type="paragraph" w:customStyle="1" w:styleId="312">
    <w:name w:val=" Char1 Char Char Char"/>
    <w:basedOn w:val="1"/>
    <w:qFormat/>
    <w:uiPriority w:val="0"/>
    <w:pPr>
      <w:spacing w:line="360" w:lineRule="auto"/>
      <w:ind w:firstLine="200" w:firstLineChars="200"/>
    </w:pPr>
    <w:rPr>
      <w:rFonts w:ascii="宋体" w:hAnsi="宋体" w:cs="宋体"/>
      <w:sz w:val="24"/>
    </w:rPr>
  </w:style>
  <w:style w:type="paragraph" w:customStyle="1" w:styleId="313">
    <w:name w:val="xl80"/>
    <w:basedOn w:val="1"/>
    <w:qFormat/>
    <w:uiPriority w:val="99"/>
    <w:pPr>
      <w:widowControl/>
      <w:spacing w:before="100" w:beforeLines="0" w:beforeAutospacing="1" w:after="100" w:afterLines="0" w:afterAutospacing="1"/>
      <w:jc w:val="right"/>
    </w:pPr>
    <w:rPr>
      <w:rFonts w:ascii="宋体" w:cs="宋体"/>
      <w:b/>
      <w:bCs/>
      <w:kern w:val="0"/>
      <w:sz w:val="20"/>
      <w:szCs w:val="20"/>
      <w:lang w:bidi="ar-SA"/>
    </w:rPr>
  </w:style>
  <w:style w:type="paragraph" w:customStyle="1" w:styleId="314">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15">
    <w:name w:val="Char Char Char"/>
    <w:basedOn w:val="1"/>
    <w:qFormat/>
    <w:uiPriority w:val="99"/>
    <w:pPr>
      <w:jc w:val="center"/>
    </w:pPr>
    <w:rPr>
      <w:szCs w:val="20"/>
    </w:rPr>
  </w:style>
  <w:style w:type="paragraph" w:customStyle="1" w:styleId="316">
    <w:name w:val="font1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17">
    <w:name w:val="Normal0"/>
    <w:qFormat/>
    <w:uiPriority w:val="99"/>
    <w:rPr>
      <w:rFonts w:ascii="Calibri" w:hAnsi="Calibri" w:eastAsia="宋体" w:cs="Times New Roman"/>
      <w:lang w:val="en-US" w:eastAsia="en-US" w:bidi="ar-SA"/>
    </w:rPr>
  </w:style>
  <w:style w:type="paragraph" w:customStyle="1" w:styleId="318">
    <w:name w:val="xl7869"/>
    <w:basedOn w:val="1"/>
    <w:qFormat/>
    <w:uiPriority w:val="99"/>
    <w:pPr>
      <w:widowControl/>
      <w:spacing w:before="100" w:beforeLines="0" w:beforeAutospacing="1" w:after="100" w:afterLines="0" w:afterAutospacing="1"/>
      <w:jc w:val="left"/>
      <w:textAlignment w:val="bottom"/>
    </w:pPr>
    <w:rPr>
      <w:rFonts w:ascii="宋体" w:hAnsi="宋体" w:cs="宋体"/>
      <w:color w:val="000000"/>
      <w:kern w:val="0"/>
      <w:sz w:val="20"/>
      <w:szCs w:val="20"/>
    </w:rPr>
  </w:style>
  <w:style w:type="paragraph" w:customStyle="1" w:styleId="319">
    <w:name w:val="Char Char2 Char"/>
    <w:basedOn w:val="1"/>
    <w:semiHidden/>
    <w:qFormat/>
    <w:uiPriority w:val="99"/>
    <w:pPr>
      <w:widowControl/>
      <w:spacing w:after="160" w:afterLines="0" w:line="240" w:lineRule="exact"/>
      <w:jc w:val="left"/>
    </w:pPr>
    <w:rPr>
      <w:rFonts w:ascii="Arial" w:hAnsi="Arial"/>
      <w:kern w:val="0"/>
      <w:sz w:val="22"/>
      <w:szCs w:val="22"/>
      <w:lang w:eastAsia="en-US"/>
    </w:rPr>
  </w:style>
  <w:style w:type="paragraph" w:customStyle="1" w:styleId="320">
    <w:name w:val="CM64"/>
    <w:basedOn w:val="99"/>
    <w:next w:val="99"/>
    <w:qFormat/>
    <w:uiPriority w:val="99"/>
    <w:pPr>
      <w:spacing w:after="415" w:afterLines="0"/>
    </w:pPr>
    <w:rPr>
      <w:rFonts w:ascii="黑体" w:eastAsia="黑体" w:cs="Times New Roman"/>
      <w:color w:val="auto"/>
    </w:rPr>
  </w:style>
  <w:style w:type="paragraph" w:customStyle="1" w:styleId="321">
    <w:name w:val="NormalIndent"/>
    <w:basedOn w:val="1"/>
    <w:qFormat/>
    <w:uiPriority w:val="0"/>
    <w:pPr>
      <w:ind w:firstLine="420"/>
      <w:textAlignment w:val="baseline"/>
    </w:pPr>
  </w:style>
  <w:style w:type="paragraph" w:customStyle="1" w:styleId="322">
    <w:name w:val="样式 标题 1l1I1heading 1h11st levell1+toc 1Chapter title1He..."/>
    <w:basedOn w:val="3"/>
    <w:qFormat/>
    <w:uiPriority w:val="99"/>
    <w:pPr>
      <w:tabs>
        <w:tab w:val="left" w:pos="525"/>
      </w:tabs>
      <w:spacing w:line="360" w:lineRule="auto"/>
    </w:pPr>
    <w:rPr>
      <w:rFonts w:eastAsia="黑体"/>
      <w:bCs w:val="0"/>
      <w:sz w:val="28"/>
      <w:szCs w:val="32"/>
    </w:rPr>
  </w:style>
  <w:style w:type="paragraph" w:customStyle="1" w:styleId="323">
    <w:name w:val="xl74"/>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324">
    <w:name w:val="xl81"/>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styleId="325">
    <w:name w:val="No Spacing"/>
    <w:qFormat/>
    <w:uiPriority w:val="1"/>
    <w:pPr>
      <w:widowControl w:val="0"/>
      <w:jc w:val="both"/>
    </w:pPr>
    <w:rPr>
      <w:rFonts w:ascii="Calibri" w:hAnsi="Calibri" w:eastAsia="宋体" w:cs="Times New Roman"/>
      <w:kern w:val="2"/>
      <w:sz w:val="21"/>
      <w:lang w:val="en-US" w:eastAsia="zh-CN" w:bidi="ar-SA"/>
    </w:rPr>
  </w:style>
  <w:style w:type="paragraph" w:customStyle="1" w:styleId="326">
    <w:name w:val="二级条标题"/>
    <w:basedOn w:val="1"/>
    <w:next w:val="1"/>
    <w:qFormat/>
    <w:uiPriority w:val="99"/>
    <w:pPr>
      <w:widowControl/>
      <w:numPr>
        <w:ilvl w:val="3"/>
        <w:numId w:val="17"/>
      </w:numPr>
      <w:jc w:val="left"/>
      <w:outlineLvl w:val="3"/>
    </w:pPr>
    <w:rPr>
      <w:rFonts w:eastAsia="黑体"/>
      <w:kern w:val="0"/>
      <w:szCs w:val="20"/>
    </w:rPr>
  </w:style>
  <w:style w:type="paragraph" w:customStyle="1" w:styleId="327">
    <w:name w:val="_Style 326"/>
    <w:basedOn w:val="3"/>
    <w:next w:val="1"/>
    <w:qFormat/>
    <w:uiPriority w:val="39"/>
    <w:pPr>
      <w:spacing w:line="578" w:lineRule="auto"/>
      <w:outlineLvl w:val="9"/>
    </w:pPr>
    <w:rPr>
      <w:bCs w:val="0"/>
      <w:szCs w:val="44"/>
      <w:lang w:val="en-US" w:eastAsia="zh-CN"/>
    </w:rPr>
  </w:style>
  <w:style w:type="paragraph" w:customStyle="1" w:styleId="328">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329">
    <w:name w:val="pa-2"/>
    <w:basedOn w:val="1"/>
    <w:qFormat/>
    <w:uiPriority w:val="99"/>
    <w:pPr>
      <w:widowControl/>
      <w:spacing w:before="150" w:beforeLines="0" w:after="150" w:afterLines="0"/>
      <w:jc w:val="left"/>
    </w:pPr>
    <w:rPr>
      <w:rFonts w:ascii="宋体" w:cs="宋体"/>
      <w:kern w:val="0"/>
      <w:sz w:val="24"/>
      <w:lang w:bidi="ar-SA"/>
    </w:rPr>
  </w:style>
  <w:style w:type="paragraph" w:customStyle="1" w:styleId="330">
    <w:name w:val="font20"/>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31">
    <w:name w:val="Char1"/>
    <w:basedOn w:val="1"/>
    <w:qFormat/>
    <w:uiPriority w:val="0"/>
  </w:style>
  <w:style w:type="paragraph" w:customStyle="1" w:styleId="332">
    <w:name w:val="！正文Alt+Z"/>
    <w:basedOn w:val="1"/>
    <w:qFormat/>
    <w:uiPriority w:val="0"/>
    <w:pPr>
      <w:spacing w:line="360" w:lineRule="auto"/>
      <w:ind w:firstLine="200" w:firstLineChars="200"/>
      <w:jc w:val="left"/>
    </w:pPr>
    <w:rPr>
      <w:sz w:val="24"/>
    </w:rPr>
  </w:style>
  <w:style w:type="paragraph" w:customStyle="1" w:styleId="3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334">
    <w:name w:val="Sub Item List"/>
    <w:basedOn w:val="1"/>
    <w:qFormat/>
    <w:uiPriority w:val="99"/>
    <w:pPr>
      <w:widowControl/>
      <w:numPr>
        <w:ilvl w:val="0"/>
        <w:numId w:val="18"/>
      </w:numPr>
      <w:topLinePunct/>
      <w:adjustRightInd w:val="0"/>
      <w:snapToGrid w:val="0"/>
      <w:spacing w:before="80" w:beforeLines="0" w:after="80" w:afterLines="0" w:line="240" w:lineRule="atLeast"/>
      <w:jc w:val="left"/>
    </w:pPr>
    <w:rPr>
      <w:rFonts w:ascii="Arial" w:hAnsi="Arial" w:cs="Arial"/>
      <w:szCs w:val="21"/>
    </w:rPr>
  </w:style>
  <w:style w:type="paragraph" w:customStyle="1" w:styleId="335">
    <w:name w:val="样式3"/>
    <w:basedOn w:val="336"/>
    <w:qFormat/>
    <w:uiPriority w:val="0"/>
    <w:pPr>
      <w:spacing w:line="240" w:lineRule="auto"/>
      <w:ind w:firstLine="0" w:firstLineChars="0"/>
    </w:pPr>
    <w:rPr>
      <w:rFonts w:ascii="Times New Roman" w:hAnsi="Times New Roman"/>
      <w:sz w:val="21"/>
    </w:rPr>
  </w:style>
  <w:style w:type="paragraph" w:customStyle="1" w:styleId="336">
    <w:name w:val="说明正文"/>
    <w:basedOn w:val="1"/>
    <w:qFormat/>
    <w:uiPriority w:val="99"/>
    <w:pPr>
      <w:spacing w:line="360" w:lineRule="auto"/>
      <w:ind w:firstLine="480" w:firstLineChars="200"/>
    </w:pPr>
    <w:rPr>
      <w:rFonts w:ascii="宋体" w:hAnsi="宋体"/>
      <w:sz w:val="24"/>
    </w:rPr>
  </w:style>
  <w:style w:type="paragraph" w:customStyle="1" w:styleId="337">
    <w:name w:val="编号4级"/>
    <w:qFormat/>
    <w:uiPriority w:val="99"/>
    <w:pPr>
      <w:tabs>
        <w:tab w:val="left" w:pos="1843"/>
      </w:tabs>
      <w:spacing w:line="360" w:lineRule="auto"/>
      <w:ind w:left="1843" w:hanging="284"/>
    </w:pPr>
    <w:rPr>
      <w:rFonts w:ascii="Calibri" w:hAnsi="Calibri" w:eastAsia="宋体" w:cs="Times New Roman"/>
      <w:kern w:val="24"/>
      <w:sz w:val="24"/>
      <w:szCs w:val="18"/>
      <w:lang w:val="en-US" w:eastAsia="zh-CN" w:bidi="ar-SA"/>
    </w:rPr>
  </w:style>
  <w:style w:type="paragraph" w:customStyle="1" w:styleId="338">
    <w:name w:val="Char Char Char Char"/>
    <w:basedOn w:val="1"/>
    <w:qFormat/>
    <w:uiPriority w:val="99"/>
    <w:pPr>
      <w:tabs>
        <w:tab w:val="left" w:pos="360"/>
      </w:tabs>
      <w:ind w:firstLine="150" w:firstLineChars="150"/>
    </w:pPr>
    <w:rPr>
      <w:rFonts w:ascii="Arial" w:hAnsi="Arial" w:cs="Arial"/>
      <w:sz w:val="20"/>
      <w:szCs w:val="20"/>
      <w:lang w:bidi="ar-SA"/>
    </w:rPr>
  </w:style>
  <w:style w:type="paragraph" w:customStyle="1" w:styleId="339">
    <w:name w:val="xl7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40">
    <w:name w:val="Char Char"/>
    <w:basedOn w:val="1"/>
    <w:qFormat/>
    <w:uiPriority w:val="99"/>
    <w:rPr>
      <w:rFonts w:ascii="Tahoma" w:hAnsi="Tahoma"/>
      <w:sz w:val="24"/>
      <w:szCs w:val="20"/>
    </w:rPr>
  </w:style>
  <w:style w:type="paragraph" w:customStyle="1" w:styleId="341">
    <w:name w:val="Char Char Char Char1"/>
    <w:basedOn w:val="1"/>
    <w:qFormat/>
    <w:uiPriority w:val="99"/>
    <w:pPr>
      <w:tabs>
        <w:tab w:val="left" w:pos="360"/>
      </w:tabs>
      <w:ind w:firstLine="150" w:firstLineChars="150"/>
    </w:pPr>
    <w:rPr>
      <w:rFonts w:ascii="Arial" w:hAnsi="Arial" w:cs="Arial"/>
      <w:sz w:val="20"/>
      <w:szCs w:val="20"/>
      <w:lang w:bidi="ar-SA"/>
    </w:rPr>
  </w:style>
  <w:style w:type="paragraph" w:customStyle="1" w:styleId="342">
    <w:name w:val="！4级标题Alt+4"/>
    <w:basedOn w:val="1"/>
    <w:next w:val="332"/>
    <w:qFormat/>
    <w:uiPriority w:val="0"/>
    <w:pPr>
      <w:spacing w:line="360" w:lineRule="auto"/>
      <w:ind w:left="400" w:hanging="400" w:hangingChars="400"/>
      <w:jc w:val="left"/>
      <w:outlineLvl w:val="3"/>
    </w:pPr>
    <w:rPr>
      <w:b/>
      <w:bCs/>
      <w:sz w:val="24"/>
    </w:rPr>
  </w:style>
  <w:style w:type="paragraph" w:customStyle="1" w:styleId="343">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000000"/>
      <w:kern w:val="0"/>
      <w:sz w:val="20"/>
      <w:szCs w:val="20"/>
    </w:rPr>
  </w:style>
  <w:style w:type="paragraph" w:customStyle="1" w:styleId="344">
    <w:name w:val="报告正文"/>
    <w:basedOn w:val="1"/>
    <w:qFormat/>
    <w:uiPriority w:val="99"/>
    <w:pPr>
      <w:widowControl/>
      <w:overflowPunct w:val="0"/>
      <w:autoSpaceDE w:val="0"/>
      <w:autoSpaceDN w:val="0"/>
      <w:adjustRightInd w:val="0"/>
      <w:spacing w:after="80" w:afterLines="0" w:line="360" w:lineRule="auto"/>
      <w:ind w:left="570"/>
      <w:textAlignment w:val="baseline"/>
    </w:pPr>
    <w:rPr>
      <w:kern w:val="0"/>
      <w:sz w:val="24"/>
      <w:szCs w:val="20"/>
    </w:rPr>
  </w:style>
  <w:style w:type="paragraph" w:customStyle="1" w:styleId="34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346">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color w:val="000000"/>
      <w:kern w:val="0"/>
      <w:sz w:val="20"/>
      <w:szCs w:val="20"/>
    </w:rPr>
  </w:style>
  <w:style w:type="paragraph" w:customStyle="1" w:styleId="347">
    <w:name w:val="规格书正文"/>
    <w:basedOn w:val="1"/>
    <w:qFormat/>
    <w:uiPriority w:val="0"/>
    <w:pPr>
      <w:ind w:firstLine="420"/>
    </w:pPr>
    <w:rPr>
      <w:rFonts w:ascii="微软雅黑" w:hAnsi="微软雅黑" w:eastAsia="微软雅黑" w:cs="Times New Roman"/>
      <w:szCs w:val="21"/>
    </w:rPr>
  </w:style>
  <w:style w:type="paragraph" w:customStyle="1" w:styleId="348">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349">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50">
    <w:name w:val="font6"/>
    <w:basedOn w:val="1"/>
    <w:qFormat/>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1">
    <w:name w:val="xl76"/>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2">
    <w:name w:val="pa-0"/>
    <w:basedOn w:val="1"/>
    <w:qFormat/>
    <w:uiPriority w:val="99"/>
    <w:pPr>
      <w:widowControl/>
      <w:spacing w:before="150" w:beforeLines="0" w:after="150" w:afterLines="0"/>
      <w:jc w:val="left"/>
    </w:pPr>
    <w:rPr>
      <w:rFonts w:ascii="宋体" w:cs="宋体"/>
      <w:kern w:val="0"/>
      <w:sz w:val="24"/>
      <w:lang w:bidi="ar-SA"/>
    </w:rPr>
  </w:style>
  <w:style w:type="paragraph" w:customStyle="1" w:styleId="353">
    <w:name w:val="编号2级"/>
    <w:qFormat/>
    <w:uiPriority w:val="99"/>
    <w:pPr>
      <w:spacing w:after="62" w:afterLines="20" w:line="400" w:lineRule="exact"/>
    </w:pPr>
    <w:rPr>
      <w:rFonts w:ascii="Calibri" w:hAnsi="Calibri" w:eastAsia="Times New Roman" w:cs="Times New Roman"/>
      <w:kern w:val="2"/>
      <w:sz w:val="24"/>
      <w:szCs w:val="24"/>
      <w:lang w:val="en-US" w:eastAsia="zh-CN" w:bidi="ar-SA"/>
    </w:rPr>
  </w:style>
  <w:style w:type="paragraph" w:customStyle="1" w:styleId="354">
    <w:name w:val="xl82"/>
    <w:basedOn w:val="1"/>
    <w:qFormat/>
    <w:uiPriority w:val="99"/>
    <w:pPr>
      <w:widowControl/>
      <w:spacing w:before="100" w:beforeLines="0" w:beforeAutospacing="1" w:after="100" w:afterLines="0" w:afterAutospacing="1"/>
    </w:pPr>
    <w:rPr>
      <w:rFonts w:ascii="宋体" w:cs="宋体"/>
      <w:b/>
      <w:bCs/>
      <w:kern w:val="0"/>
      <w:sz w:val="20"/>
      <w:szCs w:val="20"/>
      <w:lang w:bidi="ar-SA"/>
    </w:rPr>
  </w:style>
  <w:style w:type="paragraph" w:customStyle="1" w:styleId="355">
    <w:name w:val=" Char Char Char Char"/>
    <w:basedOn w:val="1"/>
    <w:qFormat/>
    <w:uiPriority w:val="0"/>
    <w:pPr>
      <w:widowControl/>
      <w:spacing w:after="160" w:afterLines="0" w:line="240" w:lineRule="exact"/>
      <w:jc w:val="left"/>
    </w:pPr>
    <w:rPr>
      <w:rFonts w:ascii="Verdana" w:hAnsi="Verdana"/>
      <w:kern w:val="0"/>
      <w:szCs w:val="20"/>
    </w:rPr>
  </w:style>
  <w:style w:type="paragraph" w:customStyle="1" w:styleId="356">
    <w:name w:val="正文文本 21"/>
    <w:basedOn w:val="1"/>
    <w:qFormat/>
    <w:uiPriority w:val="0"/>
    <w:pPr>
      <w:autoSpaceDE w:val="0"/>
      <w:autoSpaceDN w:val="0"/>
      <w:adjustRightInd w:val="0"/>
      <w:spacing w:line="360" w:lineRule="atLeast"/>
      <w:textAlignment w:val="baseline"/>
    </w:pPr>
    <w:rPr>
      <w:kern w:val="0"/>
      <w:sz w:val="24"/>
      <w:szCs w:val="20"/>
    </w:rPr>
  </w:style>
  <w:style w:type="paragraph" w:customStyle="1" w:styleId="357">
    <w:name w:val="Normal"/>
    <w:qFormat/>
    <w:uiPriority w:val="0"/>
    <w:pPr>
      <w:widowControl w:val="0"/>
      <w:jc w:val="both"/>
    </w:pPr>
    <w:rPr>
      <w:rFonts w:ascii="Calibri" w:hAnsi="Calibri" w:eastAsia="Times New Roman" w:cs="Times New Roman"/>
      <w:lang w:val="en-US" w:eastAsia="zh-CN" w:bidi="ar-SA"/>
    </w:rPr>
  </w:style>
  <w:style w:type="paragraph" w:customStyle="1" w:styleId="358">
    <w:name w:val="Normal Paragraph"/>
    <w:basedOn w:val="1"/>
    <w:qFormat/>
    <w:uiPriority w:val="99"/>
    <w:pPr>
      <w:spacing w:before="100" w:beforeLines="0" w:beforeAutospacing="1" w:after="100" w:afterLines="0" w:afterAutospacing="1" w:line="360" w:lineRule="auto"/>
      <w:ind w:firstLine="425"/>
    </w:pPr>
    <w:rPr>
      <w:sz w:val="24"/>
    </w:rPr>
  </w:style>
  <w:style w:type="paragraph" w:customStyle="1" w:styleId="359">
    <w:name w:val="列出段落1"/>
    <w:basedOn w:val="1"/>
    <w:qFormat/>
    <w:uiPriority w:val="34"/>
    <w:pPr>
      <w:ind w:firstLine="420" w:firstLineChars="200"/>
    </w:pPr>
    <w:rPr>
      <w:rFonts w:ascii="Calibri" w:hAnsi="Calibri"/>
      <w:szCs w:val="22"/>
    </w:rPr>
  </w:style>
  <w:style w:type="paragraph" w:customStyle="1" w:styleId="360">
    <w:name w:val="正文3级"/>
    <w:qFormat/>
    <w:uiPriority w:val="99"/>
    <w:pPr>
      <w:widowControl w:val="0"/>
      <w:numPr>
        <w:ilvl w:val="5"/>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61">
    <w:name w:val="font1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62">
    <w:name w:val="font16"/>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363">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仿宋_GB2312" w:hAnsi="宋体" w:eastAsia="仿宋_GB2312" w:cs="宋体"/>
      <w:b/>
      <w:bCs/>
      <w:color w:val="000000"/>
      <w:kern w:val="0"/>
      <w:sz w:val="20"/>
      <w:szCs w:val="20"/>
    </w:rPr>
  </w:style>
  <w:style w:type="paragraph" w:customStyle="1" w:styleId="364">
    <w:name w:val="正文缩进1"/>
    <w:basedOn w:val="1"/>
    <w:qFormat/>
    <w:uiPriority w:val="99"/>
    <w:pPr>
      <w:spacing w:line="360" w:lineRule="auto"/>
      <w:ind w:firstLine="200" w:firstLineChars="200"/>
      <w:jc w:val="left"/>
    </w:pPr>
    <w:rPr>
      <w:rFonts w:ascii="宋体" w:hAnsi="宋体"/>
      <w:sz w:val="24"/>
      <w:szCs w:val="22"/>
    </w:rPr>
  </w:style>
  <w:style w:type="paragraph" w:customStyle="1" w:styleId="365">
    <w:name w:val="题注5"/>
    <w:basedOn w:val="1"/>
    <w:next w:val="22"/>
    <w:qFormat/>
    <w:uiPriority w:val="0"/>
    <w:pPr>
      <w:numPr>
        <w:ilvl w:val="1"/>
        <w:numId w:val="15"/>
      </w:numPr>
      <w:tabs>
        <w:tab w:val="left" w:pos="0"/>
        <w:tab w:val="left" w:pos="720"/>
        <w:tab w:val="clear" w:pos="840"/>
      </w:tabs>
      <w:spacing w:line="360" w:lineRule="auto"/>
      <w:ind w:left="720" w:hanging="720"/>
    </w:pPr>
    <w:rPr>
      <w:b/>
      <w:color w:val="000000"/>
      <w:sz w:val="28"/>
      <w:szCs w:val="28"/>
    </w:rPr>
  </w:style>
  <w:style w:type="paragraph" w:customStyle="1" w:styleId="366">
    <w:name w:val="编号3级"/>
    <w:qFormat/>
    <w:uiPriority w:val="99"/>
    <w:pPr>
      <w:numPr>
        <w:ilvl w:val="4"/>
        <w:numId w:val="19"/>
      </w:numPr>
      <w:spacing w:line="400" w:lineRule="exact"/>
    </w:pPr>
    <w:rPr>
      <w:rFonts w:ascii="Calibri" w:hAnsi="Calibri" w:eastAsia="宋体" w:cs="Times New Roman"/>
      <w:kern w:val="2"/>
      <w:sz w:val="24"/>
      <w:szCs w:val="24"/>
      <w:lang w:val="en-US" w:eastAsia="zh-CN" w:bidi="ar-SA"/>
    </w:rPr>
  </w:style>
  <w:style w:type="paragraph" w:customStyle="1" w:styleId="3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368">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369">
    <w:name w:val="正文1级"/>
    <w:qFormat/>
    <w:uiPriority w:val="99"/>
    <w:pPr>
      <w:widowControl w:val="0"/>
      <w:numPr>
        <w:ilvl w:val="1"/>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70">
    <w:name w:val=" Char Char2 Char"/>
    <w:basedOn w:val="1"/>
    <w:semiHidden/>
    <w:qFormat/>
    <w:uiPriority w:val="0"/>
    <w:pPr>
      <w:widowControl/>
      <w:spacing w:after="160" w:afterLines="0" w:line="240" w:lineRule="exact"/>
      <w:jc w:val="left"/>
    </w:pPr>
    <w:rPr>
      <w:rFonts w:ascii="Arial" w:hAnsi="Arial"/>
      <w:kern w:val="0"/>
      <w:sz w:val="22"/>
      <w:szCs w:val="22"/>
      <w:lang w:eastAsia="en-US"/>
    </w:rPr>
  </w:style>
  <w:style w:type="paragraph" w:customStyle="1" w:styleId="371">
    <w:name w:val="Char1 Char Char Char"/>
    <w:basedOn w:val="1"/>
    <w:qFormat/>
    <w:uiPriority w:val="0"/>
    <w:pPr>
      <w:spacing w:line="360" w:lineRule="auto"/>
      <w:ind w:firstLine="200" w:firstLineChars="200"/>
    </w:pPr>
    <w:rPr>
      <w:rFonts w:ascii="宋体" w:hAnsi="宋体" w:cs="宋体"/>
      <w:sz w:val="24"/>
    </w:rPr>
  </w:style>
  <w:style w:type="paragraph" w:customStyle="1" w:styleId="37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73">
    <w:name w:val="Char Char Char Char Char Char1 Char"/>
    <w:basedOn w:val="1"/>
    <w:qFormat/>
    <w:uiPriority w:val="99"/>
    <w:pPr>
      <w:widowControl/>
      <w:spacing w:after="160" w:afterLines="0" w:line="240" w:lineRule="exact"/>
      <w:jc w:val="left"/>
    </w:pPr>
    <w:rPr>
      <w:rFonts w:ascii="Verdana" w:hAnsi="Verdana"/>
      <w:kern w:val="0"/>
      <w:szCs w:val="20"/>
      <w:lang w:eastAsia="en-US"/>
    </w:rPr>
  </w:style>
  <w:style w:type="paragraph" w:customStyle="1" w:styleId="374">
    <w:name w:val="表格(五号)"/>
    <w:basedOn w:val="1"/>
    <w:qFormat/>
    <w:uiPriority w:val="99"/>
    <w:pPr>
      <w:adjustRightInd w:val="0"/>
      <w:snapToGrid w:val="0"/>
      <w:spacing w:before="60" w:beforeLines="0" w:after="60" w:afterLines="0"/>
      <w:ind w:left="11"/>
      <w:jc w:val="center"/>
    </w:pPr>
    <w:rPr>
      <w:kern w:val="0"/>
      <w:szCs w:val="20"/>
    </w:rPr>
  </w:style>
  <w:style w:type="paragraph" w:customStyle="1" w:styleId="375">
    <w:name w:val="msonormalcxspmiddle"/>
    <w:basedOn w:val="1"/>
    <w:qFormat/>
    <w:uiPriority w:val="99"/>
    <w:pPr>
      <w:widowControl/>
      <w:spacing w:before="100" w:beforeLines="0" w:beforeAutospacing="1" w:after="100" w:afterLines="0" w:afterAutospacing="1"/>
      <w:jc w:val="left"/>
    </w:pPr>
    <w:rPr>
      <w:rFonts w:ascii="宋体" w:cs="宋体"/>
      <w:kern w:val="0"/>
      <w:sz w:val="24"/>
      <w:lang w:bidi="ar-SA"/>
    </w:rPr>
  </w:style>
  <w:style w:type="paragraph" w:customStyle="1" w:styleId="376">
    <w:name w:val="font11"/>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377">
    <w:name w:val="样式 样式 样式 左侧:  2 字符1 + 首行缩进:  2 字符1 + 首行缩进:  2 字符"/>
    <w:basedOn w:val="1"/>
    <w:qFormat/>
    <w:uiPriority w:val="0"/>
    <w:pPr>
      <w:widowControl/>
      <w:numPr>
        <w:ilvl w:val="0"/>
        <w:numId w:val="20"/>
      </w:numPr>
      <w:adjustRightInd w:val="0"/>
      <w:spacing w:before="60" w:beforeLines="0" w:after="120" w:afterLines="0" w:line="440" w:lineRule="atLeast"/>
      <w:ind w:left="0" w:firstLine="480"/>
      <w:textAlignment w:val="baseline"/>
    </w:pPr>
    <w:rPr>
      <w:sz w:val="24"/>
      <w:szCs w:val="20"/>
    </w:rPr>
  </w:style>
  <w:style w:type="paragraph" w:customStyle="1" w:styleId="378">
    <w:name w:val="文章内容"/>
    <w:basedOn w:val="1"/>
    <w:qFormat/>
    <w:uiPriority w:val="0"/>
    <w:pPr>
      <w:widowControl/>
      <w:wordWrap/>
      <w:spacing w:line="400" w:lineRule="exact"/>
      <w:ind w:firstLine="200" w:firstLineChars="200"/>
    </w:pPr>
    <w:rPr>
      <w:szCs w:val="20"/>
    </w:rPr>
  </w:style>
  <w:style w:type="paragraph" w:customStyle="1" w:styleId="379">
    <w:name w:val="font13"/>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80">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83">
    <w:name w:val="xl6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8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385">
    <w:name w:val="_Style 384"/>
    <w:unhideWhenUsed/>
    <w:qFormat/>
    <w:uiPriority w:val="99"/>
    <w:rPr>
      <w:rFonts w:ascii="Calibri" w:hAnsi="Calibri" w:eastAsia="宋体" w:cs="Times New Roman"/>
      <w:kern w:val="2"/>
      <w:sz w:val="21"/>
      <w:szCs w:val="24"/>
      <w:lang w:val="en-US" w:eastAsia="zh-CN" w:bidi="ar-SA"/>
    </w:rPr>
  </w:style>
  <w:style w:type="paragraph" w:customStyle="1" w:styleId="386">
    <w:name w:val="表格样式 5"/>
    <w:qFormat/>
    <w:uiPriority w:val="0"/>
    <w:pPr>
      <w:jc w:val="both"/>
    </w:pPr>
    <w:rPr>
      <w:rFonts w:ascii="微软雅黑" w:hAnsi="微软雅黑" w:eastAsia="微软雅黑" w:cs="Helvetica"/>
      <w:color w:val="FF0000"/>
      <w:sz w:val="21"/>
      <w:szCs w:val="21"/>
      <w:lang w:val="en-US" w:eastAsia="zh-CN" w:bidi="ar-SA"/>
    </w:rPr>
  </w:style>
  <w:style w:type="paragraph" w:customStyle="1" w:styleId="387">
    <w:name w:val="sanxiang2"/>
    <w:basedOn w:val="1"/>
    <w:qFormat/>
    <w:uiPriority w:val="0"/>
    <w:pPr>
      <w:keepNext/>
      <w:snapToGrid w:val="0"/>
      <w:spacing w:before="624" w:beforeLines="200" w:after="312" w:afterLines="100"/>
      <w:jc w:val="center"/>
      <w:outlineLvl w:val="1"/>
    </w:pPr>
    <w:rPr>
      <w:rFonts w:ascii="宋体" w:hAnsi="宋体"/>
      <w:b/>
      <w:w w:val="120"/>
      <w:szCs w:val="21"/>
    </w:rPr>
  </w:style>
  <w:style w:type="paragraph" w:customStyle="1" w:styleId="388">
    <w:name w:val="font18"/>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389">
    <w:name w:val="font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0">
    <w:name w:val="表格内容"/>
    <w:basedOn w:val="1"/>
    <w:qFormat/>
    <w:uiPriority w:val="99"/>
    <w:pPr>
      <w:spacing w:line="360" w:lineRule="auto"/>
      <w:jc w:val="center"/>
    </w:pPr>
    <w:rPr>
      <w:rFonts w:cs="宋体"/>
      <w:sz w:val="18"/>
      <w:szCs w:val="20"/>
    </w:rPr>
  </w:style>
  <w:style w:type="paragraph" w:customStyle="1" w:styleId="391">
    <w:name w:val="标准小四"/>
    <w:basedOn w:val="1"/>
    <w:qFormat/>
    <w:uiPriority w:val="0"/>
    <w:pPr>
      <w:spacing w:line="360" w:lineRule="auto"/>
      <w:ind w:firstLine="480" w:firstLineChars="200"/>
    </w:pPr>
    <w:rPr>
      <w:rFonts w:ascii="Arial" w:hAnsi="Arial"/>
      <w:sz w:val="24"/>
      <w:szCs w:val="21"/>
    </w:rPr>
  </w:style>
  <w:style w:type="paragraph" w:customStyle="1" w:styleId="39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93">
    <w:name w:val="内文"/>
    <w:basedOn w:val="1"/>
    <w:qFormat/>
    <w:uiPriority w:val="0"/>
    <w:pPr>
      <w:spacing w:line="360" w:lineRule="auto"/>
    </w:pPr>
    <w:rPr>
      <w:rFonts w:ascii="Calibri" w:hAnsi="Calibri"/>
    </w:rPr>
  </w:style>
  <w:style w:type="paragraph" w:customStyle="1" w:styleId="394">
    <w:name w:val="font2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5">
    <w:name w:val="xl36"/>
    <w:basedOn w:val="1"/>
    <w:qFormat/>
    <w:uiPriority w:val="0"/>
    <w:pPr>
      <w:widowControl/>
      <w:pBdr>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396">
    <w:name w:val="样式5"/>
    <w:basedOn w:val="1"/>
    <w:qFormat/>
    <w:uiPriority w:val="99"/>
    <w:pPr>
      <w:widowControl/>
      <w:numPr>
        <w:ilvl w:val="1"/>
        <w:numId w:val="21"/>
      </w:numPr>
      <w:spacing w:before="156" w:beforeLines="50" w:after="156" w:afterLines="50"/>
    </w:pPr>
    <w:rPr>
      <w:kern w:val="0"/>
    </w:rPr>
  </w:style>
  <w:style w:type="paragraph" w:customStyle="1" w:styleId="397">
    <w:name w:val="p15"/>
    <w:basedOn w:val="1"/>
    <w:qFormat/>
    <w:uiPriority w:val="99"/>
    <w:pPr>
      <w:widowControl/>
    </w:pPr>
    <w:rPr>
      <w:rFonts w:ascii="宋体" w:cs="宋体"/>
      <w:kern w:val="0"/>
      <w:szCs w:val="21"/>
      <w:lang w:bidi="ar-SA"/>
    </w:rPr>
  </w:style>
  <w:style w:type="paragraph" w:customStyle="1" w:styleId="398">
    <w:name w:val="Char Char Char1 Char"/>
    <w:basedOn w:val="1"/>
    <w:qFormat/>
    <w:uiPriority w:val="99"/>
    <w:pPr>
      <w:adjustRightInd w:val="0"/>
      <w:textAlignment w:val="baseline"/>
    </w:pPr>
    <w:rPr>
      <w:bCs/>
      <w:kern w:val="0"/>
    </w:rPr>
  </w:style>
  <w:style w:type="paragraph" w:customStyle="1" w:styleId="399">
    <w:name w:val="默认段落字体 Para Char Char Char Char Char Char Char Char Char1 Char Char Char Char Char Char Char"/>
    <w:basedOn w:val="26"/>
    <w:qFormat/>
    <w:uiPriority w:val="0"/>
    <w:rPr>
      <w:rFonts w:ascii="Tahoma" w:hAnsi="Tahoma"/>
      <w:sz w:val="24"/>
      <w:lang w:val="en-US" w:eastAsia="zh-CN"/>
    </w:rPr>
  </w:style>
  <w:style w:type="paragraph" w:customStyle="1" w:styleId="400">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401">
    <w:name w:val="xl7876"/>
    <w:basedOn w:val="1"/>
    <w:qFormat/>
    <w:uiPriority w:val="99"/>
    <w:pPr>
      <w:widowControl/>
      <w:spacing w:before="100" w:beforeLines="0" w:beforeAutospacing="1" w:after="100" w:afterLines="0" w:afterAutospacing="1"/>
      <w:jc w:val="center"/>
    </w:pPr>
    <w:rPr>
      <w:rFonts w:ascii="宋体" w:hAnsi="宋体" w:cs="宋体"/>
      <w:color w:val="000000"/>
      <w:kern w:val="0"/>
      <w:sz w:val="20"/>
      <w:szCs w:val="20"/>
    </w:rPr>
  </w:style>
  <w:style w:type="paragraph" w:customStyle="1" w:styleId="40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40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4">
    <w:name w:val="Notes Heading in Table"/>
    <w:next w:val="1"/>
    <w:qFormat/>
    <w:uiPriority w:val="99"/>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05">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40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07">
    <w:name w:val="xl40"/>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08">
    <w:name w:val="Char Char1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09">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41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宋体" w:hAnsi="宋体" w:cs="宋体"/>
      <w:kern w:val="0"/>
      <w:sz w:val="16"/>
      <w:szCs w:val="16"/>
    </w:rPr>
  </w:style>
  <w:style w:type="paragraph" w:customStyle="1" w:styleId="411">
    <w:name w:val="样式 标题 3h:33H3Kop 3Vl3Level 3 Headh3sect1.2.3Alt+31.1.1..."/>
    <w:basedOn w:val="5"/>
    <w:qFormat/>
    <w:uiPriority w:val="99"/>
    <w:pPr>
      <w:numPr>
        <w:ilvl w:val="2"/>
        <w:numId w:val="19"/>
      </w:numPr>
      <w:spacing w:before="312" w:beforeLines="0" w:after="312" w:afterLines="0"/>
    </w:pPr>
    <w:rPr>
      <w:rFonts w:cs="宋体"/>
      <w:sz w:val="30"/>
      <w:szCs w:val="20"/>
      <w:lang w:bidi="ar-SA"/>
    </w:rPr>
  </w:style>
  <w:style w:type="paragraph" w:customStyle="1" w:styleId="412">
    <w:name w:val="标题2"/>
    <w:basedOn w:val="413"/>
    <w:qFormat/>
    <w:uiPriority w:val="99"/>
  </w:style>
  <w:style w:type="paragraph" w:customStyle="1" w:styleId="413">
    <w:name w:val="样式 标题 2HD2Heading 2 HiddenHeading 2 CCBSheading 2Titre3H2..."/>
    <w:basedOn w:val="4"/>
    <w:qFormat/>
    <w:uiPriority w:val="99"/>
    <w:pPr>
      <w:spacing w:line="360" w:lineRule="auto"/>
    </w:pPr>
    <w:rPr>
      <w:rFonts w:ascii="宋体" w:eastAsia="宋体" w:cs="宋体"/>
      <w:sz w:val="24"/>
      <w:lang w:bidi="ar-SA"/>
    </w:rPr>
  </w:style>
  <w:style w:type="paragraph" w:customStyle="1" w:styleId="414">
    <w:name w:val="样式 首行缩进:  0.85 厘米 段前: 2.5 磅 段后: 6 磅 行距: 1.5 倍行距"/>
    <w:basedOn w:val="1"/>
    <w:qFormat/>
    <w:uiPriority w:val="99"/>
    <w:pPr>
      <w:spacing w:before="50" w:beforeLines="0" w:after="120" w:afterLines="0" w:line="360" w:lineRule="auto"/>
      <w:ind w:firstLine="480"/>
    </w:pPr>
    <w:rPr>
      <w:rFonts w:cs="宋体"/>
      <w:sz w:val="24"/>
      <w:szCs w:val="20"/>
    </w:rPr>
  </w:style>
  <w:style w:type="paragraph" w:customStyle="1" w:styleId="41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16">
    <w:name w:val="样式1"/>
    <w:basedOn w:val="6"/>
    <w:qFormat/>
    <w:uiPriority w:val="99"/>
    <w:rPr>
      <w:rFonts w:ascii="宋体" w:hAnsi="宋体"/>
      <w:sz w:val="24"/>
      <w:szCs w:val="24"/>
    </w:rPr>
  </w:style>
  <w:style w:type="paragraph" w:customStyle="1" w:styleId="4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18">
    <w:name w:val="just"/>
    <w:basedOn w:val="1"/>
    <w:qFormat/>
    <w:uiPriority w:val="99"/>
    <w:pPr>
      <w:widowControl/>
      <w:spacing w:before="100" w:beforeLines="0" w:beforeAutospacing="1" w:after="100" w:afterLines="0" w:afterAutospacing="1" w:line="360" w:lineRule="auto"/>
      <w:ind w:firstLine="510"/>
    </w:pPr>
    <w:rPr>
      <w:rFonts w:ascii="Geneva" w:hAnsi="Geneva"/>
      <w:kern w:val="0"/>
      <w:sz w:val="24"/>
    </w:rPr>
  </w:style>
  <w:style w:type="paragraph" w:customStyle="1" w:styleId="419">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0">
    <w:name w:val="xl41"/>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21">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22">
    <w:name w:val="Item Step"/>
    <w:qFormat/>
    <w:uiPriority w:val="99"/>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423">
    <w:name w:val="样式2"/>
    <w:basedOn w:val="1"/>
    <w:qFormat/>
    <w:uiPriority w:val="99"/>
    <w:pPr>
      <w:spacing w:line="360" w:lineRule="auto"/>
      <w:ind w:firstLine="200" w:firstLineChars="200"/>
    </w:pPr>
    <w:rPr>
      <w:rFonts w:ascii="宋体" w:hAnsi="宋体"/>
      <w:sz w:val="24"/>
    </w:rPr>
  </w:style>
  <w:style w:type="paragraph" w:customStyle="1" w:styleId="424">
    <w:name w:val="正文1"/>
    <w:basedOn w:val="1"/>
    <w:qFormat/>
    <w:uiPriority w:val="99"/>
    <w:pPr>
      <w:spacing w:line="360" w:lineRule="auto"/>
      <w:ind w:left="428" w:leftChars="428" w:firstLine="199" w:firstLineChars="199"/>
    </w:pPr>
    <w:rPr>
      <w:rFonts w:ascii="宋体"/>
      <w:color w:val="000000"/>
      <w:sz w:val="24"/>
    </w:rPr>
  </w:style>
  <w:style w:type="paragraph" w:customStyle="1" w:styleId="425">
    <w:name w:val="xl31"/>
    <w:basedOn w:val="1"/>
    <w:qFormat/>
    <w:uiPriority w:val="0"/>
    <w:pPr>
      <w:widowControl/>
      <w:pBdr>
        <w:left w:val="single" w:color="008080" w:sz="4" w:space="0"/>
        <w:right w:val="single" w:color="008080" w:sz="4" w:space="0"/>
      </w:pBdr>
      <w:shd w:val="clear" w:color="9999FF" w:fill="FFFFFF"/>
      <w:spacing w:before="100" w:beforeLines="0" w:beforeAutospacing="1" w:after="100" w:afterLines="0" w:afterAutospacing="1"/>
      <w:jc w:val="left"/>
    </w:pPr>
    <w:rPr>
      <w:rFonts w:ascii="宋体" w:hAnsi="宋体"/>
      <w:color w:val="000000"/>
      <w:kern w:val="0"/>
      <w:sz w:val="24"/>
    </w:rPr>
  </w:style>
  <w:style w:type="paragraph" w:customStyle="1" w:styleId="426">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427">
    <w:name w:val="三级条标题"/>
    <w:basedOn w:val="326"/>
    <w:next w:val="1"/>
    <w:qFormat/>
    <w:uiPriority w:val="99"/>
    <w:pPr>
      <w:numPr>
        <w:ilvl w:val="4"/>
        <w:numId w:val="17"/>
      </w:numPr>
      <w:tabs>
        <w:tab w:val="left" w:pos="360"/>
        <w:tab w:val="clear" w:pos="0"/>
      </w:tabs>
      <w:outlineLvl w:val="4"/>
    </w:pPr>
  </w:style>
  <w:style w:type="paragraph" w:customStyle="1" w:styleId="428">
    <w:name w:val="Char Char Char Char Char Char Char"/>
    <w:basedOn w:val="1"/>
    <w:qFormat/>
    <w:uiPriority w:val="99"/>
    <w:pPr>
      <w:widowControl/>
      <w:spacing w:after="160" w:afterLines="0" w:line="240" w:lineRule="exact"/>
      <w:jc w:val="left"/>
    </w:pPr>
    <w:rPr>
      <w:rFonts w:ascii="Verdana" w:hAnsi="Verdana" w:eastAsia="仿宋_GB2312"/>
      <w:kern w:val="0"/>
      <w:sz w:val="24"/>
      <w:szCs w:val="20"/>
      <w:lang w:eastAsia="en-US"/>
    </w:rPr>
  </w:style>
  <w:style w:type="paragraph" w:customStyle="1" w:styleId="429">
    <w:name w:val="表号"/>
    <w:basedOn w:val="1"/>
    <w:next w:val="1"/>
    <w:qFormat/>
    <w:uiPriority w:val="99"/>
    <w:pPr>
      <w:spacing w:before="312" w:beforeLines="100" w:after="156" w:afterLines="50"/>
      <w:jc w:val="center"/>
    </w:pPr>
    <w:rPr>
      <w:rFonts w:eastAsia="黑体"/>
    </w:rPr>
  </w:style>
  <w:style w:type="paragraph" w:customStyle="1" w:styleId="430">
    <w:name w:val="List Paragraph1"/>
    <w:basedOn w:val="1"/>
    <w:qFormat/>
    <w:uiPriority w:val="99"/>
    <w:pPr>
      <w:ind w:firstLine="420" w:firstLineChars="200"/>
    </w:pPr>
    <w:rPr>
      <w:rFonts w:ascii="Calibri" w:hAnsi="Calibri"/>
      <w:szCs w:val="22"/>
    </w:rPr>
  </w:style>
  <w:style w:type="paragraph" w:customStyle="1" w:styleId="431">
    <w:name w:val="默认段落字体 Para Char Char Char Char Char Char Char Char Char Char Char Char Char Char"/>
    <w:basedOn w:val="26"/>
    <w:qFormat/>
    <w:uiPriority w:val="99"/>
  </w:style>
  <w:style w:type="paragraph" w:customStyle="1" w:styleId="432">
    <w:name w:val="font1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3">
    <w:name w:val="！3级标题Alt+3"/>
    <w:basedOn w:val="1"/>
    <w:next w:val="332"/>
    <w:qFormat/>
    <w:uiPriority w:val="0"/>
    <w:pPr>
      <w:spacing w:line="360" w:lineRule="auto"/>
      <w:ind w:left="300" w:hanging="300" w:hangingChars="300"/>
      <w:jc w:val="left"/>
      <w:outlineLvl w:val="2"/>
    </w:pPr>
    <w:rPr>
      <w:b/>
      <w:bCs/>
      <w:sz w:val="28"/>
      <w:szCs w:val="28"/>
    </w:rPr>
  </w:style>
  <w:style w:type="paragraph" w:customStyle="1" w:styleId="434">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35">
    <w:name w:val="样式6"/>
    <w:basedOn w:val="1"/>
    <w:qFormat/>
    <w:uiPriority w:val="99"/>
    <w:pPr>
      <w:widowControl/>
      <w:numPr>
        <w:ilvl w:val="1"/>
        <w:numId w:val="22"/>
      </w:numPr>
      <w:tabs>
        <w:tab w:val="left" w:pos="1800"/>
        <w:tab w:val="clear" w:pos="780"/>
      </w:tabs>
      <w:spacing w:before="156" w:beforeLines="50" w:after="156" w:afterLines="50"/>
      <w:ind w:left="1800" w:firstLine="899" w:firstLineChars="428"/>
    </w:pPr>
    <w:rPr>
      <w:kern w:val="0"/>
    </w:rPr>
  </w:style>
  <w:style w:type="paragraph" w:customStyle="1" w:styleId="436">
    <w:name w:val="正文-带编号1)"/>
    <w:basedOn w:val="1"/>
    <w:qFormat/>
    <w:uiPriority w:val="99"/>
    <w:pPr>
      <w:tabs>
        <w:tab w:val="left" w:pos="2409"/>
      </w:tabs>
      <w:spacing w:line="400" w:lineRule="exact"/>
      <w:ind w:left="2410"/>
    </w:pPr>
    <w:rPr>
      <w:rFonts w:ascii="Arial" w:hAnsi="Arial"/>
    </w:rPr>
  </w:style>
  <w:style w:type="paragraph" w:customStyle="1" w:styleId="437">
    <w:name w:val="xl7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8">
    <w:name w:val="Block Label"/>
    <w:basedOn w:val="1"/>
    <w:next w:val="1"/>
    <w:qFormat/>
    <w:uiPriority w:val="99"/>
    <w:pPr>
      <w:keepNext/>
      <w:keepLines/>
      <w:widowControl/>
      <w:topLinePunct/>
      <w:adjustRightInd w:val="0"/>
      <w:snapToGrid w:val="0"/>
      <w:spacing w:before="300" w:beforeLines="0" w:after="80" w:afterLines="0" w:line="240" w:lineRule="atLeast"/>
      <w:jc w:val="left"/>
      <w:outlineLvl w:val="3"/>
    </w:pPr>
    <w:rPr>
      <w:rFonts w:ascii="Arial" w:hAnsi="Arial" w:eastAsia="黑体" w:cs="Book Antiqua"/>
      <w:bCs/>
      <w:kern w:val="0"/>
      <w:sz w:val="26"/>
      <w:szCs w:val="26"/>
    </w:rPr>
  </w:style>
  <w:style w:type="paragraph" w:customStyle="1" w:styleId="439">
    <w:name w:val="xl3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4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41">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442">
    <w:name w:val="Item List in Table"/>
    <w:basedOn w:val="1"/>
    <w:qFormat/>
    <w:uiPriority w:val="99"/>
    <w:pPr>
      <w:numPr>
        <w:ilvl w:val="0"/>
        <w:numId w:val="23"/>
      </w:numPr>
      <w:topLinePunct/>
      <w:adjustRightInd w:val="0"/>
      <w:snapToGrid w:val="0"/>
      <w:spacing w:before="80" w:beforeLines="0" w:after="80" w:afterLines="0" w:line="240" w:lineRule="atLeast"/>
      <w:jc w:val="left"/>
    </w:pPr>
    <w:rPr>
      <w:rFonts w:ascii="Arial" w:hAnsi="Arial" w:cs="Arial"/>
      <w:kern w:val="0"/>
      <w:szCs w:val="21"/>
    </w:rPr>
  </w:style>
  <w:style w:type="paragraph" w:customStyle="1" w:styleId="443">
    <w:name w:val="(符号)四标题1.1"/>
    <w:basedOn w:val="1"/>
    <w:qFormat/>
    <w:uiPriority w:val="0"/>
    <w:pPr>
      <w:numPr>
        <w:ilvl w:val="0"/>
        <w:numId w:val="0"/>
      </w:numPr>
      <w:tabs>
        <w:tab w:val="left" w:pos="576"/>
      </w:tabs>
      <w:spacing w:line="500" w:lineRule="exact"/>
      <w:ind w:left="576" w:hanging="576"/>
    </w:pPr>
    <w:rPr>
      <w:rFonts w:ascii="宋体" w:hAnsi="宋体" w:cs="宋体"/>
      <w:color w:val="000000"/>
      <w:kern w:val="0"/>
      <w:sz w:val="24"/>
      <w:szCs w:val="20"/>
    </w:rPr>
  </w:style>
  <w:style w:type="paragraph" w:customStyle="1" w:styleId="444">
    <w:name w:val=" Char"/>
    <w:basedOn w:val="1"/>
    <w:qFormat/>
    <w:uiPriority w:val="0"/>
  </w:style>
  <w:style w:type="paragraph" w:customStyle="1" w:styleId="445">
    <w:name w:val="10"/>
    <w:basedOn w:val="1"/>
    <w:qFormat/>
    <w:uiPriority w:val="99"/>
    <w:pPr>
      <w:spacing w:line="360" w:lineRule="auto"/>
      <w:ind w:firstLine="454"/>
    </w:pPr>
    <w:rPr>
      <w:rFonts w:ascii="Tahoma" w:hAnsi="Tahoma"/>
      <w:sz w:val="24"/>
      <w:szCs w:val="20"/>
    </w:rPr>
  </w:style>
  <w:style w:type="paragraph" w:customStyle="1" w:styleId="446">
    <w:name w:val="Char"/>
    <w:basedOn w:val="1"/>
    <w:qFormat/>
    <w:uiPriority w:val="0"/>
  </w:style>
  <w:style w:type="paragraph" w:customStyle="1" w:styleId="447">
    <w:name w:val="pa-3"/>
    <w:basedOn w:val="1"/>
    <w:qFormat/>
    <w:uiPriority w:val="99"/>
    <w:pPr>
      <w:widowControl/>
      <w:spacing w:before="150" w:beforeLines="0" w:after="150" w:afterLines="0"/>
      <w:jc w:val="left"/>
    </w:pPr>
    <w:rPr>
      <w:rFonts w:ascii="宋体" w:cs="宋体"/>
      <w:kern w:val="0"/>
      <w:sz w:val="24"/>
      <w:lang w:bidi="ar-SA"/>
    </w:rPr>
  </w:style>
  <w:style w:type="paragraph" w:customStyle="1" w:styleId="4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正文(首行缩进）"/>
    <w:basedOn w:val="1"/>
    <w:qFormat/>
    <w:uiPriority w:val="99"/>
    <w:pPr>
      <w:adjustRightInd w:val="0"/>
      <w:snapToGrid w:val="0"/>
      <w:spacing w:line="288" w:lineRule="auto"/>
      <w:ind w:firstLine="200"/>
      <w:jc w:val="left"/>
      <w:textAlignment w:val="baseline"/>
    </w:pPr>
    <w:rPr>
      <w:rFonts w:ascii="宋体" w:hAnsi="宋体"/>
      <w:kern w:val="0"/>
      <w:sz w:val="24"/>
    </w:rPr>
  </w:style>
  <w:style w:type="paragraph" w:customStyle="1" w:styleId="450">
    <w:name w:val=" Char Char Char Char Char Char Char Char"/>
    <w:basedOn w:val="1"/>
    <w:qFormat/>
    <w:uiPriority w:val="0"/>
    <w:pPr>
      <w:tabs>
        <w:tab w:val="left" w:pos="360"/>
      </w:tabs>
    </w:pPr>
    <w:rPr>
      <w:sz w:val="24"/>
    </w:rPr>
  </w:style>
  <w:style w:type="paragraph" w:customStyle="1" w:styleId="451">
    <w:name w:val="样式 小四 首行缩进:  2 字符"/>
    <w:basedOn w:val="1"/>
    <w:qFormat/>
    <w:uiPriority w:val="99"/>
    <w:pPr>
      <w:spacing w:line="300" w:lineRule="auto"/>
      <w:ind w:firstLine="480" w:firstLineChars="200"/>
    </w:pPr>
    <w:rPr>
      <w:sz w:val="24"/>
      <w:szCs w:val="20"/>
    </w:rPr>
  </w:style>
  <w:style w:type="paragraph" w:customStyle="1" w:styleId="452">
    <w:name w:val="font24"/>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3">
    <w:name w:val="xl23"/>
    <w:basedOn w:val="1"/>
    <w:qFormat/>
    <w:uiPriority w:val="0"/>
    <w:pPr>
      <w:widowControl/>
      <w:spacing w:before="100" w:beforeLines="0" w:beforeAutospacing="1" w:after="100" w:afterLines="0" w:afterAutospacing="1"/>
    </w:pPr>
    <w:rPr>
      <w:rFonts w:ascii="Arial Unicode MS" w:hAnsi="Arial Unicode MS"/>
      <w:kern w:val="0"/>
      <w:szCs w:val="21"/>
    </w:rPr>
  </w:style>
  <w:style w:type="paragraph" w:customStyle="1" w:styleId="454">
    <w:name w:val="编号1级"/>
    <w:qFormat/>
    <w:uiPriority w:val="99"/>
    <w:pPr>
      <w:spacing w:after="93" w:afterLines="30" w:line="400" w:lineRule="exact"/>
      <w:outlineLvl w:val="8"/>
    </w:pPr>
    <w:rPr>
      <w:rFonts w:ascii="Calibri" w:hAnsi="Calibri" w:eastAsia="宋体" w:cs="Times New Roman"/>
      <w:b/>
      <w:kern w:val="2"/>
      <w:sz w:val="24"/>
      <w:szCs w:val="28"/>
      <w:lang w:val="en-US" w:eastAsia="zh-CN" w:bidi="ar-SA"/>
    </w:rPr>
  </w:style>
  <w:style w:type="paragraph" w:customStyle="1" w:styleId="455">
    <w:name w:val="haikang"/>
    <w:basedOn w:val="1"/>
    <w:qFormat/>
    <w:uiPriority w:val="0"/>
    <w:pPr>
      <w:widowControl/>
      <w:spacing w:before="100" w:beforeLines="0" w:beforeAutospacing="1" w:after="100" w:afterLines="0" w:afterAutospacing="1"/>
      <w:jc w:val="left"/>
    </w:pPr>
    <w:rPr>
      <w:rFonts w:eastAsia="仿宋"/>
      <w:color w:val="000000"/>
      <w:kern w:val="0"/>
      <w:sz w:val="18"/>
      <w:szCs w:val="18"/>
    </w:rPr>
  </w:style>
  <w:style w:type="paragraph" w:customStyle="1" w:styleId="456">
    <w:name w:val="默认段落字体 Para Char"/>
    <w:basedOn w:val="1"/>
    <w:qFormat/>
    <w:uiPriority w:val="0"/>
    <w:rPr>
      <w:rFonts w:cs="Arial"/>
    </w:rPr>
  </w:style>
  <w:style w:type="paragraph" w:customStyle="1" w:styleId="457">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458">
    <w:name w:val="font10"/>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9">
    <w:name w:val="自由格式"/>
    <w:qFormat/>
    <w:uiPriority w:val="99"/>
    <w:rPr>
      <w:rFonts w:ascii="Helvetica" w:hAnsi="Helvetica" w:eastAsia="ヒラギノ角ゴ Pro W3" w:cs="Times New Roman"/>
      <w:color w:val="000000"/>
      <w:sz w:val="24"/>
      <w:lang w:val="en-US" w:eastAsia="zh-CN" w:bidi="ar-SA"/>
    </w:rPr>
  </w:style>
  <w:style w:type="paragraph" w:customStyle="1" w:styleId="460">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color w:val="000000"/>
      <w:kern w:val="0"/>
      <w:sz w:val="16"/>
      <w:szCs w:val="16"/>
    </w:rPr>
  </w:style>
  <w:style w:type="paragraph" w:customStyle="1" w:styleId="461">
    <w:name w:val="默认段落字体 Para Char Char Char Char Char Char Char"/>
    <w:basedOn w:val="1"/>
    <w:qFormat/>
    <w:uiPriority w:val="99"/>
    <w:pPr>
      <w:jc w:val="left"/>
    </w:pPr>
    <w:rPr>
      <w:rFonts w:ascii="Tahoma" w:hAnsi="Tahoma"/>
      <w:sz w:val="24"/>
      <w:szCs w:val="20"/>
    </w:rPr>
  </w:style>
  <w:style w:type="paragraph" w:customStyle="1" w:styleId="462">
    <w:name w:val="xl7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3">
    <w:name w:val="MyPoints"/>
    <w:basedOn w:val="1"/>
    <w:qFormat/>
    <w:uiPriority w:val="99"/>
    <w:pPr>
      <w:widowControl/>
      <w:numPr>
        <w:ilvl w:val="0"/>
        <w:numId w:val="0"/>
      </w:numPr>
      <w:ind w:left="936" w:hanging="360"/>
      <w:jc w:val="left"/>
    </w:pPr>
    <w:rPr>
      <w:rFonts w:ascii="Century Gothic" w:hAnsi="Century Gothic"/>
      <w:kern w:val="0"/>
      <w:sz w:val="20"/>
      <w:szCs w:val="20"/>
      <w:lang w:val="en-GB" w:eastAsia="en-US"/>
    </w:rPr>
  </w:style>
  <w:style w:type="paragraph" w:customStyle="1" w:styleId="464">
    <w:name w:val="图表文字"/>
    <w:qFormat/>
    <w:uiPriority w:val="99"/>
    <w:rPr>
      <w:rFonts w:ascii="Calibri" w:hAnsi="Calibri" w:eastAsia="宋体" w:cs="Times New Roman"/>
      <w:sz w:val="21"/>
      <w:szCs w:val="21"/>
      <w:lang w:val="en-US" w:eastAsia="zh-CN" w:bidi="ar-SA"/>
    </w:rPr>
  </w:style>
  <w:style w:type="paragraph" w:customStyle="1" w:styleId="465">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466">
    <w:name w:val="样式 宋体 小四 行距: 1.5 倍行距"/>
    <w:basedOn w:val="1"/>
    <w:qFormat/>
    <w:uiPriority w:val="99"/>
    <w:pPr>
      <w:spacing w:line="360" w:lineRule="auto"/>
      <w:ind w:firstLine="200" w:firstLineChars="200"/>
    </w:pPr>
    <w:rPr>
      <w:rFonts w:ascii="宋体" w:hAnsi="宋体" w:cs="宋体"/>
      <w:sz w:val="24"/>
      <w:szCs w:val="20"/>
    </w:rPr>
  </w:style>
  <w:style w:type="paragraph" w:customStyle="1" w:styleId="467">
    <w:name w:val="xl68"/>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8">
    <w:name w:val="xl7875"/>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69">
    <w:name w:val=" Char Char Char Char Char Char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470">
    <w:name w:val="样式 标题 1章H11. heading 1标准章Alt+1h1Huvudrubrikh11h12h13h..."/>
    <w:basedOn w:val="1"/>
    <w:qFormat/>
    <w:uiPriority w:val="99"/>
  </w:style>
  <w:style w:type="paragraph" w:customStyle="1" w:styleId="471">
    <w:name w:val="样式 标题 3标题 3 Char Char Char Char(A-3)sect1.2.3h3H3 + 加粗 段前:..."/>
    <w:basedOn w:val="5"/>
    <w:qFormat/>
    <w:uiPriority w:val="99"/>
    <w:pPr>
      <w:keepNext w:val="0"/>
      <w:tabs>
        <w:tab w:val="left" w:pos="1080"/>
      </w:tabs>
      <w:spacing w:before="120" w:beforeLines="0" w:after="0" w:afterLines="0"/>
    </w:pPr>
    <w:rPr>
      <w:rFonts w:eastAsia="黑体" w:cs="宋体"/>
      <w:b w:val="0"/>
      <w:sz w:val="24"/>
      <w:szCs w:val="20"/>
      <w:lang w:bidi="ar-SA"/>
    </w:rPr>
  </w:style>
  <w:style w:type="paragraph" w:customStyle="1" w:styleId="4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473">
    <w:name w:val="Char2"/>
    <w:basedOn w:val="1"/>
    <w:qFormat/>
    <w:uiPriority w:val="99"/>
  </w:style>
  <w:style w:type="paragraph" w:customStyle="1" w:styleId="474">
    <w:name w:val="xl78"/>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75">
    <w:name w:val="样式 标题 2 + 宋体 小三 段前: 0 磅 段后: 12 磅 行距: 1.5 倍行距"/>
    <w:basedOn w:val="4"/>
    <w:qFormat/>
    <w:uiPriority w:val="99"/>
    <w:pPr>
      <w:numPr>
        <w:ilvl w:val="1"/>
        <w:numId w:val="24"/>
      </w:numPr>
      <w:spacing w:before="0" w:beforeLines="0" w:after="312" w:afterLines="100" w:line="360" w:lineRule="auto"/>
    </w:pPr>
    <w:rPr>
      <w:rFonts w:ascii="宋体" w:hAnsi="宋体" w:eastAsia="宋体" w:cs="宋体"/>
      <w:sz w:val="30"/>
      <w:szCs w:val="20"/>
    </w:rPr>
  </w:style>
  <w:style w:type="paragraph" w:customStyle="1" w:styleId="476">
    <w:name w:val="font14"/>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77">
    <w:name w:val="bt1bt1"/>
    <w:basedOn w:val="3"/>
    <w:qFormat/>
    <w:uiPriority w:val="99"/>
    <w:pPr>
      <w:spacing w:line="240" w:lineRule="auto"/>
      <w:jc w:val="center"/>
    </w:pPr>
    <w:rPr>
      <w:rFonts w:ascii="黑体" w:eastAsia="黑体"/>
      <w:b w:val="0"/>
      <w:bCs w:val="0"/>
      <w:sz w:val="36"/>
      <w:szCs w:val="36"/>
    </w:rPr>
  </w:style>
  <w:style w:type="paragraph" w:customStyle="1" w:styleId="478">
    <w:name w:val="样式 日期 + 行距: 1.5 倍行距"/>
    <w:basedOn w:val="51"/>
    <w:qFormat/>
    <w:uiPriority w:val="99"/>
    <w:pPr>
      <w:widowControl/>
      <w:spacing w:line="360" w:lineRule="auto"/>
      <w:ind w:left="0" w:leftChars="0" w:firstLine="540"/>
    </w:pPr>
    <w:rPr>
      <w:rFonts w:cs="宋体"/>
      <w:kern w:val="0"/>
      <w:szCs w:val="20"/>
    </w:rPr>
  </w:style>
  <w:style w:type="paragraph" w:customStyle="1" w:styleId="479">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80">
    <w:name w:val="Notes Text List in Table"/>
    <w:qFormat/>
    <w:uiPriority w:val="99"/>
    <w:pPr>
      <w:numPr>
        <w:ilvl w:val="0"/>
        <w:numId w:val="24"/>
      </w:numPr>
      <w:spacing w:before="40" w:after="80" w:line="200" w:lineRule="atLeast"/>
      <w:jc w:val="both"/>
    </w:pPr>
    <w:rPr>
      <w:rFonts w:ascii="Arial" w:hAnsi="Arial" w:eastAsia="楷体_GB2312" w:cs="楷体_GB2312"/>
      <w:sz w:val="18"/>
      <w:szCs w:val="18"/>
      <w:lang w:val="en-US" w:eastAsia="zh-CN" w:bidi="ar-SA"/>
    </w:rPr>
  </w:style>
  <w:style w:type="paragraph" w:customStyle="1" w:styleId="481">
    <w:name w:val="(符号)五标题1.1.1"/>
    <w:basedOn w:val="1"/>
    <w:qFormat/>
    <w:uiPriority w:val="0"/>
    <w:pPr>
      <w:numPr>
        <w:ilvl w:val="0"/>
        <w:numId w:val="0"/>
      </w:numPr>
      <w:tabs>
        <w:tab w:val="left" w:pos="862"/>
      </w:tabs>
      <w:spacing w:line="500" w:lineRule="exact"/>
      <w:ind w:left="862" w:hanging="720"/>
    </w:pPr>
    <w:rPr>
      <w:rFonts w:ascii="宋体" w:hAnsi="宋体" w:cs="宋体"/>
      <w:color w:val="000000"/>
      <w:sz w:val="24"/>
      <w:szCs w:val="20"/>
    </w:rPr>
  </w:style>
  <w:style w:type="paragraph" w:customStyle="1" w:styleId="482">
    <w:name w:val="p0"/>
    <w:basedOn w:val="1"/>
    <w:qFormat/>
    <w:uiPriority w:val="0"/>
    <w:pPr>
      <w:widowControl/>
    </w:pPr>
    <w:rPr>
      <w:rFonts w:ascii="Courier New" w:hAnsi="Courier New" w:cs="Courier New"/>
      <w:kern w:val="0"/>
      <w:szCs w:val="21"/>
      <w:lang w:bidi="ar-SA"/>
    </w:rPr>
  </w:style>
  <w:style w:type="paragraph" w:customStyle="1" w:styleId="483">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000000"/>
      <w:kern w:val="0"/>
      <w:sz w:val="20"/>
      <w:szCs w:val="20"/>
    </w:rPr>
  </w:style>
  <w:style w:type="paragraph" w:customStyle="1" w:styleId="484">
    <w:name w:val="xl3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85">
    <w:name w:val="xl35"/>
    <w:basedOn w:val="1"/>
    <w:qFormat/>
    <w:uiPriority w:val="0"/>
    <w:pPr>
      <w:widowControl/>
      <w:pBdr>
        <w:top w:val="single" w:color="auto" w:sz="4" w:space="0"/>
        <w:left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86">
    <w:name w:val="手动目录"/>
    <w:basedOn w:val="1"/>
    <w:qFormat/>
    <w:uiPriority w:val="99"/>
    <w:pPr>
      <w:numPr>
        <w:ilvl w:val="0"/>
        <w:numId w:val="25"/>
      </w:numPr>
      <w:tabs>
        <w:tab w:val="clear" w:pos="680"/>
      </w:tabs>
      <w:spacing w:line="360" w:lineRule="auto"/>
    </w:pPr>
    <w:rPr>
      <w:sz w:val="24"/>
    </w:rPr>
  </w:style>
  <w:style w:type="paragraph" w:customStyle="1" w:styleId="487">
    <w:name w:val="Heading 2"/>
    <w:basedOn w:val="1"/>
    <w:qFormat/>
    <w:uiPriority w:val="1"/>
    <w:pPr>
      <w:autoSpaceDE w:val="0"/>
      <w:autoSpaceDN w:val="0"/>
      <w:adjustRightInd w:val="0"/>
      <w:spacing w:before="3" w:beforeLines="0"/>
      <w:ind w:left="120"/>
      <w:jc w:val="left"/>
      <w:outlineLvl w:val="1"/>
    </w:pPr>
    <w:rPr>
      <w:rFonts w:ascii="宋体" w:cs="宋体"/>
      <w:b/>
      <w:bCs/>
      <w:kern w:val="0"/>
      <w:sz w:val="24"/>
    </w:rPr>
  </w:style>
  <w:style w:type="paragraph" w:customStyle="1" w:styleId="488">
    <w:name w:val="font21"/>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89">
    <w:name w:val="yd正文"/>
    <w:basedOn w:val="1"/>
    <w:qFormat/>
    <w:uiPriority w:val="99"/>
    <w:pPr>
      <w:widowControl/>
      <w:spacing w:line="360" w:lineRule="auto"/>
      <w:ind w:firstLine="482"/>
    </w:pPr>
    <w:rPr>
      <w:rFonts w:ascii="宋体" w:hAnsi="Arial Unicode MS"/>
      <w:bCs/>
      <w:kern w:val="0"/>
      <w:sz w:val="24"/>
    </w:rPr>
  </w:style>
  <w:style w:type="paragraph" w:customStyle="1" w:styleId="490">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91">
    <w:name w:val="Char Char1 Char Char Char Char Char Char Char"/>
    <w:basedOn w:val="1"/>
    <w:qFormat/>
    <w:uiPriority w:val="0"/>
    <w:rPr>
      <w:rFonts w:ascii="Tahoma" w:hAnsi="Tahoma"/>
      <w:sz w:val="24"/>
      <w:szCs w:val="20"/>
    </w:rPr>
  </w:style>
  <w:style w:type="paragraph" w:customStyle="1" w:styleId="492">
    <w:name w:val="xl66"/>
    <w:basedOn w:val="1"/>
    <w:qFormat/>
    <w:uiPriority w:val="99"/>
    <w:pPr>
      <w:widowControl/>
      <w:spacing w:before="100" w:beforeLines="0" w:beforeAutospacing="1" w:after="100" w:afterLines="0" w:afterAutospacing="1"/>
      <w:jc w:val="center"/>
    </w:pPr>
    <w:rPr>
      <w:rFonts w:ascii="宋体" w:cs="宋体"/>
      <w:b/>
      <w:bCs/>
      <w:kern w:val="0"/>
      <w:sz w:val="20"/>
      <w:szCs w:val="20"/>
      <w:lang w:bidi="ar-SA"/>
    </w:rPr>
  </w:style>
  <w:style w:type="paragraph" w:customStyle="1" w:styleId="493">
    <w:name w:val="xl71"/>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4">
    <w:name w:val="xl6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5">
    <w:name w:val="xl7863"/>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96">
    <w:name w:val="CM19"/>
    <w:basedOn w:val="99"/>
    <w:next w:val="99"/>
    <w:qFormat/>
    <w:uiPriority w:val="99"/>
    <w:pPr>
      <w:spacing w:line="440" w:lineRule="atLeast"/>
    </w:pPr>
    <w:rPr>
      <w:rFonts w:ascii="方正小标宋简体" w:eastAsia="方正小标宋简体" w:cs="Times New Roman"/>
      <w:color w:val="auto"/>
    </w:rPr>
  </w:style>
  <w:style w:type="paragraph" w:customStyle="1" w:styleId="4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498">
    <w:name w:val="Quote1"/>
    <w:basedOn w:val="1"/>
    <w:next w:val="1"/>
    <w:qFormat/>
    <w:uiPriority w:val="99"/>
    <w:pPr>
      <w:widowControl/>
      <w:wordWrap w:val="0"/>
      <w:spacing w:before="200" w:beforeLines="0" w:after="160" w:afterLines="0"/>
      <w:ind w:left="864" w:right="864"/>
      <w:jc w:val="center"/>
    </w:pPr>
    <w:rPr>
      <w:rFonts w:ascii="宋体"/>
      <w:i/>
      <w:color w:val="404040"/>
    </w:rPr>
  </w:style>
  <w:style w:type="paragraph" w:customStyle="1" w:styleId="499">
    <w:name w:val="font7"/>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500">
    <w:name w:val="编号1"/>
    <w:basedOn w:val="378"/>
    <w:qFormat/>
    <w:uiPriority w:val="0"/>
    <w:pPr>
      <w:numPr>
        <w:ilvl w:val="0"/>
        <w:numId w:val="26"/>
      </w:numPr>
      <w:tabs>
        <w:tab w:val="left" w:pos="964"/>
      </w:tabs>
      <w:ind w:firstLineChars="0"/>
    </w:pPr>
  </w:style>
  <w:style w:type="paragraph" w:customStyle="1" w:styleId="501">
    <w:name w:val="6"/>
    <w:next w:val="1"/>
    <w:qFormat/>
    <w:uiPriority w:val="99"/>
    <w:pPr>
      <w:widowControl w:val="0"/>
      <w:adjustRightInd w:val="0"/>
      <w:spacing w:line="312" w:lineRule="atLeast"/>
      <w:jc w:val="both"/>
      <w:textAlignment w:val="baseline"/>
    </w:pPr>
    <w:rPr>
      <w:rFonts w:ascii="Calibri" w:hAnsi="Calibri" w:eastAsia="仿宋" w:cs="Times New Roman"/>
      <w:sz w:val="32"/>
      <w:lang w:val="en-US" w:eastAsia="zh-CN" w:bidi="ar-SA"/>
    </w:rPr>
  </w:style>
  <w:style w:type="paragraph" w:customStyle="1" w:styleId="502">
    <w:name w:val="pa-1"/>
    <w:basedOn w:val="1"/>
    <w:qFormat/>
    <w:uiPriority w:val="99"/>
    <w:pPr>
      <w:widowControl/>
      <w:spacing w:before="150" w:beforeLines="0" w:after="150" w:afterLines="0"/>
      <w:jc w:val="left"/>
    </w:pPr>
    <w:rPr>
      <w:rFonts w:ascii="宋体" w:cs="宋体"/>
      <w:kern w:val="0"/>
      <w:sz w:val="24"/>
      <w:lang w:bidi="ar-SA"/>
    </w:rPr>
  </w:style>
  <w:style w:type="paragraph" w:customStyle="1" w:styleId="503">
    <w:name w:val="xl7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504">
    <w:name w:val="Figure Description"/>
    <w:next w:val="10"/>
    <w:qFormat/>
    <w:uiPriority w:val="99"/>
    <w:pPr>
      <w:keepNext/>
      <w:adjustRightInd w:val="0"/>
      <w:snapToGrid w:val="0"/>
      <w:spacing w:before="320" w:after="80" w:line="240" w:lineRule="atLeast"/>
      <w:ind w:left="1701"/>
      <w:outlineLvl w:val="7"/>
    </w:pPr>
    <w:rPr>
      <w:rFonts w:ascii="Arial" w:hAnsi="Arial" w:eastAsia="黑体" w:cs="Arial"/>
      <w:spacing w:val="-4"/>
      <w:kern w:val="2"/>
      <w:sz w:val="21"/>
      <w:szCs w:val="21"/>
      <w:lang w:val="en-US" w:eastAsia="zh-CN" w:bidi="ar-SA"/>
    </w:rPr>
  </w:style>
  <w:style w:type="paragraph" w:customStyle="1" w:styleId="505">
    <w:name w:val="图1"/>
    <w:basedOn w:val="1"/>
    <w:next w:val="1"/>
    <w:qFormat/>
    <w:uiPriority w:val="99"/>
    <w:pPr>
      <w:numPr>
        <w:ilvl w:val="0"/>
        <w:numId w:val="17"/>
      </w:numPr>
      <w:spacing w:before="156" w:beforeLines="50" w:after="312" w:afterLines="100" w:line="360" w:lineRule="auto"/>
      <w:ind w:left="2210" w:hanging="748"/>
      <w:jc w:val="center"/>
    </w:pPr>
    <w:rPr>
      <w:kern w:val="0"/>
      <w:sz w:val="24"/>
    </w:rPr>
  </w:style>
  <w:style w:type="paragraph" w:customStyle="1" w:styleId="506">
    <w:name w:val="font8"/>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507">
    <w:name w:val="表格文字"/>
    <w:basedOn w:val="1"/>
    <w:qFormat/>
    <w:uiPriority w:val="99"/>
    <w:pPr>
      <w:adjustRightInd w:val="0"/>
      <w:spacing w:line="240" w:lineRule="atLeast"/>
      <w:jc w:val="center"/>
      <w:textAlignment w:val="baseline"/>
    </w:pPr>
    <w:rPr>
      <w:rFonts w:ascii="宋体"/>
      <w:kern w:val="0"/>
      <w:szCs w:val="20"/>
    </w:rPr>
  </w:style>
  <w:style w:type="paragraph" w:customStyle="1" w:styleId="508">
    <w:name w:val="Char Char Char Char Char Char Char Char"/>
    <w:basedOn w:val="1"/>
    <w:qFormat/>
    <w:uiPriority w:val="99"/>
    <w:pPr>
      <w:tabs>
        <w:tab w:val="left" w:pos="360"/>
      </w:tabs>
    </w:pPr>
    <w:rPr>
      <w:sz w:val="24"/>
    </w:rPr>
  </w:style>
  <w:style w:type="paragraph" w:customStyle="1" w:styleId="509">
    <w:name w:val="正文 New New New New"/>
    <w:qFormat/>
    <w:uiPriority w:val="0"/>
    <w:pPr>
      <w:widowControl w:val="0"/>
      <w:jc w:val="both"/>
    </w:pPr>
    <w:rPr>
      <w:rFonts w:ascii="Calibri" w:hAnsi="Calibri" w:eastAsia="宋体" w:cs="Times New Roman"/>
      <w:szCs w:val="24"/>
      <w:lang w:val="en-US" w:eastAsia="zh-CN" w:bidi="ar-SA"/>
    </w:rPr>
  </w:style>
  <w:style w:type="paragraph" w:customStyle="1" w:styleId="510">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11">
    <w:name w:val="ac"/>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512">
    <w:name w:val="sanxiang3"/>
    <w:basedOn w:val="1"/>
    <w:qFormat/>
    <w:uiPriority w:val="0"/>
    <w:pPr>
      <w:widowControl/>
      <w:tabs>
        <w:tab w:val="left" w:pos="686"/>
        <w:tab w:val="left" w:pos="728"/>
        <w:tab w:val="left" w:pos="966"/>
      </w:tabs>
      <w:spacing w:before="312" w:beforeLines="100" w:after="156" w:afterLines="0" w:line="240" w:lineRule="atLeast"/>
      <w:ind w:left="359" w:hanging="359" w:hangingChars="149"/>
      <w:jc w:val="left"/>
      <w:outlineLvl w:val="2"/>
    </w:pPr>
    <w:rPr>
      <w:rFonts w:ascii="宋体" w:hAnsi="宋体" w:eastAsia="黑体"/>
      <w:b/>
      <w:bCs/>
      <w:kern w:val="0"/>
      <w:sz w:val="24"/>
    </w:rPr>
  </w:style>
  <w:style w:type="paragraph" w:customStyle="1" w:styleId="513">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514">
    <w:name w:val="font17"/>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515">
    <w:name w:val="Table Paragraph"/>
    <w:basedOn w:val="1"/>
    <w:qFormat/>
    <w:uiPriority w:val="1"/>
  </w:style>
  <w:style w:type="paragraph" w:customStyle="1" w:styleId="516">
    <w:name w:val="(符号)三标题1."/>
    <w:basedOn w:val="1"/>
    <w:qFormat/>
    <w:uiPriority w:val="0"/>
    <w:pPr>
      <w:numPr>
        <w:ilvl w:val="0"/>
        <w:numId w:val="27"/>
      </w:numPr>
      <w:spacing w:before="140" w:beforeLines="0" w:after="140" w:afterLines="0" w:line="500" w:lineRule="exact"/>
      <w:outlineLvl w:val="2"/>
    </w:pPr>
    <w:rPr>
      <w:rFonts w:ascii="楷体_GB2312" w:hAnsi="宋体" w:eastAsia="楷体_GB2312" w:cs="宋体"/>
      <w:b/>
      <w:bCs/>
      <w:sz w:val="28"/>
      <w:szCs w:val="20"/>
    </w:rPr>
  </w:style>
  <w:style w:type="paragraph" w:customStyle="1" w:styleId="517">
    <w:name w:val="xl70"/>
    <w:basedOn w:val="1"/>
    <w:qFormat/>
    <w:uiPriority w:val="99"/>
    <w:pPr>
      <w:widowControl/>
      <w:spacing w:before="100" w:beforeLines="0" w:beforeAutospacing="1" w:after="100" w:afterLines="0" w:afterAutospacing="1"/>
    </w:pPr>
    <w:rPr>
      <w:rFonts w:ascii="宋体" w:cs="宋体"/>
      <w:kern w:val="0"/>
      <w:sz w:val="20"/>
      <w:szCs w:val="20"/>
      <w:lang w:bidi="ar-SA"/>
    </w:rPr>
  </w:style>
  <w:style w:type="character" w:customStyle="1" w:styleId="518">
    <w:name w:val="font131"/>
    <w:basedOn w:val="90"/>
    <w:qFormat/>
    <w:uiPriority w:val="0"/>
    <w:rPr>
      <w:rFonts w:hint="eastAsia" w:ascii="宋体" w:hAnsi="宋体" w:eastAsia="宋体" w:cs="宋体"/>
      <w:color w:val="000000"/>
      <w:sz w:val="20"/>
      <w:szCs w:val="20"/>
      <w:u w:val="none"/>
    </w:rPr>
  </w:style>
  <w:style w:type="character" w:customStyle="1" w:styleId="519">
    <w:name w:val="font151"/>
    <w:basedOn w:val="90"/>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21567</Words>
  <Characters>23242</Characters>
  <Lines>1</Lines>
  <Paragraphs>1</Paragraphs>
  <TotalTime>54</TotalTime>
  <ScaleCrop>false</ScaleCrop>
  <LinksUpToDate>false</LinksUpToDate>
  <CharactersWithSpaces>23622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2014-09-02T18:31:00Z</dcterms:created>
  <dc:creator>hp</dc:creator>
  <cp:lastModifiedBy>开心.</cp:lastModifiedBy>
  <cp:lastPrinted>2026-03-05T09:37:00Z</cp:lastPrinted>
  <dcterms:modified xsi:type="dcterms:W3CDTF">2026-04-21T08:22:03Z</dcterms:modified>
  <dc:title>乌鲁木齐市公安局重点路段卡口系统采购项目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1196E7B3A144405294F036FF6A5CA4BB_13</vt:lpwstr>
  </property>
  <property fmtid="{D5CDD505-2E9C-101B-9397-08002B2CF9AE}" pid="4" name="KSOTemplateDocerSaveRecord">
    <vt:lpwstr>eyJoZGlkIjoiMjA5YTBkMTYyZDc2MzUwYTRlYWQ5YjcwMzUwNDBmM2UiLCJ1c2VySWQiOiI1NTQ2Mjg0MjMifQ==</vt:lpwstr>
  </property>
</Properties>
</file>